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AA22F">
      <w:pPr>
        <w:jc w:val="center"/>
        <w:rPr>
          <w:color w:val="auto"/>
          <w:sz w:val="44"/>
          <w:szCs w:val="44"/>
          <w:highlight w:val="none"/>
        </w:rPr>
      </w:pPr>
      <w:bookmarkStart w:id="0" w:name="_Toc295204420"/>
      <w:bookmarkStart w:id="384" w:name="_GoBack"/>
      <w:bookmarkEnd w:id="384"/>
    </w:p>
    <w:p w14:paraId="1D3CDD1D">
      <w:pPr>
        <w:spacing w:line="360" w:lineRule="auto"/>
        <w:ind w:firstLine="437"/>
        <w:jc w:val="center"/>
        <w:rPr>
          <w:rFonts w:hint="eastAsia" w:eastAsia="宋体"/>
          <w:color w:val="auto"/>
          <w:sz w:val="44"/>
          <w:szCs w:val="44"/>
          <w:highlight w:val="none"/>
          <w:lang w:eastAsia="zh-CN"/>
        </w:rPr>
      </w:pPr>
      <w:r>
        <w:rPr>
          <w:rFonts w:hint="eastAsia"/>
          <w:color w:val="auto"/>
          <w:sz w:val="44"/>
          <w:szCs w:val="44"/>
          <w:highlight w:val="none"/>
          <w:lang w:eastAsia="zh-CN"/>
        </w:rPr>
        <w:t>贺州市第六届运动会暨第四届全民健身运动会竞赛现场服务项目</w:t>
      </w:r>
    </w:p>
    <w:p w14:paraId="42FB54B6">
      <w:pPr>
        <w:spacing w:line="540" w:lineRule="exact"/>
        <w:rPr>
          <w:color w:val="auto"/>
          <w:sz w:val="44"/>
          <w:szCs w:val="44"/>
          <w:highlight w:val="none"/>
        </w:rPr>
      </w:pPr>
    </w:p>
    <w:p w14:paraId="3EEDA648">
      <w:pPr>
        <w:spacing w:line="540" w:lineRule="exact"/>
        <w:jc w:val="center"/>
        <w:rPr>
          <w:color w:val="auto"/>
          <w:szCs w:val="21"/>
          <w:highlight w:val="none"/>
        </w:rPr>
      </w:pPr>
    </w:p>
    <w:p w14:paraId="3E10DBAB">
      <w:pPr>
        <w:spacing w:line="540" w:lineRule="exact"/>
        <w:rPr>
          <w:color w:val="auto"/>
          <w:szCs w:val="21"/>
          <w:highlight w:val="none"/>
        </w:rPr>
      </w:pPr>
    </w:p>
    <w:p w14:paraId="27C7FBD9">
      <w:pPr>
        <w:jc w:val="center"/>
        <w:rPr>
          <w:color w:val="auto"/>
          <w:sz w:val="72"/>
          <w:szCs w:val="72"/>
          <w:highlight w:val="none"/>
        </w:rPr>
      </w:pPr>
      <w:r>
        <w:rPr>
          <w:rFonts w:hint="eastAsia" w:hAnsi="宋体"/>
          <w:color w:val="auto"/>
          <w:sz w:val="72"/>
          <w:szCs w:val="72"/>
          <w:highlight w:val="none"/>
        </w:rPr>
        <w:t>招</w:t>
      </w:r>
      <w:r>
        <w:rPr>
          <w:color w:val="auto"/>
          <w:sz w:val="72"/>
          <w:szCs w:val="72"/>
          <w:highlight w:val="none"/>
        </w:rPr>
        <w:t xml:space="preserve"> </w:t>
      </w:r>
      <w:r>
        <w:rPr>
          <w:rFonts w:hint="eastAsia" w:hAnsi="宋体"/>
          <w:color w:val="auto"/>
          <w:sz w:val="72"/>
          <w:szCs w:val="72"/>
          <w:highlight w:val="none"/>
        </w:rPr>
        <w:t>标</w:t>
      </w:r>
      <w:r>
        <w:rPr>
          <w:color w:val="auto"/>
          <w:sz w:val="72"/>
          <w:szCs w:val="72"/>
          <w:highlight w:val="none"/>
        </w:rPr>
        <w:t xml:space="preserve"> </w:t>
      </w:r>
      <w:r>
        <w:rPr>
          <w:rFonts w:hint="eastAsia" w:hAnsi="宋体"/>
          <w:color w:val="auto"/>
          <w:sz w:val="72"/>
          <w:szCs w:val="72"/>
          <w:highlight w:val="none"/>
        </w:rPr>
        <w:t>文</w:t>
      </w:r>
      <w:r>
        <w:rPr>
          <w:color w:val="auto"/>
          <w:sz w:val="72"/>
          <w:szCs w:val="72"/>
          <w:highlight w:val="none"/>
        </w:rPr>
        <w:t xml:space="preserve"> </w:t>
      </w:r>
      <w:r>
        <w:rPr>
          <w:rFonts w:hint="eastAsia" w:hAnsi="宋体"/>
          <w:color w:val="auto"/>
          <w:sz w:val="72"/>
          <w:szCs w:val="72"/>
          <w:highlight w:val="none"/>
        </w:rPr>
        <w:t>件</w:t>
      </w:r>
    </w:p>
    <w:p w14:paraId="3E158DAC">
      <w:pPr>
        <w:spacing w:line="540" w:lineRule="exact"/>
        <w:ind w:firstLine="437"/>
        <w:rPr>
          <w:color w:val="auto"/>
          <w:szCs w:val="21"/>
          <w:highlight w:val="none"/>
        </w:rPr>
      </w:pPr>
    </w:p>
    <w:p w14:paraId="5BE8D128">
      <w:pPr>
        <w:spacing w:line="540" w:lineRule="exact"/>
        <w:ind w:firstLine="437"/>
        <w:rPr>
          <w:color w:val="auto"/>
          <w:szCs w:val="21"/>
          <w:highlight w:val="none"/>
        </w:rPr>
      </w:pPr>
    </w:p>
    <w:p w14:paraId="0DACC4ED">
      <w:pPr>
        <w:spacing w:line="540" w:lineRule="exact"/>
        <w:ind w:firstLine="437"/>
        <w:rPr>
          <w:color w:val="auto"/>
          <w:szCs w:val="21"/>
          <w:highlight w:val="none"/>
        </w:rPr>
      </w:pPr>
    </w:p>
    <w:p w14:paraId="380B5FF6">
      <w:pPr>
        <w:spacing w:line="540" w:lineRule="exact"/>
        <w:ind w:firstLine="2240" w:firstLineChars="800"/>
        <w:rPr>
          <w:rFonts w:hAnsi="宋体"/>
          <w:color w:val="auto"/>
          <w:sz w:val="28"/>
          <w:szCs w:val="28"/>
          <w:highlight w:val="none"/>
        </w:rPr>
      </w:pPr>
      <w:r>
        <w:rPr>
          <w:rFonts w:hint="eastAsia" w:hAnsi="宋体"/>
          <w:color w:val="auto"/>
          <w:sz w:val="28"/>
          <w:szCs w:val="28"/>
          <w:highlight w:val="none"/>
        </w:rPr>
        <w:t>项目编号：HZZC2025-G3-020035-QHZX</w:t>
      </w:r>
    </w:p>
    <w:p w14:paraId="276D2C1F">
      <w:pPr>
        <w:spacing w:line="540" w:lineRule="exact"/>
        <w:ind w:firstLine="437"/>
        <w:rPr>
          <w:color w:val="auto"/>
          <w:szCs w:val="21"/>
          <w:highlight w:val="none"/>
        </w:rPr>
      </w:pPr>
    </w:p>
    <w:p w14:paraId="22426D3E">
      <w:pPr>
        <w:spacing w:line="540" w:lineRule="exact"/>
        <w:ind w:firstLine="437"/>
        <w:rPr>
          <w:color w:val="auto"/>
          <w:szCs w:val="21"/>
          <w:highlight w:val="none"/>
        </w:rPr>
      </w:pPr>
    </w:p>
    <w:p w14:paraId="69659E0A">
      <w:pPr>
        <w:spacing w:line="540" w:lineRule="exact"/>
        <w:ind w:firstLine="437"/>
        <w:rPr>
          <w:color w:val="auto"/>
          <w:szCs w:val="21"/>
          <w:highlight w:val="none"/>
        </w:rPr>
      </w:pPr>
    </w:p>
    <w:p w14:paraId="7A6CE083">
      <w:pPr>
        <w:spacing w:line="540" w:lineRule="exact"/>
        <w:ind w:firstLine="437"/>
        <w:rPr>
          <w:color w:val="auto"/>
          <w:szCs w:val="21"/>
          <w:highlight w:val="none"/>
        </w:rPr>
      </w:pPr>
    </w:p>
    <w:p w14:paraId="0173E2A3">
      <w:pPr>
        <w:spacing w:line="540" w:lineRule="exact"/>
        <w:ind w:firstLine="437"/>
        <w:rPr>
          <w:color w:val="auto"/>
          <w:szCs w:val="21"/>
          <w:highlight w:val="none"/>
        </w:rPr>
      </w:pPr>
    </w:p>
    <w:p w14:paraId="3DEDFD99">
      <w:pPr>
        <w:spacing w:line="540" w:lineRule="exact"/>
        <w:ind w:firstLine="437"/>
        <w:jc w:val="center"/>
        <w:rPr>
          <w:color w:val="auto"/>
          <w:szCs w:val="21"/>
          <w:highlight w:val="none"/>
        </w:rPr>
      </w:pPr>
    </w:p>
    <w:p w14:paraId="6E26A1BC">
      <w:pPr>
        <w:spacing w:line="540" w:lineRule="exact"/>
        <w:ind w:firstLine="1920" w:firstLineChars="600"/>
        <w:rPr>
          <w:rFonts w:hint="eastAsia" w:eastAsia="宋体"/>
          <w:color w:val="auto"/>
          <w:sz w:val="32"/>
          <w:szCs w:val="32"/>
          <w:highlight w:val="none"/>
          <w:lang w:eastAsia="zh-CN"/>
        </w:rPr>
      </w:pPr>
      <w:r>
        <w:rPr>
          <w:rFonts w:hint="eastAsia" w:hAnsi="宋体"/>
          <w:color w:val="auto"/>
          <w:sz w:val="32"/>
          <w:szCs w:val="32"/>
          <w:highlight w:val="none"/>
        </w:rPr>
        <w:t>采购人：</w:t>
      </w:r>
      <w:r>
        <w:rPr>
          <w:rFonts w:hint="eastAsia"/>
          <w:color w:val="auto"/>
          <w:sz w:val="32"/>
          <w:szCs w:val="32"/>
          <w:highlight w:val="none"/>
          <w:lang w:eastAsia="zh-CN"/>
        </w:rPr>
        <w:t>贺州市八步区文化广电和旅游局</w:t>
      </w:r>
    </w:p>
    <w:p w14:paraId="5B178A41">
      <w:pPr>
        <w:spacing w:line="540" w:lineRule="exact"/>
        <w:ind w:firstLine="437"/>
        <w:jc w:val="center"/>
        <w:rPr>
          <w:color w:val="auto"/>
          <w:sz w:val="32"/>
          <w:szCs w:val="32"/>
          <w:highlight w:val="none"/>
        </w:rPr>
      </w:pPr>
    </w:p>
    <w:p w14:paraId="311FBB40">
      <w:pPr>
        <w:spacing w:line="540" w:lineRule="exact"/>
        <w:ind w:firstLine="437"/>
        <w:jc w:val="center"/>
        <w:rPr>
          <w:color w:val="auto"/>
          <w:sz w:val="32"/>
          <w:szCs w:val="32"/>
          <w:highlight w:val="none"/>
        </w:rPr>
      </w:pPr>
    </w:p>
    <w:p w14:paraId="295F65B6">
      <w:pPr>
        <w:spacing w:line="540" w:lineRule="exact"/>
        <w:ind w:firstLine="437"/>
        <w:jc w:val="center"/>
        <w:rPr>
          <w:color w:val="auto"/>
          <w:sz w:val="32"/>
          <w:szCs w:val="32"/>
          <w:highlight w:val="none"/>
        </w:rPr>
      </w:pPr>
      <w:r>
        <w:rPr>
          <w:rFonts w:hint="eastAsia" w:hAnsi="宋体"/>
          <w:color w:val="auto"/>
          <w:sz w:val="32"/>
          <w:szCs w:val="32"/>
          <w:highlight w:val="none"/>
        </w:rPr>
        <w:t xml:space="preserve"> 采购代理机构：</w:t>
      </w:r>
      <w:r>
        <w:rPr>
          <w:rFonts w:hint="eastAsia"/>
          <w:color w:val="auto"/>
          <w:sz w:val="32"/>
          <w:szCs w:val="32"/>
          <w:highlight w:val="none"/>
        </w:rPr>
        <w:t>广西启航工程咨询有限公司</w:t>
      </w:r>
    </w:p>
    <w:p w14:paraId="4BCDBA54">
      <w:pPr>
        <w:spacing w:line="540" w:lineRule="exact"/>
        <w:ind w:firstLine="437"/>
        <w:jc w:val="center"/>
        <w:rPr>
          <w:color w:val="auto"/>
          <w:sz w:val="32"/>
          <w:szCs w:val="32"/>
          <w:highlight w:val="none"/>
        </w:rPr>
      </w:pPr>
    </w:p>
    <w:p w14:paraId="2E71FFBC">
      <w:pPr>
        <w:spacing w:line="540" w:lineRule="exact"/>
        <w:ind w:firstLine="1942" w:firstLineChars="607"/>
        <w:rPr>
          <w:rFonts w:hAnsi="宋体"/>
          <w:color w:val="auto"/>
          <w:sz w:val="32"/>
          <w:szCs w:val="32"/>
          <w:highlight w:val="none"/>
        </w:rPr>
        <w:sectPr>
          <w:footerReference r:id="rId6" w:type="first"/>
          <w:headerReference r:id="rId3" w:type="default"/>
          <w:footerReference r:id="rId4" w:type="default"/>
          <w:footerReference r:id="rId5" w:type="even"/>
          <w:pgSz w:w="11906" w:h="16838"/>
          <w:pgMar w:top="963" w:right="1247" w:bottom="1247" w:left="1247" w:header="568" w:footer="425" w:gutter="0"/>
          <w:pgNumType w:start="0"/>
          <w:cols w:space="720" w:num="1"/>
          <w:titlePg/>
          <w:rtlGutter w:val="1"/>
          <w:docGrid w:type="lines" w:linePitch="331" w:charSpace="0"/>
        </w:sectPr>
      </w:pPr>
      <w:r>
        <w:rPr>
          <w:rFonts w:hint="eastAsia" w:hAnsi="宋体"/>
          <w:color w:val="auto"/>
          <w:sz w:val="32"/>
          <w:szCs w:val="32"/>
          <w:highlight w:val="none"/>
        </w:rPr>
        <w:t>日</w:t>
      </w:r>
      <w:r>
        <w:rPr>
          <w:color w:val="auto"/>
          <w:sz w:val="32"/>
          <w:szCs w:val="32"/>
          <w:highlight w:val="none"/>
        </w:rPr>
        <w:t xml:space="preserve">    </w:t>
      </w:r>
      <w:r>
        <w:rPr>
          <w:rFonts w:hint="eastAsia" w:hAnsi="宋体"/>
          <w:color w:val="auto"/>
          <w:sz w:val="32"/>
          <w:szCs w:val="32"/>
          <w:highlight w:val="none"/>
        </w:rPr>
        <w:t>期：</w:t>
      </w:r>
      <w:r>
        <w:rPr>
          <w:color w:val="auto"/>
          <w:sz w:val="32"/>
          <w:szCs w:val="32"/>
          <w:highlight w:val="none"/>
        </w:rPr>
        <w:t>2025年</w:t>
      </w:r>
      <w:r>
        <w:rPr>
          <w:rFonts w:hint="eastAsia"/>
          <w:color w:val="auto"/>
          <w:sz w:val="32"/>
          <w:szCs w:val="32"/>
          <w:highlight w:val="none"/>
          <w:lang w:val="en-US" w:eastAsia="zh-CN"/>
        </w:rPr>
        <w:t xml:space="preserve">  </w:t>
      </w:r>
      <w:r>
        <w:rPr>
          <w:rFonts w:hint="eastAsia" w:hAnsi="宋体"/>
          <w:color w:val="auto"/>
          <w:sz w:val="32"/>
          <w:szCs w:val="32"/>
          <w:highlight w:val="none"/>
        </w:rPr>
        <w:t>月</w:t>
      </w:r>
      <w:r>
        <w:rPr>
          <w:rFonts w:hint="eastAsia"/>
          <w:color w:val="auto"/>
          <w:sz w:val="32"/>
          <w:szCs w:val="32"/>
          <w:highlight w:val="none"/>
          <w:lang w:val="en-US" w:eastAsia="zh-CN"/>
        </w:rPr>
        <w:t xml:space="preserve">  </w:t>
      </w:r>
      <w:r>
        <w:rPr>
          <w:rFonts w:hint="eastAsia" w:hAnsi="宋体"/>
          <w:color w:val="auto"/>
          <w:sz w:val="32"/>
          <w:szCs w:val="32"/>
          <w:highlight w:val="none"/>
        </w:rPr>
        <w:t>日</w:t>
      </w:r>
    </w:p>
    <w:p w14:paraId="6E5A1B26">
      <w:pPr>
        <w:spacing w:line="336" w:lineRule="auto"/>
        <w:ind w:left="-2" w:leftChars="-1" w:right="25" w:rightChars="12"/>
        <w:jc w:val="center"/>
        <w:rPr>
          <w:rFonts w:hint="eastAsia" w:ascii="宋体" w:hAnsi="宋体" w:eastAsia="宋体" w:cs="宋体"/>
          <w:b/>
          <w:bCs/>
          <w:color w:val="auto"/>
          <w:sz w:val="36"/>
          <w:szCs w:val="28"/>
          <w:highlight w:val="none"/>
        </w:rPr>
      </w:pPr>
      <w:r>
        <w:rPr>
          <w:rFonts w:hint="eastAsia" w:ascii="宋体" w:hAnsi="宋体" w:eastAsia="宋体" w:cs="宋体"/>
          <w:b/>
          <w:bCs/>
          <w:color w:val="auto"/>
          <w:sz w:val="36"/>
          <w:szCs w:val="28"/>
          <w:highlight w:val="none"/>
        </w:rPr>
        <w:t>目  录</w:t>
      </w:r>
    </w:p>
    <w:p w14:paraId="29B6FD1A">
      <w:pPr>
        <w:pStyle w:val="28"/>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TOC \o "1-2" \h \z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_Toc553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8"/>
          <w:highlight w:val="none"/>
        </w:rPr>
        <w:t>第一章  招标公告</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_Toc553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3</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EBFFFED">
      <w:pPr>
        <w:pStyle w:val="28"/>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_Toc15953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8"/>
          <w:highlight w:val="none"/>
        </w:rPr>
        <w:t>第二章  投标人须知及前附表</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_Toc15953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6</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3AAD2551">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_Toc12385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4"/>
          <w:highlight w:val="none"/>
          <w:lang w:eastAsia="en-US"/>
        </w:rPr>
        <w:t>投标人须知前附表</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_Toc12385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6</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9272F85">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_Toc9734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4"/>
          <w:highlight w:val="none"/>
        </w:rPr>
        <w:t>投标人须知</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_Toc9734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14</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0BA3E732">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_Toc25416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1.总则</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_Toc25416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14</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0E9E547C">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_Toc3038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2.资金来源</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_Toc3038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14</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70EC93A5">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_Toc62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3.</w:t>
      </w:r>
      <w:r>
        <w:rPr>
          <w:rFonts w:hint="eastAsia" w:ascii="宋体" w:hAnsi="宋体" w:eastAsia="宋体" w:cs="宋体"/>
          <w:b/>
          <w:bCs/>
          <w:color w:val="auto"/>
          <w:kern w:val="20"/>
          <w:szCs w:val="21"/>
          <w:highlight w:val="none"/>
        </w:rPr>
        <w:t>投标人资格条件</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_Toc62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14</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4F39B992">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_Toc27433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4.投标费用</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_Toc27433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14</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076B541F">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_Toc23288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5.招标文件的组成</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_Toc23288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14</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13D1669A">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_Toc8136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6.招标文件的澄清和修改</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_Toc8136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14</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07904FF3">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_Toc25296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7.投标价格</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_Toc25296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14</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A129238">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_Toc15042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8.投标文件编写注意事项</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_Toc15042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15</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7D19F689">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_Toc3959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9.投标文件的组成</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_Toc3959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15</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164946DB">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_Toc31911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10.投标有效期</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_Toc31911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15</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0671C78C">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_Toc12382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11.投标保证金</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_Toc12382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16</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75529DAC">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_Toc11219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12.勘察现场和投标答疑</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_Toc11219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16</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20BC665">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_Toc7255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13.投标文件的份数和签署</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_Toc7255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16</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1DFE3FF3">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_Toc28178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14.投标文件的提交</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_Toc28178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17</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0CED779">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_Toc27446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15.投标截止期</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_Toc27446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17</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C8E2C81">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_Toc18495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16.投标文件的修改与撤回</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_Toc18495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17</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6F037EF">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_Toc29047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17.开标</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_Toc29047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17</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3D61393B">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_Toc15297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18.评标机构</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_Toc15297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18</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5395B55D">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_Toc13889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19.评标保密</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_Toc13889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18</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371F157">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_Toc31002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20.评标办法：见第六章。</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_Toc31002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19</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5232A79A">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_Toc7730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21.评标结果公告</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_Toc7730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19</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306C570D">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_Toc6127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22.中标通知书</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_Toc6127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19</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33F4D38D">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_Toc6618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23.合同协议书的签署</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_Toc6618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19</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3F6E138C">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_Toc2083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24.履约担保</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_Toc2083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19</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58CEFC3F">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_Toc23766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25.其他</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_Toc23766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19</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2273E9EB">
      <w:pPr>
        <w:pStyle w:val="28"/>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_Toc19714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8"/>
          <w:highlight w:val="none"/>
        </w:rPr>
        <w:t>第三章  项目需求和说明</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_Toc19714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24</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01B481FE">
      <w:pPr>
        <w:pStyle w:val="28"/>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_Toc24955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8"/>
          <w:highlight w:val="none"/>
        </w:rPr>
        <w:t>第四章  合同书（格式）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_Toc24955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28</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07E93245">
      <w:pPr>
        <w:pStyle w:val="28"/>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_Toc14582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36"/>
          <w:highlight w:val="none"/>
        </w:rPr>
        <w:t>第五章  投标文件(格式)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_Toc14582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37</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F7310CC">
      <w:pPr>
        <w:pStyle w:val="28"/>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_Toc22268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8"/>
          <w:highlight w:val="none"/>
        </w:rPr>
        <w:t>第六章 评标办法</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_Toc22268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57</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5A1B2F53">
      <w:pPr>
        <w:pStyle w:val="3"/>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宋体" w:hAnsi="宋体" w:eastAsia="宋体" w:cs="宋体"/>
          <w:b/>
          <w:color w:val="auto"/>
          <w:sz w:val="28"/>
          <w:szCs w:val="28"/>
          <w:highlight w:val="none"/>
          <w:u w:val="none"/>
        </w:rPr>
      </w:pPr>
      <w:r>
        <w:rPr>
          <w:rFonts w:hint="eastAsia" w:ascii="宋体" w:hAnsi="宋体" w:eastAsia="宋体" w:cs="宋体"/>
          <w:b/>
          <w:bCs/>
          <w:color w:val="auto"/>
          <w:szCs w:val="21"/>
          <w:highlight w:val="none"/>
        </w:rPr>
        <w:fldChar w:fldCharType="end"/>
      </w:r>
      <w:bookmarkStart w:id="1" w:name="_Toc553"/>
      <w:bookmarkStart w:id="2" w:name="_Toc13130"/>
      <w:bookmarkStart w:id="3" w:name="_Toc25831"/>
      <w:bookmarkStart w:id="4" w:name="_Toc5064"/>
      <w:bookmarkStart w:id="5" w:name="_Toc4183"/>
      <w:r>
        <w:rPr>
          <w:rFonts w:hint="eastAsia" w:ascii="宋体" w:hAnsi="宋体" w:eastAsia="宋体" w:cs="宋体"/>
          <w:b/>
          <w:bCs/>
          <w:color w:val="auto"/>
          <w:szCs w:val="21"/>
          <w:highlight w:val="none"/>
        </w:rPr>
        <w:br w:type="page"/>
      </w:r>
      <w:bookmarkStart w:id="6" w:name="_Toc86653541"/>
      <w:bookmarkStart w:id="7" w:name="_Toc78441037"/>
      <w:r>
        <w:rPr>
          <w:rFonts w:hint="eastAsia" w:ascii="宋体" w:hAnsi="宋体" w:eastAsia="宋体" w:cs="宋体"/>
          <w:b/>
          <w:color w:val="auto"/>
          <w:sz w:val="28"/>
          <w:szCs w:val="28"/>
          <w:highlight w:val="none"/>
          <w:u w:val="none"/>
        </w:rPr>
        <w:t>第一章  招标公告</w:t>
      </w:r>
      <w:bookmarkEnd w:id="0"/>
      <w:bookmarkEnd w:id="1"/>
      <w:bookmarkEnd w:id="2"/>
      <w:bookmarkEnd w:id="3"/>
      <w:bookmarkEnd w:id="4"/>
      <w:bookmarkEnd w:id="5"/>
      <w:bookmarkEnd w:id="6"/>
      <w:bookmarkEnd w:id="7"/>
    </w:p>
    <w:p w14:paraId="5FF369A7">
      <w:pPr>
        <w:spacing w:line="350" w:lineRule="exact"/>
        <w:jc w:val="center"/>
        <w:rPr>
          <w:rFonts w:hint="eastAsia" w:ascii="宋体" w:hAnsi="宋体" w:eastAsia="宋体" w:cs="宋体"/>
          <w:b/>
          <w:color w:val="auto"/>
          <w:sz w:val="24"/>
          <w:szCs w:val="24"/>
          <w:highlight w:val="none"/>
        </w:rPr>
      </w:pPr>
      <w:bookmarkStart w:id="8" w:name="_Toc295204421"/>
      <w:r>
        <w:rPr>
          <w:rFonts w:hint="eastAsia" w:ascii="宋体" w:hAnsi="宋体" w:eastAsia="宋体" w:cs="宋体"/>
          <w:b/>
          <w:color w:val="auto"/>
          <w:sz w:val="24"/>
          <w:szCs w:val="24"/>
          <w:highlight w:val="none"/>
        </w:rPr>
        <w:t>广西启航工程咨询有限公司关于</w:t>
      </w:r>
      <w:r>
        <w:rPr>
          <w:rFonts w:hint="eastAsia" w:ascii="宋体" w:hAnsi="宋体" w:eastAsia="宋体" w:cs="宋体"/>
          <w:b/>
          <w:color w:val="auto"/>
          <w:sz w:val="24"/>
          <w:szCs w:val="24"/>
          <w:highlight w:val="none"/>
          <w:lang w:eastAsia="zh-CN"/>
        </w:rPr>
        <w:t>贺州市第六届运动会暨第四届全民健身运动会竞赛现场服务项目</w:t>
      </w:r>
      <w:r>
        <w:rPr>
          <w:rFonts w:hint="eastAsia" w:ascii="宋体" w:hAnsi="宋体" w:eastAsia="宋体" w:cs="宋体"/>
          <w:b/>
          <w:color w:val="auto"/>
          <w:sz w:val="24"/>
          <w:szCs w:val="24"/>
          <w:highlight w:val="none"/>
        </w:rPr>
        <w:t>（</w:t>
      </w:r>
      <w:r>
        <w:rPr>
          <w:rFonts w:hint="eastAsia" w:ascii="宋体" w:hAnsi="宋体" w:eastAsia="宋体" w:cs="宋体"/>
          <w:b/>
          <w:bCs/>
          <w:color w:val="auto"/>
          <w:szCs w:val="21"/>
          <w:highlight w:val="none"/>
        </w:rPr>
        <w:t>项目编号：HZZC2025-G3-020035-QHZX</w:t>
      </w:r>
      <w:r>
        <w:rPr>
          <w:rFonts w:hint="eastAsia" w:ascii="宋体" w:hAnsi="宋体" w:eastAsia="宋体" w:cs="宋体"/>
          <w:b/>
          <w:color w:val="auto"/>
          <w:sz w:val="24"/>
          <w:szCs w:val="24"/>
          <w:highlight w:val="none"/>
        </w:rPr>
        <w:t>）公开招标公告</w:t>
      </w:r>
      <w:bookmarkStart w:id="9" w:name="OLE_LINK3"/>
      <w:r>
        <w:rPr>
          <w:rFonts w:hint="eastAsia" w:ascii="宋体" w:hAnsi="宋体" w:eastAsia="宋体" w:cs="宋体"/>
          <w:b/>
          <w:color w:val="auto"/>
          <w:sz w:val="24"/>
          <w:highlight w:val="none"/>
        </w:rPr>
        <w:t>(远程异地评标）</w:t>
      </w:r>
      <w:bookmarkEnd w:id="9"/>
    </w:p>
    <w:p w14:paraId="7B8DFDD3">
      <w:pPr>
        <w:pBdr>
          <w:top w:val="single" w:color="auto" w:sz="4" w:space="1"/>
          <w:left w:val="single" w:color="auto" w:sz="4" w:space="4"/>
          <w:bottom w:val="single" w:color="auto" w:sz="4" w:space="1"/>
          <w:right w:val="single" w:color="auto" w:sz="4" w:space="4"/>
        </w:pBdr>
        <w:spacing w:line="460" w:lineRule="exact"/>
        <w:rPr>
          <w:rFonts w:hAnsi="宋体"/>
          <w:b/>
          <w:bCs/>
          <w:color w:val="auto"/>
          <w:szCs w:val="21"/>
          <w:highlight w:val="none"/>
        </w:rPr>
      </w:pPr>
      <w:r>
        <w:rPr>
          <w:rFonts w:hint="eastAsia" w:hAnsi="宋体"/>
          <w:b/>
          <w:bCs/>
          <w:color w:val="auto"/>
          <w:szCs w:val="21"/>
          <w:highlight w:val="none"/>
        </w:rPr>
        <w:t>项目概况</w:t>
      </w:r>
    </w:p>
    <w:p w14:paraId="114F6ED5">
      <w:pPr>
        <w:pBdr>
          <w:top w:val="single" w:color="auto" w:sz="4" w:space="1"/>
          <w:left w:val="single" w:color="auto" w:sz="4" w:space="4"/>
          <w:bottom w:val="single" w:color="auto" w:sz="4" w:space="1"/>
          <w:right w:val="single" w:color="auto" w:sz="4" w:space="4"/>
        </w:pBdr>
        <w:spacing w:line="460" w:lineRule="exact"/>
        <w:ind w:firstLine="420" w:firstLineChars="200"/>
        <w:rPr>
          <w:rFonts w:ascii="仿宋" w:hAnsi="仿宋" w:eastAsia="仿宋"/>
          <w:color w:val="auto"/>
          <w:sz w:val="28"/>
          <w:szCs w:val="28"/>
          <w:highlight w:val="none"/>
        </w:rPr>
      </w:pPr>
      <w:r>
        <w:rPr>
          <w:rFonts w:hint="eastAsia"/>
          <w:color w:val="auto"/>
          <w:szCs w:val="21"/>
          <w:highlight w:val="none"/>
          <w:u w:val="single"/>
          <w:lang w:eastAsia="zh-CN"/>
        </w:rPr>
        <w:t>贺州市第六届运动会暨第四届全民健身运动会竞赛现场服务项目</w:t>
      </w:r>
      <w:r>
        <w:rPr>
          <w:rFonts w:hint="eastAsia" w:hAnsi="宋体"/>
          <w:color w:val="auto"/>
          <w:szCs w:val="21"/>
          <w:highlight w:val="none"/>
        </w:rPr>
        <w:t>招标项目的潜在投标人应在</w:t>
      </w:r>
      <w:r>
        <w:rPr>
          <w:rFonts w:hint="eastAsia"/>
          <w:color w:val="auto"/>
          <w:szCs w:val="21"/>
          <w:highlight w:val="none"/>
        </w:rPr>
        <w:t>广西政府采购云平台（https://www.gcy.zfcg.gxzf.gov.cn/）</w:t>
      </w:r>
      <w:r>
        <w:rPr>
          <w:rFonts w:hint="eastAsia" w:hAnsi="宋体"/>
          <w:color w:val="auto"/>
          <w:szCs w:val="21"/>
          <w:highlight w:val="none"/>
        </w:rPr>
        <w:t>获取招标文件，并于</w:t>
      </w:r>
      <w:r>
        <w:rPr>
          <w:rFonts w:hAnsi="宋体"/>
          <w:color w:val="auto"/>
          <w:szCs w:val="21"/>
          <w:highlight w:val="none"/>
          <w:u w:val="none"/>
        </w:rPr>
        <w:t>2025年</w:t>
      </w:r>
      <w:r>
        <w:rPr>
          <w:rFonts w:hint="eastAsia" w:hAnsi="宋体"/>
          <w:color w:val="auto"/>
          <w:szCs w:val="21"/>
          <w:highlight w:val="none"/>
          <w:u w:val="none"/>
          <w:lang w:val="en-US" w:eastAsia="zh-CN"/>
        </w:rPr>
        <w:t xml:space="preserve">   </w:t>
      </w:r>
      <w:r>
        <w:rPr>
          <w:rFonts w:hAnsi="宋体"/>
          <w:color w:val="auto"/>
          <w:szCs w:val="21"/>
          <w:highlight w:val="none"/>
          <w:u w:val="none"/>
        </w:rPr>
        <w:t>月</w:t>
      </w:r>
      <w:r>
        <w:rPr>
          <w:rFonts w:hint="eastAsia" w:hAnsi="宋体"/>
          <w:color w:val="auto"/>
          <w:szCs w:val="21"/>
          <w:highlight w:val="none"/>
          <w:u w:val="none"/>
          <w:lang w:val="en-US" w:eastAsia="zh-CN"/>
        </w:rPr>
        <w:t xml:space="preserve">   </w:t>
      </w:r>
      <w:r>
        <w:rPr>
          <w:rFonts w:hAnsi="宋体"/>
          <w:color w:val="auto"/>
          <w:szCs w:val="21"/>
          <w:highlight w:val="none"/>
          <w:u w:val="none"/>
        </w:rPr>
        <w:t>日9时00分</w:t>
      </w:r>
      <w:r>
        <w:rPr>
          <w:rFonts w:hint="eastAsia" w:hAnsi="宋体"/>
          <w:color w:val="auto"/>
          <w:szCs w:val="21"/>
          <w:highlight w:val="none"/>
        </w:rPr>
        <w:t>（北京时间）前递交投标文件。</w:t>
      </w:r>
    </w:p>
    <w:p w14:paraId="2F5B9980">
      <w:pPr>
        <w:spacing w:line="480" w:lineRule="exact"/>
        <w:rPr>
          <w:rFonts w:asciiTheme="minorEastAsia" w:hAnsiTheme="minorEastAsia" w:eastAsiaTheme="minorEastAsia"/>
          <w:b/>
          <w:color w:val="auto"/>
          <w:szCs w:val="21"/>
          <w:highlight w:val="none"/>
        </w:rPr>
      </w:pPr>
      <w:bookmarkStart w:id="10" w:name="_Toc35393621"/>
      <w:bookmarkStart w:id="11" w:name="_Toc35393790"/>
      <w:bookmarkStart w:id="12" w:name="_Toc28359002"/>
      <w:bookmarkStart w:id="13" w:name="_Toc28359079"/>
      <w:bookmarkStart w:id="14" w:name="_Hlk24379207"/>
      <w:r>
        <w:rPr>
          <w:rFonts w:hint="eastAsia" w:cs="宋体" w:asciiTheme="minorEastAsia" w:hAnsiTheme="minorEastAsia" w:eastAsiaTheme="minorEastAsia"/>
          <w:b/>
          <w:color w:val="auto"/>
          <w:szCs w:val="21"/>
          <w:highlight w:val="none"/>
        </w:rPr>
        <w:t>一、</w:t>
      </w:r>
      <w:r>
        <w:rPr>
          <w:rFonts w:hint="eastAsia" w:asciiTheme="minorEastAsia" w:hAnsiTheme="minorEastAsia" w:eastAsiaTheme="minorEastAsia"/>
          <w:b/>
          <w:color w:val="auto"/>
          <w:szCs w:val="21"/>
          <w:highlight w:val="none"/>
        </w:rPr>
        <w:t>项目基本情况</w:t>
      </w:r>
      <w:bookmarkEnd w:id="10"/>
      <w:bookmarkEnd w:id="11"/>
      <w:bookmarkEnd w:id="12"/>
      <w:bookmarkEnd w:id="13"/>
    </w:p>
    <w:p w14:paraId="681C9F36">
      <w:pPr>
        <w:spacing w:line="48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1.项目编号：</w:t>
      </w:r>
      <w:r>
        <w:rPr>
          <w:rFonts w:hint="eastAsia" w:asciiTheme="minorEastAsia" w:hAnsiTheme="minorEastAsia" w:eastAsiaTheme="minorEastAsia"/>
          <w:color w:val="auto"/>
          <w:szCs w:val="21"/>
          <w:highlight w:val="none"/>
          <w:lang w:val="en-US" w:eastAsia="zh-CN"/>
        </w:rPr>
        <w:t>HZZC2025-G3-020035-QHZX</w:t>
      </w:r>
    </w:p>
    <w:p w14:paraId="2D14C10C">
      <w:pPr>
        <w:spacing w:line="48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2.项目名称：</w:t>
      </w:r>
      <w:r>
        <w:rPr>
          <w:rFonts w:hint="eastAsia" w:asciiTheme="minorEastAsia" w:hAnsiTheme="minorEastAsia" w:eastAsiaTheme="minorEastAsia"/>
          <w:color w:val="auto"/>
          <w:szCs w:val="21"/>
          <w:highlight w:val="none"/>
          <w:lang w:eastAsia="zh-CN"/>
        </w:rPr>
        <w:t>贺州市第六届运动会暨第四届全民健身运动会竞赛现场服务项目</w:t>
      </w:r>
    </w:p>
    <w:bookmarkEnd w:id="14"/>
    <w:p w14:paraId="103EA874">
      <w:pPr>
        <w:spacing w:line="48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3.预算金额：5</w:t>
      </w:r>
      <w:r>
        <w:rPr>
          <w:rFonts w:hint="eastAsia" w:hAnsi="宋体" w:cs="宋体"/>
          <w:color w:val="auto"/>
          <w:sz w:val="21"/>
          <w:szCs w:val="21"/>
          <w:highlight w:val="none"/>
          <w:u w:val="none"/>
          <w:lang w:val="en-US" w:eastAsia="zh-CN"/>
        </w:rPr>
        <w:t>000000</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sz w:val="21"/>
          <w:szCs w:val="21"/>
          <w:highlight w:val="none"/>
          <w:u w:val="none"/>
          <w:lang w:bidi="ar"/>
        </w:rPr>
        <w:t>元</w:t>
      </w:r>
      <w:r>
        <w:rPr>
          <w:rFonts w:hint="eastAsia" w:ascii="宋体" w:hAnsi="宋体" w:eastAsia="宋体" w:cs="宋体"/>
          <w:color w:val="auto"/>
          <w:sz w:val="21"/>
          <w:szCs w:val="21"/>
          <w:highlight w:val="none"/>
          <w:u w:val="none"/>
        </w:rPr>
        <w:t>。</w:t>
      </w:r>
    </w:p>
    <w:p w14:paraId="4ED11B5E">
      <w:pPr>
        <w:spacing w:line="480" w:lineRule="exact"/>
        <w:ind w:firstLine="420" w:firstLineChars="200"/>
        <w:rPr>
          <w:rFonts w:asciiTheme="minorEastAsia" w:hAnsiTheme="minorEastAsia" w:eastAsiaTheme="minorEastAsia"/>
          <w:color w:val="auto"/>
          <w:szCs w:val="21"/>
          <w:highlight w:val="none"/>
        </w:rPr>
      </w:pPr>
      <w:r>
        <w:rPr>
          <w:rFonts w:hint="eastAsia" w:ascii="宋体" w:hAnsi="宋体" w:eastAsia="宋体" w:cs="宋体"/>
          <w:color w:val="auto"/>
          <w:sz w:val="21"/>
          <w:szCs w:val="21"/>
          <w:highlight w:val="none"/>
          <w:u w:val="none"/>
        </w:rPr>
        <w:t>4.最高限价：5</w:t>
      </w:r>
      <w:r>
        <w:rPr>
          <w:rFonts w:hint="eastAsia" w:hAnsi="宋体" w:cs="宋体"/>
          <w:color w:val="auto"/>
          <w:sz w:val="21"/>
          <w:szCs w:val="21"/>
          <w:highlight w:val="none"/>
          <w:u w:val="none"/>
          <w:lang w:val="en-US" w:eastAsia="zh-CN"/>
        </w:rPr>
        <w:t>000000</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sz w:val="21"/>
          <w:szCs w:val="21"/>
          <w:highlight w:val="none"/>
          <w:u w:val="none"/>
          <w:lang w:bidi="ar"/>
        </w:rPr>
        <w:t>元</w:t>
      </w:r>
      <w:r>
        <w:rPr>
          <w:rFonts w:hint="eastAsia" w:ascii="宋体" w:hAnsi="宋体" w:eastAsia="宋体" w:cs="宋体"/>
          <w:color w:val="auto"/>
          <w:sz w:val="21"/>
          <w:szCs w:val="21"/>
          <w:highlight w:val="none"/>
        </w:rPr>
        <w:t>。</w:t>
      </w:r>
    </w:p>
    <w:p w14:paraId="4713CBF3">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5.采购需求：</w:t>
      </w:r>
      <w:bookmarkStart w:id="15" w:name="OLE_LINK16"/>
      <w:r>
        <w:rPr>
          <w:rFonts w:hint="eastAsia" w:asciiTheme="minorEastAsia" w:hAnsiTheme="minorEastAsia" w:eastAsiaTheme="minorEastAsia"/>
          <w:color w:val="auto"/>
          <w:szCs w:val="21"/>
          <w:highlight w:val="none"/>
          <w:lang w:eastAsia="zh-CN"/>
        </w:rPr>
        <w:t>贺州市第六届运动会暨第四届全民健身运动会竞赛组织服务采购，</w:t>
      </w:r>
      <w:r>
        <w:rPr>
          <w:rFonts w:hint="eastAsia" w:asciiTheme="minorEastAsia" w:hAnsiTheme="minorEastAsia" w:eastAsiaTheme="minorEastAsia"/>
          <w:color w:val="auto"/>
          <w:szCs w:val="21"/>
          <w:highlight w:val="none"/>
          <w:lang w:val="en-US" w:eastAsia="zh-CN"/>
        </w:rPr>
        <w:t>包括:</w:t>
      </w:r>
      <w:r>
        <w:rPr>
          <w:rFonts w:hint="eastAsia" w:asciiTheme="minorEastAsia" w:hAnsiTheme="minorEastAsia" w:eastAsiaTheme="minorEastAsia"/>
          <w:color w:val="auto"/>
          <w:szCs w:val="21"/>
          <w:highlight w:val="none"/>
          <w:lang w:eastAsia="zh-CN"/>
        </w:rPr>
        <w:t>青少年组及成年组竞赛组织服务。</w:t>
      </w:r>
      <w:r>
        <w:rPr>
          <w:rFonts w:hint="eastAsia" w:asciiTheme="minorEastAsia" w:hAnsiTheme="minorEastAsia" w:eastAsiaTheme="minorEastAsia"/>
          <w:color w:val="auto"/>
          <w:szCs w:val="21"/>
          <w:highlight w:val="none"/>
          <w:lang w:val="en-US" w:eastAsia="zh-CN"/>
        </w:rPr>
        <w:t>如需进一步了解详细内容，详见招标文件。</w:t>
      </w:r>
      <w:bookmarkEnd w:id="15"/>
    </w:p>
    <w:p w14:paraId="5D840B35">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6.合同履行期限:</w:t>
      </w:r>
      <w:r>
        <w:rPr>
          <w:rFonts w:hint="eastAsia" w:ascii="宋体" w:hAnsi="宋体" w:eastAsia="宋体" w:cs="宋体"/>
          <w:color w:val="auto"/>
          <w:sz w:val="21"/>
          <w:szCs w:val="21"/>
          <w:highlight w:val="none"/>
        </w:rPr>
        <w:t>自合同签订之日起至</w:t>
      </w:r>
      <w:r>
        <w:rPr>
          <w:rFonts w:hint="eastAsia" w:ascii="宋体" w:hAnsi="宋体" w:eastAsia="宋体" w:cs="宋体"/>
          <w:color w:val="auto"/>
          <w:sz w:val="21"/>
          <w:szCs w:val="21"/>
          <w:highlight w:val="none"/>
          <w:lang w:eastAsia="zh-CN"/>
        </w:rPr>
        <w:t>运动会结束，并在运动会结束后</w:t>
      </w:r>
      <w:r>
        <w:rPr>
          <w:rFonts w:hint="eastAsia" w:ascii="宋体" w:hAnsi="宋体" w:eastAsia="宋体" w:cs="宋体"/>
          <w:color w:val="auto"/>
          <w:sz w:val="21"/>
          <w:szCs w:val="21"/>
          <w:highlight w:val="none"/>
          <w:lang w:val="en-US" w:eastAsia="zh-CN"/>
        </w:rPr>
        <w:t>15天</w:t>
      </w:r>
      <w:r>
        <w:rPr>
          <w:rFonts w:hint="eastAsia" w:ascii="宋体" w:hAnsi="宋体" w:eastAsia="宋体" w:cs="宋体"/>
          <w:color w:val="auto"/>
          <w:sz w:val="21"/>
          <w:szCs w:val="21"/>
          <w:highlight w:val="none"/>
          <w:lang w:eastAsia="zh-CN"/>
        </w:rPr>
        <w:t>内向采购人提交总结报告</w:t>
      </w:r>
      <w:r>
        <w:rPr>
          <w:rFonts w:hint="eastAsia" w:asciiTheme="minorEastAsia" w:hAnsiTheme="minorEastAsia" w:eastAsiaTheme="minorEastAsia"/>
          <w:color w:val="auto"/>
          <w:szCs w:val="21"/>
          <w:highlight w:val="none"/>
        </w:rPr>
        <w:t>。</w:t>
      </w:r>
    </w:p>
    <w:p w14:paraId="2DAED99B">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7.本项目</w:t>
      </w:r>
      <w:r>
        <w:rPr>
          <w:rFonts w:hint="eastAsia" w:asciiTheme="minorEastAsia" w:hAnsiTheme="minorEastAsia" w:eastAsiaTheme="minorEastAsia"/>
          <w:color w:val="auto"/>
          <w:szCs w:val="21"/>
          <w:highlight w:val="none"/>
          <w:lang w:eastAsia="zh-CN"/>
        </w:rPr>
        <w:t>不</w:t>
      </w:r>
      <w:r>
        <w:rPr>
          <w:rFonts w:hint="eastAsia" w:asciiTheme="minorEastAsia" w:hAnsiTheme="minorEastAsia" w:eastAsiaTheme="minorEastAsia"/>
          <w:color w:val="auto"/>
          <w:szCs w:val="21"/>
          <w:highlight w:val="none"/>
        </w:rPr>
        <w:t>接受联合体投标。</w:t>
      </w:r>
    </w:p>
    <w:p w14:paraId="27DED19F">
      <w:pPr>
        <w:spacing w:line="480" w:lineRule="exact"/>
        <w:rPr>
          <w:rFonts w:asciiTheme="minorEastAsia" w:hAnsiTheme="minorEastAsia" w:eastAsiaTheme="minorEastAsia"/>
          <w:b/>
          <w:color w:val="auto"/>
          <w:szCs w:val="21"/>
          <w:highlight w:val="none"/>
        </w:rPr>
      </w:pPr>
      <w:bookmarkStart w:id="16" w:name="_Toc28359003"/>
      <w:bookmarkStart w:id="17" w:name="_Toc35393791"/>
      <w:bookmarkStart w:id="18" w:name="_Toc35393622"/>
      <w:bookmarkStart w:id="19" w:name="_Toc28359080"/>
      <w:r>
        <w:rPr>
          <w:rFonts w:hint="eastAsia" w:asciiTheme="minorEastAsia" w:hAnsiTheme="minorEastAsia" w:eastAsiaTheme="minorEastAsia"/>
          <w:b/>
          <w:color w:val="auto"/>
          <w:szCs w:val="21"/>
          <w:highlight w:val="none"/>
        </w:rPr>
        <w:t>二、申请人的资格要求：</w:t>
      </w:r>
      <w:bookmarkEnd w:id="16"/>
      <w:bookmarkEnd w:id="17"/>
      <w:bookmarkEnd w:id="18"/>
      <w:bookmarkEnd w:id="19"/>
    </w:p>
    <w:p w14:paraId="2A1C9116">
      <w:pPr>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满足《中华人民共和国政府采购法》第二十二条规定；</w:t>
      </w:r>
    </w:p>
    <w:p w14:paraId="24F6C80B">
      <w:pPr>
        <w:spacing w:line="480" w:lineRule="exact"/>
        <w:ind w:firstLine="420" w:firstLineChars="200"/>
        <w:rPr>
          <w:rFonts w:asciiTheme="minorEastAsia" w:hAnsiTheme="minorEastAsia" w:eastAsiaTheme="minorEastAsia"/>
          <w:color w:val="auto"/>
          <w:szCs w:val="21"/>
          <w:highlight w:val="none"/>
        </w:rPr>
      </w:pPr>
      <w:bookmarkStart w:id="20" w:name="_Toc28359081"/>
      <w:bookmarkStart w:id="21" w:name="_Toc28359004"/>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落实政府采购政策需满足的资格要求：本项目属于专门面向中小企业采购的项目（</w:t>
      </w:r>
      <w:r>
        <w:rPr>
          <w:rFonts w:hint="eastAsia" w:hAnsi="宋体" w:cs="宋体"/>
          <w:color w:val="auto"/>
          <w:kern w:val="2"/>
          <w:sz w:val="21"/>
          <w:szCs w:val="24"/>
          <w:highlight w:val="none"/>
          <w:lang w:val="en-US" w:eastAsia="zh-CN" w:bidi="ar"/>
        </w:rPr>
        <w:t>投标人</w:t>
      </w:r>
      <w:r>
        <w:rPr>
          <w:rFonts w:hint="eastAsia" w:ascii="宋体" w:hAnsi="宋体" w:eastAsia="宋体" w:cs="宋体"/>
          <w:color w:val="auto"/>
          <w:kern w:val="2"/>
          <w:sz w:val="21"/>
          <w:szCs w:val="24"/>
          <w:highlight w:val="none"/>
          <w:lang w:val="en-US" w:eastAsia="zh-CN" w:bidi="ar"/>
        </w:rPr>
        <w:t>应为中小微企业或监狱企业或残疾人福利性单位</w:t>
      </w:r>
      <w:r>
        <w:rPr>
          <w:rFonts w:hint="eastAsia" w:asciiTheme="minorEastAsia" w:hAnsiTheme="minorEastAsia" w:eastAsiaTheme="minorEastAsia"/>
          <w:color w:val="auto"/>
          <w:szCs w:val="21"/>
          <w:highlight w:val="none"/>
        </w:rPr>
        <w:t>)；</w:t>
      </w:r>
    </w:p>
    <w:p w14:paraId="2A6519AD">
      <w:pPr>
        <w:spacing w:line="480" w:lineRule="exact"/>
        <w:ind w:firstLine="420" w:firstLineChars="200"/>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本项目的特定资格要求：</w:t>
      </w:r>
      <w:r>
        <w:rPr>
          <w:rFonts w:hint="eastAsia" w:hAnsi="宋体" w:eastAsiaTheme="minorEastAsia"/>
          <w:color w:val="auto"/>
          <w:szCs w:val="21"/>
          <w:highlight w:val="none"/>
          <w:lang w:eastAsia="zh-CN"/>
        </w:rPr>
        <w:t>无</w:t>
      </w:r>
      <w:r>
        <w:rPr>
          <w:rFonts w:hint="eastAsia" w:cs="宋体" w:asciiTheme="minorEastAsia" w:hAnsiTheme="minorEastAsia" w:eastAsiaTheme="minorEastAsia"/>
          <w:bCs/>
          <w:color w:val="auto"/>
          <w:szCs w:val="21"/>
          <w:highlight w:val="none"/>
          <w:lang w:bidi="ar"/>
        </w:rPr>
        <w:t>。</w:t>
      </w:r>
    </w:p>
    <w:p w14:paraId="0396C6DC">
      <w:pPr>
        <w:spacing w:line="480" w:lineRule="exact"/>
        <w:rPr>
          <w:rFonts w:asciiTheme="minorEastAsia" w:hAnsiTheme="minorEastAsia" w:eastAsiaTheme="minorEastAsia"/>
          <w:b/>
          <w:color w:val="auto"/>
          <w:szCs w:val="21"/>
          <w:highlight w:val="none"/>
        </w:rPr>
      </w:pPr>
      <w:bookmarkStart w:id="22" w:name="_Toc35393792"/>
      <w:bookmarkStart w:id="23" w:name="_Toc35393623"/>
      <w:r>
        <w:rPr>
          <w:rFonts w:hint="eastAsia" w:asciiTheme="minorEastAsia" w:hAnsiTheme="minorEastAsia" w:eastAsiaTheme="minorEastAsia"/>
          <w:b/>
          <w:color w:val="auto"/>
          <w:szCs w:val="21"/>
          <w:highlight w:val="none"/>
        </w:rPr>
        <w:t>三、获取招标文件</w:t>
      </w:r>
      <w:bookmarkEnd w:id="20"/>
      <w:bookmarkEnd w:id="21"/>
      <w:bookmarkEnd w:id="22"/>
      <w:bookmarkEnd w:id="23"/>
    </w:p>
    <w:p w14:paraId="4A57A490">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时间：</w:t>
      </w:r>
      <w:r>
        <w:rPr>
          <w:rFonts w:asciiTheme="minorEastAsia" w:hAnsiTheme="minorEastAsia" w:eastAsiaTheme="minorEastAsia"/>
          <w:color w:val="auto"/>
          <w:szCs w:val="21"/>
          <w:highlight w:val="none"/>
        </w:rPr>
        <w:t>2025年</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日</w:t>
      </w:r>
      <w:r>
        <w:rPr>
          <w:rFonts w:hint="eastAsia" w:asciiTheme="minorEastAsia" w:hAnsiTheme="minorEastAsia" w:eastAsiaTheme="minorEastAsia"/>
          <w:color w:val="auto"/>
          <w:szCs w:val="21"/>
          <w:highlight w:val="none"/>
        </w:rPr>
        <w:t>至</w:t>
      </w:r>
      <w:r>
        <w:rPr>
          <w:rFonts w:asciiTheme="minorEastAsia" w:hAnsiTheme="minorEastAsia" w:eastAsiaTheme="minorEastAsia"/>
          <w:color w:val="auto"/>
          <w:szCs w:val="21"/>
          <w:highlight w:val="none"/>
        </w:rPr>
        <w:t>2025年</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日</w:t>
      </w:r>
      <w:r>
        <w:rPr>
          <w:rFonts w:hint="eastAsia" w:asciiTheme="minorEastAsia" w:hAnsiTheme="minorEastAsia" w:eastAsiaTheme="minorEastAsia"/>
          <w:color w:val="auto"/>
          <w:szCs w:val="21"/>
          <w:highlight w:val="none"/>
        </w:rPr>
        <w:t>，每天上午</w:t>
      </w:r>
      <w:r>
        <w:rPr>
          <w:rFonts w:asciiTheme="minorEastAsia" w:hAnsiTheme="minorEastAsia" w:eastAsiaTheme="minorEastAsia"/>
          <w:color w:val="auto"/>
          <w:szCs w:val="21"/>
          <w:highlight w:val="none"/>
        </w:rPr>
        <w:t>00:00</w:t>
      </w:r>
      <w:r>
        <w:rPr>
          <w:rFonts w:hint="eastAsia" w:asciiTheme="minorEastAsia" w:hAnsiTheme="minorEastAsia" w:eastAsiaTheme="minorEastAsia"/>
          <w:color w:val="auto"/>
          <w:szCs w:val="21"/>
          <w:highlight w:val="none"/>
        </w:rPr>
        <w:t>至</w:t>
      </w:r>
      <w:r>
        <w:rPr>
          <w:rFonts w:asciiTheme="minorEastAsia" w:hAnsiTheme="minorEastAsia" w:eastAsiaTheme="minorEastAsia"/>
          <w:color w:val="auto"/>
          <w:szCs w:val="21"/>
          <w:highlight w:val="none"/>
        </w:rPr>
        <w:t xml:space="preserve">12:00 </w:t>
      </w:r>
      <w:r>
        <w:rPr>
          <w:rFonts w:hint="eastAsia" w:asciiTheme="minorEastAsia" w:hAnsiTheme="minorEastAsia" w:eastAsiaTheme="minorEastAsia"/>
          <w:color w:val="auto"/>
          <w:szCs w:val="21"/>
          <w:highlight w:val="none"/>
        </w:rPr>
        <w:t>，下午</w:t>
      </w:r>
      <w:r>
        <w:rPr>
          <w:rFonts w:asciiTheme="minorEastAsia" w:hAnsiTheme="minorEastAsia" w:eastAsiaTheme="minorEastAsia"/>
          <w:color w:val="auto"/>
          <w:szCs w:val="21"/>
          <w:highlight w:val="none"/>
        </w:rPr>
        <w:t>12:00</w:t>
      </w:r>
      <w:r>
        <w:rPr>
          <w:rFonts w:hint="eastAsia" w:asciiTheme="minorEastAsia" w:hAnsiTheme="minorEastAsia" w:eastAsiaTheme="minorEastAsia"/>
          <w:color w:val="auto"/>
          <w:szCs w:val="21"/>
          <w:highlight w:val="none"/>
        </w:rPr>
        <w:t>至</w:t>
      </w:r>
      <w:r>
        <w:rPr>
          <w:rFonts w:asciiTheme="minorEastAsia" w:hAnsiTheme="minorEastAsia" w:eastAsiaTheme="minorEastAsia"/>
          <w:color w:val="auto"/>
          <w:szCs w:val="21"/>
          <w:highlight w:val="none"/>
        </w:rPr>
        <w:t>23:59</w:t>
      </w:r>
      <w:r>
        <w:rPr>
          <w:rFonts w:hint="eastAsia" w:asciiTheme="minorEastAsia" w:hAnsiTheme="minorEastAsia" w:eastAsiaTheme="minorEastAsia"/>
          <w:color w:val="auto"/>
          <w:szCs w:val="21"/>
          <w:highlight w:val="none"/>
        </w:rPr>
        <w:t>（北京时间，法定节假日除外）；</w:t>
      </w:r>
    </w:p>
    <w:p w14:paraId="1F50FC76">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地点：广西政府采购云平台（https://www.gcy.zfcg.gxzf.gov.cn/） </w:t>
      </w:r>
    </w:p>
    <w:p w14:paraId="00F1EDAC">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方式：</w:t>
      </w:r>
      <w:r>
        <w:rPr>
          <w:rFonts w:hint="eastAsia" w:cs="宋体" w:asciiTheme="minorEastAsia" w:hAnsiTheme="minorEastAsia" w:eastAsiaTheme="minorEastAsia"/>
          <w:color w:val="auto"/>
          <w:szCs w:val="21"/>
          <w:highlight w:val="none"/>
        </w:rPr>
        <w:t>网上下载</w:t>
      </w:r>
      <w:r>
        <w:rPr>
          <w:rFonts w:hint="eastAsia" w:asciiTheme="minorEastAsia" w:hAnsiTheme="minorEastAsia" w:eastAsiaTheme="minorEastAsia"/>
          <w:color w:val="auto"/>
          <w:szCs w:val="21"/>
          <w:highlight w:val="none"/>
        </w:rPr>
        <w:t>。本项目不发放纸质文件，</w:t>
      </w:r>
      <w:bookmarkStart w:id="24" w:name="OLE_LINK2"/>
      <w:r>
        <w:rPr>
          <w:rFonts w:hint="eastAsia" w:asciiTheme="minorEastAsia" w:hAnsiTheme="minorEastAsia" w:eastAsiaTheme="minorEastAsia"/>
          <w:color w:val="auto"/>
          <w:szCs w:val="21"/>
          <w:highlight w:val="none"/>
        </w:rPr>
        <w:t>凡有意参加本项目投标的</w:t>
      </w:r>
      <w:r>
        <w:rPr>
          <w:rFonts w:hint="eastAsia" w:hAnsi="宋体" w:cs="宋体"/>
          <w:color w:val="auto"/>
          <w:kern w:val="2"/>
          <w:sz w:val="21"/>
          <w:szCs w:val="24"/>
          <w:highlight w:val="none"/>
          <w:lang w:val="en-US" w:eastAsia="zh-CN" w:bidi="ar"/>
        </w:rPr>
        <w:t>投标人</w:t>
      </w:r>
      <w:r>
        <w:rPr>
          <w:rFonts w:hint="eastAsia" w:asciiTheme="minorEastAsia" w:hAnsiTheme="minorEastAsia" w:eastAsiaTheme="minorEastAsia"/>
          <w:color w:val="auto"/>
          <w:szCs w:val="21"/>
          <w:highlight w:val="none"/>
        </w:rPr>
        <w:t>，请自行登录广西政府采购云平台（https://www.gcy.zfcg.gxzf.gov.cn/） 下载《招标文件》。</w:t>
      </w:r>
      <w:bookmarkEnd w:id="24"/>
      <w:r>
        <w:rPr>
          <w:rFonts w:hint="eastAsia" w:asciiTheme="minorEastAsia" w:hAnsiTheme="minorEastAsia" w:eastAsiaTheme="minorEastAsia"/>
          <w:color w:val="auto"/>
          <w:szCs w:val="21"/>
          <w:highlight w:val="none"/>
        </w:rPr>
        <w:t>尚未注册的</w:t>
      </w:r>
      <w:r>
        <w:rPr>
          <w:rFonts w:hint="eastAsia" w:hAnsi="宋体" w:cs="宋体"/>
          <w:color w:val="auto"/>
          <w:kern w:val="2"/>
          <w:sz w:val="21"/>
          <w:szCs w:val="24"/>
          <w:highlight w:val="none"/>
          <w:lang w:val="en-US" w:eastAsia="zh-CN" w:bidi="ar"/>
        </w:rPr>
        <w:t>投标人</w:t>
      </w:r>
      <w:r>
        <w:rPr>
          <w:rFonts w:hint="eastAsia" w:asciiTheme="minorEastAsia" w:hAnsiTheme="minorEastAsia" w:eastAsiaTheme="minorEastAsia"/>
          <w:color w:val="auto"/>
          <w:szCs w:val="21"/>
          <w:highlight w:val="none"/>
        </w:rPr>
        <w:t>可在政采云平台完成注册后在线获取招标文件（政采云平台</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商家入驻</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注册）。</w:t>
      </w:r>
    </w:p>
    <w:p w14:paraId="5C3798CE">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售价（元）：</w:t>
      </w:r>
      <w:r>
        <w:rPr>
          <w:rFonts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rPr>
        <w:t>。</w:t>
      </w:r>
    </w:p>
    <w:p w14:paraId="5BEDEEF4">
      <w:pPr>
        <w:spacing w:line="480" w:lineRule="exact"/>
        <w:rPr>
          <w:rFonts w:asciiTheme="minorEastAsia" w:hAnsiTheme="minorEastAsia" w:eastAsiaTheme="minorEastAsia"/>
          <w:b/>
          <w:color w:val="auto"/>
          <w:szCs w:val="21"/>
          <w:highlight w:val="none"/>
        </w:rPr>
      </w:pPr>
      <w:bookmarkStart w:id="25" w:name="_Toc28359005"/>
      <w:bookmarkStart w:id="26" w:name="_Toc28359082"/>
      <w:bookmarkStart w:id="27" w:name="_Toc35393793"/>
      <w:bookmarkStart w:id="28" w:name="_Toc35393624"/>
      <w:r>
        <w:rPr>
          <w:rFonts w:hint="eastAsia" w:asciiTheme="minorEastAsia" w:hAnsiTheme="minorEastAsia" w:eastAsiaTheme="minorEastAsia"/>
          <w:b/>
          <w:color w:val="auto"/>
          <w:szCs w:val="21"/>
          <w:highlight w:val="none"/>
        </w:rPr>
        <w:t>四、提交投标文件</w:t>
      </w:r>
      <w:bookmarkEnd w:id="25"/>
      <w:bookmarkEnd w:id="26"/>
      <w:r>
        <w:rPr>
          <w:rFonts w:hint="eastAsia" w:asciiTheme="minorEastAsia" w:hAnsiTheme="minorEastAsia" w:eastAsiaTheme="minorEastAsia"/>
          <w:b/>
          <w:color w:val="auto"/>
          <w:szCs w:val="21"/>
          <w:highlight w:val="none"/>
        </w:rPr>
        <w:t>截止时间、开标时间和地点</w:t>
      </w:r>
      <w:bookmarkEnd w:id="27"/>
      <w:bookmarkEnd w:id="28"/>
    </w:p>
    <w:p w14:paraId="51F4DCF5">
      <w:pPr>
        <w:spacing w:line="48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提交投标文件截止时间：</w:t>
      </w:r>
      <w:r>
        <w:rPr>
          <w:rFonts w:hAnsi="宋体"/>
          <w:color w:val="auto"/>
          <w:szCs w:val="21"/>
          <w:highlight w:val="none"/>
          <w:u w:val="none"/>
        </w:rPr>
        <w:t>2025年</w:t>
      </w:r>
      <w:r>
        <w:rPr>
          <w:rFonts w:hint="eastAsia" w:hAnsi="宋体"/>
          <w:color w:val="auto"/>
          <w:szCs w:val="21"/>
          <w:highlight w:val="none"/>
          <w:u w:val="none"/>
          <w:lang w:val="en-US" w:eastAsia="zh-CN"/>
        </w:rPr>
        <w:t xml:space="preserve">   </w:t>
      </w:r>
      <w:r>
        <w:rPr>
          <w:rFonts w:hAnsi="宋体"/>
          <w:color w:val="auto"/>
          <w:szCs w:val="21"/>
          <w:highlight w:val="none"/>
          <w:u w:val="none"/>
        </w:rPr>
        <w:t>月</w:t>
      </w:r>
      <w:r>
        <w:rPr>
          <w:rFonts w:hint="eastAsia" w:hAnsi="宋体"/>
          <w:color w:val="auto"/>
          <w:szCs w:val="21"/>
          <w:highlight w:val="none"/>
          <w:u w:val="none"/>
          <w:lang w:val="en-US" w:eastAsia="zh-CN"/>
        </w:rPr>
        <w:t xml:space="preserve">   </w:t>
      </w:r>
      <w:r>
        <w:rPr>
          <w:rFonts w:hAnsi="宋体"/>
          <w:color w:val="auto"/>
          <w:szCs w:val="21"/>
          <w:highlight w:val="none"/>
          <w:u w:val="none"/>
        </w:rPr>
        <w:t>日9时00分</w:t>
      </w:r>
      <w:r>
        <w:rPr>
          <w:rFonts w:hint="eastAsia" w:asciiTheme="minorEastAsia" w:hAnsiTheme="minorEastAsia" w:eastAsiaTheme="minorEastAsia"/>
          <w:color w:val="auto"/>
          <w:szCs w:val="21"/>
          <w:highlight w:val="none"/>
        </w:rPr>
        <w:t>（北京时间）</w:t>
      </w:r>
    </w:p>
    <w:p w14:paraId="39CD866F">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投标地点（网址）：广西政府采购云平台（https://www.gcy.zfcg.gxzf.gov.cn/）</w:t>
      </w:r>
    </w:p>
    <w:p w14:paraId="1CAB2B97">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开标时间：</w:t>
      </w:r>
      <w:r>
        <w:rPr>
          <w:rFonts w:hAnsi="宋体"/>
          <w:color w:val="auto"/>
          <w:szCs w:val="21"/>
          <w:highlight w:val="none"/>
          <w:u w:val="none"/>
        </w:rPr>
        <w:t>2025年</w:t>
      </w:r>
      <w:r>
        <w:rPr>
          <w:rFonts w:hint="eastAsia" w:hAnsi="宋体"/>
          <w:color w:val="auto"/>
          <w:szCs w:val="21"/>
          <w:highlight w:val="none"/>
          <w:u w:val="none"/>
          <w:lang w:val="en-US" w:eastAsia="zh-CN"/>
        </w:rPr>
        <w:t xml:space="preserve">   </w:t>
      </w:r>
      <w:r>
        <w:rPr>
          <w:rFonts w:hAnsi="宋体"/>
          <w:color w:val="auto"/>
          <w:szCs w:val="21"/>
          <w:highlight w:val="none"/>
          <w:u w:val="none"/>
        </w:rPr>
        <w:t>月</w:t>
      </w:r>
      <w:r>
        <w:rPr>
          <w:rFonts w:hint="eastAsia" w:hAnsi="宋体"/>
          <w:color w:val="auto"/>
          <w:szCs w:val="21"/>
          <w:highlight w:val="none"/>
          <w:u w:val="none"/>
          <w:lang w:val="en-US" w:eastAsia="zh-CN"/>
        </w:rPr>
        <w:t xml:space="preserve">   </w:t>
      </w:r>
      <w:r>
        <w:rPr>
          <w:rFonts w:hAnsi="宋体"/>
          <w:color w:val="auto"/>
          <w:szCs w:val="21"/>
          <w:highlight w:val="none"/>
          <w:u w:val="none"/>
        </w:rPr>
        <w:t>日9时00分</w:t>
      </w:r>
      <w:r>
        <w:rPr>
          <w:rFonts w:hint="eastAsia" w:asciiTheme="minorEastAsia" w:hAnsiTheme="minorEastAsia" w:eastAsiaTheme="minorEastAsia"/>
          <w:color w:val="auto"/>
          <w:szCs w:val="21"/>
          <w:highlight w:val="none"/>
        </w:rPr>
        <w:t>（北京时间）</w:t>
      </w:r>
    </w:p>
    <w:p w14:paraId="6DB3FC78">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开标地点：广西政府采购云平台（https://www.gcy.zfcg.gxzf.gov.cn/）</w:t>
      </w:r>
    </w:p>
    <w:p w14:paraId="2CE985C6">
      <w:pPr>
        <w:spacing w:line="480" w:lineRule="exact"/>
        <w:rPr>
          <w:rFonts w:asciiTheme="minorEastAsia" w:hAnsiTheme="minorEastAsia" w:eastAsiaTheme="minorEastAsia"/>
          <w:b/>
          <w:color w:val="auto"/>
          <w:szCs w:val="21"/>
          <w:highlight w:val="none"/>
        </w:rPr>
      </w:pPr>
      <w:bookmarkStart w:id="29" w:name="_Toc28359084"/>
      <w:bookmarkStart w:id="30" w:name="_Toc35393625"/>
      <w:bookmarkStart w:id="31" w:name="_Toc35393794"/>
      <w:bookmarkStart w:id="32" w:name="_Toc28359007"/>
      <w:r>
        <w:rPr>
          <w:rFonts w:hint="eastAsia" w:asciiTheme="minorEastAsia" w:hAnsiTheme="minorEastAsia" w:eastAsiaTheme="minorEastAsia"/>
          <w:b/>
          <w:color w:val="auto"/>
          <w:szCs w:val="21"/>
          <w:highlight w:val="none"/>
        </w:rPr>
        <w:t>五、公告期限</w:t>
      </w:r>
      <w:bookmarkEnd w:id="29"/>
      <w:bookmarkEnd w:id="30"/>
      <w:bookmarkEnd w:id="31"/>
      <w:bookmarkEnd w:id="32"/>
    </w:p>
    <w:p w14:paraId="15BDD247">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自本公告发布之日起</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个工作日。</w:t>
      </w:r>
    </w:p>
    <w:p w14:paraId="2E389D00">
      <w:pPr>
        <w:spacing w:line="480" w:lineRule="exact"/>
        <w:rPr>
          <w:rFonts w:asciiTheme="minorEastAsia" w:hAnsiTheme="minorEastAsia" w:eastAsiaTheme="minorEastAsia"/>
          <w:b/>
          <w:color w:val="auto"/>
          <w:szCs w:val="21"/>
          <w:highlight w:val="none"/>
        </w:rPr>
      </w:pPr>
      <w:bookmarkStart w:id="33" w:name="_Toc35393795"/>
      <w:bookmarkStart w:id="34" w:name="_Toc35393626"/>
      <w:r>
        <w:rPr>
          <w:rFonts w:hint="eastAsia" w:asciiTheme="minorEastAsia" w:hAnsiTheme="minorEastAsia" w:eastAsiaTheme="minorEastAsia"/>
          <w:b/>
          <w:color w:val="auto"/>
          <w:szCs w:val="21"/>
          <w:highlight w:val="none"/>
        </w:rPr>
        <w:t>六、其他补充事宜</w:t>
      </w:r>
      <w:bookmarkEnd w:id="33"/>
      <w:bookmarkEnd w:id="34"/>
    </w:p>
    <w:p w14:paraId="4CEBCD1C">
      <w:pPr>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本项目需要落实的政府采购政策：</w:t>
      </w:r>
      <w:r>
        <w:rPr>
          <w:rFonts w:hint="eastAsia" w:cs="宋体" w:asciiTheme="minorEastAsia" w:hAnsiTheme="minorEastAsia" w:eastAsiaTheme="minorEastAsia"/>
          <w:color w:val="auto"/>
          <w:szCs w:val="21"/>
          <w:highlight w:val="none"/>
        </w:rPr>
        <w:t>《政府采购促进中小企业发展管理办法（财库〔</w:t>
      </w:r>
      <w:r>
        <w:rPr>
          <w:rFonts w:cs="宋体" w:asciiTheme="minorEastAsia" w:hAnsiTheme="minorEastAsia" w:eastAsiaTheme="minorEastAsia"/>
          <w:color w:val="auto"/>
          <w:szCs w:val="21"/>
          <w:highlight w:val="none"/>
        </w:rPr>
        <w:t>2020</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46</w:t>
      </w:r>
      <w:r>
        <w:rPr>
          <w:rFonts w:hint="eastAsia" w:cs="宋体" w:asciiTheme="minorEastAsia" w:hAnsiTheme="minorEastAsia" w:eastAsiaTheme="minorEastAsia"/>
          <w:color w:val="auto"/>
          <w:szCs w:val="21"/>
          <w:highlight w:val="none"/>
        </w:rPr>
        <w:t>号）》、《关于贯彻落实政府采购支持中小企业发展政策的通知（桂财采〔</w:t>
      </w:r>
      <w:r>
        <w:rPr>
          <w:rFonts w:cs="宋体" w:asciiTheme="minorEastAsia" w:hAnsiTheme="minorEastAsia" w:eastAsiaTheme="minorEastAsia"/>
          <w:color w:val="auto"/>
          <w:szCs w:val="21"/>
          <w:highlight w:val="none"/>
        </w:rPr>
        <w:t>2022</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31</w:t>
      </w:r>
      <w:r>
        <w:rPr>
          <w:rFonts w:hint="eastAsia" w:cs="宋体" w:asciiTheme="minorEastAsia" w:hAnsiTheme="minorEastAsia" w:eastAsiaTheme="minorEastAsia"/>
          <w:color w:val="auto"/>
          <w:szCs w:val="21"/>
          <w:highlight w:val="none"/>
        </w:rPr>
        <w:t>号）》、《关于政府采购支持监狱企业发展有关问题的通知（财库〔</w:t>
      </w:r>
      <w:r>
        <w:rPr>
          <w:rFonts w:cs="宋体" w:asciiTheme="minorEastAsia" w:hAnsiTheme="minorEastAsia" w:eastAsiaTheme="minorEastAsia"/>
          <w:color w:val="auto"/>
          <w:szCs w:val="21"/>
          <w:highlight w:val="none"/>
        </w:rPr>
        <w:t>2014</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68</w:t>
      </w:r>
      <w:r>
        <w:rPr>
          <w:rFonts w:hint="eastAsia" w:cs="宋体" w:asciiTheme="minorEastAsia" w:hAnsiTheme="minorEastAsia" w:eastAsiaTheme="minorEastAsia"/>
          <w:color w:val="auto"/>
          <w:szCs w:val="21"/>
          <w:highlight w:val="none"/>
        </w:rPr>
        <w:t>号）》、《关于促进残疾人就业政府采购政策的通知（财库〔</w:t>
      </w:r>
      <w:r>
        <w:rPr>
          <w:rFonts w:cs="宋体" w:asciiTheme="minorEastAsia" w:hAnsiTheme="minorEastAsia" w:eastAsiaTheme="minorEastAsia"/>
          <w:color w:val="auto"/>
          <w:szCs w:val="21"/>
          <w:highlight w:val="none"/>
        </w:rPr>
        <w:t>2017</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141</w:t>
      </w:r>
      <w:r>
        <w:rPr>
          <w:rFonts w:hint="eastAsia" w:cs="宋体" w:asciiTheme="minorEastAsia" w:hAnsiTheme="minorEastAsia" w:eastAsiaTheme="minorEastAsia"/>
          <w:color w:val="auto"/>
          <w:szCs w:val="21"/>
          <w:highlight w:val="none"/>
        </w:rPr>
        <w:t>号）》</w:t>
      </w:r>
      <w:r>
        <w:rPr>
          <w:rFonts w:hint="eastAsia" w:asciiTheme="minorEastAsia" w:hAnsiTheme="minorEastAsia" w:eastAsiaTheme="minorEastAsia"/>
          <w:color w:val="auto"/>
          <w:szCs w:val="21"/>
          <w:highlight w:val="none"/>
        </w:rPr>
        <w:t>；</w:t>
      </w:r>
    </w:p>
    <w:p w14:paraId="0D288949">
      <w:pPr>
        <w:spacing w:line="480" w:lineRule="exact"/>
        <w:ind w:firstLine="420" w:firstLineChars="200"/>
        <w:rPr>
          <w:rFonts w:cs="Arial"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Arial" w:asciiTheme="minorEastAsia" w:hAnsiTheme="minorEastAsia" w:eastAsiaTheme="minorEastAsia"/>
          <w:color w:val="auto"/>
          <w:szCs w:val="21"/>
          <w:highlight w:val="none"/>
        </w:rPr>
        <w:t>未被列入失信被执行人、重大税收违法案件当事人名单、政府采购严重违法失信行为记录名单（以评审阶段通过“信用中国”网站</w:t>
      </w:r>
      <w:r>
        <w:rPr>
          <w:rFonts w:cs="Arial" w:asciiTheme="minorEastAsia" w:hAnsiTheme="minorEastAsia" w:eastAsiaTheme="minorEastAsia"/>
          <w:color w:val="auto"/>
          <w:szCs w:val="21"/>
          <w:highlight w:val="none"/>
        </w:rPr>
        <w:t>(www.creditchina.gov.cn)</w:t>
      </w:r>
      <w:r>
        <w:rPr>
          <w:rFonts w:hint="eastAsia" w:cs="Arial" w:asciiTheme="minorEastAsia" w:hAnsiTheme="minorEastAsia" w:eastAsiaTheme="minorEastAsia"/>
          <w:color w:val="auto"/>
          <w:szCs w:val="21"/>
          <w:highlight w:val="none"/>
        </w:rPr>
        <w:t>、中国政府采购网</w:t>
      </w:r>
      <w:r>
        <w:rPr>
          <w:rFonts w:cs="Arial" w:asciiTheme="minorEastAsia" w:hAnsiTheme="minorEastAsia" w:eastAsiaTheme="minorEastAsia"/>
          <w:color w:val="auto"/>
          <w:szCs w:val="21"/>
          <w:highlight w:val="none"/>
        </w:rPr>
        <w:t>(www.ccgp.gov.cn)</w:t>
      </w:r>
      <w:r>
        <w:rPr>
          <w:rFonts w:hint="eastAsia" w:cs="Arial" w:asciiTheme="minorEastAsia" w:hAnsiTheme="minorEastAsia" w:eastAsiaTheme="minorEastAsia"/>
          <w:color w:val="auto"/>
          <w:szCs w:val="21"/>
          <w:highlight w:val="none"/>
        </w:rPr>
        <w:t>查询的结果为准）</w:t>
      </w:r>
      <w:r>
        <w:rPr>
          <w:rFonts w:hint="eastAsia" w:cs="宋体" w:asciiTheme="minorEastAsia" w:hAnsiTheme="minorEastAsia" w:eastAsiaTheme="minorEastAsia"/>
          <w:color w:val="auto"/>
          <w:szCs w:val="21"/>
          <w:highlight w:val="none"/>
        </w:rPr>
        <w:t>；</w:t>
      </w:r>
    </w:p>
    <w:p w14:paraId="67276E63">
      <w:pPr>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单位负责人为同一人或者存在直接控股、管理关系的不同</w:t>
      </w:r>
      <w:r>
        <w:rPr>
          <w:rFonts w:hint="eastAsia" w:cs="宋体" w:asciiTheme="minorEastAsia" w:hAnsiTheme="minorEastAsia" w:eastAsiaTheme="minorEastAsia"/>
          <w:color w:val="auto"/>
          <w:szCs w:val="21"/>
          <w:highlight w:val="none"/>
          <w:lang w:eastAsia="zh-CN"/>
        </w:rPr>
        <w:t>投标人</w:t>
      </w:r>
      <w:r>
        <w:rPr>
          <w:rFonts w:hint="eastAsia" w:cs="宋体" w:asciiTheme="minorEastAsia" w:hAnsiTheme="minorEastAsia" w:eastAsiaTheme="minorEastAsia"/>
          <w:color w:val="auto"/>
          <w:szCs w:val="21"/>
          <w:highlight w:val="none"/>
        </w:rPr>
        <w:t>，不得参加同一合同项下的采购活动。除单一来源采购项目外，为采购项目提供整体设计、规范编制或者项目管理、监理、检测等服务的</w:t>
      </w:r>
      <w:r>
        <w:rPr>
          <w:rFonts w:hint="eastAsia" w:hAnsi="宋体" w:cs="宋体"/>
          <w:color w:val="auto"/>
          <w:kern w:val="2"/>
          <w:sz w:val="21"/>
          <w:szCs w:val="24"/>
          <w:highlight w:val="none"/>
          <w:lang w:val="en-US" w:eastAsia="zh-CN" w:bidi="ar"/>
        </w:rPr>
        <w:t>投标人</w:t>
      </w:r>
      <w:r>
        <w:rPr>
          <w:rFonts w:hint="eastAsia" w:cs="宋体" w:asciiTheme="minorEastAsia" w:hAnsiTheme="minorEastAsia" w:eastAsiaTheme="minorEastAsia"/>
          <w:color w:val="auto"/>
          <w:szCs w:val="21"/>
          <w:highlight w:val="none"/>
        </w:rPr>
        <w:t>，不得再参加该采购项目的其他采购活动。</w:t>
      </w:r>
    </w:p>
    <w:p w14:paraId="6EC2C6FF">
      <w:pPr>
        <w:spacing w:line="480" w:lineRule="exact"/>
        <w:ind w:right="-241" w:rightChars="-115"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发布公告的媒介：中国政府采购网、广西壮族自治区政府采购网及全国公共资源交易平台（广西贺州）。</w:t>
      </w:r>
    </w:p>
    <w:p w14:paraId="41590837">
      <w:pPr>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监督部门</w:t>
      </w:r>
      <w:r>
        <w:rPr>
          <w:rFonts w:asciiTheme="minorEastAsia" w:hAnsiTheme="minorEastAsia" w:eastAsiaTheme="minorEastAsia"/>
          <w:color w:val="auto"/>
          <w:szCs w:val="21"/>
          <w:highlight w:val="none"/>
        </w:rPr>
        <w:t>:</w:t>
      </w:r>
      <w:bookmarkStart w:id="35" w:name="PO_3000001866_PM036"/>
      <w:r>
        <w:rPr>
          <w:rFonts w:asciiTheme="minorEastAsia" w:hAnsiTheme="minorEastAsia" w:eastAsiaTheme="minorEastAsia"/>
          <w:color w:val="auto"/>
          <w:szCs w:val="21"/>
          <w:highlight w:val="none"/>
        </w:rPr>
        <w:t xml:space="preserve"> </w:t>
      </w:r>
      <w:bookmarkEnd w:id="35"/>
      <w:r>
        <w:rPr>
          <w:rFonts w:hint="eastAsia" w:asciiTheme="minorEastAsia" w:hAnsiTheme="minorEastAsia" w:eastAsiaTheme="minorEastAsia"/>
          <w:color w:val="auto"/>
          <w:szCs w:val="21"/>
          <w:highlight w:val="none"/>
          <w:lang w:bidi="ar"/>
        </w:rPr>
        <w:t>贺州市八步区政府采购服务中心</w:t>
      </w:r>
      <w:r>
        <w:rPr>
          <w:rFonts w:hint="eastAsia" w:asciiTheme="minorEastAsia" w:hAnsiTheme="minorEastAsia" w:eastAsiaTheme="minorEastAsia"/>
          <w:color w:val="auto"/>
          <w:szCs w:val="21"/>
          <w:highlight w:val="none"/>
        </w:rPr>
        <w:t>，联系电话</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bidi="ar"/>
        </w:rPr>
        <w:t>0774-5281873</w:t>
      </w:r>
      <w:r>
        <w:rPr>
          <w:rFonts w:hint="eastAsia" w:asciiTheme="minorEastAsia" w:hAnsiTheme="minorEastAsia" w:eastAsiaTheme="minorEastAsia"/>
          <w:color w:val="auto"/>
          <w:szCs w:val="21"/>
          <w:highlight w:val="none"/>
        </w:rPr>
        <w:t>。</w:t>
      </w:r>
    </w:p>
    <w:p w14:paraId="1298D926">
      <w:pPr>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投标保证金（人民币）：</w:t>
      </w:r>
      <w:r>
        <w:rPr>
          <w:rFonts w:hint="eastAsia" w:hAnsi="宋体"/>
          <w:color w:val="auto"/>
          <w:szCs w:val="21"/>
          <w:highlight w:val="none"/>
        </w:rPr>
        <w:t>本项目</w:t>
      </w:r>
      <w:r>
        <w:rPr>
          <w:rFonts w:hAnsi="宋体"/>
          <w:color w:val="auto"/>
          <w:szCs w:val="21"/>
          <w:highlight w:val="none"/>
        </w:rPr>
        <w:t>为</w:t>
      </w:r>
      <w:r>
        <w:rPr>
          <w:rFonts w:hint="eastAsia" w:hAnsi="宋体"/>
          <w:color w:val="auto"/>
          <w:szCs w:val="21"/>
          <w:highlight w:val="none"/>
        </w:rPr>
        <w:t>专门面向中小企业采购的项目，</w:t>
      </w:r>
      <w:r>
        <w:rPr>
          <w:rFonts w:hint="eastAsia" w:hAnsi="宋体" w:cs="宋体"/>
          <w:color w:val="auto"/>
          <w:kern w:val="0"/>
          <w:szCs w:val="21"/>
          <w:highlight w:val="none"/>
        </w:rPr>
        <w:t>不收取投标保证金</w:t>
      </w:r>
      <w:r>
        <w:rPr>
          <w:rFonts w:hint="eastAsia" w:hAnsi="宋体"/>
          <w:color w:val="auto"/>
          <w:szCs w:val="21"/>
          <w:highlight w:val="none"/>
        </w:rPr>
        <w:t>。</w:t>
      </w:r>
    </w:p>
    <w:p w14:paraId="0CCF4393">
      <w:pPr>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在线投标响应（电子投标）说明：</w:t>
      </w:r>
    </w:p>
    <w:p w14:paraId="06601DCC">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）供应商应为政采云平台正式入驻供应商，并在投标前完成</w:t>
      </w:r>
      <w:r>
        <w:rPr>
          <w:rFonts w:asciiTheme="minorEastAsia" w:hAnsiTheme="minorEastAsia" w:eastAsiaTheme="minorEastAsia"/>
          <w:color w:val="auto"/>
          <w:szCs w:val="21"/>
          <w:highlight w:val="none"/>
        </w:rPr>
        <w:t>CA</w:t>
      </w:r>
      <w:r>
        <w:rPr>
          <w:rFonts w:hint="eastAsia" w:asciiTheme="minorEastAsia" w:hAnsiTheme="minorEastAsia" w:eastAsiaTheme="minorEastAsia"/>
          <w:color w:val="auto"/>
          <w:szCs w:val="21"/>
          <w:highlight w:val="none"/>
        </w:rPr>
        <w:t>数字证书办理；</w:t>
      </w:r>
    </w:p>
    <w:p w14:paraId="3063C1D9">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）供应商应安装“政采云投标客户端”；</w:t>
      </w:r>
    </w:p>
    <w:p w14:paraId="7E107825">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）电子交易具体流程详见操作指南：以供应商身份登录政采云平台，通过政采云页面右侧的采小蜜</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帮助文档，搜索条内搜索“政府采购项目电子交易管理操作指南</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供应商”，或者进入项目采购模块</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操作流程</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电子招投标，点击查看“政府采购项目电子交易管理操作指南</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供应商”进行全流程学习；</w:t>
      </w:r>
    </w:p>
    <w:p w14:paraId="58DE2D3C">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）如有疑问，可致电政府采购云平台技术支持热线咨询，联系方式：</w:t>
      </w:r>
      <w:r>
        <w:rPr>
          <w:rFonts w:hAnsi="宋体"/>
          <w:color w:val="auto"/>
          <w:szCs w:val="21"/>
          <w:highlight w:val="none"/>
        </w:rPr>
        <w:t>95763</w:t>
      </w:r>
      <w:r>
        <w:rPr>
          <w:rFonts w:hint="eastAsia" w:asciiTheme="minorEastAsia" w:hAnsiTheme="minorEastAsia" w:eastAsiaTheme="minorEastAsia"/>
          <w:color w:val="auto"/>
          <w:szCs w:val="21"/>
          <w:highlight w:val="none"/>
        </w:rPr>
        <w:t>。</w:t>
      </w:r>
    </w:p>
    <w:p w14:paraId="60FC3658">
      <w:pPr>
        <w:spacing w:line="520" w:lineRule="exact"/>
        <w:ind w:firstLine="420" w:firstLineChars="200"/>
        <w:rPr>
          <w:rFonts w:hAnsi="宋体"/>
          <w:color w:val="auto"/>
          <w:szCs w:val="22"/>
          <w:highlight w:val="none"/>
        </w:rPr>
      </w:pPr>
      <w:r>
        <w:rPr>
          <w:rFonts w:hint="eastAsia" w:hAnsi="宋体"/>
          <w:color w:val="auto"/>
          <w:szCs w:val="21"/>
          <w:highlight w:val="none"/>
        </w:rPr>
        <w:t>8.</w:t>
      </w:r>
      <w:r>
        <w:rPr>
          <w:rFonts w:hint="eastAsia" w:hAnsi="宋体"/>
          <w:color w:val="auto"/>
          <w:szCs w:val="22"/>
          <w:highlight w:val="none"/>
        </w:rPr>
        <w:t>项目评审地址：评标主会场地址：贺州市太白西路161号（贺州市政务服务中心东侧附属楼贺州市公共资源交易中心，楼顶标识“公共资源交易”），</w:t>
      </w:r>
      <w:r>
        <w:rPr>
          <w:rFonts w:hint="eastAsia" w:cs="Times New Roman" w:asciiTheme="minorEastAsia" w:hAnsiTheme="minorEastAsia" w:eastAsiaTheme="minorEastAsia"/>
          <w:color w:val="auto"/>
          <w:szCs w:val="21"/>
          <w:highlight w:val="none"/>
        </w:rPr>
        <w:t>评标副会场地址：</w:t>
      </w:r>
      <w:r>
        <w:rPr>
          <w:rFonts w:hint="eastAsia" w:cs="Times New Roman" w:asciiTheme="minorEastAsia" w:hAnsiTheme="minorEastAsia" w:eastAsiaTheme="minorEastAsia"/>
          <w:color w:val="auto"/>
          <w:szCs w:val="21"/>
          <w:highlight w:val="none"/>
          <w:lang w:val="en-US" w:eastAsia="zh-CN"/>
        </w:rPr>
        <w:t xml:space="preserve">   </w:t>
      </w:r>
      <w:r>
        <w:rPr>
          <w:rFonts w:hint="eastAsia" w:cs="Times New Roman" w:asciiTheme="minorEastAsia" w:hAnsiTheme="minorEastAsia" w:eastAsiaTheme="minorEastAsia"/>
          <w:color w:val="auto"/>
          <w:szCs w:val="21"/>
          <w:highlight w:val="none"/>
        </w:rPr>
        <w:t>。</w:t>
      </w:r>
    </w:p>
    <w:p w14:paraId="5E7A3222">
      <w:pPr>
        <w:spacing w:line="480" w:lineRule="exact"/>
        <w:rPr>
          <w:rFonts w:asciiTheme="minorEastAsia" w:hAnsiTheme="minorEastAsia" w:eastAsiaTheme="minorEastAsia"/>
          <w:b/>
          <w:color w:val="auto"/>
          <w:szCs w:val="21"/>
          <w:highlight w:val="none"/>
        </w:rPr>
      </w:pPr>
      <w:bookmarkStart w:id="36" w:name="_Toc28359085"/>
      <w:bookmarkStart w:id="37" w:name="_Toc28359008"/>
      <w:bookmarkStart w:id="38" w:name="_Toc35393796"/>
      <w:bookmarkStart w:id="39" w:name="_Toc35393627"/>
      <w:r>
        <w:rPr>
          <w:rFonts w:hint="eastAsia" w:asciiTheme="minorEastAsia" w:hAnsiTheme="minorEastAsia" w:eastAsiaTheme="minorEastAsia"/>
          <w:b/>
          <w:color w:val="auto"/>
          <w:szCs w:val="21"/>
          <w:highlight w:val="none"/>
        </w:rPr>
        <w:t>七、对本次招标提出询问，请按以下方式联系。</w:t>
      </w:r>
      <w:bookmarkEnd w:id="36"/>
      <w:bookmarkEnd w:id="37"/>
      <w:bookmarkEnd w:id="38"/>
      <w:bookmarkEnd w:id="39"/>
    </w:p>
    <w:p w14:paraId="10E22C4E">
      <w:pPr>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采购人信息</w:t>
      </w:r>
    </w:p>
    <w:p w14:paraId="4FCA59AB">
      <w:pPr>
        <w:spacing w:line="48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名</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称：</w:t>
      </w:r>
      <w:r>
        <w:rPr>
          <w:rFonts w:hint="eastAsia" w:asciiTheme="minorEastAsia" w:hAnsiTheme="minorEastAsia" w:eastAsiaTheme="minorEastAsia"/>
          <w:color w:val="auto"/>
          <w:szCs w:val="21"/>
          <w:highlight w:val="none"/>
          <w:lang w:eastAsia="zh-CN"/>
        </w:rPr>
        <w:t>贺州市八步区文化广电和旅游局</w:t>
      </w:r>
    </w:p>
    <w:p w14:paraId="20DECAD7">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址：</w:t>
      </w:r>
      <w:r>
        <w:rPr>
          <w:rFonts w:asciiTheme="minorEastAsia" w:hAnsiTheme="minorEastAsia" w:eastAsiaTheme="minorEastAsia"/>
          <w:color w:val="auto"/>
          <w:szCs w:val="21"/>
          <w:highlight w:val="none"/>
        </w:rPr>
        <w:t xml:space="preserve"> </w:t>
      </w:r>
      <w:r>
        <w:rPr>
          <w:rFonts w:hint="eastAsia" w:ascii="宋体" w:hAnsi="宋体" w:eastAsia="宋体" w:cs="Times New Roman"/>
          <w:color w:val="auto"/>
          <w:kern w:val="2"/>
          <w:sz w:val="21"/>
          <w:szCs w:val="24"/>
          <w:highlight w:val="none"/>
          <w:lang w:val="en-US" w:eastAsia="zh-CN" w:bidi="ar"/>
        </w:rPr>
        <w:t>贺州市八步区人民路15号</w:t>
      </w:r>
    </w:p>
    <w:p w14:paraId="1E186C28">
      <w:pPr>
        <w:spacing w:line="480" w:lineRule="exact"/>
        <w:ind w:firstLine="420" w:firstLineChars="200"/>
        <w:jc w:val="left"/>
        <w:rPr>
          <w:rFonts w:cs="宋体" w:asciiTheme="minorEastAsia" w:hAnsiTheme="minorEastAsia" w:eastAsiaTheme="minorEastAsia"/>
          <w:color w:val="auto"/>
          <w:szCs w:val="21"/>
          <w:highlight w:val="none"/>
        </w:rPr>
      </w:pPr>
      <w:bookmarkStart w:id="40" w:name="_Toc28359009"/>
      <w:bookmarkStart w:id="41" w:name="_Toc28359086"/>
      <w:r>
        <w:rPr>
          <w:rFonts w:hint="eastAsia" w:ascii="宋体" w:hAnsi="宋体" w:eastAsia="宋体" w:cs="宋体"/>
          <w:color w:val="auto"/>
          <w:kern w:val="2"/>
          <w:sz w:val="21"/>
          <w:szCs w:val="24"/>
          <w:highlight w:val="none"/>
          <w:lang w:val="en-US" w:eastAsia="zh-CN" w:bidi="ar"/>
        </w:rPr>
        <w:t>项目联系人</w:t>
      </w:r>
      <w:r>
        <w:rPr>
          <w:rFonts w:hint="eastAsia" w:cs="宋体" w:asciiTheme="minorEastAsia" w:hAnsiTheme="minorEastAsia" w:eastAsiaTheme="minorEastAsia"/>
          <w:color w:val="auto"/>
          <w:szCs w:val="21"/>
          <w:highlight w:val="none"/>
        </w:rPr>
        <w:t>：</w:t>
      </w:r>
      <w:r>
        <w:rPr>
          <w:rFonts w:hint="eastAsia" w:ascii="宋体" w:hAnsi="宋体" w:eastAsia="宋体" w:cs="Times New Roman"/>
          <w:color w:val="auto"/>
          <w:kern w:val="2"/>
          <w:sz w:val="21"/>
          <w:szCs w:val="24"/>
          <w:highlight w:val="none"/>
          <w:lang w:val="en-US" w:eastAsia="zh-CN" w:bidi="ar"/>
        </w:rPr>
        <w:t>黄成周</w:t>
      </w:r>
    </w:p>
    <w:p w14:paraId="29F9EA0A">
      <w:pPr>
        <w:spacing w:line="480" w:lineRule="exact"/>
        <w:ind w:firstLine="420" w:firstLineChars="200"/>
        <w:jc w:val="left"/>
        <w:rPr>
          <w:rFonts w:asciiTheme="minorEastAsia" w:hAnsiTheme="minorEastAsia" w:eastAsiaTheme="minorEastAsia"/>
          <w:color w:val="auto"/>
          <w:szCs w:val="21"/>
          <w:highlight w:val="none"/>
        </w:rPr>
      </w:pPr>
      <w:r>
        <w:rPr>
          <w:rFonts w:hint="eastAsia" w:ascii="宋体" w:hAnsi="宋体"/>
          <w:color w:val="auto"/>
          <w:highlight w:val="none"/>
        </w:rPr>
        <w:t>项目联系方式</w:t>
      </w:r>
      <w:r>
        <w:rPr>
          <w:rFonts w:cs="宋体" w:asciiTheme="minorEastAsia" w:hAnsiTheme="minorEastAsia" w:eastAsiaTheme="minorEastAsia"/>
          <w:color w:val="auto"/>
          <w:szCs w:val="21"/>
          <w:highlight w:val="none"/>
        </w:rPr>
        <w:t>：</w:t>
      </w:r>
      <w:r>
        <w:rPr>
          <w:rFonts w:ascii="宋体" w:hAnsi="宋体"/>
          <w:color w:val="auto"/>
          <w:highlight w:val="none"/>
        </w:rPr>
        <w:t>0774-5286085</w:t>
      </w:r>
      <w:r>
        <w:rPr>
          <w:rFonts w:hint="eastAsia" w:ascii="宋体" w:hAnsi="宋体"/>
          <w:color w:val="auto"/>
          <w:highlight w:val="none"/>
        </w:rPr>
        <w:t xml:space="preserve">  </w:t>
      </w:r>
      <w:r>
        <w:rPr>
          <w:rFonts w:hint="eastAsia" w:hAnsi="宋体" w:cs="Times New Roman"/>
          <w:color w:val="auto"/>
          <w:kern w:val="2"/>
          <w:sz w:val="21"/>
          <w:szCs w:val="24"/>
          <w:highlight w:val="none"/>
          <w:lang w:val="en-US" w:eastAsia="zh-CN" w:bidi="ar"/>
        </w:rPr>
        <w:t xml:space="preserve"> </w:t>
      </w:r>
    </w:p>
    <w:p w14:paraId="73943B40">
      <w:pPr>
        <w:spacing w:line="48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采购代理机构信息</w:t>
      </w:r>
      <w:bookmarkEnd w:id="40"/>
      <w:bookmarkEnd w:id="41"/>
    </w:p>
    <w:p w14:paraId="18B1FA3E">
      <w:pPr>
        <w:spacing w:line="4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名</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称：广西启航工程咨询有限公司</w:t>
      </w:r>
    </w:p>
    <w:p w14:paraId="7ED9D6E4">
      <w:pPr>
        <w:spacing w:line="4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地址：贺州市八步区灵峰社区公安局东南面搬迁规划编号</w:t>
      </w:r>
      <w:r>
        <w:rPr>
          <w:rFonts w:cs="宋体" w:asciiTheme="minorEastAsia" w:hAnsiTheme="minorEastAsia" w:eastAsiaTheme="minorEastAsia"/>
          <w:color w:val="auto"/>
          <w:szCs w:val="21"/>
          <w:highlight w:val="none"/>
        </w:rPr>
        <w:t>17</w:t>
      </w:r>
      <w:r>
        <w:rPr>
          <w:rFonts w:hint="eastAsia" w:cs="宋体" w:asciiTheme="minorEastAsia" w:hAnsiTheme="minorEastAsia" w:eastAsiaTheme="minorEastAsia"/>
          <w:color w:val="auto"/>
          <w:szCs w:val="21"/>
          <w:highlight w:val="none"/>
        </w:rPr>
        <w:t>号二层</w:t>
      </w:r>
    </w:p>
    <w:p w14:paraId="0615D5C7">
      <w:pPr>
        <w:spacing w:line="480" w:lineRule="exact"/>
        <w:ind w:firstLine="420" w:firstLineChars="200"/>
        <w:rPr>
          <w:rFonts w:cs="宋体" w:asciiTheme="minorEastAsia" w:hAnsiTheme="minorEastAsia" w:eastAsiaTheme="minorEastAsia"/>
          <w:color w:val="auto"/>
          <w:szCs w:val="21"/>
          <w:highlight w:val="none"/>
        </w:rPr>
      </w:pPr>
      <w:bookmarkStart w:id="42" w:name="_Toc28359087"/>
      <w:bookmarkStart w:id="43" w:name="_Toc28359010"/>
      <w:r>
        <w:rPr>
          <w:rFonts w:hint="eastAsia" w:ascii="宋体" w:hAnsi="宋体" w:eastAsia="宋体" w:cs="宋体"/>
          <w:color w:val="auto"/>
          <w:kern w:val="2"/>
          <w:sz w:val="21"/>
          <w:szCs w:val="24"/>
          <w:highlight w:val="none"/>
          <w:lang w:val="en-US" w:eastAsia="zh-CN" w:bidi="ar"/>
        </w:rPr>
        <w:t>项目联系人</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廖嘉</w:t>
      </w:r>
      <w:r>
        <w:rPr>
          <w:rFonts w:hint="eastAsia" w:cs="宋体" w:asciiTheme="minorEastAsia" w:hAnsiTheme="minorEastAsia" w:eastAsiaTheme="minorEastAsia"/>
          <w:color w:val="auto"/>
          <w:szCs w:val="21"/>
          <w:highlight w:val="none"/>
        </w:rPr>
        <w:t>、</w:t>
      </w:r>
      <w:r>
        <w:rPr>
          <w:rFonts w:hint="eastAsia" w:ascii="宋体" w:hAnsi="宋体" w:eastAsia="宋体" w:cs="Times New Roman"/>
          <w:color w:val="auto"/>
          <w:kern w:val="2"/>
          <w:sz w:val="21"/>
          <w:szCs w:val="21"/>
          <w:highlight w:val="none"/>
          <w:lang w:val="en-US" w:eastAsia="zh-CN" w:bidi="ar"/>
        </w:rPr>
        <w:t>钟志敏</w:t>
      </w:r>
    </w:p>
    <w:p w14:paraId="0EB6EAF8">
      <w:pPr>
        <w:spacing w:line="4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项目联系方式：</w:t>
      </w:r>
      <w:bookmarkStart w:id="44" w:name="OLE_LINK1"/>
      <w:r>
        <w:rPr>
          <w:rFonts w:cs="宋体" w:asciiTheme="minorEastAsia" w:hAnsiTheme="minorEastAsia" w:eastAsiaTheme="minorEastAsia"/>
          <w:color w:val="auto"/>
          <w:szCs w:val="21"/>
          <w:highlight w:val="none"/>
        </w:rPr>
        <w:t>0774-5139676</w:t>
      </w:r>
      <w:bookmarkEnd w:id="44"/>
    </w:p>
    <w:p w14:paraId="081D4A9F">
      <w:pPr>
        <w:pStyle w:val="60"/>
        <w:rPr>
          <w:color w:val="auto"/>
          <w:highlight w:val="none"/>
        </w:rPr>
      </w:pPr>
    </w:p>
    <w:bookmarkEnd w:id="42"/>
    <w:bookmarkEnd w:id="43"/>
    <w:p w14:paraId="60CF1531">
      <w:pPr>
        <w:pStyle w:val="60"/>
        <w:rPr>
          <w:rFonts w:hint="default"/>
          <w:color w:val="auto"/>
          <w:highlight w:val="none"/>
        </w:rPr>
      </w:pPr>
    </w:p>
    <w:p w14:paraId="036CE826">
      <w:pPr>
        <w:widowControl/>
        <w:spacing w:line="480" w:lineRule="exact"/>
        <w:ind w:right="176" w:rightChars="84"/>
        <w:jc w:val="right"/>
        <w:rPr>
          <w:rFonts w:hint="eastAsia" w:hAnsi="宋体" w:eastAsia="宋体"/>
          <w:color w:val="auto"/>
          <w:szCs w:val="21"/>
          <w:highlight w:val="none"/>
          <w:lang w:eastAsia="zh-CN"/>
        </w:rPr>
      </w:pPr>
      <w:r>
        <w:rPr>
          <w:rFonts w:hAnsi="宋体"/>
          <w:color w:val="auto"/>
          <w:szCs w:val="21"/>
          <w:highlight w:val="none"/>
        </w:rPr>
        <w:t xml:space="preserve">                  </w:t>
      </w:r>
      <w:r>
        <w:rPr>
          <w:rFonts w:hint="eastAsia" w:hAnsi="宋体"/>
          <w:color w:val="auto"/>
          <w:szCs w:val="21"/>
          <w:highlight w:val="none"/>
          <w:lang w:val="en-US" w:eastAsia="zh-CN"/>
        </w:rPr>
        <w:t xml:space="preserve"> </w:t>
      </w:r>
      <w:r>
        <w:rPr>
          <w:rFonts w:hint="eastAsia" w:hAnsi="宋体"/>
          <w:color w:val="auto"/>
          <w:szCs w:val="21"/>
          <w:highlight w:val="none"/>
        </w:rPr>
        <w:t>采购人：</w:t>
      </w:r>
      <w:r>
        <w:rPr>
          <w:rFonts w:hint="eastAsia" w:hAnsi="宋体"/>
          <w:color w:val="auto"/>
          <w:szCs w:val="21"/>
          <w:highlight w:val="none"/>
          <w:lang w:eastAsia="zh-CN"/>
        </w:rPr>
        <w:t>贺州市八步区文化广电和旅游局</w:t>
      </w:r>
    </w:p>
    <w:p w14:paraId="5B15BA42">
      <w:pPr>
        <w:widowControl/>
        <w:wordWrap w:val="0"/>
        <w:spacing w:line="480" w:lineRule="exact"/>
        <w:jc w:val="right"/>
        <w:rPr>
          <w:rFonts w:hint="eastAsia" w:hAnsi="宋体" w:eastAsia="宋体"/>
          <w:color w:val="auto"/>
          <w:szCs w:val="21"/>
          <w:highlight w:val="none"/>
          <w:lang w:val="en-US" w:eastAsia="zh-CN"/>
        </w:rPr>
      </w:pPr>
      <w:r>
        <w:rPr>
          <w:rFonts w:hint="eastAsia" w:hAnsi="宋体"/>
          <w:color w:val="auto"/>
          <w:szCs w:val="21"/>
          <w:highlight w:val="none"/>
          <w:lang w:val="en-US" w:eastAsia="zh-CN"/>
        </w:rPr>
        <w:t xml:space="preserve"> </w:t>
      </w:r>
    </w:p>
    <w:p w14:paraId="6B9762FF">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lang w:val="en-US" w:eastAsia="zh-CN"/>
        </w:rPr>
        <w:t xml:space="preserve">  </w:t>
      </w:r>
      <w:r>
        <w:rPr>
          <w:rFonts w:hint="eastAsia" w:hAnsi="宋体"/>
          <w:color w:val="auto"/>
          <w:szCs w:val="21"/>
          <w:highlight w:val="none"/>
        </w:rPr>
        <w:t>采购代理机构：广西启航工程咨询有限公司</w:t>
      </w:r>
    </w:p>
    <w:p w14:paraId="29BDB57E">
      <w:pPr>
        <w:keepNext w:val="0"/>
        <w:keepLines w:val="0"/>
        <w:pageBreakBefore w:val="0"/>
        <w:widowControl/>
        <w:kinsoku/>
        <w:wordWrap/>
        <w:overflowPunct/>
        <w:topLinePunct w:val="0"/>
        <w:autoSpaceDE/>
        <w:autoSpaceDN/>
        <w:bidi w:val="0"/>
        <w:adjustRightInd/>
        <w:snapToGrid/>
        <w:spacing w:line="360" w:lineRule="auto"/>
        <w:ind w:left="0" w:leftChars="0" w:right="598" w:rightChars="0" w:firstLine="5678" w:firstLineChars="2704"/>
        <w:textAlignment w:val="auto"/>
        <w:rPr>
          <w:rFonts w:hAnsi="宋体"/>
          <w:color w:val="auto"/>
          <w:szCs w:val="21"/>
          <w:highlight w:val="none"/>
        </w:rPr>
      </w:pPr>
      <w:r>
        <w:rPr>
          <w:rFonts w:hint="eastAsia" w:hAnsi="宋体"/>
          <w:color w:val="auto"/>
          <w:szCs w:val="21"/>
          <w:highlight w:val="none"/>
        </w:rPr>
        <w:t>项目负责人：</w:t>
      </w:r>
      <w:r>
        <w:rPr>
          <w:rFonts w:hAnsi="宋体"/>
          <w:color w:val="auto"/>
          <w:szCs w:val="21"/>
          <w:highlight w:val="none"/>
        </w:rPr>
        <w:t xml:space="preserve">                      </w:t>
      </w:r>
    </w:p>
    <w:p w14:paraId="6DE86921">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bookmarkStart w:id="45" w:name="_Toc45698239"/>
      <w:bookmarkStart w:id="46" w:name="_Toc51841834"/>
      <w:bookmarkStart w:id="47" w:name="_Toc45698184"/>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 xml:space="preserve"> 2025年</w:t>
      </w:r>
      <w:r>
        <w:rPr>
          <w:rFonts w:hint="eastAsia"/>
          <w:color w:val="auto"/>
          <w:szCs w:val="21"/>
          <w:highlight w:val="none"/>
          <w:lang w:val="en-US" w:eastAsia="zh-CN"/>
        </w:rPr>
        <w:t xml:space="preserve">  </w:t>
      </w:r>
      <w:r>
        <w:rPr>
          <w:color w:val="auto"/>
          <w:szCs w:val="21"/>
          <w:highlight w:val="none"/>
        </w:rPr>
        <w:t>月</w:t>
      </w:r>
      <w:r>
        <w:rPr>
          <w:rFonts w:hint="eastAsia"/>
          <w:color w:val="auto"/>
          <w:szCs w:val="21"/>
          <w:highlight w:val="none"/>
          <w:lang w:val="en-US" w:eastAsia="zh-CN"/>
        </w:rPr>
        <w:t xml:space="preserve">   </w:t>
      </w:r>
      <w:r>
        <w:rPr>
          <w:color w:val="auto"/>
          <w:szCs w:val="21"/>
          <w:highlight w:val="none"/>
        </w:rPr>
        <w:t>日</w:t>
      </w:r>
      <w:bookmarkEnd w:id="45"/>
      <w:bookmarkEnd w:id="46"/>
      <w:bookmarkEnd w:id="47"/>
    </w:p>
    <w:p w14:paraId="08160656">
      <w:pPr>
        <w:pStyle w:val="3"/>
        <w:jc w:val="center"/>
        <w:rPr>
          <w:rFonts w:hint="eastAsia" w:ascii="宋体" w:hAnsi="宋体" w:eastAsia="宋体" w:cs="宋体"/>
          <w:b/>
          <w:color w:val="auto"/>
          <w:sz w:val="28"/>
          <w:szCs w:val="28"/>
          <w:highlight w:val="none"/>
          <w:u w:val="none"/>
        </w:rPr>
      </w:pPr>
      <w:r>
        <w:rPr>
          <w:color w:val="auto"/>
          <w:szCs w:val="21"/>
          <w:highlight w:val="none"/>
        </w:rPr>
        <w:br w:type="page"/>
      </w:r>
      <w:bookmarkStart w:id="48" w:name="_Toc15953"/>
      <w:bookmarkStart w:id="49" w:name="_Toc26393"/>
      <w:bookmarkStart w:id="50" w:name="_Toc86653542"/>
      <w:bookmarkStart w:id="51" w:name="_Toc11110"/>
      <w:bookmarkStart w:id="52" w:name="_Toc78441038"/>
      <w:bookmarkStart w:id="53" w:name="_Toc21130"/>
      <w:bookmarkStart w:id="54" w:name="_Toc32648"/>
      <w:r>
        <w:rPr>
          <w:rFonts w:hint="eastAsia" w:ascii="宋体" w:hAnsi="宋体" w:eastAsia="宋体" w:cs="宋体"/>
          <w:b/>
          <w:color w:val="auto"/>
          <w:sz w:val="28"/>
          <w:szCs w:val="28"/>
          <w:highlight w:val="none"/>
          <w:u w:val="none"/>
        </w:rPr>
        <w:t>第二章  投标人须知及前附表</w:t>
      </w:r>
      <w:bookmarkEnd w:id="8"/>
      <w:bookmarkEnd w:id="48"/>
      <w:bookmarkEnd w:id="49"/>
      <w:bookmarkEnd w:id="50"/>
      <w:bookmarkEnd w:id="51"/>
      <w:bookmarkEnd w:id="52"/>
      <w:bookmarkEnd w:id="53"/>
      <w:bookmarkEnd w:id="54"/>
    </w:p>
    <w:p w14:paraId="4FFDC1B8">
      <w:pPr>
        <w:spacing w:line="400" w:lineRule="exact"/>
        <w:jc w:val="center"/>
        <w:outlineLvl w:val="1"/>
        <w:rPr>
          <w:rFonts w:hint="eastAsia" w:ascii="宋体" w:hAnsi="宋体" w:eastAsia="宋体" w:cs="宋体"/>
          <w:b/>
          <w:color w:val="auto"/>
          <w:sz w:val="24"/>
          <w:szCs w:val="24"/>
          <w:highlight w:val="none"/>
        </w:rPr>
      </w:pPr>
      <w:bookmarkStart w:id="55" w:name="_Toc4526"/>
      <w:bookmarkStart w:id="56" w:name="_Toc295204422"/>
      <w:bookmarkStart w:id="57" w:name="_Toc27644"/>
      <w:bookmarkStart w:id="58" w:name="_Toc86653543"/>
      <w:bookmarkStart w:id="59" w:name="_Toc78441039"/>
      <w:bookmarkStart w:id="60" w:name="_Toc4315"/>
      <w:bookmarkStart w:id="61" w:name="_Toc12385"/>
      <w:bookmarkStart w:id="62" w:name="_Toc8462"/>
      <w:r>
        <w:rPr>
          <w:rFonts w:hint="eastAsia" w:ascii="宋体" w:hAnsi="宋体" w:eastAsia="宋体" w:cs="宋体"/>
          <w:b/>
          <w:color w:val="auto"/>
          <w:sz w:val="24"/>
          <w:szCs w:val="24"/>
          <w:highlight w:val="none"/>
          <w:lang w:eastAsia="en-US"/>
        </w:rPr>
        <w:t>投标人须知前附表</w:t>
      </w:r>
      <w:bookmarkEnd w:id="55"/>
      <w:bookmarkEnd w:id="56"/>
      <w:bookmarkEnd w:id="57"/>
      <w:bookmarkEnd w:id="58"/>
      <w:bookmarkEnd w:id="59"/>
      <w:bookmarkEnd w:id="60"/>
      <w:bookmarkEnd w:id="61"/>
      <w:bookmarkEnd w:id="62"/>
    </w:p>
    <w:tbl>
      <w:tblPr>
        <w:tblStyle w:val="43"/>
        <w:tblW w:w="94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
        <w:gridCol w:w="900"/>
        <w:gridCol w:w="1283"/>
        <w:gridCol w:w="6612"/>
      </w:tblGrid>
      <w:tr w14:paraId="64D7B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54FD9DB0">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kern w:val="20"/>
                <w:szCs w:val="21"/>
                <w:highlight w:val="none"/>
              </w:rPr>
            </w:pPr>
            <w:r>
              <w:rPr>
                <w:rFonts w:hint="eastAsia" w:ascii="宋体" w:hAnsi="宋体" w:eastAsia="宋体" w:cs="宋体"/>
                <w:b/>
                <w:color w:val="auto"/>
                <w:szCs w:val="21"/>
                <w:highlight w:val="none"/>
              </w:rPr>
              <w:t>项号</w:t>
            </w:r>
          </w:p>
        </w:tc>
        <w:tc>
          <w:tcPr>
            <w:tcW w:w="900" w:type="dxa"/>
            <w:tcBorders>
              <w:top w:val="single" w:color="auto" w:sz="4" w:space="0"/>
              <w:left w:val="single" w:color="auto" w:sz="4" w:space="0"/>
              <w:bottom w:val="single" w:color="auto" w:sz="4" w:space="0"/>
              <w:right w:val="single" w:color="auto" w:sz="4" w:space="0"/>
            </w:tcBorders>
            <w:vAlign w:val="center"/>
          </w:tcPr>
          <w:p w14:paraId="20974DB8">
            <w:pPr>
              <w:keepNext w:val="0"/>
              <w:keepLines w:val="0"/>
              <w:suppressLineNumbers w:val="0"/>
              <w:spacing w:before="0" w:beforeAutospacing="0" w:after="0" w:afterAutospacing="0" w:line="52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283" w:type="dxa"/>
            <w:tcBorders>
              <w:top w:val="single" w:color="auto" w:sz="4" w:space="0"/>
              <w:left w:val="single" w:color="auto" w:sz="4" w:space="0"/>
              <w:bottom w:val="single" w:color="auto" w:sz="4" w:space="0"/>
              <w:right w:val="single" w:color="auto" w:sz="4" w:space="0"/>
            </w:tcBorders>
            <w:vAlign w:val="center"/>
          </w:tcPr>
          <w:p w14:paraId="678D4B15">
            <w:pPr>
              <w:keepNext w:val="0"/>
              <w:keepLines w:val="0"/>
              <w:suppressLineNumbers w:val="0"/>
              <w:spacing w:before="0" w:beforeAutospacing="0" w:after="0" w:afterAutospacing="0" w:line="52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612" w:type="dxa"/>
            <w:tcBorders>
              <w:top w:val="single" w:color="auto" w:sz="4" w:space="0"/>
              <w:left w:val="single" w:color="auto" w:sz="4" w:space="0"/>
              <w:bottom w:val="single" w:color="auto" w:sz="4" w:space="0"/>
            </w:tcBorders>
            <w:vAlign w:val="center"/>
          </w:tcPr>
          <w:p w14:paraId="32864A28">
            <w:pPr>
              <w:keepNext w:val="0"/>
              <w:keepLines w:val="0"/>
              <w:suppressLineNumbers w:val="0"/>
              <w:spacing w:before="0" w:beforeAutospacing="0" w:after="0" w:afterAutospacing="0" w:line="52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14:paraId="29DAA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43CAB80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w:t>
            </w:r>
          </w:p>
        </w:tc>
        <w:tc>
          <w:tcPr>
            <w:tcW w:w="900" w:type="dxa"/>
            <w:tcBorders>
              <w:top w:val="single" w:color="auto" w:sz="4" w:space="0"/>
              <w:left w:val="single" w:color="auto" w:sz="4" w:space="0"/>
              <w:bottom w:val="single" w:color="auto" w:sz="4" w:space="0"/>
              <w:right w:val="single" w:color="auto" w:sz="4" w:space="0"/>
            </w:tcBorders>
            <w:vAlign w:val="center"/>
          </w:tcPr>
          <w:p w14:paraId="53031393">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3812D43B">
            <w:pPr>
              <w:keepNext w:val="0"/>
              <w:keepLines w:val="0"/>
              <w:pageBreakBefore w:val="0"/>
              <w:widowControl/>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采购人</w:t>
            </w:r>
          </w:p>
        </w:tc>
        <w:tc>
          <w:tcPr>
            <w:tcW w:w="6612" w:type="dxa"/>
            <w:tcBorders>
              <w:top w:val="single" w:color="auto" w:sz="4" w:space="0"/>
              <w:left w:val="single" w:color="auto" w:sz="4" w:space="0"/>
              <w:bottom w:val="single" w:color="auto" w:sz="4" w:space="0"/>
            </w:tcBorders>
            <w:vAlign w:val="center"/>
          </w:tcPr>
          <w:p w14:paraId="4564AF81">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采购人名称：</w:t>
            </w:r>
            <w:r>
              <w:rPr>
                <w:rFonts w:hint="eastAsia" w:hAnsi="宋体"/>
                <w:color w:val="auto"/>
                <w:szCs w:val="21"/>
                <w:highlight w:val="none"/>
                <w:lang w:eastAsia="zh-CN"/>
              </w:rPr>
              <w:t>贺州市八步区文化广电和旅游局</w:t>
            </w:r>
            <w:r>
              <w:rPr>
                <w:rFonts w:hint="default" w:hAnsi="宋体"/>
                <w:color w:val="auto"/>
                <w:szCs w:val="21"/>
                <w:highlight w:val="none"/>
              </w:rPr>
              <w:t xml:space="preserve"> </w:t>
            </w:r>
          </w:p>
          <w:p w14:paraId="42ADBA0F">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地</w:t>
            </w:r>
            <w:r>
              <w:rPr>
                <w:rFonts w:hint="default" w:hAnsi="宋体"/>
                <w:color w:val="auto"/>
                <w:szCs w:val="21"/>
                <w:highlight w:val="none"/>
              </w:rPr>
              <w:t xml:space="preserve"> </w:t>
            </w:r>
            <w:r>
              <w:rPr>
                <w:rFonts w:hint="eastAsia" w:hAnsi="宋体"/>
                <w:color w:val="auto"/>
                <w:szCs w:val="21"/>
                <w:highlight w:val="none"/>
              </w:rPr>
              <w:t>址：</w:t>
            </w:r>
            <w:r>
              <w:rPr>
                <w:rFonts w:hint="default" w:hAnsi="宋体"/>
                <w:color w:val="auto"/>
                <w:szCs w:val="21"/>
                <w:highlight w:val="none"/>
              </w:rPr>
              <w:t xml:space="preserve"> </w:t>
            </w:r>
            <w:r>
              <w:rPr>
                <w:rFonts w:hint="eastAsia" w:ascii="宋体" w:hAnsi="宋体"/>
                <w:color w:val="auto"/>
                <w:szCs w:val="20"/>
                <w:highlight w:val="none"/>
              </w:rPr>
              <w:t>贺州市八步区人民路15号</w:t>
            </w:r>
          </w:p>
          <w:p w14:paraId="1DC7B542">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联</w:t>
            </w:r>
            <w:r>
              <w:rPr>
                <w:rFonts w:hint="default" w:hAnsi="宋体"/>
                <w:color w:val="auto"/>
                <w:szCs w:val="21"/>
                <w:highlight w:val="none"/>
              </w:rPr>
              <w:t xml:space="preserve"> </w:t>
            </w:r>
            <w:r>
              <w:rPr>
                <w:rFonts w:hint="eastAsia" w:hAnsi="宋体"/>
                <w:color w:val="auto"/>
                <w:szCs w:val="21"/>
                <w:highlight w:val="none"/>
              </w:rPr>
              <w:t>系</w:t>
            </w:r>
            <w:r>
              <w:rPr>
                <w:rFonts w:hint="default" w:hAnsi="宋体"/>
                <w:color w:val="auto"/>
                <w:szCs w:val="21"/>
                <w:highlight w:val="none"/>
              </w:rPr>
              <w:t xml:space="preserve"> </w:t>
            </w:r>
            <w:r>
              <w:rPr>
                <w:rFonts w:hint="eastAsia" w:hAnsi="宋体"/>
                <w:color w:val="auto"/>
                <w:szCs w:val="21"/>
                <w:highlight w:val="none"/>
              </w:rPr>
              <w:t>人：</w:t>
            </w:r>
            <w:r>
              <w:rPr>
                <w:rFonts w:hint="eastAsia" w:ascii="宋体" w:hAnsi="宋体" w:eastAsia="宋体" w:cs="Times New Roman"/>
                <w:color w:val="auto"/>
                <w:kern w:val="2"/>
                <w:sz w:val="21"/>
                <w:szCs w:val="21"/>
                <w:highlight w:val="none"/>
                <w:lang w:val="en-US" w:eastAsia="zh-CN" w:bidi="ar"/>
              </w:rPr>
              <w:t>黄成周</w:t>
            </w:r>
          </w:p>
          <w:p w14:paraId="1181565C">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联系方式</w:t>
            </w:r>
            <w:r>
              <w:rPr>
                <w:rFonts w:hint="default" w:hAnsi="宋体"/>
                <w:color w:val="auto"/>
                <w:szCs w:val="21"/>
                <w:highlight w:val="none"/>
              </w:rPr>
              <w:t>：</w:t>
            </w:r>
            <w:r>
              <w:rPr>
                <w:rFonts w:hint="eastAsia" w:ascii="宋体" w:hAnsi="宋体" w:eastAsia="宋体" w:cs="Times New Roman"/>
                <w:color w:val="auto"/>
                <w:kern w:val="2"/>
                <w:sz w:val="21"/>
                <w:szCs w:val="21"/>
                <w:highlight w:val="none"/>
                <w:lang w:val="en-US" w:eastAsia="zh-CN" w:bidi="ar"/>
              </w:rPr>
              <w:t>0774-5286085</w:t>
            </w:r>
          </w:p>
        </w:tc>
      </w:tr>
      <w:tr w14:paraId="1BA21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45890F03">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w:t>
            </w:r>
          </w:p>
        </w:tc>
        <w:tc>
          <w:tcPr>
            <w:tcW w:w="900" w:type="dxa"/>
            <w:tcBorders>
              <w:top w:val="single" w:color="auto" w:sz="4" w:space="0"/>
              <w:left w:val="single" w:color="auto" w:sz="4" w:space="0"/>
              <w:bottom w:val="single" w:color="auto" w:sz="4" w:space="0"/>
              <w:right w:val="single" w:color="auto" w:sz="4" w:space="0"/>
            </w:tcBorders>
            <w:vAlign w:val="center"/>
          </w:tcPr>
          <w:p w14:paraId="3611D03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646CA311">
            <w:pPr>
              <w:keepNext w:val="0"/>
              <w:keepLines w:val="0"/>
              <w:pageBreakBefore w:val="0"/>
              <w:widowControl/>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采购代理</w:t>
            </w:r>
          </w:p>
          <w:p w14:paraId="36B8B704">
            <w:pPr>
              <w:keepNext w:val="0"/>
              <w:keepLines w:val="0"/>
              <w:pageBreakBefore w:val="0"/>
              <w:widowControl/>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机构</w:t>
            </w:r>
          </w:p>
        </w:tc>
        <w:tc>
          <w:tcPr>
            <w:tcW w:w="6612" w:type="dxa"/>
            <w:tcBorders>
              <w:top w:val="single" w:color="auto" w:sz="4" w:space="0"/>
              <w:left w:val="single" w:color="auto" w:sz="4" w:space="0"/>
              <w:bottom w:val="single" w:color="auto" w:sz="4" w:space="0"/>
            </w:tcBorders>
            <w:vAlign w:val="center"/>
          </w:tcPr>
          <w:p w14:paraId="6751E73F">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采购代理机构：广西启航工程咨询有限公司</w:t>
            </w:r>
          </w:p>
          <w:p w14:paraId="4C215113">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地</w:t>
            </w:r>
            <w:r>
              <w:rPr>
                <w:rFonts w:hint="default" w:hAnsi="宋体"/>
                <w:color w:val="auto"/>
                <w:szCs w:val="21"/>
                <w:highlight w:val="none"/>
              </w:rPr>
              <w:t xml:space="preserve">  </w:t>
            </w:r>
            <w:r>
              <w:rPr>
                <w:rFonts w:hint="eastAsia" w:hAnsi="宋体"/>
                <w:color w:val="auto"/>
                <w:szCs w:val="21"/>
                <w:highlight w:val="none"/>
              </w:rPr>
              <w:t>址：</w:t>
            </w:r>
            <w:r>
              <w:rPr>
                <w:rFonts w:hint="eastAsia" w:ascii="宋体" w:hAnsi="宋体" w:eastAsia="宋体" w:cs="Times New Roman"/>
                <w:color w:val="auto"/>
                <w:kern w:val="2"/>
                <w:sz w:val="21"/>
                <w:szCs w:val="21"/>
                <w:highlight w:val="none"/>
                <w:lang w:val="en-US" w:eastAsia="zh-CN" w:bidi="ar"/>
              </w:rPr>
              <w:t>贺州市八步区灵峰社区公安局东南面搬迁规划编号17号二层</w:t>
            </w:r>
          </w:p>
          <w:p w14:paraId="3530230A">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邮</w:t>
            </w:r>
            <w:r>
              <w:rPr>
                <w:rFonts w:hint="default" w:hAnsi="宋体"/>
                <w:color w:val="auto"/>
                <w:szCs w:val="21"/>
                <w:highlight w:val="none"/>
              </w:rPr>
              <w:t xml:space="preserve">  </w:t>
            </w:r>
            <w:r>
              <w:rPr>
                <w:rFonts w:hint="eastAsia" w:hAnsi="宋体"/>
                <w:color w:val="auto"/>
                <w:szCs w:val="21"/>
                <w:highlight w:val="none"/>
              </w:rPr>
              <w:t>编：</w:t>
            </w:r>
            <w:r>
              <w:rPr>
                <w:rFonts w:hint="default" w:hAnsi="宋体"/>
                <w:color w:val="auto"/>
                <w:szCs w:val="21"/>
                <w:highlight w:val="none"/>
              </w:rPr>
              <w:t xml:space="preserve">542899                    </w:t>
            </w:r>
          </w:p>
          <w:p w14:paraId="12BD0802">
            <w:pPr>
              <w:keepNext w:val="0"/>
              <w:keepLines w:val="0"/>
              <w:suppressLineNumbers w:val="0"/>
              <w:spacing w:before="0" w:beforeAutospacing="0" w:after="0" w:afterAutospacing="0" w:line="520" w:lineRule="exact"/>
              <w:ind w:left="0" w:right="0"/>
              <w:rPr>
                <w:rFonts w:hint="default" w:hAnsi="宋体" w:cs="宋体"/>
                <w:color w:val="auto"/>
                <w:szCs w:val="21"/>
                <w:highlight w:val="none"/>
              </w:rPr>
            </w:pPr>
            <w:r>
              <w:rPr>
                <w:rFonts w:hint="eastAsia" w:hAnsi="宋体" w:cs="宋体"/>
                <w:color w:val="auto"/>
                <w:szCs w:val="21"/>
                <w:highlight w:val="none"/>
              </w:rPr>
              <w:t>联</w:t>
            </w:r>
            <w:r>
              <w:rPr>
                <w:rFonts w:hint="default" w:hAnsi="宋体" w:cs="宋体"/>
                <w:color w:val="auto"/>
                <w:szCs w:val="21"/>
                <w:highlight w:val="none"/>
              </w:rPr>
              <w:t xml:space="preserve"> </w:t>
            </w:r>
            <w:r>
              <w:rPr>
                <w:rFonts w:hint="eastAsia" w:hAnsi="宋体" w:cs="宋体"/>
                <w:color w:val="auto"/>
                <w:szCs w:val="21"/>
                <w:highlight w:val="none"/>
              </w:rPr>
              <w:t>系</w:t>
            </w:r>
            <w:r>
              <w:rPr>
                <w:rFonts w:hint="default" w:hAnsi="宋体" w:cs="宋体"/>
                <w:color w:val="auto"/>
                <w:szCs w:val="21"/>
                <w:highlight w:val="none"/>
              </w:rPr>
              <w:t xml:space="preserve"> </w:t>
            </w:r>
            <w:r>
              <w:rPr>
                <w:rFonts w:hint="eastAsia" w:hAnsi="宋体" w:cs="宋体"/>
                <w:color w:val="auto"/>
                <w:szCs w:val="21"/>
                <w:highlight w:val="none"/>
              </w:rPr>
              <w:t>人：</w:t>
            </w:r>
            <w:r>
              <w:rPr>
                <w:rFonts w:hint="eastAsia" w:ascii="宋体" w:hAnsi="宋体" w:eastAsia="宋体" w:cs="Times New Roman"/>
                <w:color w:val="auto"/>
                <w:kern w:val="2"/>
                <w:sz w:val="21"/>
                <w:szCs w:val="21"/>
                <w:highlight w:val="none"/>
                <w:lang w:val="en-US" w:eastAsia="zh-CN" w:bidi="ar"/>
              </w:rPr>
              <w:t>廖嘉、钟志敏</w:t>
            </w:r>
          </w:p>
          <w:p w14:paraId="78E8F23D">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s="宋体"/>
                <w:color w:val="auto"/>
                <w:szCs w:val="24"/>
                <w:highlight w:val="none"/>
              </w:rPr>
              <w:t>联系方式：</w:t>
            </w:r>
            <w:r>
              <w:rPr>
                <w:rFonts w:hint="default" w:hAnsi="宋体" w:cs="宋体"/>
                <w:color w:val="auto"/>
                <w:szCs w:val="24"/>
                <w:highlight w:val="none"/>
              </w:rPr>
              <w:t>0774-5139676</w:t>
            </w:r>
          </w:p>
        </w:tc>
      </w:tr>
      <w:tr w14:paraId="371C8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33C8AF0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3</w:t>
            </w:r>
          </w:p>
        </w:tc>
        <w:tc>
          <w:tcPr>
            <w:tcW w:w="900" w:type="dxa"/>
            <w:tcBorders>
              <w:top w:val="single" w:color="auto" w:sz="4" w:space="0"/>
              <w:left w:val="single" w:color="auto" w:sz="4" w:space="0"/>
              <w:bottom w:val="single" w:color="auto" w:sz="4" w:space="0"/>
              <w:right w:val="single" w:color="auto" w:sz="4" w:space="0"/>
            </w:tcBorders>
            <w:vAlign w:val="center"/>
          </w:tcPr>
          <w:p w14:paraId="34F05FC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0497889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项目名称</w:t>
            </w:r>
          </w:p>
        </w:tc>
        <w:tc>
          <w:tcPr>
            <w:tcW w:w="6612" w:type="dxa"/>
            <w:tcBorders>
              <w:top w:val="single" w:color="auto" w:sz="4" w:space="0"/>
              <w:left w:val="single" w:color="auto" w:sz="4" w:space="0"/>
              <w:bottom w:val="single" w:color="auto" w:sz="4" w:space="0"/>
            </w:tcBorders>
            <w:vAlign w:val="center"/>
          </w:tcPr>
          <w:p w14:paraId="4460229C">
            <w:pPr>
              <w:keepNext w:val="0"/>
              <w:keepLines w:val="0"/>
              <w:suppressLineNumbers w:val="0"/>
              <w:spacing w:before="0" w:beforeAutospacing="0" w:after="0" w:afterAutospacing="0" w:line="520" w:lineRule="exact"/>
              <w:ind w:left="0" w:right="0"/>
              <w:rPr>
                <w:rFonts w:hint="eastAsia" w:hAnsi="宋体" w:eastAsia="宋体"/>
                <w:b/>
                <w:color w:val="auto"/>
                <w:szCs w:val="21"/>
                <w:highlight w:val="none"/>
                <w:u w:val="single"/>
                <w:lang w:eastAsia="zh-CN"/>
              </w:rPr>
            </w:pPr>
            <w:r>
              <w:rPr>
                <w:rFonts w:hint="eastAsia" w:hAnsi="宋体"/>
                <w:color w:val="auto"/>
                <w:szCs w:val="21"/>
                <w:highlight w:val="none"/>
                <w:lang w:eastAsia="zh-CN"/>
              </w:rPr>
              <w:t>贺州市第六届运动会暨第四届全民健身运动会竞赛现场服务项目</w:t>
            </w:r>
          </w:p>
        </w:tc>
      </w:tr>
      <w:tr w14:paraId="7BFF0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5CE7C95E">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4</w:t>
            </w:r>
          </w:p>
        </w:tc>
        <w:tc>
          <w:tcPr>
            <w:tcW w:w="900" w:type="dxa"/>
            <w:tcBorders>
              <w:top w:val="single" w:color="auto" w:sz="4" w:space="0"/>
              <w:left w:val="single" w:color="auto" w:sz="4" w:space="0"/>
              <w:bottom w:val="single" w:color="auto" w:sz="4" w:space="0"/>
              <w:right w:val="single" w:color="auto" w:sz="4" w:space="0"/>
            </w:tcBorders>
            <w:vAlign w:val="center"/>
          </w:tcPr>
          <w:p w14:paraId="4324F60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7BFF9DC5">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项目概况</w:t>
            </w:r>
          </w:p>
        </w:tc>
        <w:tc>
          <w:tcPr>
            <w:tcW w:w="6612" w:type="dxa"/>
            <w:tcBorders>
              <w:top w:val="single" w:color="auto" w:sz="4" w:space="0"/>
              <w:left w:val="single" w:color="auto" w:sz="4" w:space="0"/>
              <w:bottom w:val="single" w:color="auto" w:sz="4" w:space="0"/>
            </w:tcBorders>
            <w:vAlign w:val="center"/>
          </w:tcPr>
          <w:p w14:paraId="18547AFE">
            <w:pPr>
              <w:keepNext w:val="0"/>
              <w:keepLines w:val="0"/>
              <w:suppressLineNumbers w:val="0"/>
              <w:tabs>
                <w:tab w:val="left" w:pos="1287"/>
              </w:tabs>
              <w:spacing w:before="0" w:beforeAutospacing="0" w:after="0" w:afterAutospacing="0" w:line="520" w:lineRule="exact"/>
              <w:ind w:left="0" w:right="0"/>
              <w:rPr>
                <w:rFonts w:hint="default" w:hAnsi="宋体"/>
                <w:color w:val="auto"/>
                <w:kern w:val="20"/>
                <w:szCs w:val="21"/>
                <w:highlight w:val="none"/>
              </w:rPr>
            </w:pPr>
            <w:r>
              <w:rPr>
                <w:rFonts w:hint="eastAsia" w:hAnsi="宋体"/>
                <w:color w:val="auto"/>
                <w:szCs w:val="21"/>
                <w:highlight w:val="none"/>
              </w:rPr>
              <w:t>详见招标文件第三章。</w:t>
            </w:r>
          </w:p>
        </w:tc>
      </w:tr>
      <w:tr w14:paraId="4D793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0300C34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5</w:t>
            </w:r>
          </w:p>
        </w:tc>
        <w:tc>
          <w:tcPr>
            <w:tcW w:w="900" w:type="dxa"/>
            <w:tcBorders>
              <w:top w:val="single" w:color="auto" w:sz="4" w:space="0"/>
              <w:left w:val="single" w:color="auto" w:sz="4" w:space="0"/>
              <w:bottom w:val="single" w:color="auto" w:sz="4" w:space="0"/>
              <w:right w:val="single" w:color="auto" w:sz="4" w:space="0"/>
            </w:tcBorders>
            <w:vAlign w:val="center"/>
          </w:tcPr>
          <w:p w14:paraId="4F50A1F5">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6362170F">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质量要求</w:t>
            </w:r>
          </w:p>
        </w:tc>
        <w:tc>
          <w:tcPr>
            <w:tcW w:w="6612" w:type="dxa"/>
            <w:tcBorders>
              <w:top w:val="single" w:color="auto" w:sz="4" w:space="0"/>
              <w:left w:val="single" w:color="auto" w:sz="4" w:space="0"/>
              <w:bottom w:val="single" w:color="auto" w:sz="4" w:space="0"/>
            </w:tcBorders>
            <w:vAlign w:val="center"/>
          </w:tcPr>
          <w:p w14:paraId="451B903D">
            <w:pPr>
              <w:keepNext w:val="0"/>
              <w:keepLines w:val="0"/>
              <w:suppressLineNumbers w:val="0"/>
              <w:spacing w:before="0" w:beforeAutospacing="0" w:after="0" w:afterAutospacing="0" w:line="520" w:lineRule="exact"/>
              <w:ind w:left="0" w:right="0"/>
              <w:rPr>
                <w:rFonts w:hint="default" w:hAnsi="宋体"/>
                <w:color w:val="auto"/>
                <w:kern w:val="20"/>
                <w:szCs w:val="20"/>
                <w:highlight w:val="none"/>
              </w:rPr>
            </w:pPr>
            <w:r>
              <w:rPr>
                <w:rFonts w:hint="eastAsia" w:hAnsi="宋体" w:cs="仿宋"/>
                <w:color w:val="auto"/>
                <w:szCs w:val="21"/>
                <w:highlight w:val="none"/>
                <w:lang w:eastAsia="zh-CN"/>
              </w:rPr>
              <w:t>合格</w:t>
            </w:r>
            <w:r>
              <w:rPr>
                <w:rFonts w:hint="eastAsia" w:hAnsi="宋体" w:cs="仿宋"/>
                <w:color w:val="auto"/>
                <w:szCs w:val="21"/>
                <w:highlight w:val="none"/>
              </w:rPr>
              <w:t>。</w:t>
            </w:r>
          </w:p>
        </w:tc>
      </w:tr>
      <w:tr w14:paraId="71AB7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3F0BC631">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6</w:t>
            </w:r>
          </w:p>
        </w:tc>
        <w:tc>
          <w:tcPr>
            <w:tcW w:w="900" w:type="dxa"/>
            <w:tcBorders>
              <w:top w:val="single" w:color="auto" w:sz="4" w:space="0"/>
              <w:left w:val="single" w:color="auto" w:sz="4" w:space="0"/>
              <w:bottom w:val="single" w:color="auto" w:sz="4" w:space="0"/>
              <w:right w:val="single" w:color="auto" w:sz="4" w:space="0"/>
            </w:tcBorders>
            <w:vAlign w:val="center"/>
          </w:tcPr>
          <w:p w14:paraId="41BF2CA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5E21D1BF">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招标范围</w:t>
            </w:r>
          </w:p>
        </w:tc>
        <w:tc>
          <w:tcPr>
            <w:tcW w:w="6612" w:type="dxa"/>
            <w:tcBorders>
              <w:top w:val="single" w:color="auto" w:sz="4" w:space="0"/>
              <w:left w:val="single" w:color="auto" w:sz="4" w:space="0"/>
              <w:bottom w:val="single" w:color="auto" w:sz="4" w:space="0"/>
            </w:tcBorders>
            <w:vAlign w:val="center"/>
          </w:tcPr>
          <w:p w14:paraId="5278719D">
            <w:pPr>
              <w:keepNext w:val="0"/>
              <w:keepLines w:val="0"/>
              <w:suppressLineNumbers w:val="0"/>
              <w:spacing w:before="0" w:beforeAutospacing="0" w:after="0" w:afterAutospacing="0" w:line="520" w:lineRule="exact"/>
              <w:ind w:left="0" w:right="0"/>
              <w:rPr>
                <w:rFonts w:hint="default" w:hAnsi="宋体"/>
                <w:b/>
                <w:color w:val="auto"/>
                <w:szCs w:val="21"/>
                <w:highlight w:val="none"/>
              </w:rPr>
            </w:pPr>
            <w:r>
              <w:rPr>
                <w:rFonts w:hint="eastAsia" w:ascii="宋体" w:hAnsi="宋体" w:eastAsia="宋体" w:cs="Times New Roman"/>
                <w:color w:val="auto"/>
                <w:kern w:val="2"/>
                <w:sz w:val="21"/>
                <w:szCs w:val="21"/>
                <w:highlight w:val="none"/>
                <w:lang w:val="en-US" w:eastAsia="zh-CN" w:bidi="ar"/>
              </w:rPr>
              <w:t>贺州市第六届运动会暨第四届全民健身运动会竞赛</w:t>
            </w:r>
            <w:r>
              <w:rPr>
                <w:rFonts w:hint="eastAsia" w:asciiTheme="minorEastAsia" w:hAnsiTheme="minorEastAsia" w:eastAsiaTheme="minorEastAsia"/>
                <w:color w:val="auto"/>
                <w:szCs w:val="21"/>
                <w:highlight w:val="none"/>
                <w:lang w:eastAsia="zh-CN"/>
              </w:rPr>
              <w:t>组织</w:t>
            </w:r>
            <w:r>
              <w:rPr>
                <w:rFonts w:hint="eastAsia" w:ascii="宋体" w:hAnsi="宋体" w:eastAsia="宋体" w:cs="Times New Roman"/>
                <w:color w:val="auto"/>
                <w:kern w:val="2"/>
                <w:sz w:val="21"/>
                <w:szCs w:val="21"/>
                <w:highlight w:val="none"/>
                <w:lang w:val="en-US" w:eastAsia="zh-CN" w:bidi="ar"/>
              </w:rPr>
              <w:t>服务采购，包括</w:t>
            </w:r>
            <w:r>
              <w:rPr>
                <w:rFonts w:hint="eastAsia" w:hAnsi="宋体" w:cs="Times New Roman"/>
                <w:color w:val="auto"/>
                <w:kern w:val="2"/>
                <w:sz w:val="21"/>
                <w:szCs w:val="21"/>
                <w:highlight w:val="none"/>
                <w:lang w:val="en-US" w:eastAsia="zh-CN" w:bidi="ar"/>
              </w:rPr>
              <w:t>:</w:t>
            </w:r>
            <w:r>
              <w:rPr>
                <w:rFonts w:hint="eastAsia" w:ascii="宋体" w:hAnsi="宋体" w:eastAsia="宋体" w:cs="Times New Roman"/>
                <w:color w:val="auto"/>
                <w:kern w:val="2"/>
                <w:sz w:val="21"/>
                <w:szCs w:val="21"/>
                <w:highlight w:val="none"/>
                <w:lang w:val="en-US" w:eastAsia="zh-CN" w:bidi="ar"/>
              </w:rPr>
              <w:t>青少年组及成年组竞赛组织服务。如需进一步了解详细内容，详见招标文件。</w:t>
            </w:r>
          </w:p>
        </w:tc>
      </w:tr>
      <w:tr w14:paraId="78648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5AEA81CB">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7</w:t>
            </w:r>
          </w:p>
        </w:tc>
        <w:tc>
          <w:tcPr>
            <w:tcW w:w="900" w:type="dxa"/>
            <w:tcBorders>
              <w:top w:val="single" w:color="auto" w:sz="4" w:space="0"/>
              <w:left w:val="single" w:color="auto" w:sz="4" w:space="0"/>
              <w:bottom w:val="single" w:color="auto" w:sz="4" w:space="0"/>
              <w:right w:val="single" w:color="auto" w:sz="4" w:space="0"/>
            </w:tcBorders>
            <w:vAlign w:val="center"/>
          </w:tcPr>
          <w:p w14:paraId="718229A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2983DA02">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leftChars="-43" w:right="-109" w:rightChars="-52" w:hanging="90" w:hangingChars="43"/>
              <w:jc w:val="center"/>
              <w:textAlignment w:val="auto"/>
              <w:rPr>
                <w:rFonts w:hint="default" w:hAnsi="宋体"/>
                <w:color w:val="auto"/>
                <w:kern w:val="20"/>
                <w:szCs w:val="21"/>
                <w:highlight w:val="none"/>
              </w:rPr>
            </w:pPr>
            <w:r>
              <w:rPr>
                <w:rFonts w:hint="eastAsia" w:hAnsi="宋体"/>
                <w:color w:val="auto"/>
                <w:szCs w:val="21"/>
                <w:highlight w:val="none"/>
              </w:rPr>
              <w:t>合同履行期限</w:t>
            </w:r>
          </w:p>
        </w:tc>
        <w:tc>
          <w:tcPr>
            <w:tcW w:w="6612" w:type="dxa"/>
            <w:tcBorders>
              <w:top w:val="single" w:color="auto" w:sz="4" w:space="0"/>
              <w:left w:val="single" w:color="auto" w:sz="4" w:space="0"/>
              <w:bottom w:val="single" w:color="auto" w:sz="4" w:space="0"/>
            </w:tcBorders>
            <w:vAlign w:val="center"/>
          </w:tcPr>
          <w:p w14:paraId="424F545F">
            <w:pPr>
              <w:keepNext w:val="0"/>
              <w:keepLines w:val="0"/>
              <w:widowControl w:val="0"/>
              <w:suppressLineNumbers w:val="0"/>
              <w:spacing w:before="0" w:beforeAutospacing="0" w:after="0" w:afterAutospacing="0" w:line="480" w:lineRule="exact"/>
              <w:ind w:left="0" w:right="0"/>
              <w:jc w:val="both"/>
              <w:rPr>
                <w:rFonts w:hint="default" w:hAnsi="宋体"/>
                <w:color w:val="auto"/>
                <w:szCs w:val="21"/>
                <w:highlight w:val="none"/>
              </w:rPr>
            </w:pPr>
            <w:r>
              <w:rPr>
                <w:rFonts w:hint="eastAsia" w:ascii="宋体" w:hAnsi="宋体" w:eastAsia="宋体" w:cs="Times New Roman"/>
                <w:color w:val="auto"/>
                <w:kern w:val="2"/>
                <w:sz w:val="21"/>
                <w:szCs w:val="21"/>
                <w:highlight w:val="none"/>
                <w:lang w:val="en-US" w:eastAsia="zh-CN" w:bidi="ar"/>
              </w:rPr>
              <w:t>自合同签订之日起至运动会结束，并在运动会结束后15天内向采购人提交总结报告。</w:t>
            </w:r>
          </w:p>
        </w:tc>
      </w:tr>
      <w:tr w14:paraId="10C62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4D6604E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8</w:t>
            </w:r>
          </w:p>
        </w:tc>
        <w:tc>
          <w:tcPr>
            <w:tcW w:w="900" w:type="dxa"/>
            <w:tcBorders>
              <w:top w:val="single" w:color="auto" w:sz="4" w:space="0"/>
              <w:left w:val="single" w:color="auto" w:sz="4" w:space="0"/>
              <w:bottom w:val="single" w:color="auto" w:sz="4" w:space="0"/>
              <w:right w:val="single" w:color="auto" w:sz="4" w:space="0"/>
            </w:tcBorders>
            <w:vAlign w:val="center"/>
          </w:tcPr>
          <w:p w14:paraId="5DD76943">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2BEE0A8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leftChars="-43" w:right="-109" w:rightChars="-52" w:hanging="90" w:hangingChars="43"/>
              <w:jc w:val="center"/>
              <w:textAlignment w:val="auto"/>
              <w:rPr>
                <w:rFonts w:hint="default" w:hAnsi="宋体"/>
                <w:color w:val="auto"/>
                <w:szCs w:val="21"/>
                <w:highlight w:val="none"/>
              </w:rPr>
            </w:pPr>
            <w:r>
              <w:rPr>
                <w:rFonts w:hint="eastAsia" w:cs="宋体"/>
                <w:color w:val="auto"/>
                <w:szCs w:val="20"/>
                <w:highlight w:val="none"/>
              </w:rPr>
              <w:t>分</w:t>
            </w:r>
            <w:r>
              <w:rPr>
                <w:rFonts w:hint="default"/>
                <w:color w:val="auto"/>
                <w:szCs w:val="20"/>
                <w:highlight w:val="none"/>
              </w:rPr>
              <w:t xml:space="preserve">  </w:t>
            </w:r>
            <w:r>
              <w:rPr>
                <w:rFonts w:hint="eastAsia" w:cs="宋体"/>
                <w:color w:val="auto"/>
                <w:szCs w:val="20"/>
                <w:highlight w:val="none"/>
              </w:rPr>
              <w:t>包</w:t>
            </w:r>
          </w:p>
        </w:tc>
        <w:tc>
          <w:tcPr>
            <w:tcW w:w="6612" w:type="dxa"/>
            <w:tcBorders>
              <w:top w:val="single" w:color="auto" w:sz="4" w:space="0"/>
              <w:left w:val="single" w:color="auto" w:sz="4" w:space="0"/>
              <w:bottom w:val="single" w:color="auto" w:sz="4" w:space="0"/>
            </w:tcBorders>
            <w:vAlign w:val="center"/>
          </w:tcPr>
          <w:p w14:paraId="6616B90E">
            <w:pPr>
              <w:keepNext w:val="0"/>
              <w:keepLines w:val="0"/>
              <w:suppressLineNumbers w:val="0"/>
              <w:spacing w:before="0" w:beforeAutospacing="0" w:after="0" w:afterAutospacing="0" w:line="520" w:lineRule="exact"/>
              <w:ind w:left="0" w:right="0"/>
              <w:rPr>
                <w:rFonts w:hint="default" w:hAnsi="宋体"/>
                <w:b/>
                <w:color w:val="auto"/>
                <w:szCs w:val="21"/>
                <w:highlight w:val="none"/>
                <w:u w:val="single"/>
                <w:lang w:bidi="ar"/>
              </w:rPr>
            </w:pPr>
            <w:r>
              <w:rPr>
                <w:rFonts w:hint="eastAsia" w:ascii="Times New Roman" w:hAnsi="Times New Roman" w:cs="宋体"/>
                <w:color w:val="auto"/>
                <w:szCs w:val="21"/>
                <w:highlight w:val="none"/>
              </w:rPr>
              <w:t>不允许</w:t>
            </w:r>
          </w:p>
        </w:tc>
      </w:tr>
      <w:tr w14:paraId="439FC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444BF9D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9</w:t>
            </w:r>
          </w:p>
        </w:tc>
        <w:tc>
          <w:tcPr>
            <w:tcW w:w="900" w:type="dxa"/>
            <w:tcBorders>
              <w:top w:val="single" w:color="auto" w:sz="4" w:space="0"/>
              <w:left w:val="single" w:color="auto" w:sz="4" w:space="0"/>
              <w:bottom w:val="single" w:color="auto" w:sz="4" w:space="0"/>
              <w:right w:val="single" w:color="auto" w:sz="4" w:space="0"/>
            </w:tcBorders>
            <w:vAlign w:val="center"/>
          </w:tcPr>
          <w:p w14:paraId="31BCB32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w:t>
            </w:r>
          </w:p>
        </w:tc>
        <w:tc>
          <w:tcPr>
            <w:tcW w:w="1283" w:type="dxa"/>
            <w:tcBorders>
              <w:top w:val="single" w:color="auto" w:sz="4" w:space="0"/>
              <w:left w:val="single" w:color="auto" w:sz="4" w:space="0"/>
              <w:bottom w:val="single" w:color="auto" w:sz="4" w:space="0"/>
              <w:right w:val="single" w:color="auto" w:sz="4" w:space="0"/>
            </w:tcBorders>
            <w:vAlign w:val="center"/>
          </w:tcPr>
          <w:p w14:paraId="2F31B74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资金来源</w:t>
            </w:r>
          </w:p>
        </w:tc>
        <w:tc>
          <w:tcPr>
            <w:tcW w:w="6612" w:type="dxa"/>
            <w:tcBorders>
              <w:top w:val="single" w:color="auto" w:sz="4" w:space="0"/>
              <w:left w:val="single" w:color="auto" w:sz="4" w:space="0"/>
              <w:bottom w:val="single" w:color="auto" w:sz="4" w:space="0"/>
            </w:tcBorders>
            <w:vAlign w:val="center"/>
          </w:tcPr>
          <w:p w14:paraId="21513660">
            <w:pPr>
              <w:keepNext w:val="0"/>
              <w:keepLines w:val="0"/>
              <w:suppressLineNumbers w:val="0"/>
              <w:spacing w:before="0" w:beforeAutospacing="0" w:after="0" w:afterAutospacing="0" w:line="520" w:lineRule="exact"/>
              <w:ind w:left="0" w:right="0"/>
              <w:rPr>
                <w:rFonts w:hint="default" w:hAnsi="宋体"/>
                <w:color w:val="auto"/>
                <w:kern w:val="20"/>
                <w:szCs w:val="21"/>
                <w:highlight w:val="none"/>
              </w:rPr>
            </w:pPr>
            <w:r>
              <w:rPr>
                <w:rFonts w:hint="eastAsia" w:ascii="Times New Roman" w:hAnsi="Times New Roman"/>
                <w:color w:val="auto"/>
                <w:szCs w:val="24"/>
                <w:highlight w:val="none"/>
                <w:lang w:bidi="ar"/>
              </w:rPr>
              <w:t>财政</w:t>
            </w:r>
            <w:r>
              <w:rPr>
                <w:rFonts w:hint="default" w:ascii="Times New Roman" w:hAnsi="Times New Roman"/>
                <w:color w:val="auto"/>
                <w:szCs w:val="24"/>
                <w:highlight w:val="none"/>
                <w:lang w:bidi="ar"/>
              </w:rPr>
              <w:t>资金</w:t>
            </w:r>
          </w:p>
        </w:tc>
      </w:tr>
      <w:tr w14:paraId="2D157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695" w:type="dxa"/>
            <w:tcBorders>
              <w:top w:val="single" w:color="auto" w:sz="4" w:space="0"/>
              <w:bottom w:val="single" w:color="auto" w:sz="4" w:space="0"/>
              <w:right w:val="single" w:color="auto" w:sz="4" w:space="0"/>
            </w:tcBorders>
            <w:vAlign w:val="center"/>
          </w:tcPr>
          <w:p w14:paraId="637A33F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10</w:t>
            </w:r>
          </w:p>
        </w:tc>
        <w:tc>
          <w:tcPr>
            <w:tcW w:w="900" w:type="dxa"/>
            <w:tcBorders>
              <w:top w:val="single" w:color="auto" w:sz="4" w:space="0"/>
              <w:left w:val="single" w:color="auto" w:sz="4" w:space="0"/>
              <w:bottom w:val="single" w:color="auto" w:sz="4" w:space="0"/>
              <w:right w:val="single" w:color="auto" w:sz="4" w:space="0"/>
            </w:tcBorders>
            <w:vAlign w:val="center"/>
          </w:tcPr>
          <w:p w14:paraId="6228CDD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3.1</w:t>
            </w:r>
          </w:p>
        </w:tc>
        <w:tc>
          <w:tcPr>
            <w:tcW w:w="1283" w:type="dxa"/>
            <w:tcBorders>
              <w:top w:val="single" w:color="auto" w:sz="4" w:space="0"/>
              <w:left w:val="single" w:color="auto" w:sz="4" w:space="0"/>
              <w:bottom w:val="single" w:color="auto" w:sz="4" w:space="0"/>
              <w:right w:val="single" w:color="auto" w:sz="4" w:space="0"/>
            </w:tcBorders>
            <w:vAlign w:val="center"/>
          </w:tcPr>
          <w:p w14:paraId="526DB102">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投标人资格条件</w:t>
            </w:r>
          </w:p>
        </w:tc>
        <w:tc>
          <w:tcPr>
            <w:tcW w:w="6612" w:type="dxa"/>
            <w:tcBorders>
              <w:top w:val="single" w:color="auto" w:sz="4" w:space="0"/>
              <w:left w:val="single" w:color="auto" w:sz="4" w:space="0"/>
              <w:bottom w:val="single" w:color="auto" w:sz="4" w:space="0"/>
            </w:tcBorders>
            <w:vAlign w:val="center"/>
          </w:tcPr>
          <w:p w14:paraId="552C75E3">
            <w:pPr>
              <w:keepNext w:val="0"/>
              <w:keepLines w:val="0"/>
              <w:suppressLineNumbers w:val="0"/>
              <w:spacing w:before="0" w:beforeAutospacing="0" w:after="0" w:afterAutospacing="0" w:line="520" w:lineRule="exact"/>
              <w:ind w:left="0" w:right="0"/>
              <w:rPr>
                <w:rFonts w:hint="default"/>
                <w:color w:val="auto"/>
                <w:szCs w:val="20"/>
                <w:highlight w:val="none"/>
              </w:rPr>
            </w:pPr>
            <w:r>
              <w:rPr>
                <w:rFonts w:hint="default"/>
                <w:color w:val="auto"/>
                <w:szCs w:val="20"/>
                <w:highlight w:val="none"/>
              </w:rPr>
              <w:t>1.</w:t>
            </w:r>
            <w:r>
              <w:rPr>
                <w:rFonts w:hint="eastAsia"/>
                <w:color w:val="auto"/>
                <w:szCs w:val="20"/>
                <w:highlight w:val="none"/>
              </w:rPr>
              <w:t>满足《中华人民共和国政府采购法》第二十二条规定；</w:t>
            </w:r>
          </w:p>
          <w:p w14:paraId="25B36F57">
            <w:pPr>
              <w:keepNext w:val="0"/>
              <w:keepLines w:val="0"/>
              <w:suppressLineNumbers w:val="0"/>
              <w:spacing w:before="0" w:beforeAutospacing="0" w:after="0" w:afterAutospacing="0" w:line="520" w:lineRule="exact"/>
              <w:ind w:left="0" w:right="0"/>
              <w:rPr>
                <w:rFonts w:hint="default"/>
                <w:color w:val="auto"/>
                <w:szCs w:val="20"/>
                <w:highlight w:val="none"/>
              </w:rPr>
            </w:pPr>
            <w:r>
              <w:rPr>
                <w:rFonts w:hint="default"/>
                <w:color w:val="auto"/>
                <w:szCs w:val="20"/>
                <w:highlight w:val="none"/>
              </w:rPr>
              <w:t>2.</w:t>
            </w:r>
            <w:r>
              <w:rPr>
                <w:rFonts w:hint="eastAsia"/>
                <w:color w:val="auto"/>
                <w:szCs w:val="20"/>
                <w:highlight w:val="none"/>
              </w:rPr>
              <w:t>落实政府采购政策需满足的资格要求：</w:t>
            </w:r>
            <w:r>
              <w:rPr>
                <w:rFonts w:hint="eastAsia" w:ascii="宋体" w:hAnsi="宋体" w:eastAsia="宋体" w:cs="Times New Roman"/>
                <w:color w:val="auto"/>
                <w:kern w:val="2"/>
                <w:sz w:val="21"/>
                <w:szCs w:val="21"/>
                <w:highlight w:val="none"/>
                <w:lang w:val="en-US" w:eastAsia="zh-CN" w:bidi="ar"/>
              </w:rPr>
              <w:t>本项目属于专门面向中小企业采购的项目（</w:t>
            </w:r>
            <w:r>
              <w:rPr>
                <w:rFonts w:hint="eastAsia" w:hAnsi="宋体" w:cs="Times New Roman"/>
                <w:color w:val="auto"/>
                <w:kern w:val="2"/>
                <w:sz w:val="21"/>
                <w:szCs w:val="21"/>
                <w:highlight w:val="none"/>
                <w:lang w:val="en-US" w:eastAsia="zh-CN" w:bidi="ar"/>
              </w:rPr>
              <w:t>投标人</w:t>
            </w:r>
            <w:r>
              <w:rPr>
                <w:rFonts w:hint="eastAsia" w:ascii="宋体" w:hAnsi="宋体" w:eastAsia="宋体" w:cs="Times New Roman"/>
                <w:color w:val="auto"/>
                <w:kern w:val="2"/>
                <w:sz w:val="21"/>
                <w:szCs w:val="21"/>
                <w:highlight w:val="none"/>
                <w:lang w:val="en-US" w:eastAsia="zh-CN" w:bidi="ar"/>
              </w:rPr>
              <w:t>应为中小微企业或监狱企业或残疾人福利性单位</w:t>
            </w:r>
            <w:r>
              <w:rPr>
                <w:rFonts w:hint="eastAsia" w:hAnsi="宋体" w:cs="Times New Roman"/>
                <w:color w:val="auto"/>
                <w:kern w:val="2"/>
                <w:sz w:val="21"/>
                <w:szCs w:val="21"/>
                <w:highlight w:val="none"/>
                <w:lang w:val="en-US" w:eastAsia="zh-CN" w:bidi="ar"/>
              </w:rPr>
              <w:t>）</w:t>
            </w:r>
            <w:r>
              <w:rPr>
                <w:rFonts w:hint="eastAsia" w:hAnsi="宋体"/>
                <w:color w:val="auto"/>
                <w:szCs w:val="21"/>
                <w:highlight w:val="none"/>
              </w:rPr>
              <w:t>；</w:t>
            </w:r>
          </w:p>
          <w:p w14:paraId="6FC32954">
            <w:pPr>
              <w:keepNext w:val="0"/>
              <w:keepLines w:val="0"/>
              <w:suppressLineNumbers w:val="0"/>
              <w:spacing w:before="0" w:beforeAutospacing="0" w:after="0" w:afterAutospacing="0" w:line="520" w:lineRule="exact"/>
              <w:ind w:left="0" w:right="0"/>
              <w:rPr>
                <w:rFonts w:hint="default" w:hAnsi="宋体" w:cs="宋体"/>
                <w:color w:val="auto"/>
                <w:szCs w:val="20"/>
                <w:highlight w:val="none"/>
                <w:lang w:bidi="ar"/>
              </w:rPr>
            </w:pPr>
            <w:r>
              <w:rPr>
                <w:rFonts w:hint="default"/>
                <w:color w:val="auto"/>
                <w:szCs w:val="20"/>
                <w:highlight w:val="none"/>
              </w:rPr>
              <w:t>3.</w:t>
            </w:r>
            <w:r>
              <w:rPr>
                <w:rFonts w:hint="eastAsia"/>
                <w:color w:val="auto"/>
                <w:szCs w:val="20"/>
                <w:highlight w:val="none"/>
              </w:rPr>
              <w:t>本项目的特定资格要求：</w:t>
            </w:r>
            <w:r>
              <w:rPr>
                <w:rFonts w:hint="eastAsia" w:ascii="宋体" w:hAnsi="宋体" w:eastAsia="宋体" w:cs="Times New Roman"/>
                <w:color w:val="auto"/>
                <w:kern w:val="2"/>
                <w:sz w:val="21"/>
                <w:szCs w:val="21"/>
                <w:highlight w:val="none"/>
                <w:lang w:val="en-US" w:eastAsia="zh-CN" w:bidi="ar"/>
              </w:rPr>
              <w:t>无</w:t>
            </w:r>
            <w:r>
              <w:rPr>
                <w:rFonts w:hint="eastAsia" w:hAnsi="宋体" w:cs="宋体"/>
                <w:color w:val="auto"/>
                <w:kern w:val="0"/>
                <w:szCs w:val="21"/>
                <w:highlight w:val="none"/>
              </w:rPr>
              <w:t>。</w:t>
            </w:r>
          </w:p>
        </w:tc>
      </w:tr>
      <w:tr w14:paraId="36CE5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2C38139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900" w:type="dxa"/>
            <w:tcBorders>
              <w:top w:val="single" w:color="auto" w:sz="4" w:space="0"/>
              <w:left w:val="single" w:color="auto" w:sz="4" w:space="0"/>
              <w:bottom w:val="single" w:color="auto" w:sz="4" w:space="0"/>
              <w:right w:val="single" w:color="auto" w:sz="4" w:space="0"/>
            </w:tcBorders>
            <w:vAlign w:val="center"/>
          </w:tcPr>
          <w:p w14:paraId="7E546836">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20.1</w:t>
            </w:r>
          </w:p>
        </w:tc>
        <w:tc>
          <w:tcPr>
            <w:tcW w:w="1283" w:type="dxa"/>
            <w:tcBorders>
              <w:top w:val="single" w:color="auto" w:sz="4" w:space="0"/>
              <w:left w:val="single" w:color="auto" w:sz="4" w:space="0"/>
              <w:bottom w:val="single" w:color="auto" w:sz="4" w:space="0"/>
              <w:right w:val="single" w:color="auto" w:sz="4" w:space="0"/>
            </w:tcBorders>
            <w:vAlign w:val="center"/>
          </w:tcPr>
          <w:p w14:paraId="072ED01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资格审查方式</w:t>
            </w:r>
          </w:p>
        </w:tc>
        <w:tc>
          <w:tcPr>
            <w:tcW w:w="6612" w:type="dxa"/>
            <w:tcBorders>
              <w:top w:val="single" w:color="auto" w:sz="4" w:space="0"/>
              <w:left w:val="single" w:color="auto" w:sz="4" w:space="0"/>
              <w:bottom w:val="single" w:color="auto" w:sz="4" w:space="0"/>
            </w:tcBorders>
            <w:vAlign w:val="center"/>
          </w:tcPr>
          <w:p w14:paraId="29F1A832">
            <w:pPr>
              <w:keepNext w:val="0"/>
              <w:keepLines w:val="0"/>
              <w:suppressLineNumbers w:val="0"/>
              <w:spacing w:before="0" w:beforeAutospacing="0" w:after="0" w:afterAutospacing="0" w:line="520" w:lineRule="exact"/>
              <w:ind w:left="0" w:right="0"/>
              <w:rPr>
                <w:rFonts w:hint="default" w:hAnsi="宋体"/>
                <w:color w:val="auto"/>
                <w:kern w:val="20"/>
                <w:szCs w:val="21"/>
                <w:highlight w:val="none"/>
              </w:rPr>
            </w:pPr>
            <w:r>
              <w:rPr>
                <w:rFonts w:hint="eastAsia" w:hAnsi="宋体"/>
                <w:color w:val="auto"/>
                <w:kern w:val="20"/>
                <w:szCs w:val="21"/>
                <w:highlight w:val="none"/>
              </w:rPr>
              <w:t>资格后审</w:t>
            </w:r>
          </w:p>
        </w:tc>
      </w:tr>
      <w:tr w14:paraId="5B134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24B64A03">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12</w:t>
            </w:r>
          </w:p>
        </w:tc>
        <w:tc>
          <w:tcPr>
            <w:tcW w:w="900" w:type="dxa"/>
            <w:tcBorders>
              <w:top w:val="single" w:color="auto" w:sz="4" w:space="0"/>
              <w:left w:val="single" w:color="auto" w:sz="4" w:space="0"/>
              <w:bottom w:val="single" w:color="auto" w:sz="4" w:space="0"/>
              <w:right w:val="single" w:color="auto" w:sz="4" w:space="0"/>
            </w:tcBorders>
            <w:vAlign w:val="center"/>
          </w:tcPr>
          <w:p w14:paraId="00422BDC">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12.1</w:t>
            </w:r>
          </w:p>
        </w:tc>
        <w:tc>
          <w:tcPr>
            <w:tcW w:w="1283" w:type="dxa"/>
            <w:tcBorders>
              <w:top w:val="single" w:color="auto" w:sz="4" w:space="0"/>
              <w:left w:val="single" w:color="auto" w:sz="4" w:space="0"/>
              <w:bottom w:val="single" w:color="auto" w:sz="4" w:space="0"/>
              <w:right w:val="single" w:color="auto" w:sz="4" w:space="0"/>
            </w:tcBorders>
            <w:vAlign w:val="center"/>
          </w:tcPr>
          <w:p w14:paraId="0599577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踏勘现场</w:t>
            </w:r>
          </w:p>
        </w:tc>
        <w:tc>
          <w:tcPr>
            <w:tcW w:w="6612" w:type="dxa"/>
            <w:tcBorders>
              <w:top w:val="single" w:color="auto" w:sz="4" w:space="0"/>
              <w:left w:val="single" w:color="auto" w:sz="4" w:space="0"/>
              <w:bottom w:val="single" w:color="auto" w:sz="4" w:space="0"/>
            </w:tcBorders>
            <w:vAlign w:val="center"/>
          </w:tcPr>
          <w:p w14:paraId="66BC2639">
            <w:pPr>
              <w:keepNext w:val="0"/>
              <w:keepLines w:val="0"/>
              <w:suppressLineNumbers w:val="0"/>
              <w:spacing w:before="0" w:beforeAutospacing="0" w:after="0" w:afterAutospacing="0" w:line="520" w:lineRule="exact"/>
              <w:ind w:left="0" w:right="0"/>
              <w:rPr>
                <w:rFonts w:hint="default" w:hAnsi="宋体"/>
                <w:color w:val="auto"/>
                <w:kern w:val="20"/>
                <w:szCs w:val="21"/>
                <w:highlight w:val="none"/>
              </w:rPr>
            </w:pPr>
            <w:r>
              <w:rPr>
                <w:rFonts w:hint="eastAsia" w:hAnsi="宋体"/>
                <w:color w:val="auto"/>
                <w:kern w:val="20"/>
                <w:szCs w:val="21"/>
                <w:highlight w:val="none"/>
              </w:rPr>
              <w:t>投标人自行组织</w:t>
            </w:r>
          </w:p>
        </w:tc>
      </w:tr>
      <w:tr w14:paraId="38FBC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0E63401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13</w:t>
            </w:r>
          </w:p>
        </w:tc>
        <w:tc>
          <w:tcPr>
            <w:tcW w:w="900" w:type="dxa"/>
            <w:tcBorders>
              <w:top w:val="single" w:color="auto" w:sz="4" w:space="0"/>
              <w:left w:val="single" w:color="auto" w:sz="4" w:space="0"/>
              <w:bottom w:val="single" w:color="auto" w:sz="4" w:space="0"/>
              <w:right w:val="single" w:color="auto" w:sz="4" w:space="0"/>
            </w:tcBorders>
            <w:vAlign w:val="center"/>
          </w:tcPr>
          <w:p w14:paraId="109EF14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6</w:t>
            </w:r>
          </w:p>
        </w:tc>
        <w:tc>
          <w:tcPr>
            <w:tcW w:w="1283" w:type="dxa"/>
            <w:tcBorders>
              <w:top w:val="single" w:color="auto" w:sz="4" w:space="0"/>
              <w:left w:val="single" w:color="auto" w:sz="4" w:space="0"/>
              <w:bottom w:val="single" w:color="auto" w:sz="4" w:space="0"/>
              <w:right w:val="single" w:color="auto" w:sz="4" w:space="0"/>
            </w:tcBorders>
            <w:vAlign w:val="center"/>
          </w:tcPr>
          <w:p w14:paraId="3C9ADD6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澄清与答疑</w:t>
            </w:r>
          </w:p>
        </w:tc>
        <w:tc>
          <w:tcPr>
            <w:tcW w:w="6612" w:type="dxa"/>
            <w:tcBorders>
              <w:top w:val="single" w:color="auto" w:sz="4" w:space="0"/>
              <w:left w:val="single" w:color="auto" w:sz="4" w:space="0"/>
              <w:bottom w:val="single" w:color="auto" w:sz="4" w:space="0"/>
            </w:tcBorders>
            <w:vAlign w:val="center"/>
          </w:tcPr>
          <w:p w14:paraId="1C2B88A4">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招标文件澄清发布方式：在招标公告发布的同一媒介上发布；</w:t>
            </w:r>
          </w:p>
          <w:p w14:paraId="4D25AA1C">
            <w:pPr>
              <w:keepNext w:val="0"/>
              <w:keepLines w:val="0"/>
              <w:suppressLineNumbers w:val="0"/>
              <w:spacing w:before="0" w:beforeAutospacing="0" w:after="0" w:afterAutospacing="0" w:line="520" w:lineRule="exact"/>
              <w:ind w:left="0" w:right="0"/>
              <w:rPr>
                <w:rFonts w:hint="default" w:hAnsi="宋体"/>
                <w:color w:val="auto"/>
                <w:kern w:val="20"/>
                <w:szCs w:val="21"/>
                <w:highlight w:val="none"/>
              </w:rPr>
            </w:pPr>
            <w:r>
              <w:rPr>
                <w:rFonts w:hint="eastAsia" w:hAnsi="宋体"/>
                <w:color w:val="auto"/>
                <w:szCs w:val="21"/>
                <w:highlight w:val="none"/>
              </w:rPr>
              <w:t>投标人确认收到澄清或者修改的方式：澄清文件在发布之日起，视为投标人已收到该澄清。投标人未及时关注采购人在网站上发布的澄清文件造成的损失，由投标人自行负责。</w:t>
            </w:r>
          </w:p>
        </w:tc>
      </w:tr>
      <w:tr w14:paraId="1EC1B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2DF30815">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14</w:t>
            </w:r>
          </w:p>
        </w:tc>
        <w:tc>
          <w:tcPr>
            <w:tcW w:w="900" w:type="dxa"/>
            <w:tcBorders>
              <w:top w:val="single" w:color="auto" w:sz="4" w:space="0"/>
              <w:left w:val="single" w:color="auto" w:sz="4" w:space="0"/>
              <w:bottom w:val="single" w:color="auto" w:sz="4" w:space="0"/>
              <w:right w:val="single" w:color="auto" w:sz="4" w:space="0"/>
            </w:tcBorders>
            <w:vAlign w:val="center"/>
          </w:tcPr>
          <w:p w14:paraId="5F89E97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9.1</w:t>
            </w:r>
          </w:p>
        </w:tc>
        <w:tc>
          <w:tcPr>
            <w:tcW w:w="1283" w:type="dxa"/>
            <w:tcBorders>
              <w:top w:val="single" w:color="auto" w:sz="4" w:space="0"/>
              <w:left w:val="single" w:color="auto" w:sz="4" w:space="0"/>
              <w:bottom w:val="single" w:color="auto" w:sz="4" w:space="0"/>
              <w:right w:val="single" w:color="auto" w:sz="4" w:space="0"/>
            </w:tcBorders>
            <w:vAlign w:val="center"/>
          </w:tcPr>
          <w:p w14:paraId="48CF54C6">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szCs w:val="21"/>
                <w:highlight w:val="none"/>
              </w:rPr>
              <w:t>构成投标文件的材料</w:t>
            </w:r>
          </w:p>
        </w:tc>
        <w:tc>
          <w:tcPr>
            <w:tcW w:w="6612" w:type="dxa"/>
            <w:tcBorders>
              <w:top w:val="single" w:color="auto" w:sz="4" w:space="0"/>
              <w:left w:val="single" w:color="auto" w:sz="4" w:space="0"/>
              <w:bottom w:val="single" w:color="auto" w:sz="4" w:space="0"/>
            </w:tcBorders>
            <w:vAlign w:val="center"/>
          </w:tcPr>
          <w:p w14:paraId="54F40D24">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b/>
                <w:color w:val="auto"/>
                <w:szCs w:val="21"/>
                <w:highlight w:val="none"/>
              </w:rPr>
              <w:t>投标文件的组成部分：</w:t>
            </w:r>
            <w:r>
              <w:rPr>
                <w:rFonts w:hint="eastAsia" w:hAnsi="宋体"/>
                <w:b/>
                <w:bCs/>
                <w:color w:val="auto"/>
                <w:szCs w:val="21"/>
                <w:highlight w:val="none"/>
                <w:u w:val="single"/>
              </w:rPr>
              <w:t>商务标部分、资格审查部分、技术标部分</w:t>
            </w:r>
            <w:r>
              <w:rPr>
                <w:rFonts w:hint="eastAsia" w:hAnsi="宋体"/>
                <w:color w:val="auto"/>
                <w:szCs w:val="21"/>
                <w:highlight w:val="none"/>
              </w:rPr>
              <w:t>。</w:t>
            </w:r>
          </w:p>
          <w:p w14:paraId="021DBD68">
            <w:pPr>
              <w:keepNext w:val="0"/>
              <w:keepLines w:val="0"/>
              <w:suppressLineNumbers w:val="0"/>
              <w:spacing w:before="0" w:beforeAutospacing="0" w:after="0" w:afterAutospacing="0" w:line="520" w:lineRule="exact"/>
              <w:ind w:left="0" w:right="0"/>
              <w:jc w:val="left"/>
              <w:rPr>
                <w:rFonts w:hint="default" w:hAnsi="宋体"/>
                <w:b/>
                <w:color w:val="auto"/>
                <w:szCs w:val="21"/>
                <w:highlight w:val="none"/>
              </w:rPr>
            </w:pPr>
            <w:r>
              <w:rPr>
                <w:rFonts w:hint="eastAsia" w:hAnsi="宋体"/>
                <w:b/>
                <w:color w:val="auto"/>
                <w:szCs w:val="21"/>
                <w:highlight w:val="none"/>
              </w:rPr>
              <w:t>一、商务标部分</w:t>
            </w:r>
            <w:r>
              <w:rPr>
                <w:rFonts w:hint="default" w:hAnsi="宋体"/>
                <w:b/>
                <w:color w:val="auto"/>
                <w:szCs w:val="21"/>
                <w:highlight w:val="none"/>
              </w:rPr>
              <w:t xml:space="preserve"> </w:t>
            </w:r>
          </w:p>
          <w:p w14:paraId="0D86FB3B">
            <w:pPr>
              <w:keepNext w:val="0"/>
              <w:keepLines w:val="0"/>
              <w:suppressLineNumbers w:val="0"/>
              <w:spacing w:before="0" w:beforeAutospacing="0" w:after="0" w:afterAutospacing="0" w:line="520" w:lineRule="exact"/>
              <w:ind w:left="0" w:right="0"/>
              <w:jc w:val="left"/>
              <w:rPr>
                <w:rFonts w:hint="eastAsia" w:hAnsi="宋体" w:eastAsia="宋体"/>
                <w:color w:val="auto"/>
                <w:szCs w:val="21"/>
                <w:highlight w:val="none"/>
                <w:lang w:eastAsia="zh-CN"/>
              </w:rPr>
            </w:pPr>
            <w:r>
              <w:rPr>
                <w:rFonts w:hint="eastAsia" w:hAnsi="宋体"/>
                <w:color w:val="auto"/>
                <w:szCs w:val="21"/>
                <w:highlight w:val="none"/>
              </w:rPr>
              <w:t>（</w:t>
            </w:r>
            <w:r>
              <w:rPr>
                <w:rFonts w:hint="default" w:hAnsi="宋体"/>
                <w:color w:val="auto"/>
                <w:szCs w:val="21"/>
                <w:highlight w:val="none"/>
              </w:rPr>
              <w:t>1</w:t>
            </w:r>
            <w:r>
              <w:rPr>
                <w:rFonts w:hint="eastAsia" w:hAnsi="宋体"/>
                <w:color w:val="auto"/>
                <w:szCs w:val="21"/>
                <w:highlight w:val="none"/>
              </w:rPr>
              <w:t>）投标函</w:t>
            </w:r>
            <w:r>
              <w:rPr>
                <w:rFonts w:hint="eastAsia" w:hAnsi="宋体"/>
                <w:color w:val="auto"/>
                <w:szCs w:val="21"/>
                <w:highlight w:val="none"/>
                <w:lang w:eastAsia="zh-CN"/>
              </w:rPr>
              <w:t>；</w:t>
            </w:r>
          </w:p>
          <w:p w14:paraId="3E135F89">
            <w:pPr>
              <w:keepNext w:val="0"/>
              <w:keepLines w:val="0"/>
              <w:suppressLineNumbers w:val="0"/>
              <w:spacing w:before="0" w:beforeAutospacing="0" w:after="0" w:afterAutospacing="0" w:line="520" w:lineRule="exact"/>
              <w:ind w:left="0" w:right="0"/>
              <w:jc w:val="left"/>
              <w:rPr>
                <w:rFonts w:hint="eastAsia" w:hAnsi="宋体" w:cs="宋体"/>
                <w:color w:val="auto"/>
                <w:szCs w:val="21"/>
                <w:highlight w:val="none"/>
                <w:lang w:eastAsia="zh-CN"/>
              </w:rPr>
            </w:pPr>
            <w:r>
              <w:rPr>
                <w:rFonts w:hint="eastAsia" w:hAnsi="宋体" w:cs="宋体"/>
                <w:color w:val="auto"/>
                <w:szCs w:val="21"/>
                <w:highlight w:val="none"/>
              </w:rPr>
              <w:t>（2）</w:t>
            </w:r>
            <w:r>
              <w:rPr>
                <w:rFonts w:hint="eastAsia" w:hAnsi="宋体"/>
                <w:color w:val="auto"/>
                <w:szCs w:val="21"/>
                <w:highlight w:val="none"/>
              </w:rPr>
              <w:t>投标函附</w:t>
            </w:r>
            <w:r>
              <w:rPr>
                <w:rFonts w:hint="eastAsia" w:hAnsi="宋体" w:cs="宋体"/>
                <w:color w:val="auto"/>
                <w:szCs w:val="21"/>
                <w:highlight w:val="none"/>
              </w:rPr>
              <w:t>录</w:t>
            </w:r>
            <w:r>
              <w:rPr>
                <w:rFonts w:hint="eastAsia" w:hAnsi="宋体" w:cs="宋体"/>
                <w:color w:val="auto"/>
                <w:szCs w:val="21"/>
                <w:highlight w:val="none"/>
                <w:lang w:eastAsia="zh-CN"/>
              </w:rPr>
              <w:t>；</w:t>
            </w:r>
          </w:p>
          <w:p w14:paraId="3A64D956">
            <w:pPr>
              <w:keepNext w:val="0"/>
              <w:keepLines w:val="0"/>
              <w:suppressLineNumbers w:val="0"/>
              <w:spacing w:before="0" w:beforeAutospacing="0" w:after="0" w:afterAutospacing="0" w:line="520" w:lineRule="exact"/>
              <w:ind w:left="0" w:right="0"/>
              <w:jc w:val="left"/>
              <w:rPr>
                <w:rFonts w:hint="eastAsia" w:hAnsi="宋体" w:cs="宋体"/>
                <w:color w:val="auto"/>
                <w:szCs w:val="21"/>
                <w:highlight w:val="none"/>
                <w:lang w:eastAsia="zh-CN"/>
              </w:rPr>
            </w:pPr>
            <w:r>
              <w:rPr>
                <w:rFonts w:hint="eastAsia" w:hAnsi="宋体" w:cs="宋体"/>
                <w:color w:val="auto"/>
                <w:szCs w:val="21"/>
                <w:highlight w:val="none"/>
              </w:rPr>
              <w:t>（</w:t>
            </w:r>
            <w:r>
              <w:rPr>
                <w:rFonts w:hint="eastAsia" w:hAnsi="宋体" w:cs="宋体"/>
                <w:color w:val="auto"/>
                <w:szCs w:val="21"/>
                <w:highlight w:val="none"/>
                <w:lang w:val="en-US" w:eastAsia="zh-CN"/>
              </w:rPr>
              <w:t>3</w:t>
            </w:r>
            <w:r>
              <w:rPr>
                <w:rFonts w:hint="eastAsia" w:hAnsi="宋体" w:cs="宋体"/>
                <w:color w:val="auto"/>
                <w:szCs w:val="21"/>
                <w:highlight w:val="none"/>
              </w:rPr>
              <w:t>）</w:t>
            </w:r>
            <w:r>
              <w:rPr>
                <w:rFonts w:hint="eastAsia" w:hAnsi="宋体" w:cs="宋体"/>
                <w:color w:val="auto"/>
                <w:szCs w:val="21"/>
                <w:highlight w:val="none"/>
                <w:lang w:val="en-US" w:eastAsia="zh-CN"/>
              </w:rPr>
              <w:t>商务、服务（技术）偏离情况说明表</w:t>
            </w:r>
            <w:r>
              <w:rPr>
                <w:rFonts w:hint="eastAsia" w:hAnsi="宋体" w:cs="宋体"/>
                <w:color w:val="auto"/>
                <w:szCs w:val="21"/>
                <w:highlight w:val="none"/>
                <w:lang w:eastAsia="zh-CN"/>
              </w:rPr>
              <w:t>；</w:t>
            </w:r>
          </w:p>
          <w:p w14:paraId="0844ED4E">
            <w:pPr>
              <w:keepNext w:val="0"/>
              <w:keepLines w:val="0"/>
              <w:suppressLineNumbers w:val="0"/>
              <w:spacing w:before="0" w:beforeAutospacing="0" w:after="0" w:afterAutospacing="0" w:line="520" w:lineRule="exact"/>
              <w:ind w:left="0" w:right="0"/>
              <w:jc w:val="left"/>
              <w:rPr>
                <w:rFonts w:hint="eastAsia" w:hAnsi="宋体" w:eastAsia="宋体" w:cs="宋体"/>
                <w:color w:val="auto"/>
                <w:szCs w:val="21"/>
                <w:highlight w:val="none"/>
                <w:lang w:eastAsia="zh-CN"/>
              </w:rPr>
            </w:pPr>
            <w:r>
              <w:rPr>
                <w:rFonts w:hint="eastAsia" w:hAnsi="宋体" w:cs="宋体"/>
                <w:color w:val="auto"/>
                <w:szCs w:val="21"/>
                <w:highlight w:val="none"/>
              </w:rPr>
              <w:t>（</w:t>
            </w:r>
            <w:r>
              <w:rPr>
                <w:rFonts w:hint="eastAsia" w:hAnsi="宋体" w:cs="宋体"/>
                <w:color w:val="auto"/>
                <w:szCs w:val="21"/>
                <w:highlight w:val="none"/>
                <w:lang w:val="en-US" w:eastAsia="zh-CN"/>
              </w:rPr>
              <w:t>4</w:t>
            </w:r>
            <w:r>
              <w:rPr>
                <w:rFonts w:hint="eastAsia" w:hAnsi="宋体" w:cs="宋体"/>
                <w:color w:val="auto"/>
                <w:szCs w:val="21"/>
                <w:highlight w:val="none"/>
              </w:rPr>
              <w:t>）投标人认为必要提供的声明文件或证明材料（如有时，可根据评标办法要求提供）</w:t>
            </w:r>
            <w:r>
              <w:rPr>
                <w:rFonts w:hint="eastAsia" w:hAnsi="宋体" w:cs="宋体"/>
                <w:color w:val="auto"/>
                <w:szCs w:val="21"/>
                <w:highlight w:val="none"/>
                <w:lang w:eastAsia="zh-CN"/>
              </w:rPr>
              <w:t>。</w:t>
            </w:r>
          </w:p>
          <w:p w14:paraId="44FF32AD">
            <w:pPr>
              <w:keepNext w:val="0"/>
              <w:keepLines w:val="0"/>
              <w:suppressLineNumbers w:val="0"/>
              <w:spacing w:before="0" w:beforeAutospacing="0" w:after="0" w:afterAutospacing="0" w:line="520" w:lineRule="exact"/>
              <w:ind w:left="0" w:right="0"/>
              <w:jc w:val="left"/>
              <w:rPr>
                <w:rFonts w:hint="default" w:hAnsi="宋体"/>
                <w:b/>
                <w:color w:val="auto"/>
                <w:szCs w:val="21"/>
                <w:highlight w:val="none"/>
              </w:rPr>
            </w:pPr>
            <w:r>
              <w:rPr>
                <w:rFonts w:hint="eastAsia" w:hAnsi="宋体"/>
                <w:b/>
                <w:color w:val="auto"/>
                <w:szCs w:val="21"/>
                <w:highlight w:val="none"/>
              </w:rPr>
              <w:t>二、资格审查部分</w:t>
            </w:r>
            <w:r>
              <w:rPr>
                <w:rFonts w:hint="eastAsia" w:hAnsi="宋体"/>
                <w:color w:val="auto"/>
                <w:szCs w:val="22"/>
                <w:highlight w:val="none"/>
              </w:rPr>
              <w:t>【</w:t>
            </w:r>
            <w:r>
              <w:rPr>
                <w:rFonts w:hint="eastAsia" w:hAnsi="宋体"/>
                <w:b/>
                <w:color w:val="auto"/>
                <w:szCs w:val="20"/>
                <w:highlight w:val="none"/>
              </w:rPr>
              <w:t>以下</w:t>
            </w:r>
            <w:r>
              <w:rPr>
                <w:rFonts w:hint="eastAsia" w:hAnsi="宋体"/>
                <w:b/>
                <w:color w:val="auto"/>
                <w:szCs w:val="20"/>
                <w:highlight w:val="none"/>
                <w:lang w:eastAsia="zh-CN"/>
              </w:rPr>
              <w:t>扫描件</w:t>
            </w:r>
            <w:r>
              <w:rPr>
                <w:rFonts w:hint="eastAsia" w:hAnsi="宋体"/>
                <w:b/>
                <w:color w:val="auto"/>
                <w:szCs w:val="20"/>
                <w:highlight w:val="none"/>
              </w:rPr>
              <w:t>均须加盖</w:t>
            </w:r>
            <w:r>
              <w:rPr>
                <w:rFonts w:hint="eastAsia" w:hAnsi="宋体"/>
                <w:b/>
                <w:color w:val="auto"/>
                <w:szCs w:val="20"/>
                <w:highlight w:val="none"/>
                <w:lang w:eastAsia="zh-CN"/>
              </w:rPr>
              <w:t>投标人</w:t>
            </w:r>
            <w:r>
              <w:rPr>
                <w:rFonts w:hint="eastAsia" w:hAnsi="宋体"/>
                <w:b/>
                <w:color w:val="auto"/>
                <w:szCs w:val="20"/>
                <w:highlight w:val="none"/>
              </w:rPr>
              <w:t>单位公章】</w:t>
            </w:r>
          </w:p>
          <w:p w14:paraId="0D47EA2C">
            <w:pPr>
              <w:keepNext w:val="0"/>
              <w:keepLines w:val="0"/>
              <w:suppressLineNumbers w:val="0"/>
              <w:spacing w:before="0" w:beforeAutospacing="0" w:after="0" w:afterAutospacing="0" w:line="520" w:lineRule="exact"/>
              <w:ind w:left="0" w:right="0"/>
              <w:jc w:val="left"/>
              <w:rPr>
                <w:rFonts w:hint="default" w:hAnsi="宋体"/>
                <w:color w:val="auto"/>
                <w:szCs w:val="21"/>
                <w:highlight w:val="none"/>
              </w:rPr>
            </w:pPr>
            <w:r>
              <w:rPr>
                <w:rFonts w:hint="eastAsia" w:hAnsi="宋体"/>
                <w:color w:val="auto"/>
                <w:szCs w:val="21"/>
                <w:highlight w:val="none"/>
              </w:rPr>
              <w:t>（</w:t>
            </w:r>
            <w:r>
              <w:rPr>
                <w:rFonts w:hint="default" w:hAnsi="宋体"/>
                <w:color w:val="auto"/>
                <w:szCs w:val="21"/>
                <w:highlight w:val="none"/>
              </w:rPr>
              <w:t>1</w:t>
            </w:r>
            <w:r>
              <w:rPr>
                <w:rFonts w:hint="eastAsia" w:hAnsi="宋体"/>
                <w:color w:val="auto"/>
                <w:szCs w:val="21"/>
                <w:highlight w:val="none"/>
              </w:rPr>
              <w:t>）</w:t>
            </w:r>
            <w:r>
              <w:rPr>
                <w:rFonts w:hint="eastAsia" w:hAnsi="宋体"/>
                <w:color w:val="auto"/>
                <w:szCs w:val="21"/>
                <w:highlight w:val="none"/>
                <w:lang w:eastAsia="zh-CN"/>
              </w:rPr>
              <w:t>法定代表人（负责人）</w:t>
            </w:r>
            <w:r>
              <w:rPr>
                <w:rFonts w:hint="eastAsia" w:hAnsi="宋体"/>
                <w:color w:val="auto"/>
                <w:szCs w:val="21"/>
                <w:highlight w:val="none"/>
              </w:rPr>
              <w:t>身份证明书</w:t>
            </w:r>
            <w:r>
              <w:rPr>
                <w:rFonts w:hint="eastAsia" w:hAnsi="宋体"/>
                <w:color w:val="auto"/>
                <w:szCs w:val="21"/>
                <w:highlight w:val="none"/>
                <w:lang w:eastAsia="zh-CN"/>
              </w:rPr>
              <w:t>，</w:t>
            </w:r>
            <w:r>
              <w:rPr>
                <w:rFonts w:hint="eastAsia" w:hAnsi="宋体"/>
                <w:color w:val="auto"/>
                <w:szCs w:val="22"/>
                <w:highlight w:val="none"/>
              </w:rPr>
              <w:t>附：</w:t>
            </w:r>
            <w:r>
              <w:rPr>
                <w:rFonts w:hint="eastAsia" w:hAnsi="宋体"/>
                <w:color w:val="auto"/>
                <w:szCs w:val="22"/>
                <w:highlight w:val="none"/>
                <w:lang w:eastAsia="zh-CN"/>
              </w:rPr>
              <w:t>法定代表人（负责人）</w:t>
            </w:r>
            <w:r>
              <w:rPr>
                <w:rFonts w:hint="eastAsia" w:hAnsi="宋体"/>
                <w:color w:val="auto"/>
                <w:szCs w:val="22"/>
                <w:highlight w:val="none"/>
              </w:rPr>
              <w:t>二代居民身份证</w:t>
            </w:r>
            <w:r>
              <w:rPr>
                <w:rFonts w:hint="eastAsia" w:hAnsi="宋体"/>
                <w:color w:val="auto"/>
                <w:szCs w:val="22"/>
                <w:highlight w:val="none"/>
                <w:lang w:eastAsia="zh-CN"/>
              </w:rPr>
              <w:t>扫描件</w:t>
            </w:r>
            <w:r>
              <w:rPr>
                <w:rFonts w:hint="eastAsia" w:hAnsi="宋体"/>
                <w:color w:val="auto"/>
                <w:szCs w:val="22"/>
                <w:highlight w:val="none"/>
              </w:rPr>
              <w:t>；</w:t>
            </w:r>
            <w:r>
              <w:rPr>
                <w:rFonts w:hint="eastAsia" w:hAnsi="宋体"/>
                <w:color w:val="auto"/>
                <w:szCs w:val="21"/>
                <w:highlight w:val="none"/>
              </w:rPr>
              <w:t>（</w:t>
            </w:r>
            <w:r>
              <w:rPr>
                <w:rFonts w:hint="eastAsia" w:hAnsi="宋体"/>
                <w:b/>
                <w:color w:val="auto"/>
                <w:szCs w:val="21"/>
                <w:highlight w:val="none"/>
              </w:rPr>
              <w:t>必须提供</w:t>
            </w:r>
            <w:r>
              <w:rPr>
                <w:rFonts w:hint="eastAsia" w:hAnsi="宋体"/>
                <w:color w:val="auto"/>
                <w:szCs w:val="21"/>
                <w:highlight w:val="none"/>
              </w:rPr>
              <w:t>）；</w:t>
            </w:r>
          </w:p>
          <w:p w14:paraId="1AEF4CDD">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w:t>
            </w:r>
            <w:r>
              <w:rPr>
                <w:rFonts w:hint="default" w:hAnsi="宋体"/>
                <w:color w:val="auto"/>
                <w:szCs w:val="21"/>
                <w:highlight w:val="none"/>
              </w:rPr>
              <w:t>2</w:t>
            </w:r>
            <w:r>
              <w:rPr>
                <w:rFonts w:hint="eastAsia" w:hAnsi="宋体"/>
                <w:color w:val="auto"/>
                <w:szCs w:val="21"/>
                <w:highlight w:val="none"/>
              </w:rPr>
              <w:t>）</w:t>
            </w:r>
            <w:r>
              <w:rPr>
                <w:rFonts w:hint="eastAsia" w:hAnsi="宋体"/>
                <w:color w:val="auto"/>
                <w:szCs w:val="21"/>
                <w:highlight w:val="none"/>
                <w:lang w:eastAsia="zh-CN"/>
              </w:rPr>
              <w:t>法定代表人（负责人）</w:t>
            </w:r>
            <w:r>
              <w:rPr>
                <w:rFonts w:hint="eastAsia" w:hAnsi="宋体"/>
                <w:color w:val="auto"/>
                <w:szCs w:val="21"/>
                <w:highlight w:val="none"/>
              </w:rPr>
              <w:t>授权委托书</w:t>
            </w:r>
            <w:r>
              <w:rPr>
                <w:rFonts w:hint="eastAsia" w:hAnsi="宋体"/>
                <w:color w:val="auto"/>
                <w:szCs w:val="21"/>
                <w:highlight w:val="none"/>
                <w:lang w:eastAsia="zh-CN"/>
              </w:rPr>
              <w:t>，</w:t>
            </w:r>
            <w:r>
              <w:rPr>
                <w:rFonts w:hint="eastAsia" w:hAnsi="宋体"/>
                <w:color w:val="auto"/>
                <w:szCs w:val="22"/>
                <w:highlight w:val="none"/>
              </w:rPr>
              <w:t>附：委托代理人二代居民身份证</w:t>
            </w:r>
            <w:r>
              <w:rPr>
                <w:rFonts w:hint="eastAsia" w:hAnsi="宋体"/>
                <w:color w:val="auto"/>
                <w:szCs w:val="22"/>
                <w:highlight w:val="none"/>
                <w:lang w:eastAsia="zh-CN"/>
              </w:rPr>
              <w:t>扫描件</w:t>
            </w:r>
            <w:r>
              <w:rPr>
                <w:rFonts w:hint="eastAsia" w:hAnsi="宋体"/>
                <w:color w:val="auto"/>
                <w:szCs w:val="22"/>
                <w:highlight w:val="none"/>
              </w:rPr>
              <w:t>；</w:t>
            </w:r>
            <w:r>
              <w:rPr>
                <w:rFonts w:hint="eastAsia" w:hAnsi="宋体"/>
                <w:b/>
                <w:color w:val="auto"/>
                <w:szCs w:val="21"/>
                <w:highlight w:val="none"/>
              </w:rPr>
              <w:t>（委托代理时必须提供）</w:t>
            </w:r>
            <w:r>
              <w:rPr>
                <w:rFonts w:hint="eastAsia" w:hAnsi="宋体"/>
                <w:color w:val="auto"/>
                <w:szCs w:val="21"/>
                <w:highlight w:val="none"/>
              </w:rPr>
              <w:t>；</w:t>
            </w:r>
          </w:p>
          <w:p w14:paraId="69647A92">
            <w:pPr>
              <w:keepNext w:val="0"/>
              <w:keepLines w:val="0"/>
              <w:suppressLineNumbers w:val="0"/>
              <w:spacing w:before="0" w:beforeAutospacing="0" w:after="0" w:afterAutospacing="0" w:line="520" w:lineRule="exact"/>
              <w:ind w:left="0" w:right="0"/>
              <w:rPr>
                <w:rFonts w:hint="default" w:hAnsi="宋体"/>
                <w:color w:val="auto"/>
                <w:szCs w:val="21"/>
                <w:highlight w:val="none"/>
                <w:lang w:bidi="ar"/>
              </w:rPr>
            </w:pPr>
            <w:r>
              <w:rPr>
                <w:rFonts w:hint="eastAsia" w:hAnsi="宋体"/>
                <w:color w:val="auto"/>
                <w:szCs w:val="22"/>
                <w:highlight w:val="none"/>
                <w:lang w:bidi="ar"/>
              </w:rPr>
              <w:t>（3）</w:t>
            </w:r>
            <w:r>
              <w:rPr>
                <w:rFonts w:hint="eastAsia" w:hAnsi="宋体"/>
                <w:color w:val="auto"/>
                <w:szCs w:val="21"/>
                <w:highlight w:val="none"/>
                <w:lang w:bidi="ar"/>
              </w:rPr>
              <w:t>投标人基本情况表</w:t>
            </w:r>
            <w:r>
              <w:rPr>
                <w:rFonts w:hint="eastAsia" w:hAnsi="宋体"/>
                <w:b/>
                <w:bCs/>
                <w:color w:val="auto"/>
                <w:szCs w:val="21"/>
                <w:highlight w:val="none"/>
                <w:lang w:bidi="ar"/>
              </w:rPr>
              <w:t>（必须提供）</w:t>
            </w:r>
            <w:r>
              <w:rPr>
                <w:rFonts w:hint="eastAsia" w:hAnsi="宋体"/>
                <w:color w:val="auto"/>
                <w:szCs w:val="21"/>
                <w:highlight w:val="none"/>
                <w:lang w:bidi="ar"/>
              </w:rPr>
              <w:t>；</w:t>
            </w:r>
          </w:p>
          <w:p w14:paraId="4EBF2D65">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2"/>
                <w:highlight w:val="none"/>
                <w:lang w:bidi="ar"/>
              </w:rPr>
              <w:t>（4）</w:t>
            </w:r>
            <w:r>
              <w:rPr>
                <w:rFonts w:hint="eastAsia" w:hAnsi="宋体"/>
                <w:color w:val="auto"/>
                <w:szCs w:val="21"/>
                <w:highlight w:val="none"/>
              </w:rPr>
              <w:t>投标保证金证明材料</w:t>
            </w:r>
            <w:r>
              <w:rPr>
                <w:rFonts w:hint="eastAsia" w:hAnsi="宋体"/>
                <w:color w:val="auto"/>
                <w:szCs w:val="21"/>
                <w:highlight w:val="none"/>
                <w:lang w:eastAsia="zh-CN"/>
              </w:rPr>
              <w:t>（如有）</w:t>
            </w:r>
            <w:r>
              <w:rPr>
                <w:rFonts w:hint="eastAsia" w:hAnsi="宋体"/>
                <w:color w:val="auto"/>
                <w:szCs w:val="21"/>
                <w:highlight w:val="none"/>
              </w:rPr>
              <w:t>；</w:t>
            </w:r>
          </w:p>
          <w:p w14:paraId="173D6D49">
            <w:pPr>
              <w:keepNext w:val="0"/>
              <w:keepLines w:val="0"/>
              <w:suppressLineNumbers w:val="0"/>
              <w:spacing w:before="0" w:beforeAutospacing="0" w:after="0" w:afterAutospacing="0" w:line="520" w:lineRule="exact"/>
              <w:ind w:left="0" w:right="0"/>
              <w:rPr>
                <w:rFonts w:hint="eastAsia" w:hAnsi="宋体" w:eastAsia="宋体"/>
                <w:color w:val="auto"/>
                <w:szCs w:val="20"/>
                <w:highlight w:val="none"/>
                <w:lang w:eastAsia="zh-CN"/>
              </w:rPr>
            </w:pPr>
            <w:r>
              <w:rPr>
                <w:rFonts w:hint="eastAsia" w:hAnsi="宋体"/>
                <w:color w:val="auto"/>
                <w:szCs w:val="21"/>
                <w:highlight w:val="none"/>
              </w:rPr>
              <w:t>（</w:t>
            </w:r>
            <w:r>
              <w:rPr>
                <w:rFonts w:hint="default" w:hAnsi="宋体"/>
                <w:color w:val="auto"/>
                <w:szCs w:val="21"/>
                <w:highlight w:val="none"/>
              </w:rPr>
              <w:t>5</w:t>
            </w:r>
            <w:r>
              <w:rPr>
                <w:rFonts w:hint="eastAsia" w:hAnsi="宋体"/>
                <w:color w:val="auto"/>
                <w:szCs w:val="21"/>
                <w:highlight w:val="none"/>
              </w:rPr>
              <w:t>）</w:t>
            </w:r>
            <w:r>
              <w:rPr>
                <w:rFonts w:hint="eastAsia" w:hAnsi="宋体"/>
                <w:color w:val="auto"/>
                <w:szCs w:val="20"/>
                <w:highlight w:val="none"/>
              </w:rPr>
              <w:t>贺州市八步区政府采购</w:t>
            </w:r>
            <w:r>
              <w:rPr>
                <w:rFonts w:hint="eastAsia" w:hAnsi="宋体"/>
                <w:color w:val="auto"/>
                <w:szCs w:val="20"/>
                <w:highlight w:val="none"/>
                <w:lang w:eastAsia="zh-CN"/>
              </w:rPr>
              <w:t>投标人</w:t>
            </w:r>
            <w:r>
              <w:rPr>
                <w:rFonts w:hint="eastAsia" w:hAnsi="宋体"/>
                <w:color w:val="auto"/>
                <w:szCs w:val="20"/>
                <w:highlight w:val="none"/>
              </w:rPr>
              <w:t>信用承诺函</w:t>
            </w:r>
            <w:r>
              <w:rPr>
                <w:rFonts w:hint="eastAsia" w:hAnsi="宋体"/>
                <w:b/>
                <w:bCs/>
                <w:color w:val="auto"/>
                <w:szCs w:val="21"/>
                <w:highlight w:val="none"/>
                <w:lang w:bidi="ar"/>
              </w:rPr>
              <w:t>（必须提供）</w:t>
            </w:r>
            <w:r>
              <w:rPr>
                <w:rFonts w:hint="eastAsia" w:hAnsi="宋体"/>
                <w:color w:val="auto"/>
                <w:szCs w:val="20"/>
                <w:highlight w:val="none"/>
                <w:lang w:eastAsia="zh-CN"/>
              </w:rPr>
              <w:t>；</w:t>
            </w:r>
          </w:p>
          <w:p w14:paraId="2A964B15">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0"/>
                <w:highlight w:val="none"/>
              </w:rPr>
              <w:t>（6</w:t>
            </w:r>
            <w:r>
              <w:rPr>
                <w:rFonts w:hint="default" w:hAnsi="宋体"/>
                <w:color w:val="auto"/>
                <w:szCs w:val="20"/>
                <w:highlight w:val="none"/>
              </w:rPr>
              <w:t>）</w:t>
            </w:r>
            <w:r>
              <w:rPr>
                <w:rFonts w:hint="eastAsia" w:hAnsi="宋体"/>
                <w:color w:val="auto"/>
                <w:szCs w:val="20"/>
                <w:highlight w:val="none"/>
              </w:rPr>
              <w:t>无串通投标行为的承诺函</w:t>
            </w:r>
            <w:r>
              <w:rPr>
                <w:rFonts w:hint="eastAsia" w:hAnsi="宋体"/>
                <w:b/>
                <w:bCs/>
                <w:color w:val="auto"/>
                <w:szCs w:val="21"/>
                <w:highlight w:val="none"/>
                <w:lang w:bidi="ar"/>
              </w:rPr>
              <w:t>（必须提供）</w:t>
            </w:r>
            <w:r>
              <w:rPr>
                <w:rFonts w:hint="eastAsia" w:hAnsi="宋体"/>
                <w:color w:val="auto"/>
                <w:szCs w:val="20"/>
                <w:highlight w:val="none"/>
                <w:lang w:eastAsia="zh-CN"/>
              </w:rPr>
              <w:t>；</w:t>
            </w:r>
            <w:r>
              <w:rPr>
                <w:rFonts w:hint="default" w:hAnsi="宋体"/>
                <w:color w:val="auto"/>
                <w:szCs w:val="21"/>
                <w:highlight w:val="none"/>
              </w:rPr>
              <w:t xml:space="preserve"> </w:t>
            </w:r>
          </w:p>
          <w:p w14:paraId="62CB3BFE">
            <w:pPr>
              <w:keepNext w:val="0"/>
              <w:keepLines w:val="0"/>
              <w:suppressLineNumbers w:val="0"/>
              <w:spacing w:before="0" w:beforeAutospacing="0" w:after="0" w:afterAutospacing="0" w:line="520" w:lineRule="exact"/>
              <w:ind w:left="0" w:right="0"/>
              <w:jc w:val="left"/>
              <w:rPr>
                <w:rFonts w:hint="eastAsia" w:ascii="宋体" w:eastAsia="宋体"/>
                <w:color w:val="auto"/>
                <w:szCs w:val="24"/>
                <w:highlight w:val="none"/>
                <w:lang w:bidi="ar"/>
              </w:rPr>
            </w:pPr>
            <w:r>
              <w:rPr>
                <w:rFonts w:hint="eastAsia" w:hAnsi="宋体"/>
                <w:color w:val="auto"/>
                <w:szCs w:val="21"/>
                <w:highlight w:val="none"/>
              </w:rPr>
              <w:t>（</w:t>
            </w:r>
            <w:r>
              <w:rPr>
                <w:rFonts w:hint="default" w:hAnsi="宋体"/>
                <w:color w:val="auto"/>
                <w:szCs w:val="21"/>
                <w:highlight w:val="none"/>
              </w:rPr>
              <w:t>7</w:t>
            </w:r>
            <w:r>
              <w:rPr>
                <w:rFonts w:hint="eastAsia" w:hAnsi="宋体"/>
                <w:color w:val="auto"/>
                <w:szCs w:val="21"/>
                <w:highlight w:val="none"/>
              </w:rPr>
              <w:t>）</w:t>
            </w:r>
            <w:r>
              <w:rPr>
                <w:rFonts w:hint="eastAsia"/>
                <w:color w:val="auto"/>
                <w:szCs w:val="24"/>
                <w:highlight w:val="none"/>
                <w:lang w:bidi="ar"/>
              </w:rPr>
              <w:t>中小企业声明函或者残疾人福利性单位声明函或者</w:t>
            </w:r>
            <w:r>
              <w:rPr>
                <w:rFonts w:hint="eastAsia" w:hAnsi="宋体"/>
                <w:color w:val="auto"/>
                <w:szCs w:val="21"/>
                <w:highlight w:val="none"/>
              </w:rPr>
              <w:t>投标人</w:t>
            </w:r>
            <w:r>
              <w:rPr>
                <w:rFonts w:hint="eastAsia"/>
                <w:color w:val="auto"/>
                <w:szCs w:val="24"/>
                <w:highlight w:val="none"/>
                <w:lang w:bidi="ar"/>
              </w:rPr>
              <w:t>属于监狱企业的证明材料</w:t>
            </w:r>
            <w:r>
              <w:rPr>
                <w:rFonts w:hint="eastAsia"/>
                <w:color w:val="auto"/>
                <w:szCs w:val="24"/>
                <w:highlight w:val="none"/>
                <w:lang w:eastAsia="zh-CN" w:bidi="ar"/>
              </w:rPr>
              <w:t>；</w:t>
            </w:r>
            <w:r>
              <w:rPr>
                <w:rFonts w:hint="eastAsia"/>
                <w:color w:val="auto"/>
                <w:szCs w:val="24"/>
                <w:highlight w:val="none"/>
                <w:lang w:bidi="ar"/>
              </w:rPr>
              <w:t>（本项目如为专门面向中小企业采购时必须提供，否则</w:t>
            </w:r>
            <w:r>
              <w:rPr>
                <w:rFonts w:hint="eastAsia"/>
                <w:color w:val="auto"/>
                <w:szCs w:val="24"/>
                <w:highlight w:val="none"/>
                <w:lang w:eastAsia="zh-CN" w:bidi="ar"/>
              </w:rPr>
              <w:t>投标</w:t>
            </w:r>
            <w:r>
              <w:rPr>
                <w:rFonts w:hint="eastAsia"/>
                <w:color w:val="auto"/>
                <w:szCs w:val="24"/>
                <w:highlight w:val="none"/>
                <w:lang w:bidi="ar"/>
              </w:rPr>
              <w:t>文件按无</w:t>
            </w:r>
            <w:r>
              <w:rPr>
                <w:rFonts w:hint="eastAsia"/>
                <w:color w:val="auto"/>
                <w:szCs w:val="24"/>
                <w:highlight w:val="none"/>
                <w:lang w:eastAsia="zh-CN" w:bidi="ar"/>
              </w:rPr>
              <w:t>投标</w:t>
            </w:r>
            <w:r>
              <w:rPr>
                <w:rFonts w:hint="eastAsia"/>
                <w:color w:val="auto"/>
                <w:szCs w:val="24"/>
                <w:highlight w:val="none"/>
                <w:lang w:bidi="ar"/>
              </w:rPr>
              <w:t>应处理</w:t>
            </w:r>
            <w:r>
              <w:rPr>
                <w:rFonts w:hint="eastAsia" w:ascii="宋体" w:eastAsia="宋体"/>
                <w:color w:val="auto"/>
                <w:szCs w:val="24"/>
                <w:highlight w:val="none"/>
                <w:lang w:bidi="ar"/>
              </w:rPr>
              <w:t>）；</w:t>
            </w:r>
          </w:p>
          <w:p w14:paraId="3779B94C">
            <w:pPr>
              <w:keepNext w:val="0"/>
              <w:keepLines w:val="0"/>
              <w:suppressLineNumbers w:val="0"/>
              <w:spacing w:before="0" w:beforeAutospacing="0" w:after="0" w:afterAutospacing="0" w:line="520" w:lineRule="exact"/>
              <w:ind w:left="0" w:right="0"/>
              <w:jc w:val="left"/>
              <w:rPr>
                <w:rFonts w:hint="default"/>
                <w:color w:val="auto"/>
                <w:szCs w:val="24"/>
                <w:highlight w:val="none"/>
                <w:lang w:bidi="ar"/>
              </w:rPr>
            </w:pPr>
            <w:r>
              <w:rPr>
                <w:rFonts w:hint="eastAsia"/>
                <w:color w:val="auto"/>
                <w:szCs w:val="24"/>
                <w:highlight w:val="none"/>
                <w:lang w:val="en-US" w:eastAsia="zh-CN" w:bidi="ar"/>
              </w:rPr>
              <w:t>（8）项目服务承诺书</w:t>
            </w:r>
            <w:r>
              <w:rPr>
                <w:rFonts w:hint="eastAsia"/>
                <w:b/>
                <w:bCs/>
                <w:color w:val="auto"/>
                <w:szCs w:val="24"/>
                <w:highlight w:val="none"/>
                <w:lang w:bidi="ar"/>
              </w:rPr>
              <w:t>（必须提供）</w:t>
            </w:r>
            <w:r>
              <w:rPr>
                <w:rFonts w:hint="eastAsia"/>
                <w:color w:val="auto"/>
                <w:szCs w:val="24"/>
                <w:highlight w:val="none"/>
                <w:lang w:eastAsia="zh-CN" w:bidi="ar"/>
              </w:rPr>
              <w:t>；</w:t>
            </w:r>
          </w:p>
          <w:p w14:paraId="7A4C4C8B">
            <w:pPr>
              <w:keepNext w:val="0"/>
              <w:keepLines w:val="0"/>
              <w:suppressLineNumbers w:val="0"/>
              <w:spacing w:before="0" w:beforeAutospacing="0" w:after="0" w:afterAutospacing="0" w:line="520" w:lineRule="exact"/>
              <w:ind w:left="0" w:right="0"/>
              <w:jc w:val="left"/>
              <w:rPr>
                <w:rFonts w:hint="default"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9</w:t>
            </w:r>
            <w:r>
              <w:rPr>
                <w:rFonts w:hint="default" w:hAnsi="宋体"/>
                <w:color w:val="auto"/>
                <w:szCs w:val="21"/>
                <w:highlight w:val="none"/>
              </w:rPr>
              <w:t>）</w:t>
            </w:r>
            <w:r>
              <w:rPr>
                <w:rFonts w:hint="eastAsia" w:hAnsi="宋体"/>
                <w:color w:val="auto"/>
                <w:szCs w:val="21"/>
                <w:highlight w:val="none"/>
              </w:rPr>
              <w:t>投标人认为必要提供的声明文件或证明材料</w:t>
            </w:r>
            <w:r>
              <w:rPr>
                <w:rFonts w:hint="eastAsia" w:hAnsi="宋体"/>
                <w:color w:val="auto"/>
                <w:szCs w:val="21"/>
                <w:highlight w:val="none"/>
                <w:lang w:eastAsia="zh-CN"/>
              </w:rPr>
              <w:t>（</w:t>
            </w:r>
            <w:r>
              <w:rPr>
                <w:rFonts w:hint="eastAsia" w:hAnsi="宋体" w:cs="宋体"/>
                <w:color w:val="auto"/>
                <w:szCs w:val="21"/>
                <w:highlight w:val="none"/>
              </w:rPr>
              <w:t>如有时，可根据评标办法要求提供）</w:t>
            </w:r>
            <w:r>
              <w:rPr>
                <w:rFonts w:hint="eastAsia" w:hAnsi="宋体"/>
                <w:color w:val="auto"/>
                <w:szCs w:val="21"/>
                <w:highlight w:val="none"/>
              </w:rPr>
              <w:t>。</w:t>
            </w:r>
          </w:p>
          <w:p w14:paraId="5C216F80">
            <w:pPr>
              <w:keepNext w:val="0"/>
              <w:keepLines w:val="0"/>
              <w:suppressLineNumbers w:val="0"/>
              <w:spacing w:before="0" w:beforeAutospacing="0" w:after="0" w:afterAutospacing="0" w:line="520" w:lineRule="exact"/>
              <w:ind w:left="0" w:right="0"/>
              <w:jc w:val="left"/>
              <w:rPr>
                <w:rFonts w:hint="default" w:hAnsi="宋体"/>
                <w:b/>
                <w:color w:val="auto"/>
                <w:szCs w:val="21"/>
                <w:highlight w:val="none"/>
              </w:rPr>
            </w:pPr>
            <w:r>
              <w:rPr>
                <w:rFonts w:hint="default" w:hAnsi="宋体"/>
                <w:color w:val="auto"/>
                <w:szCs w:val="21"/>
                <w:highlight w:val="none"/>
              </w:rPr>
              <w:br w:type="page"/>
            </w:r>
            <w:r>
              <w:rPr>
                <w:rFonts w:hint="eastAsia" w:hAnsi="宋体"/>
                <w:b/>
                <w:color w:val="auto"/>
                <w:szCs w:val="21"/>
                <w:highlight w:val="none"/>
              </w:rPr>
              <w:t>三、技术标部分</w:t>
            </w:r>
          </w:p>
          <w:p w14:paraId="59ACB6A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left"/>
              <w:textAlignment w:val="auto"/>
              <w:rPr>
                <w:rFonts w:hint="eastAsia" w:hAnsi="宋体" w:eastAsia="宋体" w:cs="宋体"/>
                <w:b w:val="0"/>
                <w:bCs w:val="0"/>
                <w:color w:val="auto"/>
                <w:szCs w:val="21"/>
                <w:highlight w:val="none"/>
                <w:lang w:val="zh-CN" w:eastAsia="zh-CN" w:bidi="ar"/>
              </w:rPr>
            </w:pPr>
            <w:bookmarkStart w:id="63" w:name="OLE_LINK19"/>
            <w:r>
              <w:rPr>
                <w:rFonts w:hint="eastAsia" w:hAnsi="宋体"/>
                <w:b w:val="0"/>
                <w:bCs w:val="0"/>
                <w:color w:val="auto"/>
                <w:szCs w:val="21"/>
                <w:highlight w:val="none"/>
              </w:rPr>
              <w:t>（1）</w:t>
            </w:r>
            <w:r>
              <w:rPr>
                <w:rFonts w:hint="eastAsia" w:ascii="宋体" w:hAnsi="宋体" w:cs="宋体"/>
                <w:b w:val="0"/>
                <w:bCs w:val="0"/>
                <w:color w:val="auto"/>
                <w:kern w:val="0"/>
                <w:szCs w:val="21"/>
                <w:highlight w:val="none"/>
              </w:rPr>
              <w:t>项目策划实施方案</w:t>
            </w:r>
            <w:r>
              <w:rPr>
                <w:rFonts w:hint="eastAsia" w:hAnsi="宋体" w:cs="宋体"/>
                <w:b w:val="0"/>
                <w:bCs w:val="0"/>
                <w:color w:val="auto"/>
                <w:kern w:val="0"/>
                <w:szCs w:val="21"/>
                <w:highlight w:val="none"/>
                <w:lang w:eastAsia="zh-CN"/>
              </w:rPr>
              <w:t>；</w:t>
            </w:r>
          </w:p>
          <w:p w14:paraId="51E7998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left"/>
              <w:textAlignment w:val="auto"/>
              <w:rPr>
                <w:rFonts w:hint="eastAsia" w:hAnsi="宋体" w:eastAsia="宋体" w:cs="宋体"/>
                <w:b w:val="0"/>
                <w:bCs w:val="0"/>
                <w:color w:val="auto"/>
                <w:szCs w:val="21"/>
                <w:highlight w:val="none"/>
                <w:lang w:val="zh-CN" w:eastAsia="zh-CN" w:bidi="ar"/>
              </w:rPr>
            </w:pPr>
            <w:r>
              <w:rPr>
                <w:rFonts w:hint="eastAsia" w:hAnsi="宋体"/>
                <w:b w:val="0"/>
                <w:bCs w:val="0"/>
                <w:color w:val="auto"/>
                <w:szCs w:val="21"/>
                <w:highlight w:val="none"/>
              </w:rPr>
              <w:t>（</w:t>
            </w:r>
            <w:r>
              <w:rPr>
                <w:rFonts w:hint="default" w:hAnsi="宋体"/>
                <w:b w:val="0"/>
                <w:bCs w:val="0"/>
                <w:color w:val="auto"/>
                <w:szCs w:val="21"/>
                <w:highlight w:val="none"/>
              </w:rPr>
              <w:t>2</w:t>
            </w:r>
            <w:r>
              <w:rPr>
                <w:rFonts w:hint="eastAsia" w:hAnsi="宋体"/>
                <w:b w:val="0"/>
                <w:bCs w:val="0"/>
                <w:color w:val="auto"/>
                <w:szCs w:val="21"/>
                <w:highlight w:val="none"/>
              </w:rPr>
              <w:t>）</w:t>
            </w:r>
            <w:r>
              <w:rPr>
                <w:rFonts w:hint="eastAsia" w:ascii="宋体" w:hAnsi="宋体" w:cs="宋体"/>
                <w:b w:val="0"/>
                <w:bCs w:val="0"/>
                <w:color w:val="auto"/>
                <w:kern w:val="0"/>
                <w:szCs w:val="21"/>
                <w:highlight w:val="none"/>
              </w:rPr>
              <w:t>竞赛组织方案</w:t>
            </w:r>
            <w:r>
              <w:rPr>
                <w:rFonts w:hint="eastAsia" w:hAnsi="宋体" w:cs="宋体"/>
                <w:b w:val="0"/>
                <w:bCs w:val="0"/>
                <w:color w:val="auto"/>
                <w:kern w:val="0"/>
                <w:szCs w:val="21"/>
                <w:highlight w:val="none"/>
                <w:lang w:eastAsia="zh-CN"/>
              </w:rPr>
              <w:t>；</w:t>
            </w:r>
          </w:p>
          <w:p w14:paraId="3CF8C13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left"/>
              <w:textAlignment w:val="auto"/>
              <w:rPr>
                <w:rFonts w:hint="eastAsia" w:hAnsi="宋体" w:eastAsia="宋体" w:cs="宋体"/>
                <w:b w:val="0"/>
                <w:bCs w:val="0"/>
                <w:color w:val="auto"/>
                <w:szCs w:val="21"/>
                <w:highlight w:val="none"/>
                <w:lang w:val="zh-CN" w:eastAsia="zh-CN" w:bidi="ar"/>
              </w:rPr>
            </w:pPr>
            <w:r>
              <w:rPr>
                <w:rFonts w:hint="eastAsia" w:hAnsi="宋体"/>
                <w:b w:val="0"/>
                <w:bCs w:val="0"/>
                <w:color w:val="auto"/>
                <w:szCs w:val="21"/>
                <w:highlight w:val="none"/>
              </w:rPr>
              <w:t>（</w:t>
            </w:r>
            <w:r>
              <w:rPr>
                <w:rFonts w:hint="default" w:hAnsi="宋体"/>
                <w:b w:val="0"/>
                <w:bCs w:val="0"/>
                <w:color w:val="auto"/>
                <w:szCs w:val="21"/>
                <w:highlight w:val="none"/>
              </w:rPr>
              <w:t>3</w:t>
            </w:r>
            <w:r>
              <w:rPr>
                <w:rFonts w:hint="eastAsia" w:hAnsi="宋体"/>
                <w:b w:val="0"/>
                <w:bCs w:val="0"/>
                <w:color w:val="auto"/>
                <w:szCs w:val="21"/>
                <w:highlight w:val="none"/>
              </w:rPr>
              <w:t>）</w:t>
            </w:r>
            <w:r>
              <w:rPr>
                <w:rFonts w:hint="eastAsia" w:ascii="宋体" w:hAnsi="宋体" w:cs="宋体"/>
                <w:b w:val="0"/>
                <w:bCs w:val="0"/>
                <w:color w:val="auto"/>
                <w:kern w:val="0"/>
                <w:szCs w:val="21"/>
                <w:highlight w:val="none"/>
                <w:lang w:val="en-US" w:eastAsia="zh-CN"/>
              </w:rPr>
              <w:t>志愿者服务</w:t>
            </w:r>
            <w:r>
              <w:rPr>
                <w:rFonts w:hint="eastAsia" w:ascii="宋体" w:hAnsi="宋体" w:eastAsia="宋体" w:cs="宋体"/>
                <w:b w:val="0"/>
                <w:bCs w:val="0"/>
                <w:color w:val="auto"/>
                <w:kern w:val="0"/>
                <w:szCs w:val="21"/>
                <w:highlight w:val="none"/>
              </w:rPr>
              <w:t>方案</w:t>
            </w:r>
            <w:r>
              <w:rPr>
                <w:rFonts w:hint="eastAsia" w:hAnsi="宋体" w:cs="宋体"/>
                <w:b w:val="0"/>
                <w:bCs w:val="0"/>
                <w:color w:val="auto"/>
                <w:kern w:val="0"/>
                <w:szCs w:val="21"/>
                <w:highlight w:val="none"/>
                <w:lang w:eastAsia="zh-CN"/>
              </w:rPr>
              <w:t>；</w:t>
            </w:r>
          </w:p>
          <w:p w14:paraId="43FB679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left"/>
              <w:textAlignment w:val="auto"/>
              <w:rPr>
                <w:rFonts w:hint="eastAsia" w:ascii="宋体" w:hAnsi="宋体" w:eastAsia="宋体" w:cs="宋体"/>
                <w:b w:val="0"/>
                <w:bCs w:val="0"/>
                <w:color w:val="auto"/>
                <w:kern w:val="0"/>
                <w:szCs w:val="21"/>
                <w:highlight w:val="none"/>
                <w:lang w:eastAsia="zh-CN"/>
              </w:rPr>
            </w:pPr>
            <w:r>
              <w:rPr>
                <w:rFonts w:hint="eastAsia" w:hAnsi="宋体"/>
                <w:b w:val="0"/>
                <w:bCs w:val="0"/>
                <w:color w:val="auto"/>
                <w:szCs w:val="21"/>
                <w:highlight w:val="none"/>
              </w:rPr>
              <w:t>（</w:t>
            </w:r>
            <w:r>
              <w:rPr>
                <w:rFonts w:hint="default" w:hAnsi="宋体"/>
                <w:b w:val="0"/>
                <w:bCs w:val="0"/>
                <w:color w:val="auto"/>
                <w:szCs w:val="21"/>
                <w:highlight w:val="none"/>
              </w:rPr>
              <w:t>4</w:t>
            </w:r>
            <w:r>
              <w:rPr>
                <w:rFonts w:hint="eastAsia" w:hAnsi="宋体"/>
                <w:b w:val="0"/>
                <w:bCs w:val="0"/>
                <w:color w:val="auto"/>
                <w:szCs w:val="21"/>
                <w:highlight w:val="none"/>
              </w:rPr>
              <w:t>）</w:t>
            </w:r>
            <w:bookmarkEnd w:id="63"/>
            <w:r>
              <w:rPr>
                <w:rFonts w:hint="eastAsia" w:ascii="宋体" w:hAnsi="宋体" w:cs="宋体"/>
                <w:b w:val="0"/>
                <w:bCs w:val="0"/>
                <w:color w:val="auto"/>
                <w:kern w:val="0"/>
                <w:szCs w:val="21"/>
                <w:highlight w:val="none"/>
              </w:rPr>
              <w:t>后勤接待方案</w:t>
            </w:r>
            <w:r>
              <w:rPr>
                <w:rFonts w:hint="eastAsia" w:hAnsi="宋体" w:cs="宋体"/>
                <w:b w:val="0"/>
                <w:bCs w:val="0"/>
                <w:color w:val="auto"/>
                <w:kern w:val="0"/>
                <w:szCs w:val="21"/>
                <w:highlight w:val="none"/>
                <w:lang w:eastAsia="zh-CN"/>
              </w:rPr>
              <w:t>；</w:t>
            </w:r>
          </w:p>
          <w:p w14:paraId="2432CE7B">
            <w:pPr>
              <w:pStyle w:val="6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（5）延展物料设计方案</w:t>
            </w:r>
            <w:r>
              <w:rPr>
                <w:rFonts w:hint="eastAsia" w:hAnsi="宋体" w:cs="宋体"/>
                <w:b w:val="0"/>
                <w:bCs w:val="0"/>
                <w:color w:val="auto"/>
                <w:kern w:val="0"/>
                <w:sz w:val="21"/>
                <w:szCs w:val="21"/>
                <w:highlight w:val="none"/>
                <w:lang w:val="en-US" w:eastAsia="zh-CN" w:bidi="ar-SA"/>
              </w:rPr>
              <w:t>；</w:t>
            </w:r>
          </w:p>
          <w:p w14:paraId="2F53D9A2">
            <w:pPr>
              <w:pStyle w:val="6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（6）资源开发方案</w:t>
            </w:r>
            <w:r>
              <w:rPr>
                <w:rFonts w:hint="eastAsia" w:hAnsi="宋体" w:cs="宋体"/>
                <w:b w:val="0"/>
                <w:bCs w:val="0"/>
                <w:color w:val="auto"/>
                <w:kern w:val="0"/>
                <w:sz w:val="21"/>
                <w:szCs w:val="21"/>
                <w:highlight w:val="none"/>
                <w:lang w:val="en-US" w:eastAsia="zh-CN" w:bidi="ar-SA"/>
              </w:rPr>
              <w:t>；</w:t>
            </w:r>
          </w:p>
          <w:p w14:paraId="6640270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eastAsia="宋体"/>
                <w:color w:val="auto"/>
                <w:szCs w:val="20"/>
                <w:highlight w:val="none"/>
                <w:lang w:eastAsia="zh-CN"/>
              </w:rPr>
            </w:pPr>
            <w:r>
              <w:rPr>
                <w:rFonts w:hint="eastAsia" w:hAnsi="宋体"/>
                <w:b w:val="0"/>
                <w:bCs w:val="0"/>
                <w:color w:val="auto"/>
                <w:szCs w:val="21"/>
                <w:highlight w:val="none"/>
              </w:rPr>
              <w:t>（</w:t>
            </w:r>
            <w:r>
              <w:rPr>
                <w:rFonts w:hint="eastAsia" w:hAnsi="宋体"/>
                <w:b w:val="0"/>
                <w:bCs w:val="0"/>
                <w:color w:val="auto"/>
                <w:szCs w:val="21"/>
                <w:highlight w:val="none"/>
                <w:lang w:val="en-US" w:eastAsia="zh-CN"/>
              </w:rPr>
              <w:t>7</w:t>
            </w:r>
            <w:r>
              <w:rPr>
                <w:rFonts w:hint="eastAsia" w:hAnsi="宋体"/>
                <w:b w:val="0"/>
                <w:bCs w:val="0"/>
                <w:color w:val="auto"/>
                <w:szCs w:val="21"/>
                <w:highlight w:val="none"/>
              </w:rPr>
              <w:t>）</w:t>
            </w:r>
            <w:r>
              <w:rPr>
                <w:rFonts w:hint="eastAsia" w:ascii="宋体" w:hAnsi="宋体" w:cs="宋体"/>
                <w:b w:val="0"/>
                <w:bCs w:val="0"/>
                <w:color w:val="auto"/>
                <w:kern w:val="0"/>
                <w:szCs w:val="21"/>
                <w:highlight w:val="none"/>
              </w:rPr>
              <w:t>赛事医疗卫生、安全与应急</w:t>
            </w:r>
            <w:r>
              <w:rPr>
                <w:rFonts w:hint="eastAsia" w:ascii="宋体" w:hAnsi="宋体" w:cs="宋体"/>
                <w:b w:val="0"/>
                <w:bCs w:val="0"/>
                <w:color w:val="auto"/>
                <w:kern w:val="0"/>
                <w:szCs w:val="21"/>
                <w:highlight w:val="none"/>
                <w:lang w:eastAsia="zh-CN"/>
              </w:rPr>
              <w:t>方</w:t>
            </w:r>
            <w:r>
              <w:rPr>
                <w:rFonts w:hint="eastAsia" w:ascii="宋体" w:hAnsi="宋体" w:cs="宋体"/>
                <w:b w:val="0"/>
                <w:bCs w:val="0"/>
                <w:color w:val="auto"/>
                <w:kern w:val="0"/>
                <w:szCs w:val="21"/>
                <w:highlight w:val="none"/>
              </w:rPr>
              <w:t>案</w:t>
            </w:r>
            <w:r>
              <w:rPr>
                <w:rFonts w:hint="eastAsia" w:hAnsi="宋体" w:cs="宋体"/>
                <w:b w:val="0"/>
                <w:bCs w:val="0"/>
                <w:color w:val="auto"/>
                <w:kern w:val="0"/>
                <w:szCs w:val="21"/>
                <w:highlight w:val="none"/>
                <w:lang w:eastAsia="zh-CN"/>
              </w:rPr>
              <w:t>。</w:t>
            </w:r>
          </w:p>
        </w:tc>
      </w:tr>
      <w:tr w14:paraId="3C727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090F9A7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15</w:t>
            </w:r>
          </w:p>
        </w:tc>
        <w:tc>
          <w:tcPr>
            <w:tcW w:w="900" w:type="dxa"/>
            <w:tcBorders>
              <w:top w:val="single" w:color="auto" w:sz="4" w:space="0"/>
              <w:left w:val="single" w:color="auto" w:sz="4" w:space="0"/>
              <w:bottom w:val="single" w:color="auto" w:sz="4" w:space="0"/>
              <w:right w:val="single" w:color="auto" w:sz="4" w:space="0"/>
            </w:tcBorders>
            <w:vAlign w:val="center"/>
          </w:tcPr>
          <w:p w14:paraId="36A5FD2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10</w:t>
            </w:r>
          </w:p>
        </w:tc>
        <w:tc>
          <w:tcPr>
            <w:tcW w:w="1283" w:type="dxa"/>
            <w:tcBorders>
              <w:top w:val="single" w:color="auto" w:sz="4" w:space="0"/>
              <w:left w:val="single" w:color="auto" w:sz="4" w:space="0"/>
              <w:bottom w:val="single" w:color="auto" w:sz="4" w:space="0"/>
              <w:right w:val="single" w:color="auto" w:sz="4" w:space="0"/>
            </w:tcBorders>
            <w:vAlign w:val="center"/>
          </w:tcPr>
          <w:p w14:paraId="18EDC246">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投标有效期</w:t>
            </w:r>
          </w:p>
        </w:tc>
        <w:tc>
          <w:tcPr>
            <w:tcW w:w="6612" w:type="dxa"/>
            <w:tcBorders>
              <w:top w:val="single" w:color="auto" w:sz="4" w:space="0"/>
              <w:left w:val="single" w:color="auto" w:sz="4" w:space="0"/>
              <w:bottom w:val="single" w:color="auto" w:sz="4" w:space="0"/>
            </w:tcBorders>
            <w:vAlign w:val="center"/>
          </w:tcPr>
          <w:p w14:paraId="7442A9A1">
            <w:pPr>
              <w:keepNext w:val="0"/>
              <w:keepLines w:val="0"/>
              <w:suppressLineNumbers w:val="0"/>
              <w:spacing w:before="0" w:beforeAutospacing="0" w:after="0" w:afterAutospacing="0" w:line="520" w:lineRule="exact"/>
              <w:ind w:left="0" w:right="0"/>
              <w:rPr>
                <w:rFonts w:hint="default" w:hAnsi="宋体"/>
                <w:color w:val="auto"/>
                <w:kern w:val="20"/>
                <w:szCs w:val="21"/>
                <w:highlight w:val="none"/>
              </w:rPr>
            </w:pPr>
            <w:r>
              <w:rPr>
                <w:rFonts w:hint="default" w:hAnsi="宋体"/>
                <w:color w:val="auto"/>
                <w:szCs w:val="21"/>
                <w:highlight w:val="none"/>
              </w:rPr>
              <w:t>90</w:t>
            </w:r>
            <w:r>
              <w:rPr>
                <w:rFonts w:hint="eastAsia" w:hAnsi="宋体"/>
                <w:color w:val="auto"/>
                <w:szCs w:val="21"/>
                <w:highlight w:val="none"/>
              </w:rPr>
              <w:t>日历天（从投标截止之日算起）</w:t>
            </w:r>
          </w:p>
        </w:tc>
      </w:tr>
      <w:tr w14:paraId="40B72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0EC4FCF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16</w:t>
            </w:r>
          </w:p>
        </w:tc>
        <w:tc>
          <w:tcPr>
            <w:tcW w:w="900" w:type="dxa"/>
            <w:tcBorders>
              <w:top w:val="single" w:color="auto" w:sz="4" w:space="0"/>
              <w:left w:val="single" w:color="auto" w:sz="4" w:space="0"/>
              <w:bottom w:val="single" w:color="auto" w:sz="4" w:space="0"/>
              <w:right w:val="single" w:color="auto" w:sz="4" w:space="0"/>
            </w:tcBorders>
            <w:vAlign w:val="center"/>
          </w:tcPr>
          <w:p w14:paraId="36295E8E">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6C1D4AB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投标保证金</w:t>
            </w:r>
          </w:p>
        </w:tc>
        <w:tc>
          <w:tcPr>
            <w:tcW w:w="6612" w:type="dxa"/>
            <w:tcBorders>
              <w:top w:val="single" w:color="auto" w:sz="4" w:space="0"/>
              <w:left w:val="single" w:color="auto" w:sz="4" w:space="0"/>
              <w:bottom w:val="single" w:color="auto" w:sz="4" w:space="0"/>
            </w:tcBorders>
            <w:vAlign w:val="center"/>
          </w:tcPr>
          <w:p w14:paraId="03286BAB">
            <w:pPr>
              <w:keepNext w:val="0"/>
              <w:keepLines w:val="0"/>
              <w:suppressLineNumbers w:val="0"/>
              <w:spacing w:before="0" w:beforeAutospacing="0" w:after="0" w:afterAutospacing="0" w:line="520" w:lineRule="exact"/>
              <w:ind w:left="0" w:right="0"/>
              <w:rPr>
                <w:rFonts w:hint="eastAsia" w:hAnsi="宋体" w:eastAsia="宋体"/>
                <w:color w:val="auto"/>
                <w:szCs w:val="21"/>
                <w:highlight w:val="none"/>
                <w:lang w:val="en-US" w:eastAsia="zh-CN"/>
              </w:rPr>
            </w:pPr>
            <w:r>
              <w:rPr>
                <w:rFonts w:hint="eastAsia" w:hAnsi="宋体"/>
                <w:color w:val="auto"/>
                <w:szCs w:val="21"/>
                <w:highlight w:val="none"/>
              </w:rPr>
              <w:t>本项目</w:t>
            </w:r>
            <w:r>
              <w:rPr>
                <w:rFonts w:hint="default" w:hAnsi="宋体"/>
                <w:color w:val="auto"/>
                <w:szCs w:val="21"/>
                <w:highlight w:val="none"/>
              </w:rPr>
              <w:t>为</w:t>
            </w:r>
            <w:r>
              <w:rPr>
                <w:rFonts w:hint="eastAsia" w:hAnsi="宋体"/>
                <w:color w:val="auto"/>
                <w:szCs w:val="21"/>
                <w:highlight w:val="none"/>
              </w:rPr>
              <w:t>专门面向中小企业采购的项目，</w:t>
            </w:r>
            <w:r>
              <w:rPr>
                <w:rFonts w:hint="eastAsia" w:hAnsi="宋体" w:cs="宋体"/>
                <w:color w:val="auto"/>
                <w:kern w:val="0"/>
                <w:szCs w:val="21"/>
                <w:highlight w:val="none"/>
              </w:rPr>
              <w:t>不收取投标保证金</w:t>
            </w:r>
            <w:r>
              <w:rPr>
                <w:rFonts w:hint="eastAsia" w:hAnsi="宋体" w:cs="宋体"/>
                <w:color w:val="auto"/>
                <w:kern w:val="0"/>
                <w:szCs w:val="21"/>
                <w:highlight w:val="none"/>
                <w:lang w:eastAsia="zh-CN"/>
              </w:rPr>
              <w:t>。</w:t>
            </w:r>
          </w:p>
        </w:tc>
      </w:tr>
      <w:tr w14:paraId="36EFE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4D230004">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17</w:t>
            </w:r>
          </w:p>
        </w:tc>
        <w:tc>
          <w:tcPr>
            <w:tcW w:w="900" w:type="dxa"/>
            <w:tcBorders>
              <w:top w:val="single" w:color="auto" w:sz="4" w:space="0"/>
              <w:left w:val="single" w:color="auto" w:sz="4" w:space="0"/>
              <w:bottom w:val="single" w:color="auto" w:sz="4" w:space="0"/>
              <w:right w:val="single" w:color="auto" w:sz="4" w:space="0"/>
            </w:tcBorders>
            <w:vAlign w:val="center"/>
          </w:tcPr>
          <w:p w14:paraId="52C4864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13.1</w:t>
            </w:r>
          </w:p>
        </w:tc>
        <w:tc>
          <w:tcPr>
            <w:tcW w:w="1283" w:type="dxa"/>
            <w:tcBorders>
              <w:top w:val="single" w:color="auto" w:sz="4" w:space="0"/>
              <w:left w:val="single" w:color="auto" w:sz="4" w:space="0"/>
              <w:bottom w:val="single" w:color="auto" w:sz="4" w:space="0"/>
              <w:right w:val="single" w:color="auto" w:sz="4" w:space="0"/>
            </w:tcBorders>
            <w:vAlign w:val="center"/>
          </w:tcPr>
          <w:p w14:paraId="585F1533">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投标文件份数</w:t>
            </w:r>
          </w:p>
        </w:tc>
        <w:tc>
          <w:tcPr>
            <w:tcW w:w="6612" w:type="dxa"/>
            <w:tcBorders>
              <w:top w:val="single" w:color="auto" w:sz="4" w:space="0"/>
              <w:left w:val="single" w:color="auto" w:sz="4" w:space="0"/>
              <w:bottom w:val="single" w:color="auto" w:sz="4" w:space="0"/>
            </w:tcBorders>
            <w:vAlign w:val="center"/>
          </w:tcPr>
          <w:p w14:paraId="52BD1819">
            <w:pPr>
              <w:keepNext w:val="0"/>
              <w:keepLines w:val="0"/>
              <w:suppressLineNumbers w:val="0"/>
              <w:spacing w:before="0" w:beforeAutospacing="0" w:after="0" w:afterAutospacing="0" w:line="520" w:lineRule="exact"/>
              <w:ind w:left="0" w:right="0"/>
              <w:rPr>
                <w:rFonts w:hint="default" w:hAnsi="宋体" w:cs="宋体"/>
                <w:color w:val="auto"/>
                <w:kern w:val="0"/>
                <w:szCs w:val="21"/>
                <w:highlight w:val="none"/>
              </w:rPr>
            </w:pPr>
            <w:r>
              <w:rPr>
                <w:rFonts w:hint="eastAsia" w:hAnsi="宋体" w:cs="宋体"/>
                <w:color w:val="auto"/>
                <w:kern w:val="0"/>
                <w:szCs w:val="21"/>
                <w:highlight w:val="none"/>
                <w:lang w:eastAsia="zh-CN"/>
              </w:rPr>
              <w:t>投标人</w:t>
            </w:r>
            <w:r>
              <w:rPr>
                <w:rFonts w:hint="eastAsia" w:hAnsi="宋体" w:cs="宋体"/>
                <w:color w:val="auto"/>
                <w:kern w:val="0"/>
                <w:szCs w:val="21"/>
                <w:highlight w:val="none"/>
              </w:rPr>
              <w:t>在广西政府采购云平台提交电子版投标文件；</w:t>
            </w:r>
          </w:p>
          <w:p w14:paraId="3B52575E">
            <w:pPr>
              <w:keepNext w:val="0"/>
              <w:keepLines w:val="0"/>
              <w:suppressLineNumbers w:val="0"/>
              <w:spacing w:before="0" w:beforeAutospacing="0" w:after="0" w:afterAutospacing="0" w:line="520" w:lineRule="exact"/>
              <w:ind w:left="0" w:right="0"/>
              <w:rPr>
                <w:rFonts w:hint="default" w:hAnsi="宋体"/>
                <w:color w:val="auto"/>
                <w:kern w:val="20"/>
                <w:szCs w:val="21"/>
                <w:highlight w:val="none"/>
              </w:rPr>
            </w:pPr>
            <w:r>
              <w:rPr>
                <w:rFonts w:hint="eastAsia" w:hAnsi="宋体"/>
                <w:color w:val="auto"/>
                <w:kern w:val="20"/>
                <w:szCs w:val="21"/>
                <w:highlight w:val="none"/>
              </w:rPr>
              <w:t>中标</w:t>
            </w:r>
            <w:r>
              <w:rPr>
                <w:rFonts w:hint="eastAsia" w:hAnsi="宋体" w:cs="宋体"/>
                <w:color w:val="auto"/>
                <w:kern w:val="0"/>
                <w:szCs w:val="21"/>
                <w:highlight w:val="none"/>
                <w:lang w:eastAsia="zh-CN"/>
              </w:rPr>
              <w:t>人</w:t>
            </w:r>
            <w:r>
              <w:rPr>
                <w:rFonts w:hint="eastAsia" w:hAnsi="宋体" w:cs="宋体"/>
                <w:color w:val="auto"/>
                <w:kern w:val="0"/>
                <w:szCs w:val="21"/>
                <w:highlight w:val="none"/>
              </w:rPr>
              <w:t>应在采购合同签订前递交</w:t>
            </w:r>
            <w:r>
              <w:rPr>
                <w:rFonts w:hint="eastAsia" w:hAnsi="宋体"/>
                <w:color w:val="auto"/>
                <w:kern w:val="20"/>
                <w:szCs w:val="21"/>
                <w:highlight w:val="none"/>
              </w:rPr>
              <w:t>加盖</w:t>
            </w:r>
            <w:r>
              <w:rPr>
                <w:rFonts w:hint="eastAsia" w:hAnsi="宋体"/>
                <w:color w:val="auto"/>
                <w:kern w:val="20"/>
                <w:szCs w:val="21"/>
                <w:highlight w:val="none"/>
                <w:lang w:eastAsia="zh-CN"/>
              </w:rPr>
              <w:t>投标人</w:t>
            </w:r>
            <w:r>
              <w:rPr>
                <w:rFonts w:hint="eastAsia" w:hAnsi="宋体"/>
                <w:color w:val="auto"/>
                <w:kern w:val="20"/>
                <w:szCs w:val="21"/>
                <w:highlight w:val="none"/>
              </w:rPr>
              <w:t>公章的纸质版投标文件（商务标部分、资格审查部分、技术标部分）（</w:t>
            </w:r>
            <w:r>
              <w:rPr>
                <w:rFonts w:hint="eastAsia" w:hAnsi="宋体" w:cs="宋体"/>
                <w:color w:val="auto"/>
                <w:kern w:val="0"/>
                <w:szCs w:val="21"/>
                <w:highlight w:val="none"/>
              </w:rPr>
              <w:t>需</w:t>
            </w:r>
            <w:r>
              <w:rPr>
                <w:rFonts w:hint="eastAsia" w:hAnsi="宋体"/>
                <w:color w:val="auto"/>
                <w:kern w:val="20"/>
                <w:szCs w:val="21"/>
                <w:highlight w:val="none"/>
              </w:rPr>
              <w:t>与</w:t>
            </w:r>
            <w:r>
              <w:rPr>
                <w:rFonts w:hint="eastAsia" w:hAnsi="宋体" w:cs="宋体"/>
                <w:color w:val="auto"/>
                <w:kern w:val="0"/>
                <w:szCs w:val="21"/>
                <w:highlight w:val="none"/>
              </w:rPr>
              <w:t>广西政府采购云平台提交的电子版投标文件内容一致</w:t>
            </w:r>
            <w:r>
              <w:rPr>
                <w:rFonts w:hint="eastAsia" w:hAnsi="宋体"/>
                <w:color w:val="auto"/>
                <w:kern w:val="20"/>
                <w:szCs w:val="21"/>
                <w:highlight w:val="none"/>
              </w:rPr>
              <w:t>）至本项目采购代理机构处；</w:t>
            </w:r>
          </w:p>
          <w:p w14:paraId="60EE7448">
            <w:pPr>
              <w:keepNext w:val="0"/>
              <w:keepLines w:val="0"/>
              <w:suppressLineNumbers w:val="0"/>
              <w:spacing w:before="0" w:beforeAutospacing="0" w:after="0" w:afterAutospacing="0" w:line="520" w:lineRule="exact"/>
              <w:ind w:left="0" w:right="0"/>
              <w:rPr>
                <w:rFonts w:hint="default" w:hAnsi="宋体"/>
                <w:color w:val="auto"/>
                <w:kern w:val="20"/>
                <w:szCs w:val="21"/>
                <w:highlight w:val="none"/>
              </w:rPr>
            </w:pPr>
            <w:r>
              <w:rPr>
                <w:rFonts w:hint="eastAsia" w:hAnsi="宋体"/>
                <w:color w:val="auto"/>
                <w:kern w:val="20"/>
                <w:szCs w:val="21"/>
                <w:highlight w:val="none"/>
              </w:rPr>
              <w:t>纸质版投标文件份数要求：正本：壹份，副本：叁份。</w:t>
            </w:r>
          </w:p>
        </w:tc>
      </w:tr>
      <w:tr w14:paraId="19457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772489F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18</w:t>
            </w:r>
          </w:p>
        </w:tc>
        <w:tc>
          <w:tcPr>
            <w:tcW w:w="900" w:type="dxa"/>
            <w:tcBorders>
              <w:top w:val="single" w:color="auto" w:sz="4" w:space="0"/>
              <w:left w:val="single" w:color="auto" w:sz="4" w:space="0"/>
              <w:bottom w:val="single" w:color="auto" w:sz="4" w:space="0"/>
              <w:right w:val="single" w:color="auto" w:sz="4" w:space="0"/>
            </w:tcBorders>
            <w:vAlign w:val="center"/>
          </w:tcPr>
          <w:p w14:paraId="4FCE1E5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13.2</w:t>
            </w:r>
          </w:p>
        </w:tc>
        <w:tc>
          <w:tcPr>
            <w:tcW w:w="1283" w:type="dxa"/>
            <w:tcBorders>
              <w:top w:val="single" w:color="auto" w:sz="4" w:space="0"/>
              <w:left w:val="single" w:color="auto" w:sz="4" w:space="0"/>
              <w:bottom w:val="single" w:color="auto" w:sz="4" w:space="0"/>
              <w:right w:val="single" w:color="auto" w:sz="4" w:space="0"/>
            </w:tcBorders>
            <w:vAlign w:val="center"/>
          </w:tcPr>
          <w:p w14:paraId="316F3724">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投标</w:t>
            </w:r>
            <w:r>
              <w:rPr>
                <w:rFonts w:hint="default" w:hAnsi="宋体"/>
                <w:color w:val="auto"/>
                <w:kern w:val="20"/>
                <w:szCs w:val="21"/>
                <w:highlight w:val="none"/>
              </w:rPr>
              <w:t>文件的签署</w:t>
            </w:r>
          </w:p>
        </w:tc>
        <w:tc>
          <w:tcPr>
            <w:tcW w:w="6612" w:type="dxa"/>
            <w:tcBorders>
              <w:top w:val="single" w:color="auto" w:sz="4" w:space="0"/>
              <w:left w:val="single" w:color="auto" w:sz="4" w:space="0"/>
              <w:bottom w:val="single" w:color="auto" w:sz="4" w:space="0"/>
            </w:tcBorders>
            <w:vAlign w:val="center"/>
          </w:tcPr>
          <w:p w14:paraId="2FC4D053">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招标文件中规定签字或盖章处由投标人</w:t>
            </w:r>
            <w:r>
              <w:rPr>
                <w:rFonts w:hint="eastAsia" w:hAnsi="宋体"/>
                <w:color w:val="auto"/>
                <w:szCs w:val="21"/>
                <w:highlight w:val="none"/>
                <w:lang w:eastAsia="zh-CN"/>
              </w:rPr>
              <w:t>法定代表人（负责人）</w:t>
            </w:r>
            <w:r>
              <w:rPr>
                <w:rFonts w:hint="eastAsia" w:hAnsi="宋体"/>
                <w:color w:val="auto"/>
                <w:szCs w:val="21"/>
                <w:highlight w:val="none"/>
              </w:rPr>
              <w:t>或其授权人签字或盖章，同时加盖单位电子公章。</w:t>
            </w:r>
            <w:r>
              <w:rPr>
                <w:rFonts w:hint="default" w:hAnsi="宋体"/>
                <w:color w:val="auto"/>
                <w:szCs w:val="21"/>
                <w:highlight w:val="none"/>
              </w:rPr>
              <w:t xml:space="preserve"> </w:t>
            </w:r>
          </w:p>
          <w:p w14:paraId="0A30F8B2">
            <w:pPr>
              <w:keepNext w:val="0"/>
              <w:keepLines w:val="0"/>
              <w:suppressLineNumbers w:val="0"/>
              <w:spacing w:before="0" w:beforeAutospacing="0" w:after="0" w:afterAutospacing="0" w:line="520" w:lineRule="exact"/>
              <w:ind w:left="0" w:right="0"/>
              <w:rPr>
                <w:rFonts w:hint="default" w:hAnsi="宋体"/>
                <w:color w:val="auto"/>
                <w:szCs w:val="20"/>
                <w:highlight w:val="none"/>
              </w:rPr>
            </w:pPr>
            <w:r>
              <w:rPr>
                <w:rFonts w:hint="eastAsia"/>
                <w:b/>
                <w:color w:val="auto"/>
                <w:szCs w:val="21"/>
                <w:highlight w:val="none"/>
              </w:rPr>
              <w:t>特别说明：1</w:t>
            </w:r>
            <w:r>
              <w:rPr>
                <w:rFonts w:hint="eastAsia"/>
                <w:b/>
                <w:color w:val="auto"/>
                <w:szCs w:val="21"/>
                <w:highlight w:val="none"/>
                <w:lang w:val="en-US" w:eastAsia="zh-CN"/>
              </w:rPr>
              <w:t>.</w:t>
            </w:r>
            <w:r>
              <w:rPr>
                <w:rFonts w:hint="eastAsia"/>
                <w:b/>
                <w:color w:val="auto"/>
                <w:szCs w:val="21"/>
                <w:highlight w:val="none"/>
                <w:lang w:eastAsia="zh-CN"/>
              </w:rPr>
              <w:t>投标</w:t>
            </w:r>
            <w:r>
              <w:rPr>
                <w:rFonts w:hint="eastAsia"/>
                <w:b/>
                <w:color w:val="auto"/>
                <w:szCs w:val="21"/>
                <w:highlight w:val="none"/>
              </w:rPr>
              <w:t>文件的签字和（或）盖章应采用</w:t>
            </w:r>
            <w:r>
              <w:rPr>
                <w:rFonts w:hint="default"/>
                <w:b/>
                <w:color w:val="auto"/>
                <w:szCs w:val="21"/>
                <w:highlight w:val="none"/>
              </w:rPr>
              <w:t>CA</w:t>
            </w:r>
            <w:r>
              <w:rPr>
                <w:rFonts w:hint="eastAsia"/>
                <w:b/>
                <w:color w:val="auto"/>
                <w:szCs w:val="21"/>
                <w:highlight w:val="none"/>
              </w:rPr>
              <w:t>电子签章。</w:t>
            </w:r>
            <w:r>
              <w:rPr>
                <w:rFonts w:hint="eastAsia" w:hAnsi="宋体"/>
                <w:color w:val="auto"/>
                <w:szCs w:val="20"/>
                <w:highlight w:val="none"/>
              </w:rPr>
              <w:t>如</w:t>
            </w:r>
            <w:r>
              <w:rPr>
                <w:rFonts w:hint="default" w:hAnsi="宋体"/>
                <w:color w:val="auto"/>
                <w:szCs w:val="20"/>
                <w:highlight w:val="none"/>
              </w:rPr>
              <w:t>CA</w:t>
            </w:r>
            <w:r>
              <w:rPr>
                <w:rFonts w:hint="eastAsia" w:hAnsi="宋体"/>
                <w:color w:val="auto"/>
                <w:szCs w:val="20"/>
                <w:highlight w:val="none"/>
              </w:rPr>
              <w:t>签章没有</w:t>
            </w:r>
            <w:r>
              <w:rPr>
                <w:rFonts w:hint="eastAsia" w:hAnsi="宋体"/>
                <w:color w:val="auto"/>
                <w:szCs w:val="20"/>
                <w:highlight w:val="none"/>
                <w:lang w:eastAsia="zh-CN"/>
              </w:rPr>
              <w:t>法定代表人（负责人）</w:t>
            </w:r>
            <w:r>
              <w:rPr>
                <w:rFonts w:hint="eastAsia" w:hAnsi="宋体"/>
                <w:color w:val="auto"/>
                <w:szCs w:val="20"/>
                <w:highlight w:val="none"/>
              </w:rPr>
              <w:t>或授权代表签名信息，</w:t>
            </w:r>
            <w:r>
              <w:rPr>
                <w:rFonts w:hint="eastAsia" w:hAnsi="宋体"/>
                <w:color w:val="auto"/>
                <w:szCs w:val="21"/>
                <w:highlight w:val="none"/>
              </w:rPr>
              <w:t>投标人</w:t>
            </w:r>
            <w:r>
              <w:rPr>
                <w:rFonts w:hint="eastAsia" w:hAnsi="宋体"/>
                <w:color w:val="auto"/>
                <w:szCs w:val="20"/>
                <w:highlight w:val="none"/>
              </w:rPr>
              <w:t>可在</w:t>
            </w:r>
            <w:r>
              <w:rPr>
                <w:rFonts w:hint="eastAsia" w:hAnsi="宋体"/>
                <w:color w:val="auto"/>
                <w:szCs w:val="20"/>
                <w:highlight w:val="none"/>
                <w:lang w:eastAsia="zh-CN"/>
              </w:rPr>
              <w:t>投标</w:t>
            </w:r>
            <w:r>
              <w:rPr>
                <w:rFonts w:hint="eastAsia" w:hAnsi="宋体"/>
                <w:color w:val="auto"/>
                <w:szCs w:val="20"/>
                <w:highlight w:val="none"/>
              </w:rPr>
              <w:t>文件中涉及到签名的位置线下签好字然后扫描或者拍照做成</w:t>
            </w:r>
            <w:r>
              <w:rPr>
                <w:rFonts w:hint="default" w:hAnsi="宋体"/>
                <w:color w:val="auto"/>
                <w:szCs w:val="20"/>
                <w:highlight w:val="none"/>
              </w:rPr>
              <w:t>PDF</w:t>
            </w:r>
            <w:r>
              <w:rPr>
                <w:rFonts w:hint="eastAsia" w:hAnsi="宋体"/>
                <w:color w:val="auto"/>
                <w:szCs w:val="20"/>
                <w:highlight w:val="none"/>
              </w:rPr>
              <w:t>的格式即可。</w:t>
            </w:r>
          </w:p>
          <w:p w14:paraId="12A32EC2">
            <w:pPr>
              <w:keepNext w:val="0"/>
              <w:keepLines w:val="0"/>
              <w:suppressLineNumbers w:val="0"/>
              <w:spacing w:before="0" w:beforeAutospacing="0" w:after="0" w:afterAutospacing="0" w:line="520" w:lineRule="exact"/>
              <w:ind w:left="0" w:right="0"/>
              <w:rPr>
                <w:rFonts w:hint="default"/>
                <w:color w:val="auto"/>
                <w:szCs w:val="20"/>
                <w:highlight w:val="none"/>
              </w:rPr>
            </w:pPr>
            <w:r>
              <w:rPr>
                <w:rFonts w:hint="eastAsia" w:hAnsi="宋体"/>
                <w:color w:val="auto"/>
                <w:szCs w:val="20"/>
                <w:highlight w:val="none"/>
                <w:lang w:val="en-US" w:eastAsia="zh-CN"/>
              </w:rPr>
              <w:t>2.</w:t>
            </w:r>
            <w:r>
              <w:rPr>
                <w:rFonts w:hint="eastAsia" w:hAnsi="宋体"/>
                <w:color w:val="auto"/>
                <w:szCs w:val="20"/>
                <w:highlight w:val="none"/>
                <w:lang w:eastAsia="zh-CN"/>
              </w:rPr>
              <w:t>招标</w:t>
            </w:r>
            <w:r>
              <w:rPr>
                <w:rFonts w:hint="default" w:hAnsi="宋体"/>
                <w:color w:val="auto"/>
                <w:szCs w:val="20"/>
                <w:highlight w:val="none"/>
              </w:rPr>
              <w:t>文件中其他约定盖章</w:t>
            </w:r>
            <w:r>
              <w:rPr>
                <w:rFonts w:hint="eastAsia" w:hAnsi="宋体"/>
                <w:color w:val="auto"/>
                <w:szCs w:val="20"/>
                <w:highlight w:val="none"/>
              </w:rPr>
              <w:t>签字</w:t>
            </w:r>
            <w:r>
              <w:rPr>
                <w:rFonts w:hint="default" w:hAnsi="宋体"/>
                <w:color w:val="auto"/>
                <w:szCs w:val="20"/>
                <w:highlight w:val="none"/>
              </w:rPr>
              <w:t>部分与此条说明相冲突的，均以本</w:t>
            </w:r>
            <w:r>
              <w:rPr>
                <w:rFonts w:hint="eastAsia" w:hAnsi="宋体"/>
                <w:color w:val="auto"/>
                <w:szCs w:val="20"/>
                <w:highlight w:val="none"/>
              </w:rPr>
              <w:t>条</w:t>
            </w:r>
            <w:r>
              <w:rPr>
                <w:rFonts w:hint="default" w:hAnsi="宋体"/>
                <w:color w:val="auto"/>
                <w:szCs w:val="20"/>
                <w:highlight w:val="none"/>
              </w:rPr>
              <w:t>内容要求为准。</w:t>
            </w:r>
          </w:p>
        </w:tc>
      </w:tr>
      <w:tr w14:paraId="165AD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2C2821A6">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19</w:t>
            </w:r>
          </w:p>
        </w:tc>
        <w:tc>
          <w:tcPr>
            <w:tcW w:w="900" w:type="dxa"/>
            <w:tcBorders>
              <w:top w:val="single" w:color="auto" w:sz="4" w:space="0"/>
              <w:left w:val="single" w:color="auto" w:sz="4" w:space="0"/>
              <w:bottom w:val="single" w:color="auto" w:sz="4" w:space="0"/>
              <w:right w:val="single" w:color="auto" w:sz="4" w:space="0"/>
            </w:tcBorders>
            <w:vAlign w:val="center"/>
          </w:tcPr>
          <w:p w14:paraId="1A9FAD1B">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14.3</w:t>
            </w:r>
          </w:p>
        </w:tc>
        <w:tc>
          <w:tcPr>
            <w:tcW w:w="1283" w:type="dxa"/>
            <w:tcBorders>
              <w:top w:val="single" w:color="auto" w:sz="4" w:space="0"/>
              <w:left w:val="single" w:color="auto" w:sz="4" w:space="0"/>
              <w:bottom w:val="single" w:color="auto" w:sz="4" w:space="0"/>
              <w:right w:val="single" w:color="auto" w:sz="4" w:space="0"/>
            </w:tcBorders>
            <w:vAlign w:val="center"/>
          </w:tcPr>
          <w:p w14:paraId="7AC0A971">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开标时间、地点</w:t>
            </w:r>
          </w:p>
        </w:tc>
        <w:tc>
          <w:tcPr>
            <w:tcW w:w="6612" w:type="dxa"/>
            <w:tcBorders>
              <w:top w:val="single" w:color="auto" w:sz="4" w:space="0"/>
              <w:left w:val="single" w:color="auto" w:sz="4" w:space="0"/>
              <w:bottom w:val="single" w:color="auto" w:sz="4" w:space="0"/>
            </w:tcBorders>
            <w:vAlign w:val="center"/>
          </w:tcPr>
          <w:p w14:paraId="4C313C93">
            <w:pPr>
              <w:keepNext w:val="0"/>
              <w:keepLines w:val="0"/>
              <w:suppressLineNumbers w:val="0"/>
              <w:spacing w:before="0" w:beforeAutospacing="0" w:after="0" w:afterAutospacing="0" w:line="520" w:lineRule="exact"/>
              <w:ind w:left="0" w:right="-153" w:rightChars="-73"/>
              <w:rPr>
                <w:rFonts w:hint="default" w:hAnsi="宋体"/>
                <w:color w:val="auto"/>
                <w:szCs w:val="21"/>
                <w:highlight w:val="none"/>
                <w:u w:val="single"/>
              </w:rPr>
            </w:pPr>
            <w:r>
              <w:rPr>
                <w:rFonts w:hint="eastAsia" w:hAnsi="宋体"/>
                <w:color w:val="auto"/>
                <w:szCs w:val="21"/>
                <w:highlight w:val="none"/>
              </w:rPr>
              <w:t>开标时间：</w:t>
            </w:r>
            <w:r>
              <w:rPr>
                <w:rFonts w:hint="default" w:hAnsi="宋体"/>
                <w:color w:val="auto"/>
                <w:szCs w:val="21"/>
                <w:highlight w:val="none"/>
              </w:rPr>
              <w:t>2025年</w:t>
            </w:r>
            <w:r>
              <w:rPr>
                <w:rFonts w:hint="eastAsia" w:hAnsi="宋体"/>
                <w:color w:val="auto"/>
                <w:szCs w:val="21"/>
                <w:highlight w:val="none"/>
                <w:lang w:val="en-US" w:eastAsia="zh-CN"/>
              </w:rPr>
              <w:t xml:space="preserve">  </w:t>
            </w:r>
            <w:r>
              <w:rPr>
                <w:rFonts w:hint="default" w:hAnsi="宋体"/>
                <w:color w:val="auto"/>
                <w:szCs w:val="21"/>
                <w:highlight w:val="none"/>
              </w:rPr>
              <w:t>月</w:t>
            </w:r>
            <w:r>
              <w:rPr>
                <w:rFonts w:hint="eastAsia" w:hAnsi="宋体"/>
                <w:color w:val="auto"/>
                <w:szCs w:val="21"/>
                <w:highlight w:val="none"/>
                <w:lang w:val="en-US" w:eastAsia="zh-CN"/>
              </w:rPr>
              <w:t xml:space="preserve">   </w:t>
            </w:r>
            <w:r>
              <w:rPr>
                <w:rFonts w:hint="default" w:hAnsi="宋体"/>
                <w:color w:val="auto"/>
                <w:szCs w:val="21"/>
                <w:highlight w:val="none"/>
              </w:rPr>
              <w:t>日9时00分</w:t>
            </w:r>
            <w:r>
              <w:rPr>
                <w:rFonts w:hint="eastAsia" w:hAnsi="宋体"/>
                <w:color w:val="auto"/>
                <w:szCs w:val="21"/>
                <w:highlight w:val="none"/>
              </w:rPr>
              <w:t>；</w:t>
            </w:r>
          </w:p>
          <w:p w14:paraId="17EDBC3B">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开标地点：在广西政府采购云平台电子开标大厅开标；</w:t>
            </w:r>
          </w:p>
        </w:tc>
      </w:tr>
      <w:tr w14:paraId="30377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369D12B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20</w:t>
            </w:r>
          </w:p>
        </w:tc>
        <w:tc>
          <w:tcPr>
            <w:tcW w:w="900" w:type="dxa"/>
            <w:tcBorders>
              <w:top w:val="single" w:color="auto" w:sz="4" w:space="0"/>
              <w:left w:val="single" w:color="auto" w:sz="4" w:space="0"/>
              <w:bottom w:val="single" w:color="auto" w:sz="4" w:space="0"/>
              <w:right w:val="single" w:color="auto" w:sz="4" w:space="0"/>
            </w:tcBorders>
            <w:vAlign w:val="center"/>
          </w:tcPr>
          <w:p w14:paraId="42E2B65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14</w:t>
            </w:r>
          </w:p>
        </w:tc>
        <w:tc>
          <w:tcPr>
            <w:tcW w:w="1283" w:type="dxa"/>
            <w:tcBorders>
              <w:top w:val="single" w:color="auto" w:sz="4" w:space="0"/>
              <w:left w:val="single" w:color="auto" w:sz="4" w:space="0"/>
              <w:bottom w:val="single" w:color="auto" w:sz="4" w:space="0"/>
              <w:right w:val="single" w:color="auto" w:sz="4" w:space="0"/>
            </w:tcBorders>
            <w:vAlign w:val="center"/>
          </w:tcPr>
          <w:p w14:paraId="0E7AF21E">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投标文件提交方式</w:t>
            </w:r>
          </w:p>
        </w:tc>
        <w:tc>
          <w:tcPr>
            <w:tcW w:w="6612" w:type="dxa"/>
            <w:tcBorders>
              <w:top w:val="single" w:color="auto" w:sz="4" w:space="0"/>
              <w:left w:val="single" w:color="auto" w:sz="4" w:space="0"/>
              <w:bottom w:val="single" w:color="auto" w:sz="4" w:space="0"/>
            </w:tcBorders>
            <w:vAlign w:val="center"/>
          </w:tcPr>
          <w:p w14:paraId="1DA724B2">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s="宋体"/>
                <w:color w:val="auto"/>
                <w:kern w:val="0"/>
                <w:szCs w:val="21"/>
                <w:highlight w:val="none"/>
              </w:rPr>
              <w:t>在广西政府采购云平台提交电子版投标文件；</w:t>
            </w:r>
          </w:p>
        </w:tc>
      </w:tr>
      <w:tr w14:paraId="74121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5A249E1C">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21</w:t>
            </w:r>
          </w:p>
        </w:tc>
        <w:tc>
          <w:tcPr>
            <w:tcW w:w="900" w:type="dxa"/>
            <w:tcBorders>
              <w:top w:val="single" w:color="auto" w:sz="4" w:space="0"/>
              <w:left w:val="single" w:color="auto" w:sz="4" w:space="0"/>
              <w:bottom w:val="single" w:color="auto" w:sz="4" w:space="0"/>
              <w:right w:val="single" w:color="auto" w:sz="4" w:space="0"/>
            </w:tcBorders>
            <w:vAlign w:val="center"/>
          </w:tcPr>
          <w:p w14:paraId="49D28FFB">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20</w:t>
            </w:r>
          </w:p>
        </w:tc>
        <w:tc>
          <w:tcPr>
            <w:tcW w:w="1283" w:type="dxa"/>
            <w:tcBorders>
              <w:top w:val="single" w:color="auto" w:sz="4" w:space="0"/>
              <w:left w:val="single" w:color="auto" w:sz="4" w:space="0"/>
              <w:bottom w:val="single" w:color="auto" w:sz="4" w:space="0"/>
              <w:right w:val="single" w:color="auto" w:sz="4" w:space="0"/>
            </w:tcBorders>
            <w:vAlign w:val="center"/>
          </w:tcPr>
          <w:p w14:paraId="2DEA7B0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评标方法</w:t>
            </w:r>
          </w:p>
        </w:tc>
        <w:tc>
          <w:tcPr>
            <w:tcW w:w="6612" w:type="dxa"/>
            <w:tcBorders>
              <w:top w:val="single" w:color="auto" w:sz="4" w:space="0"/>
              <w:left w:val="single" w:color="auto" w:sz="4" w:space="0"/>
              <w:bottom w:val="single" w:color="auto" w:sz="4" w:space="0"/>
            </w:tcBorders>
            <w:vAlign w:val="center"/>
          </w:tcPr>
          <w:p w14:paraId="177EBC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kern w:val="20"/>
                <w:szCs w:val="21"/>
                <w:highlight w:val="none"/>
              </w:rPr>
            </w:pPr>
            <w:r>
              <w:rPr>
                <w:rFonts w:hint="eastAsia" w:hAnsi="宋体"/>
                <w:color w:val="auto"/>
                <w:szCs w:val="21"/>
                <w:highlight w:val="none"/>
              </w:rPr>
              <w:t>采用综合评分法的，评标委员会将按总得分由高到低排列中标候选</w:t>
            </w:r>
            <w:r>
              <w:rPr>
                <w:rFonts w:hint="eastAsia" w:hAnsi="宋体"/>
                <w:color w:val="auto"/>
                <w:szCs w:val="21"/>
                <w:highlight w:val="none"/>
                <w:lang w:eastAsia="zh-CN"/>
              </w:rPr>
              <w:t>人</w:t>
            </w:r>
            <w:r>
              <w:rPr>
                <w:rFonts w:hint="eastAsia" w:hAnsi="宋体"/>
                <w:color w:val="auto"/>
                <w:szCs w:val="21"/>
                <w:highlight w:val="none"/>
              </w:rPr>
              <w:t>顺序，并依照次序确定</w:t>
            </w:r>
            <w:r>
              <w:rPr>
                <w:rFonts w:hint="default" w:hAnsi="宋体"/>
                <w:color w:val="auto"/>
                <w:szCs w:val="21"/>
                <w:highlight w:val="none"/>
              </w:rPr>
              <w:t>1</w:t>
            </w:r>
            <w:r>
              <w:rPr>
                <w:rFonts w:hint="eastAsia" w:hAnsi="宋体"/>
                <w:color w:val="auto"/>
                <w:szCs w:val="21"/>
                <w:highlight w:val="none"/>
              </w:rPr>
              <w:t>家</w:t>
            </w:r>
            <w:r>
              <w:rPr>
                <w:rFonts w:hint="eastAsia" w:hAnsi="宋体"/>
                <w:color w:val="auto"/>
                <w:szCs w:val="21"/>
                <w:highlight w:val="none"/>
                <w:lang w:eastAsia="zh-CN"/>
              </w:rPr>
              <w:t>单位为</w:t>
            </w:r>
            <w:r>
              <w:rPr>
                <w:rFonts w:hint="eastAsia" w:hAnsi="宋体"/>
                <w:color w:val="auto"/>
                <w:szCs w:val="21"/>
                <w:highlight w:val="none"/>
              </w:rPr>
              <w:t>中标</w:t>
            </w:r>
            <w:r>
              <w:rPr>
                <w:rFonts w:hint="eastAsia" w:hAnsi="宋体"/>
                <w:color w:val="auto"/>
                <w:szCs w:val="21"/>
                <w:highlight w:val="none"/>
                <w:lang w:eastAsia="zh-CN"/>
              </w:rPr>
              <w:t>人</w:t>
            </w:r>
            <w:r>
              <w:rPr>
                <w:rFonts w:hint="eastAsia" w:hAnsi="宋体"/>
                <w:color w:val="auto"/>
                <w:szCs w:val="21"/>
                <w:highlight w:val="none"/>
              </w:rPr>
              <w:t>。</w:t>
            </w:r>
          </w:p>
        </w:tc>
      </w:tr>
      <w:tr w14:paraId="6E5BC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76331BBE">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22</w:t>
            </w:r>
          </w:p>
        </w:tc>
        <w:tc>
          <w:tcPr>
            <w:tcW w:w="900" w:type="dxa"/>
            <w:tcBorders>
              <w:top w:val="single" w:color="auto" w:sz="4" w:space="0"/>
              <w:left w:val="single" w:color="auto" w:sz="4" w:space="0"/>
              <w:bottom w:val="single" w:color="auto" w:sz="4" w:space="0"/>
              <w:right w:val="single" w:color="auto" w:sz="4" w:space="0"/>
            </w:tcBorders>
            <w:vAlign w:val="center"/>
          </w:tcPr>
          <w:p w14:paraId="21BC406F">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7.5</w:t>
            </w:r>
          </w:p>
        </w:tc>
        <w:tc>
          <w:tcPr>
            <w:tcW w:w="1283" w:type="dxa"/>
            <w:tcBorders>
              <w:top w:val="single" w:color="auto" w:sz="4" w:space="0"/>
              <w:left w:val="single" w:color="auto" w:sz="4" w:space="0"/>
              <w:bottom w:val="single" w:color="auto" w:sz="4" w:space="0"/>
              <w:right w:val="single" w:color="auto" w:sz="4" w:space="0"/>
            </w:tcBorders>
            <w:vAlign w:val="center"/>
          </w:tcPr>
          <w:p w14:paraId="4E00B844">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szCs w:val="21"/>
                <w:highlight w:val="none"/>
              </w:rPr>
              <w:t>上限控制价</w:t>
            </w:r>
          </w:p>
        </w:tc>
        <w:tc>
          <w:tcPr>
            <w:tcW w:w="6612" w:type="dxa"/>
            <w:tcBorders>
              <w:top w:val="single" w:color="auto" w:sz="4" w:space="0"/>
              <w:left w:val="single" w:color="auto" w:sz="4" w:space="0"/>
              <w:bottom w:val="single" w:color="auto" w:sz="4" w:space="0"/>
            </w:tcBorders>
            <w:vAlign w:val="center"/>
          </w:tcPr>
          <w:p w14:paraId="0CA9EF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hAnsi="宋体"/>
                <w:b/>
                <w:color w:val="auto"/>
                <w:szCs w:val="21"/>
                <w:highlight w:val="none"/>
              </w:rPr>
            </w:pPr>
            <w:r>
              <w:rPr>
                <w:rFonts w:hint="eastAsia"/>
                <w:color w:val="auto"/>
                <w:szCs w:val="20"/>
                <w:highlight w:val="none"/>
              </w:rPr>
              <w:t>本项目</w:t>
            </w:r>
            <w:r>
              <w:rPr>
                <w:rFonts w:hint="eastAsia"/>
                <w:color w:val="auto"/>
                <w:szCs w:val="21"/>
                <w:highlight w:val="none"/>
              </w:rPr>
              <w:t>采购的上限控制价为人民币</w:t>
            </w:r>
            <w:r>
              <w:rPr>
                <w:rFonts w:hint="eastAsia"/>
                <w:b/>
                <w:bCs/>
                <w:color w:val="auto"/>
                <w:szCs w:val="21"/>
                <w:highlight w:val="none"/>
                <w:u w:val="single"/>
                <w:lang w:eastAsia="zh-CN"/>
              </w:rPr>
              <w:t>（大写）</w:t>
            </w:r>
            <w:r>
              <w:rPr>
                <w:rFonts w:hint="eastAsia" w:hAnsi="宋体" w:cs="宋体"/>
                <w:b/>
                <w:bCs/>
                <w:color w:val="auto"/>
                <w:szCs w:val="21"/>
                <w:highlight w:val="none"/>
                <w:u w:val="single"/>
                <w:lang w:eastAsia="zh-CN" w:bidi="ar"/>
              </w:rPr>
              <w:t>伍佰万元整</w:t>
            </w:r>
            <w:r>
              <w:rPr>
                <w:rFonts w:hint="eastAsia" w:hAnsi="宋体" w:cs="宋体"/>
                <w:b/>
                <w:bCs/>
                <w:color w:val="auto"/>
                <w:szCs w:val="21"/>
                <w:highlight w:val="none"/>
                <w:u w:val="single"/>
                <w:lang w:bidi="ar"/>
              </w:rPr>
              <w:t>（¥5</w:t>
            </w:r>
            <w:r>
              <w:rPr>
                <w:rFonts w:hint="eastAsia" w:hAnsi="宋体" w:cs="宋体"/>
                <w:b/>
                <w:bCs/>
                <w:color w:val="auto"/>
                <w:szCs w:val="21"/>
                <w:highlight w:val="none"/>
                <w:u w:val="single"/>
                <w:lang w:val="en-US" w:eastAsia="zh-CN" w:bidi="ar"/>
              </w:rPr>
              <w:t>000000.00</w:t>
            </w:r>
            <w:r>
              <w:rPr>
                <w:rFonts w:hint="eastAsia" w:hAnsi="宋体" w:cs="宋体"/>
                <w:b/>
                <w:bCs/>
                <w:color w:val="auto"/>
                <w:szCs w:val="21"/>
                <w:highlight w:val="none"/>
                <w:u w:val="single"/>
                <w:lang w:bidi="ar"/>
              </w:rPr>
              <w:t>）</w:t>
            </w:r>
            <w:r>
              <w:rPr>
                <w:rFonts w:hint="eastAsia" w:hAnsi="宋体" w:cs="宋体"/>
                <w:color w:val="auto"/>
                <w:kern w:val="0"/>
                <w:szCs w:val="20"/>
                <w:highlight w:val="none"/>
              </w:rPr>
              <w:t>。</w:t>
            </w:r>
            <w:r>
              <w:rPr>
                <w:rFonts w:hint="eastAsia" w:hAnsi="宋体"/>
                <w:color w:val="auto"/>
                <w:szCs w:val="21"/>
                <w:highlight w:val="none"/>
              </w:rPr>
              <w:t>由投标人考虑各方面因素、风险自行作报价，投标报价高于招标控制价的，作无效投标处理。</w:t>
            </w:r>
          </w:p>
        </w:tc>
      </w:tr>
      <w:tr w14:paraId="09E17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524F6DE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23</w:t>
            </w:r>
          </w:p>
        </w:tc>
        <w:tc>
          <w:tcPr>
            <w:tcW w:w="900" w:type="dxa"/>
            <w:tcBorders>
              <w:top w:val="single" w:color="auto" w:sz="4" w:space="0"/>
              <w:left w:val="single" w:color="auto" w:sz="4" w:space="0"/>
              <w:bottom w:val="single" w:color="auto" w:sz="4" w:space="0"/>
              <w:right w:val="single" w:color="auto" w:sz="4" w:space="0"/>
            </w:tcBorders>
            <w:vAlign w:val="center"/>
          </w:tcPr>
          <w:p w14:paraId="4C3713CC">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24.1</w:t>
            </w:r>
          </w:p>
        </w:tc>
        <w:tc>
          <w:tcPr>
            <w:tcW w:w="1283" w:type="dxa"/>
            <w:tcBorders>
              <w:top w:val="single" w:color="auto" w:sz="4" w:space="0"/>
              <w:left w:val="single" w:color="auto" w:sz="4" w:space="0"/>
              <w:bottom w:val="single" w:color="auto" w:sz="4" w:space="0"/>
              <w:right w:val="single" w:color="auto" w:sz="4" w:space="0"/>
            </w:tcBorders>
            <w:vAlign w:val="center"/>
          </w:tcPr>
          <w:p w14:paraId="77FF68C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履约担保</w:t>
            </w:r>
          </w:p>
        </w:tc>
        <w:tc>
          <w:tcPr>
            <w:tcW w:w="6612" w:type="dxa"/>
            <w:tcBorders>
              <w:top w:val="single" w:color="auto" w:sz="4" w:space="0"/>
              <w:left w:val="single" w:color="auto" w:sz="4" w:space="0"/>
              <w:bottom w:val="single" w:color="auto" w:sz="4" w:space="0"/>
            </w:tcBorders>
            <w:vAlign w:val="center"/>
          </w:tcPr>
          <w:p w14:paraId="1C628051">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color w:val="auto"/>
                <w:kern w:val="0"/>
                <w:szCs w:val="21"/>
                <w:highlight w:val="none"/>
              </w:rPr>
              <w:t>本项目不需提交履约保证金</w:t>
            </w:r>
            <w:r>
              <w:rPr>
                <w:rFonts w:hint="eastAsia" w:hAnsi="宋体"/>
                <w:color w:val="auto"/>
                <w:szCs w:val="21"/>
                <w:highlight w:val="none"/>
              </w:rPr>
              <w:t>。</w:t>
            </w:r>
          </w:p>
        </w:tc>
      </w:tr>
      <w:tr w14:paraId="43C3E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2902BD3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24</w:t>
            </w:r>
          </w:p>
        </w:tc>
        <w:tc>
          <w:tcPr>
            <w:tcW w:w="900" w:type="dxa"/>
            <w:vMerge w:val="restart"/>
            <w:tcBorders>
              <w:top w:val="single" w:color="auto" w:sz="4" w:space="0"/>
              <w:left w:val="single" w:color="auto" w:sz="4" w:space="0"/>
              <w:right w:val="single" w:color="auto" w:sz="4" w:space="0"/>
            </w:tcBorders>
            <w:vAlign w:val="center"/>
          </w:tcPr>
          <w:p w14:paraId="6922065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其他</w:t>
            </w:r>
          </w:p>
        </w:tc>
        <w:tc>
          <w:tcPr>
            <w:tcW w:w="1283" w:type="dxa"/>
            <w:tcBorders>
              <w:top w:val="single" w:color="auto" w:sz="4" w:space="0"/>
              <w:left w:val="single" w:color="auto" w:sz="4" w:space="0"/>
              <w:bottom w:val="single" w:color="auto" w:sz="4" w:space="0"/>
              <w:right w:val="single" w:color="auto" w:sz="4" w:space="0"/>
            </w:tcBorders>
            <w:vAlign w:val="center"/>
          </w:tcPr>
          <w:p w14:paraId="595A91F2">
            <w:pPr>
              <w:pStyle w:val="21"/>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s="Arial"/>
                <w:color w:val="auto"/>
                <w:szCs w:val="21"/>
                <w:highlight w:val="none"/>
              </w:rPr>
            </w:pPr>
            <w:r>
              <w:rPr>
                <w:rFonts w:hint="eastAsia" w:hAnsi="宋体" w:cs="Arial"/>
                <w:color w:val="auto"/>
                <w:szCs w:val="21"/>
                <w:highlight w:val="none"/>
              </w:rPr>
              <w:t>评标委员会组成</w:t>
            </w:r>
          </w:p>
        </w:tc>
        <w:tc>
          <w:tcPr>
            <w:tcW w:w="6612" w:type="dxa"/>
            <w:tcBorders>
              <w:top w:val="single" w:color="auto" w:sz="4" w:space="0"/>
              <w:left w:val="single" w:color="auto" w:sz="4" w:space="0"/>
              <w:bottom w:val="single" w:color="auto" w:sz="4" w:space="0"/>
            </w:tcBorders>
            <w:vAlign w:val="center"/>
          </w:tcPr>
          <w:p w14:paraId="029DD6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1"/>
                <w:highlight w:val="none"/>
              </w:rPr>
            </w:pPr>
            <w:r>
              <w:rPr>
                <w:rFonts w:hint="eastAsia" w:hAnsi="宋体"/>
                <w:color w:val="auto"/>
                <w:szCs w:val="21"/>
                <w:highlight w:val="none"/>
              </w:rPr>
              <w:t>评标委员会构成：</w:t>
            </w:r>
            <w:r>
              <w:rPr>
                <w:rFonts w:hint="default" w:hAnsi="宋体"/>
                <w:color w:val="auto"/>
                <w:szCs w:val="21"/>
                <w:highlight w:val="none"/>
              </w:rPr>
              <w:t>5</w:t>
            </w:r>
            <w:r>
              <w:rPr>
                <w:rFonts w:hint="eastAsia" w:hAnsi="宋体"/>
                <w:color w:val="auto"/>
                <w:szCs w:val="21"/>
                <w:highlight w:val="none"/>
              </w:rPr>
              <w:t>人，其中采购人代表</w:t>
            </w:r>
            <w:r>
              <w:rPr>
                <w:rFonts w:hint="default" w:hAnsi="宋体"/>
                <w:color w:val="auto"/>
                <w:szCs w:val="21"/>
                <w:highlight w:val="none"/>
              </w:rPr>
              <w:t>1</w:t>
            </w:r>
            <w:r>
              <w:rPr>
                <w:rFonts w:hint="eastAsia" w:hAnsi="宋体"/>
                <w:color w:val="auto"/>
                <w:szCs w:val="21"/>
                <w:highlight w:val="none"/>
              </w:rPr>
              <w:t>人，专家</w:t>
            </w:r>
            <w:r>
              <w:rPr>
                <w:rFonts w:hint="default" w:hAnsi="宋体"/>
                <w:color w:val="auto"/>
                <w:szCs w:val="21"/>
                <w:highlight w:val="none"/>
              </w:rPr>
              <w:t>4</w:t>
            </w:r>
            <w:r>
              <w:rPr>
                <w:rFonts w:hint="eastAsia" w:hAnsi="宋体"/>
                <w:color w:val="auto"/>
                <w:szCs w:val="21"/>
                <w:highlight w:val="none"/>
              </w:rPr>
              <w:t>人</w:t>
            </w:r>
            <w:r>
              <w:rPr>
                <w:rFonts w:hint="eastAsia" w:hAnsi="宋体"/>
                <w:color w:val="auto"/>
                <w:szCs w:val="20"/>
                <w:highlight w:val="none"/>
              </w:rPr>
              <w:t>（其中市外专家人数：</w:t>
            </w:r>
            <w:r>
              <w:rPr>
                <w:rFonts w:hint="default" w:hAnsi="宋体"/>
                <w:color w:val="auto"/>
                <w:szCs w:val="20"/>
                <w:highlight w:val="none"/>
              </w:rPr>
              <w:t>2</w:t>
            </w:r>
            <w:r>
              <w:rPr>
                <w:rFonts w:hint="eastAsia" w:hAnsi="宋体"/>
                <w:color w:val="auto"/>
                <w:szCs w:val="20"/>
                <w:highlight w:val="none"/>
              </w:rPr>
              <w:t>人）</w:t>
            </w:r>
            <w:r>
              <w:rPr>
                <w:rFonts w:hint="eastAsia" w:hAnsi="宋体"/>
                <w:color w:val="auto"/>
                <w:szCs w:val="21"/>
                <w:highlight w:val="none"/>
              </w:rPr>
              <w:t>。</w:t>
            </w:r>
          </w:p>
          <w:p w14:paraId="629250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1"/>
                <w:highlight w:val="none"/>
              </w:rPr>
            </w:pPr>
            <w:r>
              <w:rPr>
                <w:rFonts w:hint="eastAsia" w:hAnsi="宋体"/>
                <w:color w:val="auto"/>
                <w:szCs w:val="21"/>
                <w:highlight w:val="none"/>
              </w:rPr>
              <w:t>评标专家确定方式：</w:t>
            </w:r>
            <w:r>
              <w:rPr>
                <w:rFonts w:hint="eastAsia" w:hAnsi="宋体"/>
                <w:color w:val="auto"/>
                <w:szCs w:val="20"/>
                <w:highlight w:val="none"/>
              </w:rPr>
              <w:t>由采购人授权采购代理机构在广西政府采购云平台评标专家库中随机抽取。</w:t>
            </w:r>
          </w:p>
          <w:p w14:paraId="7C32CB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color w:val="auto"/>
                <w:szCs w:val="20"/>
                <w:highlight w:val="none"/>
              </w:rPr>
            </w:pPr>
            <w:r>
              <w:rPr>
                <w:rFonts w:hint="eastAsia" w:hAnsi="宋体"/>
                <w:color w:val="auto"/>
                <w:szCs w:val="21"/>
                <w:highlight w:val="none"/>
              </w:rPr>
              <w:t>是否远程抽取评委及远程异地评标：</w:t>
            </w:r>
            <w:r>
              <w:rPr>
                <w:rFonts w:hint="default" w:ascii="Segoe UI Symbol" w:hAnsi="Segoe UI Symbol" w:cs="Segoe UI Symbol"/>
                <w:color w:val="auto"/>
                <w:szCs w:val="21"/>
                <w:highlight w:val="none"/>
              </w:rPr>
              <w:t>☑</w:t>
            </w:r>
            <w:r>
              <w:rPr>
                <w:rFonts w:hint="eastAsia" w:hAnsi="宋体"/>
                <w:color w:val="auto"/>
                <w:szCs w:val="21"/>
                <w:highlight w:val="none"/>
              </w:rPr>
              <w:t>是</w:t>
            </w:r>
            <w:r>
              <w:rPr>
                <w:rFonts w:hint="default" w:hAnsi="宋体"/>
                <w:color w:val="auto"/>
                <w:szCs w:val="21"/>
                <w:highlight w:val="none"/>
              </w:rPr>
              <w:t xml:space="preserve">   </w:t>
            </w:r>
            <w:r>
              <w:rPr>
                <w:rFonts w:hint="eastAsia" w:hAnsi="宋体"/>
                <w:color w:val="auto"/>
                <w:szCs w:val="21"/>
                <w:highlight w:val="none"/>
              </w:rPr>
              <w:t>□否</w:t>
            </w:r>
          </w:p>
        </w:tc>
      </w:tr>
      <w:tr w14:paraId="2643A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4EA44F9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25</w:t>
            </w:r>
          </w:p>
        </w:tc>
        <w:tc>
          <w:tcPr>
            <w:tcW w:w="900" w:type="dxa"/>
            <w:vMerge w:val="continue"/>
            <w:tcBorders>
              <w:left w:val="single" w:color="auto" w:sz="4" w:space="0"/>
              <w:right w:val="single" w:color="auto" w:sz="4" w:space="0"/>
            </w:tcBorders>
            <w:vAlign w:val="center"/>
          </w:tcPr>
          <w:p w14:paraId="108E8464">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4679A1B5">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是否授权评标委员会确定中标人</w:t>
            </w:r>
          </w:p>
        </w:tc>
        <w:tc>
          <w:tcPr>
            <w:tcW w:w="6612" w:type="dxa"/>
            <w:tcBorders>
              <w:top w:val="single" w:color="auto" w:sz="4" w:space="0"/>
              <w:left w:val="single" w:color="auto" w:sz="4" w:space="0"/>
              <w:bottom w:val="single" w:color="auto" w:sz="4" w:space="0"/>
            </w:tcBorders>
            <w:vAlign w:val="center"/>
          </w:tcPr>
          <w:p w14:paraId="433D6B21">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0"/>
                <w:highlight w:val="none"/>
              </w:rPr>
              <w:t>否，</w:t>
            </w:r>
            <w:r>
              <w:rPr>
                <w:rFonts w:hint="eastAsia" w:hAnsi="Courier New" w:cs="Times New Roman"/>
                <w:color w:val="auto"/>
                <w:kern w:val="2"/>
                <w:szCs w:val="24"/>
                <w:highlight w:val="none"/>
              </w:rPr>
              <w:t>推荐的</w:t>
            </w:r>
            <w:r>
              <w:rPr>
                <w:rFonts w:hint="eastAsia" w:cs="Times New Roman"/>
                <w:color w:val="auto"/>
                <w:kern w:val="2"/>
                <w:szCs w:val="24"/>
                <w:highlight w:val="none"/>
                <w:lang w:eastAsia="zh-CN"/>
              </w:rPr>
              <w:t>中标</w:t>
            </w:r>
            <w:r>
              <w:rPr>
                <w:rFonts w:hint="eastAsia" w:hAnsi="Courier New" w:cs="Times New Roman"/>
                <w:color w:val="auto"/>
                <w:kern w:val="2"/>
                <w:szCs w:val="24"/>
                <w:highlight w:val="none"/>
              </w:rPr>
              <w:t>候选人数</w:t>
            </w:r>
            <w:r>
              <w:rPr>
                <w:rFonts w:hint="default" w:hAnsi="Courier New" w:cs="Times New Roman"/>
                <w:color w:val="auto"/>
                <w:kern w:val="2"/>
                <w:szCs w:val="24"/>
                <w:highlight w:val="none"/>
                <w:u w:val="single"/>
              </w:rPr>
              <w:t>3</w:t>
            </w:r>
            <w:r>
              <w:rPr>
                <w:rFonts w:hint="eastAsia" w:hAnsi="Courier New" w:cs="Times New Roman"/>
                <w:color w:val="auto"/>
                <w:kern w:val="2"/>
                <w:szCs w:val="24"/>
                <w:highlight w:val="none"/>
              </w:rPr>
              <w:t>名。</w:t>
            </w:r>
          </w:p>
        </w:tc>
      </w:tr>
      <w:tr w14:paraId="1D357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0CF798F3">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26</w:t>
            </w:r>
          </w:p>
        </w:tc>
        <w:tc>
          <w:tcPr>
            <w:tcW w:w="900" w:type="dxa"/>
            <w:vMerge w:val="continue"/>
            <w:tcBorders>
              <w:left w:val="single" w:color="auto" w:sz="4" w:space="0"/>
              <w:right w:val="single" w:color="auto" w:sz="4" w:space="0"/>
            </w:tcBorders>
            <w:vAlign w:val="center"/>
          </w:tcPr>
          <w:p w14:paraId="11B35D8C">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29189156">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中标单位</w:t>
            </w:r>
          </w:p>
          <w:p w14:paraId="2E8C630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相关费用</w:t>
            </w:r>
          </w:p>
        </w:tc>
        <w:tc>
          <w:tcPr>
            <w:tcW w:w="6612" w:type="dxa"/>
            <w:tcBorders>
              <w:top w:val="single" w:color="auto" w:sz="4" w:space="0"/>
              <w:left w:val="single" w:color="auto" w:sz="4" w:space="0"/>
              <w:bottom w:val="single" w:color="auto" w:sz="4" w:space="0"/>
            </w:tcBorders>
            <w:vAlign w:val="center"/>
          </w:tcPr>
          <w:p w14:paraId="5AC045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1"/>
                <w:highlight w:val="none"/>
              </w:rPr>
            </w:pPr>
            <w:r>
              <w:rPr>
                <w:rFonts w:hint="eastAsia" w:hAnsi="宋体"/>
                <w:color w:val="auto"/>
                <w:szCs w:val="21"/>
                <w:highlight w:val="none"/>
              </w:rPr>
              <w:t>招标代理费：按中标人的中标价作为计费基数，而后按差额定率累进法计算，具体区间费率为：</w:t>
            </w:r>
            <w:r>
              <w:rPr>
                <w:rFonts w:hint="eastAsia" w:hAnsi="宋体"/>
                <w:color w:val="auto"/>
                <w:szCs w:val="20"/>
                <w:highlight w:val="none"/>
              </w:rPr>
              <w:t>100万元以下--1.5%；100～500万元--0.8%；500～1000万元--0.45%；1000～5000万元--0.25%，5000～10000万元--0.1%；10000～100000万元--0.05%</w:t>
            </w:r>
            <w:r>
              <w:rPr>
                <w:rFonts w:hint="eastAsia" w:hAnsi="宋体"/>
                <w:color w:val="auto"/>
                <w:szCs w:val="21"/>
                <w:highlight w:val="none"/>
              </w:rPr>
              <w:t>；由中标人在领取中标通知书时，一次性向采购代理机构支付。</w:t>
            </w:r>
          </w:p>
        </w:tc>
      </w:tr>
      <w:tr w14:paraId="57EFD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restart"/>
            <w:tcBorders>
              <w:top w:val="single" w:color="auto" w:sz="4" w:space="0"/>
              <w:right w:val="single" w:color="auto" w:sz="4" w:space="0"/>
            </w:tcBorders>
            <w:vAlign w:val="center"/>
          </w:tcPr>
          <w:p w14:paraId="271542F4">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27</w:t>
            </w:r>
          </w:p>
        </w:tc>
        <w:tc>
          <w:tcPr>
            <w:tcW w:w="900" w:type="dxa"/>
            <w:vMerge w:val="continue"/>
            <w:tcBorders>
              <w:left w:val="single" w:color="auto" w:sz="4" w:space="0"/>
              <w:right w:val="single" w:color="auto" w:sz="4" w:space="0"/>
            </w:tcBorders>
            <w:vAlign w:val="center"/>
          </w:tcPr>
          <w:p w14:paraId="75B6482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6CFB053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解释权</w:t>
            </w:r>
          </w:p>
        </w:tc>
        <w:tc>
          <w:tcPr>
            <w:tcW w:w="6612" w:type="dxa"/>
            <w:tcBorders>
              <w:top w:val="single" w:color="auto" w:sz="4" w:space="0"/>
              <w:left w:val="single" w:color="auto" w:sz="4" w:space="0"/>
              <w:bottom w:val="single" w:color="auto" w:sz="4" w:space="0"/>
            </w:tcBorders>
            <w:vAlign w:val="center"/>
          </w:tcPr>
          <w:p w14:paraId="7504E5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1"/>
                <w:highlight w:val="none"/>
              </w:rPr>
            </w:pPr>
            <w:r>
              <w:rPr>
                <w:rFonts w:hint="eastAsia" w:hAnsi="宋体"/>
                <w:color w:val="auto"/>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097E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continue"/>
            <w:tcBorders>
              <w:top w:val="single" w:color="auto" w:sz="4" w:space="0"/>
              <w:right w:val="single" w:color="auto" w:sz="4" w:space="0"/>
            </w:tcBorders>
            <w:vAlign w:val="center"/>
          </w:tcPr>
          <w:p w14:paraId="280EB295">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900" w:type="dxa"/>
            <w:vMerge w:val="continue"/>
            <w:tcBorders>
              <w:left w:val="single" w:color="auto" w:sz="4" w:space="0"/>
              <w:right w:val="single" w:color="auto" w:sz="4" w:space="0"/>
            </w:tcBorders>
            <w:vAlign w:val="center"/>
          </w:tcPr>
          <w:p w14:paraId="56E5CE0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491CC7F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bCs/>
                <w:color w:val="auto"/>
                <w:szCs w:val="21"/>
                <w:highlight w:val="none"/>
              </w:rPr>
              <w:t>在对投标人资格审查时进行信用查询查询渠道</w:t>
            </w:r>
          </w:p>
        </w:tc>
        <w:tc>
          <w:tcPr>
            <w:tcW w:w="6612" w:type="dxa"/>
            <w:tcBorders>
              <w:top w:val="single" w:color="auto" w:sz="4" w:space="0"/>
              <w:left w:val="single" w:color="auto" w:sz="4" w:space="0"/>
              <w:bottom w:val="single" w:color="auto" w:sz="4" w:space="0"/>
            </w:tcBorders>
            <w:vAlign w:val="center"/>
          </w:tcPr>
          <w:p w14:paraId="70303322">
            <w:pPr>
              <w:keepNext w:val="0"/>
              <w:keepLines w:val="0"/>
              <w:suppressLineNumbers w:val="0"/>
              <w:spacing w:before="0" w:beforeAutospacing="0" w:after="0" w:afterAutospacing="0" w:line="520" w:lineRule="exact"/>
              <w:ind w:left="0" w:right="0"/>
              <w:rPr>
                <w:rFonts w:hint="default" w:hAnsi="宋体" w:cs="宋体"/>
                <w:color w:val="auto"/>
                <w:szCs w:val="20"/>
                <w:highlight w:val="none"/>
              </w:rPr>
            </w:pPr>
            <w:r>
              <w:rPr>
                <w:rFonts w:hint="eastAsia" w:hAnsi="宋体" w:cs="宋体"/>
                <w:b/>
                <w:color w:val="auto"/>
                <w:szCs w:val="24"/>
                <w:highlight w:val="none"/>
              </w:rPr>
              <w:t>查询渠道</w:t>
            </w:r>
            <w:r>
              <w:rPr>
                <w:rFonts w:hint="eastAsia" w:hAnsi="宋体" w:cs="宋体"/>
                <w:b/>
                <w:color w:val="auto"/>
                <w:szCs w:val="24"/>
                <w:highlight w:val="none"/>
                <w:lang w:val="en-US" w:eastAsia="zh-CN"/>
              </w:rPr>
              <w:t>:</w:t>
            </w:r>
            <w:r>
              <w:rPr>
                <w:rFonts w:hint="eastAsia" w:hAnsi="宋体"/>
                <w:color w:val="auto"/>
                <w:szCs w:val="20"/>
                <w:highlight w:val="none"/>
              </w:rPr>
              <w:t>“信用中国”网站</w:t>
            </w:r>
            <w:r>
              <w:rPr>
                <w:rFonts w:hint="default" w:hAnsi="宋体"/>
                <w:color w:val="auto"/>
                <w:szCs w:val="20"/>
                <w:highlight w:val="none"/>
              </w:rPr>
              <w:t>(www.creditchina.gov.cn)</w:t>
            </w:r>
            <w:r>
              <w:rPr>
                <w:rFonts w:hint="eastAsia" w:hAnsi="宋体"/>
                <w:color w:val="auto"/>
                <w:szCs w:val="20"/>
                <w:highlight w:val="none"/>
              </w:rPr>
              <w:t>、中国政府采购网</w:t>
            </w:r>
            <w:r>
              <w:rPr>
                <w:rFonts w:hint="default" w:hAnsi="宋体"/>
                <w:color w:val="auto"/>
                <w:szCs w:val="20"/>
                <w:highlight w:val="none"/>
              </w:rPr>
              <w:t>(www.ccgp.gov.cn)</w:t>
            </w:r>
            <w:r>
              <w:rPr>
                <w:rFonts w:hint="eastAsia" w:hAnsi="宋体"/>
                <w:color w:val="auto"/>
                <w:szCs w:val="20"/>
                <w:highlight w:val="none"/>
              </w:rPr>
              <w:t>。</w:t>
            </w:r>
          </w:p>
          <w:p w14:paraId="0426887B">
            <w:pPr>
              <w:keepNext w:val="0"/>
              <w:keepLines w:val="0"/>
              <w:suppressLineNumbers w:val="0"/>
              <w:spacing w:before="0" w:beforeAutospacing="0" w:after="0" w:afterAutospacing="0" w:line="520" w:lineRule="exact"/>
              <w:ind w:left="0" w:right="0"/>
              <w:rPr>
                <w:rFonts w:hint="default" w:hAnsi="宋体" w:cs="宋体"/>
                <w:color w:val="auto"/>
                <w:szCs w:val="20"/>
                <w:highlight w:val="none"/>
              </w:rPr>
            </w:pPr>
            <w:r>
              <w:rPr>
                <w:rFonts w:hint="eastAsia" w:hAnsi="宋体" w:cs="宋体"/>
                <w:b/>
                <w:color w:val="auto"/>
                <w:szCs w:val="24"/>
                <w:highlight w:val="none"/>
              </w:rPr>
              <w:t>查询时间</w:t>
            </w:r>
            <w:r>
              <w:rPr>
                <w:rFonts w:hint="eastAsia" w:hAnsi="宋体" w:cs="宋体"/>
                <w:b/>
                <w:color w:val="auto"/>
                <w:szCs w:val="24"/>
                <w:highlight w:val="none"/>
                <w:lang w:val="en-US" w:eastAsia="zh-CN"/>
              </w:rPr>
              <w:t>:</w:t>
            </w:r>
            <w:r>
              <w:rPr>
                <w:rFonts w:hint="eastAsia" w:hAnsi="宋体" w:cs="宋体"/>
                <w:color w:val="auto"/>
                <w:szCs w:val="24"/>
                <w:highlight w:val="none"/>
              </w:rPr>
              <w:t>资格审查阶段。</w:t>
            </w:r>
          </w:p>
          <w:p w14:paraId="554E842A">
            <w:pPr>
              <w:keepNext w:val="0"/>
              <w:keepLines w:val="0"/>
              <w:suppressLineNumbers w:val="0"/>
              <w:spacing w:before="0" w:beforeAutospacing="0" w:after="0" w:afterAutospacing="0" w:line="520" w:lineRule="exact"/>
              <w:ind w:left="0" w:right="0"/>
              <w:rPr>
                <w:rFonts w:hint="default" w:hAnsi="宋体" w:cs="宋体"/>
                <w:color w:val="auto"/>
                <w:szCs w:val="20"/>
                <w:highlight w:val="none"/>
              </w:rPr>
            </w:pPr>
            <w:r>
              <w:rPr>
                <w:rFonts w:hint="eastAsia" w:hAnsi="宋体" w:cs="宋体"/>
                <w:b/>
                <w:color w:val="auto"/>
                <w:szCs w:val="24"/>
                <w:highlight w:val="none"/>
              </w:rPr>
              <w:t>查询记录和证据留存方式</w:t>
            </w:r>
            <w:r>
              <w:rPr>
                <w:rFonts w:hint="eastAsia" w:hAnsi="宋体" w:cs="宋体"/>
                <w:color w:val="auto"/>
                <w:szCs w:val="24"/>
                <w:highlight w:val="none"/>
              </w:rPr>
              <w:t>：</w:t>
            </w:r>
            <w:r>
              <w:rPr>
                <w:rFonts w:hint="eastAsia" w:hAnsi="宋体"/>
                <w:color w:val="auto"/>
                <w:szCs w:val="20"/>
                <w:highlight w:val="none"/>
              </w:rPr>
              <w:t>打印查询结果网页界面，打印材料作为评审资料保存。</w:t>
            </w:r>
          </w:p>
          <w:p w14:paraId="403122EA">
            <w:pPr>
              <w:keepNext w:val="0"/>
              <w:keepLines w:val="0"/>
              <w:suppressLineNumbers w:val="0"/>
              <w:spacing w:before="0" w:beforeAutospacing="0" w:after="0" w:afterAutospacing="0" w:line="520" w:lineRule="exact"/>
              <w:ind w:left="0" w:right="0"/>
              <w:rPr>
                <w:rFonts w:hint="default" w:hAnsi="宋体" w:cs="宋体"/>
                <w:color w:val="auto"/>
                <w:szCs w:val="20"/>
                <w:highlight w:val="none"/>
              </w:rPr>
            </w:pPr>
            <w:r>
              <w:rPr>
                <w:rFonts w:hint="eastAsia" w:hAnsi="宋体" w:cs="宋体"/>
                <w:b/>
                <w:color w:val="auto"/>
                <w:szCs w:val="24"/>
                <w:highlight w:val="none"/>
              </w:rPr>
              <w:t>信用信息使用规则</w:t>
            </w:r>
            <w:r>
              <w:rPr>
                <w:rFonts w:hint="eastAsia" w:hAnsi="宋体" w:cs="宋体"/>
                <w:b/>
                <w:color w:val="auto"/>
                <w:szCs w:val="24"/>
                <w:highlight w:val="none"/>
                <w:lang w:val="en-US" w:eastAsia="zh-CN"/>
              </w:rPr>
              <w:t>:</w:t>
            </w:r>
            <w:r>
              <w:rPr>
                <w:rFonts w:hint="eastAsia" w:hAnsi="宋体" w:cs="宋体"/>
                <w:color w:val="auto"/>
                <w:szCs w:val="24"/>
                <w:highlight w:val="none"/>
              </w:rPr>
              <w:t>经查询，被列入失信被执行人、重大税收违法案件当事人名单、政府采购严重违法失信行为记录名单，资格审查不通过。</w:t>
            </w:r>
          </w:p>
          <w:p w14:paraId="381534D0">
            <w:pPr>
              <w:keepNext w:val="0"/>
              <w:keepLines w:val="0"/>
              <w:widowControl/>
              <w:suppressLineNumbers w:val="0"/>
              <w:spacing w:before="0" w:beforeAutospacing="0" w:after="0" w:afterAutospacing="0" w:line="520" w:lineRule="exact"/>
              <w:ind w:left="0" w:right="0"/>
              <w:jc w:val="left"/>
              <w:rPr>
                <w:rFonts w:hint="default" w:hAnsi="宋体"/>
                <w:color w:val="auto"/>
                <w:szCs w:val="21"/>
                <w:highlight w:val="none"/>
              </w:rPr>
            </w:pPr>
            <w:r>
              <w:rPr>
                <w:rFonts w:hint="eastAsia" w:hAnsi="宋体"/>
                <w:b/>
                <w:color w:val="auto"/>
                <w:szCs w:val="24"/>
                <w:highlight w:val="none"/>
              </w:rPr>
              <w:t>备注</w:t>
            </w:r>
            <w:r>
              <w:rPr>
                <w:rFonts w:hint="eastAsia" w:hAnsi="宋体"/>
                <w:color w:val="auto"/>
                <w:szCs w:val="24"/>
                <w:highlight w:val="none"/>
              </w:rPr>
              <w:t>：接受联合体投标的，对所有联合体成员进行信用记录查询，联合体成员存在不良信用记录的，视同联合体存在不良信用记录。</w:t>
            </w:r>
          </w:p>
        </w:tc>
      </w:tr>
      <w:tr w14:paraId="78EBD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continue"/>
            <w:tcBorders>
              <w:top w:val="single" w:color="auto" w:sz="4" w:space="0"/>
              <w:right w:val="single" w:color="auto" w:sz="4" w:space="0"/>
            </w:tcBorders>
            <w:vAlign w:val="center"/>
          </w:tcPr>
          <w:p w14:paraId="7E664BA6">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900" w:type="dxa"/>
            <w:vMerge w:val="continue"/>
            <w:tcBorders>
              <w:left w:val="single" w:color="auto" w:sz="4" w:space="0"/>
              <w:right w:val="single" w:color="auto" w:sz="4" w:space="0"/>
            </w:tcBorders>
            <w:vAlign w:val="center"/>
          </w:tcPr>
          <w:p w14:paraId="35711073">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4D90CA0B">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b/>
                <w:color w:val="auto"/>
                <w:szCs w:val="21"/>
                <w:highlight w:val="none"/>
              </w:rPr>
            </w:pPr>
            <w:r>
              <w:rPr>
                <w:rFonts w:hint="eastAsia" w:hAnsi="宋体"/>
                <w:color w:val="auto"/>
                <w:szCs w:val="21"/>
                <w:highlight w:val="none"/>
              </w:rPr>
              <w:t>投标人</w:t>
            </w:r>
            <w:r>
              <w:rPr>
                <w:rFonts w:hint="eastAsia" w:hAnsi="宋体" w:cs="宋体"/>
                <w:color w:val="auto"/>
                <w:szCs w:val="24"/>
                <w:highlight w:val="none"/>
              </w:rPr>
              <w:t>不得存在的其他情形</w:t>
            </w:r>
          </w:p>
        </w:tc>
        <w:tc>
          <w:tcPr>
            <w:tcW w:w="6612" w:type="dxa"/>
            <w:tcBorders>
              <w:top w:val="single" w:color="auto" w:sz="4" w:space="0"/>
              <w:left w:val="single" w:color="auto" w:sz="4" w:space="0"/>
              <w:bottom w:val="single" w:color="auto" w:sz="4" w:space="0"/>
            </w:tcBorders>
            <w:vAlign w:val="center"/>
          </w:tcPr>
          <w:p w14:paraId="46A3DFAA">
            <w:pPr>
              <w:keepNext w:val="0"/>
              <w:keepLines w:val="0"/>
              <w:suppressLineNumbers w:val="0"/>
              <w:spacing w:before="0" w:beforeAutospacing="0" w:after="0" w:afterAutospacing="0" w:line="520" w:lineRule="exact"/>
              <w:ind w:left="0" w:right="0"/>
              <w:rPr>
                <w:rFonts w:hint="default" w:hAnsi="宋体" w:cs="Arial"/>
                <w:color w:val="auto"/>
                <w:szCs w:val="20"/>
                <w:highlight w:val="none"/>
              </w:rPr>
            </w:pPr>
            <w:r>
              <w:rPr>
                <w:rFonts w:hint="default" w:hAnsi="宋体" w:cs="宋体"/>
                <w:color w:val="auto"/>
                <w:szCs w:val="21"/>
                <w:highlight w:val="none"/>
              </w:rPr>
              <w:t>1.</w:t>
            </w:r>
            <w:r>
              <w:rPr>
                <w:rFonts w:hint="eastAsia" w:hAnsi="宋体" w:cs="Arial"/>
                <w:color w:val="auto"/>
                <w:szCs w:val="24"/>
                <w:highlight w:val="none"/>
              </w:rPr>
              <w:t>未被列入失信被执行人、重大税收违法案件当事人名单、政府采购严重违法失信行为记录名单（以评审阶段通过“信用中国”网站</w:t>
            </w:r>
            <w:r>
              <w:rPr>
                <w:rFonts w:hint="default" w:hAnsi="宋体" w:cs="Arial"/>
                <w:color w:val="auto"/>
                <w:szCs w:val="24"/>
                <w:highlight w:val="none"/>
              </w:rPr>
              <w:t>(www.creditchina.gov.cn)</w:t>
            </w:r>
            <w:r>
              <w:rPr>
                <w:rFonts w:hint="eastAsia" w:hAnsi="宋体" w:cs="Arial"/>
                <w:color w:val="auto"/>
                <w:szCs w:val="24"/>
                <w:highlight w:val="none"/>
              </w:rPr>
              <w:t>、中国政府采购网</w:t>
            </w:r>
            <w:r>
              <w:rPr>
                <w:rFonts w:hint="default" w:hAnsi="宋体" w:cs="Arial"/>
                <w:color w:val="auto"/>
                <w:szCs w:val="24"/>
                <w:highlight w:val="none"/>
              </w:rPr>
              <w:t>(www.ccgp.gov.cn)</w:t>
            </w:r>
            <w:r>
              <w:rPr>
                <w:rFonts w:hint="eastAsia" w:hAnsi="宋体" w:cs="Arial"/>
                <w:color w:val="auto"/>
                <w:szCs w:val="24"/>
                <w:highlight w:val="none"/>
              </w:rPr>
              <w:t>查询的结果为准）</w:t>
            </w:r>
            <w:r>
              <w:rPr>
                <w:rFonts w:hint="eastAsia" w:hAnsi="宋体" w:cs="宋体"/>
                <w:color w:val="auto"/>
                <w:szCs w:val="21"/>
                <w:highlight w:val="none"/>
              </w:rPr>
              <w:t>；</w:t>
            </w:r>
          </w:p>
          <w:p w14:paraId="17C8442B">
            <w:pPr>
              <w:keepNext w:val="0"/>
              <w:keepLines w:val="0"/>
              <w:suppressLineNumbers w:val="0"/>
              <w:kinsoku w:val="0"/>
              <w:overflowPunct w:val="0"/>
              <w:spacing w:before="0" w:beforeAutospacing="0" w:after="0" w:afterAutospacing="0" w:line="520" w:lineRule="exact"/>
              <w:ind w:left="0" w:right="0"/>
              <w:rPr>
                <w:rFonts w:hint="default" w:hAnsi="宋体" w:cs="宋体"/>
                <w:color w:val="auto"/>
                <w:kern w:val="0"/>
                <w:sz w:val="24"/>
                <w:szCs w:val="20"/>
                <w:highlight w:val="none"/>
              </w:rPr>
            </w:pPr>
            <w:r>
              <w:rPr>
                <w:rFonts w:hint="default" w:hAnsi="宋体" w:cs="宋体"/>
                <w:color w:val="auto"/>
                <w:szCs w:val="21"/>
                <w:highlight w:val="none"/>
              </w:rPr>
              <w:t>2.</w:t>
            </w:r>
            <w:r>
              <w:rPr>
                <w:rFonts w:hint="eastAsia" w:hAnsi="宋体" w:cs="宋体"/>
                <w:color w:val="auto"/>
                <w:szCs w:val="21"/>
                <w:highlight w:val="none"/>
              </w:rPr>
              <w:t>单位负责人为同一人或者存在直接控股、管理关系的不同</w:t>
            </w:r>
            <w:r>
              <w:rPr>
                <w:rFonts w:hint="eastAsia" w:hAnsi="宋体" w:cs="宋体"/>
                <w:color w:val="auto"/>
                <w:szCs w:val="21"/>
                <w:highlight w:val="none"/>
                <w:lang w:eastAsia="zh-CN"/>
              </w:rPr>
              <w:t>投标人</w:t>
            </w:r>
            <w:r>
              <w:rPr>
                <w:rFonts w:hint="eastAsia" w:hAnsi="宋体" w:cs="宋体"/>
                <w:color w:val="auto"/>
                <w:szCs w:val="21"/>
                <w:highlight w:val="none"/>
              </w:rPr>
              <w:t>，不得参加同一合同项下的采购活动。除单一来源采购项目外，为采购项目提供整体设计、规范编制或者项目管理、监理、检测等服务的</w:t>
            </w:r>
            <w:r>
              <w:rPr>
                <w:rFonts w:hint="eastAsia" w:hAnsi="宋体" w:cs="宋体"/>
                <w:color w:val="auto"/>
                <w:szCs w:val="21"/>
                <w:highlight w:val="none"/>
                <w:lang w:eastAsia="zh-CN"/>
              </w:rPr>
              <w:t>投标人</w:t>
            </w:r>
            <w:r>
              <w:rPr>
                <w:rFonts w:hint="eastAsia" w:hAnsi="宋体" w:cs="宋体"/>
                <w:color w:val="auto"/>
                <w:szCs w:val="21"/>
                <w:highlight w:val="none"/>
              </w:rPr>
              <w:t>，不得再参加该采购项目的其他采购活动。</w:t>
            </w:r>
          </w:p>
        </w:tc>
      </w:tr>
      <w:tr w14:paraId="53292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continue"/>
            <w:tcBorders>
              <w:right w:val="single" w:color="auto" w:sz="4" w:space="0"/>
            </w:tcBorders>
            <w:vAlign w:val="center"/>
          </w:tcPr>
          <w:p w14:paraId="0B8CBEE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900" w:type="dxa"/>
            <w:vMerge w:val="continue"/>
            <w:tcBorders>
              <w:left w:val="single" w:color="auto" w:sz="4" w:space="0"/>
              <w:right w:val="single" w:color="auto" w:sz="4" w:space="0"/>
            </w:tcBorders>
            <w:vAlign w:val="center"/>
          </w:tcPr>
          <w:p w14:paraId="318462C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2A49D97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签订合同</w:t>
            </w:r>
          </w:p>
          <w:p w14:paraId="3ECE7BB5">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eastAsia" w:hAnsi="宋体" w:eastAsia="宋体"/>
                <w:color w:val="auto"/>
                <w:szCs w:val="20"/>
                <w:highlight w:val="none"/>
                <w:lang w:eastAsia="zh-CN"/>
              </w:rPr>
            </w:pPr>
            <w:r>
              <w:rPr>
                <w:rFonts w:hint="eastAsia" w:ascii="宋体" w:hAnsi="宋体" w:eastAsia="宋体" w:cs="宋体"/>
                <w:bCs/>
                <w:color w:val="auto"/>
                <w:sz w:val="21"/>
                <w:szCs w:val="21"/>
                <w:highlight w:val="none"/>
              </w:rPr>
              <w:t>时间</w:t>
            </w:r>
          </w:p>
        </w:tc>
        <w:tc>
          <w:tcPr>
            <w:tcW w:w="6612" w:type="dxa"/>
            <w:tcBorders>
              <w:top w:val="single" w:color="auto" w:sz="4" w:space="0"/>
              <w:left w:val="single" w:color="auto" w:sz="4" w:space="0"/>
              <w:bottom w:val="single" w:color="auto" w:sz="4" w:space="0"/>
            </w:tcBorders>
            <w:vAlign w:val="center"/>
          </w:tcPr>
          <w:p w14:paraId="6B987764">
            <w:pPr>
              <w:keepNext w:val="0"/>
              <w:keepLines w:val="0"/>
              <w:suppressLineNumbers w:val="0"/>
              <w:kinsoku w:val="0"/>
              <w:overflowPunct w:val="0"/>
              <w:spacing w:before="0" w:beforeAutospacing="0" w:after="0" w:afterAutospacing="0" w:line="520" w:lineRule="exact"/>
              <w:ind w:left="0" w:right="0"/>
              <w:rPr>
                <w:rFonts w:hint="default"/>
                <w:color w:val="auto"/>
                <w:szCs w:val="20"/>
                <w:highlight w:val="none"/>
              </w:rPr>
            </w:pPr>
            <w:r>
              <w:rPr>
                <w:rFonts w:hint="eastAsia" w:ascii="宋体" w:hAnsi="宋体" w:eastAsia="宋体" w:cs="宋体"/>
                <w:b/>
                <w:bCs/>
                <w:color w:val="auto"/>
                <w:sz w:val="21"/>
                <w:szCs w:val="21"/>
                <w:highlight w:val="none"/>
                <w:lang w:eastAsia="zh-CN"/>
              </w:rPr>
              <w:t>自中标通知书发出之日起</w:t>
            </w:r>
            <w:r>
              <w:rPr>
                <w:rFonts w:hint="eastAsia" w:hAnsi="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lang w:val="en-US" w:eastAsia="zh-CN"/>
              </w:rPr>
              <w:t>日</w:t>
            </w:r>
            <w:r>
              <w:rPr>
                <w:rFonts w:hint="eastAsia" w:ascii="宋体" w:hAnsi="宋体" w:eastAsia="宋体" w:cs="宋体"/>
                <w:b/>
                <w:bCs/>
                <w:color w:val="auto"/>
                <w:sz w:val="21"/>
                <w:szCs w:val="21"/>
                <w:highlight w:val="none"/>
                <w:lang w:eastAsia="zh-CN"/>
              </w:rPr>
              <w:t>内与采购人签订合同</w:t>
            </w:r>
            <w:r>
              <w:rPr>
                <w:rFonts w:hint="eastAsia" w:hAnsi="宋体" w:cs="宋体"/>
                <w:b/>
                <w:bCs/>
                <w:color w:val="auto"/>
                <w:szCs w:val="21"/>
                <w:highlight w:val="none"/>
              </w:rPr>
              <w:t>。</w:t>
            </w:r>
          </w:p>
        </w:tc>
      </w:tr>
      <w:tr w14:paraId="67671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right w:val="single" w:color="auto" w:sz="4" w:space="0"/>
            </w:tcBorders>
            <w:vAlign w:val="center"/>
          </w:tcPr>
          <w:p w14:paraId="6D6CC35C">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28</w:t>
            </w:r>
          </w:p>
        </w:tc>
        <w:tc>
          <w:tcPr>
            <w:tcW w:w="900" w:type="dxa"/>
            <w:tcBorders>
              <w:left w:val="single" w:color="auto" w:sz="4" w:space="0"/>
              <w:right w:val="single" w:color="auto" w:sz="4" w:space="0"/>
            </w:tcBorders>
            <w:vAlign w:val="center"/>
          </w:tcPr>
          <w:p w14:paraId="008F9876">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1FD89A0C">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同义词</w:t>
            </w:r>
          </w:p>
        </w:tc>
        <w:tc>
          <w:tcPr>
            <w:tcW w:w="6612" w:type="dxa"/>
            <w:tcBorders>
              <w:top w:val="single" w:color="auto" w:sz="4" w:space="0"/>
              <w:left w:val="single" w:color="auto" w:sz="4" w:space="0"/>
              <w:bottom w:val="single" w:color="auto" w:sz="4" w:space="0"/>
            </w:tcBorders>
            <w:vAlign w:val="center"/>
          </w:tcPr>
          <w:p w14:paraId="539A7428">
            <w:pPr>
              <w:keepNext w:val="0"/>
              <w:keepLines w:val="0"/>
              <w:suppressLineNumbers w:val="0"/>
              <w:spacing w:before="0" w:beforeAutospacing="0" w:after="0" w:afterAutospacing="0" w:line="520" w:lineRule="exact"/>
              <w:ind w:left="0" w:right="0"/>
              <w:rPr>
                <w:rFonts w:hint="default"/>
                <w:color w:val="auto"/>
                <w:szCs w:val="20"/>
                <w:highlight w:val="none"/>
              </w:rPr>
            </w:pPr>
            <w:r>
              <w:rPr>
                <w:rFonts w:hint="eastAsia" w:hAnsi="宋体"/>
                <w:color w:val="auto"/>
                <w:szCs w:val="20"/>
                <w:highlight w:val="none"/>
              </w:rPr>
              <w:t>本文件中出现的措辞</w:t>
            </w:r>
            <w:r>
              <w:rPr>
                <w:rFonts w:hint="default" w:hAnsi="宋体"/>
                <w:color w:val="auto"/>
                <w:szCs w:val="20"/>
                <w:highlight w:val="none"/>
              </w:rPr>
              <w:t xml:space="preserve"> </w:t>
            </w:r>
            <w:r>
              <w:rPr>
                <w:rFonts w:hint="eastAsia" w:hAnsi="宋体"/>
                <w:color w:val="auto"/>
                <w:szCs w:val="20"/>
                <w:highlight w:val="none"/>
              </w:rPr>
              <w:t>“招标人”与“采购人”，“投标人”与“供应商”具有相同含义。</w:t>
            </w:r>
          </w:p>
        </w:tc>
      </w:tr>
      <w:tr w14:paraId="591DF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right w:val="single" w:color="auto" w:sz="4" w:space="0"/>
            </w:tcBorders>
            <w:vAlign w:val="center"/>
          </w:tcPr>
          <w:p w14:paraId="098F6742">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29</w:t>
            </w:r>
          </w:p>
        </w:tc>
        <w:tc>
          <w:tcPr>
            <w:tcW w:w="900" w:type="dxa"/>
            <w:tcBorders>
              <w:left w:val="single" w:color="auto" w:sz="4" w:space="0"/>
              <w:right w:val="single" w:color="auto" w:sz="4" w:space="0"/>
            </w:tcBorders>
            <w:vAlign w:val="center"/>
          </w:tcPr>
          <w:p w14:paraId="5D790C44">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07D87CE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0"/>
                <w:highlight w:val="none"/>
              </w:rPr>
              <w:t>法人或者其他组织的营业执照等证明文件</w:t>
            </w:r>
          </w:p>
        </w:tc>
        <w:tc>
          <w:tcPr>
            <w:tcW w:w="6612" w:type="dxa"/>
            <w:tcBorders>
              <w:top w:val="single" w:color="auto" w:sz="4" w:space="0"/>
              <w:left w:val="single" w:color="auto" w:sz="4" w:space="0"/>
              <w:bottom w:val="single" w:color="auto" w:sz="4" w:space="0"/>
            </w:tcBorders>
            <w:vAlign w:val="center"/>
          </w:tcPr>
          <w:p w14:paraId="1C06A1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hAnsi="宋体"/>
                <w:color w:val="auto"/>
                <w:szCs w:val="20"/>
                <w:highlight w:val="none"/>
              </w:rPr>
              <w:t>法人包括企业法人、机关法人、事业单位法人和社会团体法人；</w:t>
            </w:r>
          </w:p>
          <w:p w14:paraId="45600D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hAnsi="宋体"/>
                <w:color w:val="auto"/>
                <w:szCs w:val="20"/>
                <w:highlight w:val="none"/>
              </w:rPr>
              <w:t>其他组织主要包括合伙企业、民办非企业单位、个体工商户等。</w:t>
            </w:r>
          </w:p>
          <w:p w14:paraId="10E0E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hAnsi="宋体"/>
                <w:color w:val="auto"/>
                <w:szCs w:val="20"/>
                <w:highlight w:val="none"/>
              </w:rPr>
              <w:t>如</w:t>
            </w:r>
            <w:r>
              <w:rPr>
                <w:rFonts w:hint="eastAsia" w:hAnsi="宋体"/>
                <w:color w:val="auto"/>
                <w:szCs w:val="20"/>
                <w:highlight w:val="none"/>
                <w:lang w:eastAsia="zh-CN"/>
              </w:rPr>
              <w:t>投标人</w:t>
            </w:r>
            <w:r>
              <w:rPr>
                <w:rFonts w:hint="eastAsia" w:hAnsi="宋体"/>
                <w:color w:val="auto"/>
                <w:szCs w:val="20"/>
                <w:highlight w:val="none"/>
              </w:rPr>
              <w:t>为企业法人、合伙企业或个体工商户的，应具有登记管理机关核发的有效的营业执照；</w:t>
            </w:r>
            <w:r>
              <w:rPr>
                <w:rFonts w:hint="eastAsia" w:hAnsi="宋体"/>
                <w:color w:val="auto"/>
                <w:szCs w:val="20"/>
                <w:highlight w:val="none"/>
                <w:lang w:eastAsia="zh-CN"/>
              </w:rPr>
              <w:t>投标人</w:t>
            </w:r>
            <w:r>
              <w:rPr>
                <w:rFonts w:hint="eastAsia" w:hAnsi="宋体"/>
                <w:color w:val="auto"/>
                <w:szCs w:val="20"/>
                <w:highlight w:val="none"/>
              </w:rPr>
              <w:t>为事业单位法人的，应具有有效的事业单位法人证书；</w:t>
            </w:r>
            <w:r>
              <w:rPr>
                <w:rFonts w:hint="eastAsia" w:hAnsi="宋体"/>
                <w:color w:val="auto"/>
                <w:szCs w:val="20"/>
                <w:highlight w:val="none"/>
                <w:lang w:eastAsia="zh-CN"/>
              </w:rPr>
              <w:t>投标人</w:t>
            </w:r>
            <w:r>
              <w:rPr>
                <w:rFonts w:hint="eastAsia" w:hAnsi="宋体"/>
                <w:color w:val="auto"/>
                <w:szCs w:val="20"/>
                <w:highlight w:val="none"/>
              </w:rPr>
              <w:t>为社会团体法人，应具有登记管理机关核发的有效的社会团体登记证书；</w:t>
            </w:r>
            <w:r>
              <w:rPr>
                <w:rFonts w:hint="eastAsia" w:hAnsi="宋体"/>
                <w:color w:val="auto"/>
                <w:szCs w:val="20"/>
                <w:highlight w:val="none"/>
                <w:lang w:eastAsia="zh-CN"/>
              </w:rPr>
              <w:t>投标人</w:t>
            </w:r>
            <w:r>
              <w:rPr>
                <w:rFonts w:hint="eastAsia" w:hAnsi="宋体"/>
                <w:color w:val="auto"/>
                <w:szCs w:val="20"/>
                <w:highlight w:val="none"/>
              </w:rPr>
              <w:t>为民办非企业单位的，应具有登记管理机关核发的有效民办非企业单位登记证书；</w:t>
            </w:r>
            <w:r>
              <w:rPr>
                <w:rFonts w:hint="eastAsia" w:hAnsi="宋体"/>
                <w:color w:val="auto"/>
                <w:szCs w:val="20"/>
                <w:highlight w:val="none"/>
                <w:lang w:eastAsia="zh-CN"/>
              </w:rPr>
              <w:t>投标人</w:t>
            </w:r>
            <w:r>
              <w:rPr>
                <w:rFonts w:hint="eastAsia" w:hAnsi="宋体"/>
                <w:color w:val="auto"/>
                <w:szCs w:val="20"/>
                <w:highlight w:val="none"/>
              </w:rPr>
              <w:t>为非企业专业服务机构的，应具有执业许可证等证明文件。</w:t>
            </w:r>
          </w:p>
          <w:p w14:paraId="173B4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hAnsi="宋体"/>
                <w:color w:val="auto"/>
                <w:szCs w:val="20"/>
                <w:highlight w:val="none"/>
              </w:rPr>
              <w:t>“其他组织”可以参加政府采购活动，但法人的分支机构由于其不能独立承担民事责任，不能以分支机构的身份参加政府采购，只能以法人身份参加。但银行、保险、石油石化、电力、电信等有行业特殊情况的除外。</w:t>
            </w:r>
          </w:p>
        </w:tc>
      </w:tr>
      <w:tr w14:paraId="433B0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right w:val="single" w:color="auto" w:sz="4" w:space="0"/>
            </w:tcBorders>
            <w:vAlign w:val="center"/>
          </w:tcPr>
          <w:p w14:paraId="21EE0F9B">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30</w:t>
            </w:r>
          </w:p>
        </w:tc>
        <w:tc>
          <w:tcPr>
            <w:tcW w:w="900" w:type="dxa"/>
            <w:tcBorders>
              <w:left w:val="single" w:color="auto" w:sz="4" w:space="0"/>
              <w:right w:val="single" w:color="auto" w:sz="4" w:space="0"/>
            </w:tcBorders>
            <w:vAlign w:val="center"/>
          </w:tcPr>
          <w:p w14:paraId="44D97B4F">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665C62E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eastAsia" w:hAnsi="宋体" w:eastAsia="宋体"/>
                <w:color w:val="auto"/>
                <w:szCs w:val="21"/>
                <w:highlight w:val="none"/>
                <w:lang w:eastAsia="zh-CN"/>
              </w:rPr>
            </w:pPr>
            <w:r>
              <w:rPr>
                <w:rFonts w:hint="eastAsia" w:hAnsi="宋体"/>
                <w:color w:val="auto"/>
                <w:szCs w:val="20"/>
                <w:highlight w:val="none"/>
                <w:lang w:eastAsia="zh-CN"/>
              </w:rPr>
              <w:t>法定代表人（负责人）</w:t>
            </w:r>
          </w:p>
        </w:tc>
        <w:tc>
          <w:tcPr>
            <w:tcW w:w="6612" w:type="dxa"/>
            <w:tcBorders>
              <w:top w:val="single" w:color="auto" w:sz="4" w:space="0"/>
              <w:left w:val="single" w:color="auto" w:sz="4" w:space="0"/>
              <w:bottom w:val="single" w:color="auto" w:sz="4" w:space="0"/>
            </w:tcBorders>
            <w:vAlign w:val="center"/>
          </w:tcPr>
          <w:p w14:paraId="014B5C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hAnsi="宋体"/>
                <w:color w:val="auto"/>
                <w:szCs w:val="20"/>
                <w:highlight w:val="none"/>
              </w:rPr>
              <w:t>本文所指的“</w:t>
            </w:r>
            <w:r>
              <w:rPr>
                <w:rFonts w:hint="eastAsia" w:hAnsi="宋体"/>
                <w:color w:val="auto"/>
                <w:szCs w:val="20"/>
                <w:highlight w:val="none"/>
                <w:lang w:eastAsia="zh-CN"/>
              </w:rPr>
              <w:t>法定代表人（负责人）</w:t>
            </w:r>
            <w:r>
              <w:rPr>
                <w:rFonts w:hint="eastAsia" w:hAnsi="宋体"/>
                <w:color w:val="auto"/>
                <w:szCs w:val="20"/>
                <w:highlight w:val="none"/>
              </w:rPr>
              <w:t>”包括企业法人、机关单位法人、事业单位法人、社会团体法人的</w:t>
            </w:r>
            <w:r>
              <w:rPr>
                <w:rFonts w:hint="eastAsia" w:hAnsi="宋体"/>
                <w:color w:val="auto"/>
                <w:szCs w:val="20"/>
                <w:highlight w:val="none"/>
                <w:lang w:eastAsia="zh-CN"/>
              </w:rPr>
              <w:t>法定代表人（负责人）</w:t>
            </w:r>
            <w:r>
              <w:rPr>
                <w:rFonts w:hint="eastAsia" w:hAnsi="宋体"/>
                <w:color w:val="auto"/>
                <w:szCs w:val="20"/>
                <w:highlight w:val="none"/>
              </w:rPr>
              <w:t>，合伙企业的执行事务合伙人，民办非企业单位的</w:t>
            </w:r>
            <w:r>
              <w:rPr>
                <w:rFonts w:hint="eastAsia" w:hAnsi="宋体"/>
                <w:color w:val="auto"/>
                <w:szCs w:val="20"/>
                <w:highlight w:val="none"/>
                <w:lang w:eastAsia="zh-CN"/>
              </w:rPr>
              <w:t>法定代表人（负责人）</w:t>
            </w:r>
            <w:r>
              <w:rPr>
                <w:rFonts w:hint="eastAsia" w:hAnsi="宋体"/>
                <w:color w:val="auto"/>
                <w:szCs w:val="20"/>
                <w:highlight w:val="none"/>
              </w:rPr>
              <w:t>或单位负责人，个体工商户的经营者等代表单位行使职权的主要负责人。</w:t>
            </w:r>
          </w:p>
        </w:tc>
      </w:tr>
      <w:tr w14:paraId="0FF5B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right w:val="single" w:color="auto" w:sz="4" w:space="0"/>
            </w:tcBorders>
            <w:vAlign w:val="center"/>
          </w:tcPr>
          <w:p w14:paraId="7ED3224B">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31</w:t>
            </w:r>
          </w:p>
        </w:tc>
        <w:tc>
          <w:tcPr>
            <w:tcW w:w="900" w:type="dxa"/>
            <w:tcBorders>
              <w:left w:val="single" w:color="auto" w:sz="4" w:space="0"/>
              <w:right w:val="single" w:color="auto" w:sz="4" w:space="0"/>
            </w:tcBorders>
            <w:vAlign w:val="center"/>
          </w:tcPr>
          <w:p w14:paraId="04D797C1">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5DE56801">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0"/>
                <w:highlight w:val="none"/>
              </w:rPr>
              <w:t>重大违法记录</w:t>
            </w:r>
          </w:p>
        </w:tc>
        <w:tc>
          <w:tcPr>
            <w:tcW w:w="6612" w:type="dxa"/>
            <w:tcBorders>
              <w:top w:val="single" w:color="auto" w:sz="4" w:space="0"/>
              <w:left w:val="single" w:color="auto" w:sz="4" w:space="0"/>
              <w:bottom w:val="single" w:color="auto" w:sz="4" w:space="0"/>
            </w:tcBorders>
            <w:vAlign w:val="center"/>
          </w:tcPr>
          <w:p w14:paraId="44D3E4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hAnsi="宋体"/>
                <w:color w:val="auto"/>
                <w:szCs w:val="20"/>
                <w:highlight w:val="none"/>
              </w:rPr>
              <w:t>指</w:t>
            </w:r>
            <w:r>
              <w:rPr>
                <w:rFonts w:hint="eastAsia" w:hAnsi="宋体"/>
                <w:color w:val="auto"/>
                <w:szCs w:val="20"/>
                <w:highlight w:val="none"/>
                <w:lang w:eastAsia="zh-CN"/>
              </w:rPr>
              <w:t>投标人</w:t>
            </w:r>
            <w:r>
              <w:rPr>
                <w:rFonts w:hint="eastAsia" w:hAnsi="宋体"/>
                <w:color w:val="auto"/>
                <w:szCs w:val="20"/>
                <w:highlight w:val="none"/>
              </w:rPr>
              <w:t>因违法经营受到刑事处罚或者责令停产停业、吊销许可证或者执照、较大数额罚款等行政处罚。</w:t>
            </w:r>
          </w:p>
        </w:tc>
      </w:tr>
      <w:tr w14:paraId="37017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restart"/>
            <w:tcBorders>
              <w:right w:val="single" w:color="auto" w:sz="4" w:space="0"/>
            </w:tcBorders>
            <w:vAlign w:val="center"/>
          </w:tcPr>
          <w:p w14:paraId="1D5E10A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32</w:t>
            </w:r>
          </w:p>
        </w:tc>
        <w:tc>
          <w:tcPr>
            <w:tcW w:w="900" w:type="dxa"/>
            <w:tcBorders>
              <w:left w:val="single" w:color="auto" w:sz="4" w:space="0"/>
              <w:right w:val="single" w:color="auto" w:sz="4" w:space="0"/>
            </w:tcBorders>
            <w:vAlign w:val="center"/>
          </w:tcPr>
          <w:p w14:paraId="3CB1C3B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0AAD1BCB">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0"/>
                <w:highlight w:val="none"/>
              </w:rPr>
              <w:t>中小微企业</w:t>
            </w:r>
          </w:p>
        </w:tc>
        <w:tc>
          <w:tcPr>
            <w:tcW w:w="6612" w:type="dxa"/>
            <w:tcBorders>
              <w:top w:val="single" w:color="auto" w:sz="4" w:space="0"/>
              <w:left w:val="single" w:color="auto" w:sz="4" w:space="0"/>
              <w:bottom w:val="single" w:color="auto" w:sz="4" w:space="0"/>
            </w:tcBorders>
            <w:vAlign w:val="center"/>
          </w:tcPr>
          <w:p w14:paraId="3D36CB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default" w:hAnsi="宋体"/>
                <w:color w:val="auto"/>
                <w:szCs w:val="20"/>
                <w:highlight w:val="none"/>
              </w:rPr>
              <w:t>本文所指</w:t>
            </w:r>
            <w:r>
              <w:rPr>
                <w:rFonts w:hint="eastAsia" w:hAnsi="宋体"/>
                <w:color w:val="auto"/>
                <w:szCs w:val="20"/>
                <w:highlight w:val="none"/>
              </w:rPr>
              <w:t>中</w:t>
            </w:r>
            <w:r>
              <w:rPr>
                <w:rFonts w:hint="default" w:hAnsi="宋体"/>
                <w:color w:val="auto"/>
                <w:szCs w:val="20"/>
                <w:highlight w:val="none"/>
              </w:rPr>
              <w:t>小微企业应满足以下要求：</w:t>
            </w:r>
          </w:p>
          <w:p w14:paraId="7A1C64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hAnsi="宋体"/>
                <w:color w:val="auto"/>
                <w:szCs w:val="20"/>
                <w:highlight w:val="none"/>
              </w:rPr>
              <w:t>（1）</w:t>
            </w:r>
            <w:r>
              <w:rPr>
                <w:rFonts w:hint="eastAsia"/>
                <w:color w:val="auto"/>
                <w:szCs w:val="20"/>
                <w:highlight w:val="none"/>
              </w:rPr>
              <w:t>本文所指中小微企业系指《政府采购促进中小企业发展管理办法》（财库﹝</w:t>
            </w:r>
            <w:r>
              <w:rPr>
                <w:rFonts w:hint="default"/>
                <w:color w:val="auto"/>
                <w:szCs w:val="20"/>
                <w:highlight w:val="none"/>
              </w:rPr>
              <w:t>2020</w:t>
            </w:r>
            <w:r>
              <w:rPr>
                <w:rFonts w:hint="eastAsia"/>
                <w:color w:val="auto"/>
                <w:szCs w:val="20"/>
                <w:highlight w:val="none"/>
              </w:rPr>
              <w:t>﹞</w:t>
            </w:r>
            <w:r>
              <w:rPr>
                <w:rFonts w:hint="default"/>
                <w:color w:val="auto"/>
                <w:szCs w:val="20"/>
                <w:highlight w:val="none"/>
              </w:rPr>
              <w:t>46</w:t>
            </w:r>
            <w:r>
              <w:rPr>
                <w:rFonts w:hint="eastAsia"/>
                <w:color w:val="auto"/>
                <w:szCs w:val="20"/>
                <w:highlight w:val="none"/>
              </w:rPr>
              <w:t>号）中规定的中小</w:t>
            </w:r>
            <w:r>
              <w:rPr>
                <w:rFonts w:hint="eastAsia" w:hAnsi="宋体"/>
                <w:color w:val="auto"/>
                <w:szCs w:val="20"/>
                <w:highlight w:val="none"/>
              </w:rPr>
              <w:t>微</w:t>
            </w:r>
            <w:r>
              <w:rPr>
                <w:rFonts w:hint="eastAsia"/>
                <w:color w:val="auto"/>
                <w:szCs w:val="20"/>
                <w:highlight w:val="none"/>
              </w:rPr>
              <w:t>企业</w:t>
            </w:r>
            <w:r>
              <w:rPr>
                <w:rFonts w:hint="eastAsia" w:hAnsi="宋体"/>
                <w:color w:val="auto"/>
                <w:szCs w:val="20"/>
                <w:highlight w:val="none"/>
              </w:rPr>
              <w:t>；</w:t>
            </w:r>
          </w:p>
          <w:p w14:paraId="2E36E1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hAnsi="宋体"/>
                <w:color w:val="auto"/>
                <w:szCs w:val="20"/>
                <w:highlight w:val="none"/>
              </w:rPr>
              <w:t>（2）提供本企业制造的货物、承担的工程或者服务，或者提供其他中小企业制造的货物。本项所称货物不包括使用大型企业注册商标的货物。</w:t>
            </w:r>
          </w:p>
          <w:p w14:paraId="0A8032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cs="宋体"/>
                <w:color w:val="auto"/>
                <w:kern w:val="0"/>
                <w:szCs w:val="21"/>
                <w:highlight w:val="none"/>
              </w:rPr>
            </w:pPr>
            <w:r>
              <w:rPr>
                <w:rFonts w:hint="eastAsia" w:hAnsi="宋体"/>
                <w:color w:val="auto"/>
                <w:szCs w:val="20"/>
                <w:highlight w:val="none"/>
              </w:rPr>
              <w:t>（3</w:t>
            </w:r>
            <w:r>
              <w:rPr>
                <w:rFonts w:hint="default" w:hAnsi="宋体"/>
                <w:color w:val="auto"/>
                <w:szCs w:val="20"/>
                <w:highlight w:val="none"/>
              </w:rPr>
              <w:t>）</w:t>
            </w:r>
            <w:r>
              <w:rPr>
                <w:rFonts w:hint="eastAsia" w:hAnsi="宋体"/>
                <w:color w:val="auto"/>
                <w:szCs w:val="20"/>
                <w:highlight w:val="none"/>
              </w:rPr>
              <w:t>中小微企业参加政府采购活动，应当出具符合《政府采购促进中小企业发</w:t>
            </w:r>
            <w:r>
              <w:rPr>
                <w:rFonts w:hint="eastAsia" w:cs="宋体"/>
                <w:color w:val="auto"/>
                <w:kern w:val="0"/>
                <w:szCs w:val="21"/>
                <w:highlight w:val="none"/>
              </w:rPr>
              <w:t>展管理办法》（财库﹝</w:t>
            </w:r>
            <w:r>
              <w:rPr>
                <w:rFonts w:hint="default" w:cs="宋体"/>
                <w:color w:val="auto"/>
                <w:kern w:val="0"/>
                <w:szCs w:val="21"/>
                <w:highlight w:val="none"/>
              </w:rPr>
              <w:t>2020</w:t>
            </w:r>
            <w:r>
              <w:rPr>
                <w:rFonts w:hint="eastAsia" w:cs="宋体"/>
                <w:color w:val="auto"/>
                <w:kern w:val="0"/>
                <w:szCs w:val="21"/>
                <w:highlight w:val="none"/>
              </w:rPr>
              <w:t>﹞</w:t>
            </w:r>
            <w:r>
              <w:rPr>
                <w:rFonts w:hint="default" w:cs="宋体"/>
                <w:color w:val="auto"/>
                <w:kern w:val="0"/>
                <w:szCs w:val="21"/>
                <w:highlight w:val="none"/>
              </w:rPr>
              <w:t>46</w:t>
            </w:r>
            <w:r>
              <w:rPr>
                <w:rFonts w:hint="eastAsia" w:cs="宋体"/>
                <w:color w:val="auto"/>
                <w:kern w:val="0"/>
                <w:szCs w:val="21"/>
                <w:highlight w:val="none"/>
              </w:rPr>
              <w:t>号）规定的《中小企业声明函》，否则不得享受相关中小企业扶持政策。《中小企业声明函》格式见第</w:t>
            </w:r>
            <w:r>
              <w:rPr>
                <w:rFonts w:hint="eastAsia" w:cs="宋体"/>
                <w:color w:val="auto"/>
                <w:kern w:val="0"/>
                <w:szCs w:val="21"/>
                <w:highlight w:val="none"/>
                <w:lang w:eastAsia="zh-CN"/>
              </w:rPr>
              <w:t>五</w:t>
            </w:r>
            <w:r>
              <w:rPr>
                <w:rFonts w:hint="eastAsia" w:cs="宋体"/>
                <w:color w:val="auto"/>
                <w:kern w:val="0"/>
                <w:szCs w:val="21"/>
                <w:highlight w:val="none"/>
              </w:rPr>
              <w:t>章。</w:t>
            </w:r>
          </w:p>
          <w:p w14:paraId="2E1000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b/>
                <w:color w:val="auto"/>
                <w:szCs w:val="20"/>
                <w:highlight w:val="none"/>
              </w:rPr>
              <w:t>备注：</w:t>
            </w:r>
            <w:r>
              <w:rPr>
                <w:rFonts w:hint="eastAsia"/>
                <w:b/>
                <w:color w:val="auto"/>
                <w:szCs w:val="20"/>
                <w:highlight w:val="none"/>
                <w:lang w:eastAsia="zh-CN"/>
              </w:rPr>
              <w:t>投标人</w:t>
            </w:r>
            <w:r>
              <w:rPr>
                <w:rFonts w:hint="eastAsia"/>
                <w:b/>
                <w:color w:val="auto"/>
                <w:szCs w:val="20"/>
                <w:highlight w:val="none"/>
              </w:rPr>
              <w:t>可通过国务院客户端和工业和信息化部网站上中小企业规模类型自测小程序识别企业规模类型。</w:t>
            </w:r>
          </w:p>
        </w:tc>
      </w:tr>
      <w:tr w14:paraId="3B9BB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continue"/>
            <w:tcBorders>
              <w:right w:val="single" w:color="auto" w:sz="4" w:space="0"/>
            </w:tcBorders>
            <w:vAlign w:val="center"/>
          </w:tcPr>
          <w:p w14:paraId="02FD413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900" w:type="dxa"/>
            <w:tcBorders>
              <w:left w:val="single" w:color="auto" w:sz="4" w:space="0"/>
              <w:right w:val="single" w:color="auto" w:sz="4" w:space="0"/>
            </w:tcBorders>
            <w:vAlign w:val="center"/>
          </w:tcPr>
          <w:p w14:paraId="48BBC5E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66A4107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0"/>
                <w:highlight w:val="none"/>
              </w:rPr>
              <w:t>残疾人企业</w:t>
            </w:r>
          </w:p>
        </w:tc>
        <w:tc>
          <w:tcPr>
            <w:tcW w:w="6612" w:type="dxa"/>
            <w:tcBorders>
              <w:top w:val="single" w:color="auto" w:sz="4" w:space="0"/>
              <w:left w:val="single" w:color="auto" w:sz="4" w:space="0"/>
              <w:bottom w:val="single" w:color="auto" w:sz="4" w:space="0"/>
            </w:tcBorders>
            <w:vAlign w:val="center"/>
          </w:tcPr>
          <w:p w14:paraId="343B2552">
            <w:pPr>
              <w:keepNext w:val="0"/>
              <w:keepLines w:val="0"/>
              <w:suppressLineNumbers w:val="0"/>
              <w:spacing w:before="0" w:beforeAutospacing="0" w:after="0" w:afterAutospacing="0" w:line="520" w:lineRule="exact"/>
              <w:ind w:left="0" w:right="0"/>
              <w:rPr>
                <w:rFonts w:hint="default" w:hAnsi="宋体"/>
                <w:color w:val="auto"/>
                <w:szCs w:val="20"/>
                <w:highlight w:val="none"/>
              </w:rPr>
            </w:pPr>
            <w:r>
              <w:rPr>
                <w:rFonts w:hint="default" w:hAnsi="宋体"/>
                <w:color w:val="auto"/>
                <w:szCs w:val="20"/>
                <w:highlight w:val="none"/>
              </w:rPr>
              <w:t>本文所指残疾人企业应满足一下要求：</w:t>
            </w:r>
          </w:p>
          <w:p w14:paraId="5C138DF5">
            <w:pPr>
              <w:keepNext w:val="0"/>
              <w:keepLines w:val="0"/>
              <w:suppressLineNumbers w:val="0"/>
              <w:spacing w:before="0" w:beforeAutospacing="0" w:after="0" w:afterAutospacing="0" w:line="520" w:lineRule="exact"/>
              <w:ind w:left="0" w:right="0"/>
              <w:rPr>
                <w:rFonts w:hint="default" w:hAnsi="宋体"/>
                <w:color w:val="auto"/>
                <w:szCs w:val="20"/>
                <w:highlight w:val="none"/>
              </w:rPr>
            </w:pPr>
            <w:r>
              <w:rPr>
                <w:rFonts w:hint="eastAsia" w:hAnsi="宋体"/>
                <w:color w:val="auto"/>
                <w:szCs w:val="20"/>
                <w:highlight w:val="none"/>
              </w:rPr>
              <w:t>（1）根据《三部门联合发布关于促进残疾人就业政府采购政策的通知》（财库〔2017〕141号）被划分为享受政府采购支持政策的残疾人福利性单位；</w:t>
            </w:r>
          </w:p>
          <w:p w14:paraId="3F18F5D5">
            <w:pPr>
              <w:keepNext w:val="0"/>
              <w:keepLines w:val="0"/>
              <w:suppressLineNumbers w:val="0"/>
              <w:spacing w:before="0" w:beforeAutospacing="0" w:after="0" w:afterAutospacing="0" w:line="520" w:lineRule="exact"/>
              <w:ind w:left="0" w:right="0"/>
              <w:rPr>
                <w:rFonts w:hint="default" w:hAnsi="宋体"/>
                <w:color w:val="auto"/>
                <w:szCs w:val="20"/>
                <w:highlight w:val="none"/>
              </w:rPr>
            </w:pPr>
            <w:r>
              <w:rPr>
                <w:rFonts w:hint="default" w:hAnsi="宋体"/>
                <w:color w:val="auto"/>
                <w:szCs w:val="20"/>
                <w:highlight w:val="none"/>
              </w:rPr>
              <w:t>（2）</w:t>
            </w:r>
            <w:r>
              <w:rPr>
                <w:rFonts w:hint="eastAsia" w:hAnsi="宋体"/>
                <w:color w:val="auto"/>
                <w:szCs w:val="20"/>
                <w:highlight w:val="none"/>
              </w:rPr>
              <w:t>提供本单位制造的货物、承担的工程或者服务（以下简称产品），或者提供其他残疾人福利性单位制造的货物（不包括使用非残疾人福利性单位注册商标的货物）。</w:t>
            </w:r>
          </w:p>
        </w:tc>
      </w:tr>
      <w:tr w14:paraId="099B4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continue"/>
            <w:tcBorders>
              <w:right w:val="single" w:color="auto" w:sz="4" w:space="0"/>
            </w:tcBorders>
            <w:vAlign w:val="center"/>
          </w:tcPr>
          <w:p w14:paraId="56F7A315">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900" w:type="dxa"/>
            <w:tcBorders>
              <w:left w:val="single" w:color="auto" w:sz="4" w:space="0"/>
              <w:right w:val="single" w:color="auto" w:sz="4" w:space="0"/>
            </w:tcBorders>
            <w:vAlign w:val="center"/>
          </w:tcPr>
          <w:p w14:paraId="753847C6">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0B266D65">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0"/>
                <w:highlight w:val="none"/>
              </w:rPr>
              <w:t>监狱企业</w:t>
            </w:r>
          </w:p>
        </w:tc>
        <w:tc>
          <w:tcPr>
            <w:tcW w:w="6612" w:type="dxa"/>
            <w:tcBorders>
              <w:top w:val="single" w:color="auto" w:sz="4" w:space="0"/>
              <w:left w:val="single" w:color="auto" w:sz="4" w:space="0"/>
              <w:bottom w:val="single" w:color="auto" w:sz="4" w:space="0"/>
            </w:tcBorders>
            <w:vAlign w:val="center"/>
          </w:tcPr>
          <w:p w14:paraId="5C3F75E9">
            <w:pPr>
              <w:keepNext w:val="0"/>
              <w:keepLines w:val="0"/>
              <w:suppressLineNumbers w:val="0"/>
              <w:spacing w:before="0" w:beforeAutospacing="0" w:after="0" w:afterAutospacing="0" w:line="520" w:lineRule="exact"/>
              <w:ind w:left="0" w:right="0"/>
              <w:rPr>
                <w:rFonts w:hint="default" w:hAnsi="宋体"/>
                <w:color w:val="auto"/>
                <w:szCs w:val="20"/>
                <w:highlight w:val="none"/>
              </w:rPr>
            </w:pPr>
            <w:r>
              <w:rPr>
                <w:rFonts w:hint="eastAsia" w:hAnsi="宋体"/>
                <w:color w:val="auto"/>
                <w:szCs w:val="20"/>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r w14:paraId="5A56F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right w:val="single" w:color="auto" w:sz="4" w:space="0"/>
            </w:tcBorders>
            <w:vAlign w:val="center"/>
          </w:tcPr>
          <w:p w14:paraId="7959AE5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33</w:t>
            </w:r>
          </w:p>
        </w:tc>
        <w:tc>
          <w:tcPr>
            <w:tcW w:w="900" w:type="dxa"/>
            <w:tcBorders>
              <w:left w:val="single" w:color="auto" w:sz="4" w:space="0"/>
              <w:right w:val="single" w:color="auto" w:sz="4" w:space="0"/>
            </w:tcBorders>
            <w:vAlign w:val="center"/>
          </w:tcPr>
          <w:p w14:paraId="008128C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76061B8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0"/>
                <w:highlight w:val="none"/>
              </w:rPr>
              <w:t>节能（节水）产品、环境标志产品</w:t>
            </w:r>
          </w:p>
        </w:tc>
        <w:tc>
          <w:tcPr>
            <w:tcW w:w="6612" w:type="dxa"/>
            <w:tcBorders>
              <w:top w:val="single" w:color="auto" w:sz="4" w:space="0"/>
              <w:left w:val="single" w:color="auto" w:sz="4" w:space="0"/>
              <w:bottom w:val="single" w:color="auto" w:sz="4" w:space="0"/>
            </w:tcBorders>
            <w:vAlign w:val="center"/>
          </w:tcPr>
          <w:p w14:paraId="635BF871">
            <w:pPr>
              <w:keepNext w:val="0"/>
              <w:keepLines w:val="0"/>
              <w:suppressLineNumbers w:val="0"/>
              <w:spacing w:before="0" w:beforeAutospacing="0" w:after="0" w:afterAutospacing="0" w:line="520" w:lineRule="exact"/>
              <w:ind w:left="0" w:right="0"/>
              <w:rPr>
                <w:rFonts w:hint="default" w:hAnsi="宋体"/>
                <w:color w:val="auto"/>
                <w:szCs w:val="20"/>
                <w:highlight w:val="none"/>
              </w:rPr>
            </w:pPr>
            <w:r>
              <w:rPr>
                <w:rFonts w:hint="eastAsia"/>
                <w:color w:val="auto"/>
                <w:szCs w:val="20"/>
                <w:highlight w:val="none"/>
              </w:rPr>
              <w:t>指获得《参与实施政府采购节能产品认证机构名录》、《参与实施政府采购环境标志产品认证机构名录》内的认证机构出具的、处于有效期之内的节能（节水）、环境标志产品认证证书的产品。认证机构和获证产品信息以中国政府采购网（www.ccgp.gov.cn）的查询结果为准。</w:t>
            </w:r>
          </w:p>
        </w:tc>
      </w:tr>
      <w:tr w14:paraId="60431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right w:val="single" w:color="auto" w:sz="4" w:space="0"/>
            </w:tcBorders>
            <w:vAlign w:val="center"/>
          </w:tcPr>
          <w:p w14:paraId="631C923E">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34</w:t>
            </w:r>
          </w:p>
        </w:tc>
        <w:tc>
          <w:tcPr>
            <w:tcW w:w="900" w:type="dxa"/>
            <w:tcBorders>
              <w:left w:val="single" w:color="auto" w:sz="4" w:space="0"/>
              <w:right w:val="single" w:color="auto" w:sz="4" w:space="0"/>
            </w:tcBorders>
            <w:vAlign w:val="center"/>
          </w:tcPr>
          <w:p w14:paraId="5A23411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15851721">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b/>
                <w:color w:val="auto"/>
                <w:szCs w:val="20"/>
                <w:highlight w:val="none"/>
              </w:rPr>
              <w:t>在政府采购活动中推广使用电子保函的</w:t>
            </w:r>
            <w:r>
              <w:rPr>
                <w:rFonts w:hint="default"/>
                <w:b/>
                <w:color w:val="auto"/>
                <w:szCs w:val="20"/>
                <w:highlight w:val="none"/>
              </w:rPr>
              <w:t>通知</w:t>
            </w:r>
          </w:p>
        </w:tc>
        <w:tc>
          <w:tcPr>
            <w:tcW w:w="6612" w:type="dxa"/>
            <w:tcBorders>
              <w:top w:val="single" w:color="auto" w:sz="4" w:space="0"/>
              <w:left w:val="single" w:color="auto" w:sz="4" w:space="0"/>
              <w:bottom w:val="single" w:color="auto" w:sz="4" w:space="0"/>
            </w:tcBorders>
            <w:vAlign w:val="center"/>
          </w:tcPr>
          <w:p w14:paraId="2DD505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hAnsi="宋体"/>
                <w:color w:val="auto"/>
                <w:szCs w:val="20"/>
                <w:highlight w:val="none"/>
              </w:rPr>
            </w:pPr>
            <w:r>
              <w:rPr>
                <w:rFonts w:hint="eastAsia"/>
                <w:b/>
                <w:color w:val="auto"/>
                <w:szCs w:val="20"/>
                <w:highlight w:val="none"/>
              </w:rPr>
              <w:t>根据《广西壮族自治区财政厅关于在政府采购活动中推广使用电子保函的通知》（桂财采〔2023〕92号）、贺州市财政局关于在政府采购活动中推广使用电子保函的通知文件</w:t>
            </w:r>
            <w:r>
              <w:rPr>
                <w:rFonts w:hint="default"/>
                <w:b/>
                <w:color w:val="auto"/>
                <w:szCs w:val="20"/>
                <w:highlight w:val="none"/>
              </w:rPr>
              <w:t>的</w:t>
            </w:r>
            <w:r>
              <w:rPr>
                <w:rFonts w:hint="eastAsia"/>
                <w:b/>
                <w:color w:val="auto"/>
                <w:szCs w:val="20"/>
                <w:highlight w:val="none"/>
              </w:rPr>
              <w:t>精神，为中小企业参与政府采购活动提供便利，切实减轻企业负担，进一步优化政府采购营商环境，在</w:t>
            </w:r>
            <w:r>
              <w:rPr>
                <w:rFonts w:hint="default"/>
                <w:b/>
                <w:color w:val="auto"/>
                <w:szCs w:val="20"/>
                <w:highlight w:val="none"/>
              </w:rPr>
              <w:t>本区</w:t>
            </w:r>
            <w:r>
              <w:rPr>
                <w:rFonts w:hint="eastAsia"/>
                <w:b/>
                <w:color w:val="auto"/>
                <w:szCs w:val="20"/>
                <w:highlight w:val="none"/>
              </w:rPr>
              <w:t>实施的政府</w:t>
            </w:r>
            <w:r>
              <w:rPr>
                <w:rFonts w:hint="default"/>
                <w:b/>
                <w:color w:val="auto"/>
                <w:szCs w:val="20"/>
                <w:highlight w:val="none"/>
              </w:rPr>
              <w:t>采购活动中，</w:t>
            </w:r>
            <w:r>
              <w:rPr>
                <w:rFonts w:hint="eastAsia"/>
                <w:b/>
                <w:color w:val="auto"/>
                <w:szCs w:val="20"/>
                <w:highlight w:val="none"/>
              </w:rPr>
              <w:t>项目如采用</w:t>
            </w:r>
            <w:r>
              <w:rPr>
                <w:rFonts w:hint="default"/>
                <w:b/>
                <w:color w:val="auto"/>
                <w:szCs w:val="20"/>
                <w:highlight w:val="none"/>
              </w:rPr>
              <w:t>了</w:t>
            </w:r>
            <w:r>
              <w:rPr>
                <w:rFonts w:hint="eastAsia"/>
                <w:b/>
                <w:color w:val="auto"/>
                <w:szCs w:val="20"/>
                <w:highlight w:val="none"/>
              </w:rPr>
              <w:t>投标保证金保函、履约保证金保函及预付款保函的</w:t>
            </w:r>
            <w:r>
              <w:rPr>
                <w:rFonts w:hint="default"/>
                <w:b/>
                <w:color w:val="auto"/>
                <w:szCs w:val="20"/>
                <w:highlight w:val="none"/>
              </w:rPr>
              <w:t>部分，均</w:t>
            </w:r>
            <w:r>
              <w:rPr>
                <w:rFonts w:hint="eastAsia"/>
                <w:b/>
                <w:color w:val="auto"/>
                <w:szCs w:val="20"/>
                <w:highlight w:val="none"/>
              </w:rPr>
              <w:t>鼓励</w:t>
            </w:r>
            <w:r>
              <w:rPr>
                <w:rFonts w:hint="default"/>
                <w:b/>
                <w:color w:val="auto"/>
                <w:szCs w:val="20"/>
                <w:highlight w:val="none"/>
              </w:rPr>
              <w:t>采取</w:t>
            </w:r>
            <w:r>
              <w:rPr>
                <w:rFonts w:hint="eastAsia"/>
                <w:b/>
                <w:color w:val="auto"/>
                <w:szCs w:val="20"/>
                <w:highlight w:val="none"/>
              </w:rPr>
              <w:t>政府采购电子保函的形式</w:t>
            </w:r>
            <w:r>
              <w:rPr>
                <w:rFonts w:hint="default"/>
                <w:b/>
                <w:color w:val="auto"/>
                <w:szCs w:val="20"/>
                <w:highlight w:val="none"/>
              </w:rPr>
              <w:t>。</w:t>
            </w:r>
            <w:r>
              <w:rPr>
                <w:rFonts w:hint="eastAsia"/>
                <w:b/>
                <w:color w:val="auto"/>
                <w:szCs w:val="20"/>
                <w:highlight w:val="none"/>
              </w:rPr>
              <w:t>电子保函有关业务操作流程和手册可从“广西政府采购金融服务平台”查阅下载，</w:t>
            </w:r>
            <w:r>
              <w:rPr>
                <w:rFonts w:hint="eastAsia"/>
                <w:b/>
                <w:color w:val="auto"/>
                <w:szCs w:val="20"/>
                <w:highlight w:val="none"/>
                <w:lang w:eastAsia="zh-CN"/>
              </w:rPr>
              <w:t>投标人</w:t>
            </w:r>
            <w:r>
              <w:rPr>
                <w:rFonts w:hint="eastAsia"/>
                <w:b/>
                <w:color w:val="auto"/>
                <w:szCs w:val="20"/>
                <w:highlight w:val="none"/>
              </w:rPr>
              <w:t>在电子保函的申请、使用、查看应用过程中遇到问题可咨询技术支撑方：400-903-9583。</w:t>
            </w:r>
          </w:p>
        </w:tc>
      </w:tr>
      <w:tr w14:paraId="2E96A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right w:val="single" w:color="auto" w:sz="4" w:space="0"/>
            </w:tcBorders>
            <w:vAlign w:val="center"/>
          </w:tcPr>
          <w:p w14:paraId="7ABD0273">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35</w:t>
            </w:r>
          </w:p>
        </w:tc>
        <w:tc>
          <w:tcPr>
            <w:tcW w:w="900" w:type="dxa"/>
            <w:tcBorders>
              <w:left w:val="single" w:color="auto" w:sz="4" w:space="0"/>
              <w:right w:val="single" w:color="auto" w:sz="4" w:space="0"/>
            </w:tcBorders>
            <w:vAlign w:val="center"/>
          </w:tcPr>
          <w:p w14:paraId="401401F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5A9C5B3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b/>
                <w:color w:val="auto"/>
                <w:szCs w:val="20"/>
                <w:highlight w:val="none"/>
              </w:rPr>
            </w:pPr>
            <w:r>
              <w:rPr>
                <w:rFonts w:hint="eastAsia"/>
                <w:b/>
                <w:color w:val="auto"/>
                <w:szCs w:val="20"/>
                <w:highlight w:val="none"/>
              </w:rPr>
              <w:t>进一步推行“政采贷”工作的通知</w:t>
            </w:r>
          </w:p>
        </w:tc>
        <w:tc>
          <w:tcPr>
            <w:tcW w:w="6612" w:type="dxa"/>
            <w:tcBorders>
              <w:top w:val="single" w:color="auto" w:sz="4" w:space="0"/>
              <w:left w:val="single" w:color="auto" w:sz="4" w:space="0"/>
              <w:bottom w:val="single" w:color="auto" w:sz="4" w:space="0"/>
            </w:tcBorders>
            <w:vAlign w:val="center"/>
          </w:tcPr>
          <w:p w14:paraId="3B650C53">
            <w:pPr>
              <w:keepNext w:val="0"/>
              <w:keepLines w:val="0"/>
              <w:suppressLineNumbers w:val="0"/>
              <w:spacing w:before="0" w:beforeAutospacing="0" w:after="0" w:afterAutospacing="0" w:line="520" w:lineRule="exact"/>
              <w:ind w:left="0" w:right="0"/>
              <w:rPr>
                <w:rFonts w:hint="default"/>
                <w:b/>
                <w:color w:val="auto"/>
                <w:szCs w:val="20"/>
                <w:highlight w:val="none"/>
              </w:rPr>
            </w:pPr>
            <w:r>
              <w:rPr>
                <w:rFonts w:hint="eastAsia" w:hAnsi="宋体"/>
                <w:b/>
                <w:color w:val="auto"/>
                <w:szCs w:val="20"/>
                <w:highlight w:val="none"/>
              </w:rPr>
              <w:t>“政采贷”政策告知函见</w:t>
            </w:r>
            <w:r>
              <w:rPr>
                <w:rFonts w:hint="default" w:hAnsi="宋体"/>
                <w:b/>
                <w:color w:val="auto"/>
                <w:szCs w:val="20"/>
                <w:highlight w:val="none"/>
              </w:rPr>
              <w:t>本章附件</w:t>
            </w:r>
            <w:r>
              <w:rPr>
                <w:rFonts w:hint="eastAsia" w:hAnsi="宋体"/>
                <w:b/>
                <w:color w:val="auto"/>
                <w:szCs w:val="20"/>
                <w:highlight w:val="none"/>
              </w:rPr>
              <w:t>1。</w:t>
            </w:r>
          </w:p>
        </w:tc>
      </w:tr>
      <w:tr w14:paraId="40FF5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bottom w:val="single" w:color="auto" w:sz="4" w:space="0"/>
              <w:right w:val="single" w:color="auto" w:sz="4" w:space="0"/>
            </w:tcBorders>
            <w:vAlign w:val="center"/>
          </w:tcPr>
          <w:p w14:paraId="790CFAB1">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36</w:t>
            </w:r>
          </w:p>
        </w:tc>
        <w:tc>
          <w:tcPr>
            <w:tcW w:w="900" w:type="dxa"/>
            <w:tcBorders>
              <w:left w:val="single" w:color="auto" w:sz="4" w:space="0"/>
              <w:bottom w:val="single" w:color="auto" w:sz="4" w:space="0"/>
              <w:right w:val="single" w:color="auto" w:sz="4" w:space="0"/>
            </w:tcBorders>
            <w:vAlign w:val="center"/>
          </w:tcPr>
          <w:p w14:paraId="01FA493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79D7B8F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b/>
                <w:color w:val="auto"/>
                <w:szCs w:val="21"/>
                <w:highlight w:val="none"/>
              </w:rPr>
            </w:pPr>
            <w:r>
              <w:rPr>
                <w:rFonts w:hint="eastAsia"/>
                <w:b/>
                <w:color w:val="auto"/>
                <w:szCs w:val="20"/>
                <w:highlight w:val="none"/>
              </w:rPr>
              <w:t>采购标的对应的中小企业划分标准所属行业</w:t>
            </w:r>
          </w:p>
        </w:tc>
        <w:tc>
          <w:tcPr>
            <w:tcW w:w="6612" w:type="dxa"/>
            <w:tcBorders>
              <w:top w:val="single" w:color="auto" w:sz="4" w:space="0"/>
              <w:left w:val="single" w:color="auto" w:sz="4" w:space="0"/>
              <w:bottom w:val="single" w:color="auto" w:sz="4" w:space="0"/>
            </w:tcBorders>
            <w:vAlign w:val="center"/>
          </w:tcPr>
          <w:p w14:paraId="63E0C556">
            <w:pPr>
              <w:keepNext w:val="0"/>
              <w:keepLines w:val="0"/>
              <w:suppressLineNumbers w:val="0"/>
              <w:spacing w:before="0" w:beforeAutospacing="0" w:after="0" w:afterAutospacing="0" w:line="520" w:lineRule="exact"/>
              <w:ind w:left="0" w:right="0"/>
              <w:rPr>
                <w:rFonts w:hint="default" w:hAnsi="宋体"/>
                <w:b/>
                <w:color w:val="auto"/>
                <w:szCs w:val="20"/>
                <w:highlight w:val="none"/>
              </w:rPr>
            </w:pPr>
            <w:r>
              <w:rPr>
                <w:rFonts w:hint="eastAsia"/>
                <w:b/>
                <w:color w:val="auto"/>
                <w:szCs w:val="20"/>
                <w:highlight w:val="none"/>
              </w:rPr>
              <w:t>其他</w:t>
            </w:r>
            <w:r>
              <w:rPr>
                <w:rFonts w:hint="default"/>
                <w:b/>
                <w:color w:val="auto"/>
                <w:szCs w:val="20"/>
                <w:highlight w:val="none"/>
              </w:rPr>
              <w:t>未列明行业</w:t>
            </w:r>
          </w:p>
        </w:tc>
      </w:tr>
    </w:tbl>
    <w:p w14:paraId="1E88801D">
      <w:pPr>
        <w:spacing w:line="400" w:lineRule="exact"/>
        <w:jc w:val="center"/>
        <w:outlineLvl w:val="1"/>
        <w:rPr>
          <w:rFonts w:hint="eastAsia" w:ascii="宋体" w:hAnsi="宋体" w:eastAsia="宋体" w:cs="宋体"/>
          <w:b/>
          <w:color w:val="auto"/>
          <w:sz w:val="24"/>
          <w:szCs w:val="24"/>
          <w:highlight w:val="none"/>
        </w:rPr>
      </w:pPr>
      <w:bookmarkStart w:id="64" w:name="_Toc295204424"/>
      <w:r>
        <w:rPr>
          <w:rFonts w:hAnsi="宋体"/>
          <w:b/>
          <w:color w:val="auto"/>
          <w:szCs w:val="21"/>
          <w:highlight w:val="none"/>
        </w:rPr>
        <w:br w:type="page"/>
      </w:r>
      <w:bookmarkStart w:id="65" w:name="_Toc17187"/>
      <w:bookmarkStart w:id="66" w:name="_Toc4624"/>
      <w:bookmarkStart w:id="67" w:name="_Toc11449"/>
      <w:bookmarkStart w:id="68" w:name="_Toc78441040"/>
      <w:bookmarkStart w:id="69" w:name="_Toc13142"/>
      <w:bookmarkStart w:id="70" w:name="_Toc86653544"/>
      <w:bookmarkStart w:id="71" w:name="_Toc9734"/>
      <w:r>
        <w:rPr>
          <w:rFonts w:hint="eastAsia" w:ascii="宋体" w:hAnsi="宋体" w:eastAsia="宋体" w:cs="宋体"/>
          <w:b/>
          <w:color w:val="auto"/>
          <w:sz w:val="24"/>
          <w:szCs w:val="24"/>
          <w:highlight w:val="none"/>
        </w:rPr>
        <w:t>投标人须知</w:t>
      </w:r>
      <w:bookmarkEnd w:id="65"/>
      <w:bookmarkEnd w:id="66"/>
      <w:bookmarkEnd w:id="67"/>
      <w:bookmarkEnd w:id="68"/>
      <w:bookmarkEnd w:id="69"/>
      <w:bookmarkEnd w:id="70"/>
      <w:bookmarkEnd w:id="71"/>
    </w:p>
    <w:p w14:paraId="75A78D35">
      <w:pPr>
        <w:spacing w:line="440" w:lineRule="exact"/>
        <w:outlineLvl w:val="1"/>
        <w:rPr>
          <w:rFonts w:hAnsi="宋体"/>
          <w:b/>
          <w:color w:val="auto"/>
          <w:szCs w:val="21"/>
          <w:highlight w:val="none"/>
        </w:rPr>
      </w:pPr>
      <w:bookmarkStart w:id="72" w:name="_Toc25416"/>
      <w:bookmarkStart w:id="73" w:name="_Toc3353"/>
      <w:bookmarkStart w:id="74" w:name="_Toc86653545"/>
      <w:bookmarkStart w:id="75" w:name="_Toc78441041"/>
      <w:bookmarkStart w:id="76" w:name="_Toc26858"/>
      <w:bookmarkStart w:id="77" w:name="_Toc31672"/>
      <w:bookmarkStart w:id="78" w:name="_Toc26722"/>
      <w:r>
        <w:rPr>
          <w:rFonts w:hAnsi="宋体"/>
          <w:b/>
          <w:color w:val="auto"/>
          <w:szCs w:val="21"/>
          <w:highlight w:val="none"/>
        </w:rPr>
        <w:t>1.</w:t>
      </w:r>
      <w:r>
        <w:rPr>
          <w:rFonts w:hint="eastAsia" w:hAnsi="宋体"/>
          <w:b/>
          <w:color w:val="auto"/>
          <w:szCs w:val="21"/>
          <w:highlight w:val="none"/>
        </w:rPr>
        <w:t>总则</w:t>
      </w:r>
      <w:bookmarkEnd w:id="64"/>
      <w:bookmarkEnd w:id="72"/>
      <w:bookmarkEnd w:id="73"/>
      <w:bookmarkEnd w:id="74"/>
      <w:bookmarkEnd w:id="75"/>
      <w:bookmarkEnd w:id="76"/>
      <w:bookmarkEnd w:id="77"/>
      <w:bookmarkEnd w:id="78"/>
    </w:p>
    <w:p w14:paraId="37E11EB1">
      <w:pPr>
        <w:spacing w:line="440" w:lineRule="exact"/>
        <w:rPr>
          <w:rFonts w:hAnsi="宋体"/>
          <w:color w:val="auto"/>
          <w:szCs w:val="21"/>
          <w:highlight w:val="none"/>
        </w:rPr>
      </w:pPr>
      <w:r>
        <w:rPr>
          <w:rFonts w:hAnsi="宋体"/>
          <w:color w:val="auto"/>
          <w:szCs w:val="21"/>
          <w:highlight w:val="none"/>
        </w:rPr>
        <w:t>1.</w:t>
      </w:r>
      <w:r>
        <w:rPr>
          <w:rFonts w:hint="eastAsia" w:hAnsi="宋体"/>
          <w:color w:val="auto"/>
          <w:szCs w:val="21"/>
          <w:highlight w:val="none"/>
        </w:rPr>
        <w:t>项目概况：</w:t>
      </w:r>
    </w:p>
    <w:p w14:paraId="526350A1">
      <w:pPr>
        <w:spacing w:line="440" w:lineRule="exact"/>
        <w:rPr>
          <w:rFonts w:hAnsi="宋体"/>
          <w:color w:val="auto"/>
          <w:szCs w:val="21"/>
          <w:highlight w:val="none"/>
        </w:rPr>
      </w:pPr>
      <w:r>
        <w:rPr>
          <w:rFonts w:hAnsi="宋体"/>
          <w:color w:val="auto"/>
          <w:szCs w:val="21"/>
          <w:highlight w:val="none"/>
        </w:rPr>
        <w:t xml:space="preserve">1.1 </w:t>
      </w:r>
      <w:r>
        <w:rPr>
          <w:rFonts w:hint="eastAsia" w:hAnsi="宋体"/>
          <w:color w:val="auto"/>
          <w:szCs w:val="21"/>
          <w:highlight w:val="none"/>
        </w:rPr>
        <w:t>项目的说明见投标须知前附表（以下称“前附表”）第</w:t>
      </w:r>
      <w:r>
        <w:rPr>
          <w:rFonts w:hAnsi="宋体"/>
          <w:color w:val="auto"/>
          <w:szCs w:val="21"/>
          <w:highlight w:val="none"/>
        </w:rPr>
        <w:t>1</w:t>
      </w:r>
      <w:r>
        <w:rPr>
          <w:rFonts w:hint="eastAsia" w:hAnsi="宋体"/>
          <w:color w:val="auto"/>
          <w:szCs w:val="21"/>
          <w:highlight w:val="none"/>
        </w:rPr>
        <w:t>项至第</w:t>
      </w:r>
      <w:r>
        <w:rPr>
          <w:rFonts w:hAnsi="宋体"/>
          <w:color w:val="auto"/>
          <w:szCs w:val="21"/>
          <w:highlight w:val="none"/>
        </w:rPr>
        <w:t>8</w:t>
      </w:r>
      <w:r>
        <w:rPr>
          <w:rFonts w:hint="eastAsia" w:hAnsi="宋体"/>
          <w:color w:val="auto"/>
          <w:szCs w:val="21"/>
          <w:highlight w:val="none"/>
        </w:rPr>
        <w:t>项所述。</w:t>
      </w:r>
    </w:p>
    <w:p w14:paraId="471912A5">
      <w:pPr>
        <w:spacing w:line="440" w:lineRule="exact"/>
        <w:rPr>
          <w:rFonts w:hAnsi="宋体"/>
          <w:color w:val="auto"/>
          <w:szCs w:val="21"/>
          <w:highlight w:val="none"/>
        </w:rPr>
      </w:pPr>
      <w:r>
        <w:rPr>
          <w:rFonts w:hAnsi="宋体"/>
          <w:color w:val="auto"/>
          <w:szCs w:val="21"/>
          <w:highlight w:val="none"/>
        </w:rPr>
        <w:t xml:space="preserve">1.2 </w:t>
      </w:r>
      <w:r>
        <w:rPr>
          <w:rFonts w:hint="eastAsia" w:hAnsi="宋体"/>
          <w:color w:val="auto"/>
          <w:szCs w:val="21"/>
          <w:highlight w:val="none"/>
        </w:rPr>
        <w:t>上述项目按照《中华人民共和国政府采购法》、《政府采购货物和服务招标投标管理办法》等相关法律、法规，现通过公开招标来择优选定一家供应单位。</w:t>
      </w:r>
    </w:p>
    <w:p w14:paraId="27ED1BD6">
      <w:pPr>
        <w:spacing w:line="440" w:lineRule="exact"/>
        <w:outlineLvl w:val="1"/>
        <w:rPr>
          <w:rFonts w:hAnsi="宋体"/>
          <w:b/>
          <w:color w:val="auto"/>
          <w:szCs w:val="21"/>
          <w:highlight w:val="none"/>
        </w:rPr>
      </w:pPr>
      <w:bookmarkStart w:id="79" w:name="_Toc86653546"/>
      <w:bookmarkStart w:id="80" w:name="_Toc18270"/>
      <w:bookmarkStart w:id="81" w:name="_Toc32362"/>
      <w:bookmarkStart w:id="82" w:name="_Toc114052415"/>
      <w:bookmarkStart w:id="83" w:name="_Toc78441042"/>
      <w:bookmarkStart w:id="84" w:name="_Toc29130"/>
      <w:bookmarkStart w:id="85" w:name="_Toc114303702"/>
      <w:bookmarkStart w:id="86" w:name="_Toc3038"/>
      <w:bookmarkStart w:id="87" w:name="_Toc295204426"/>
      <w:bookmarkStart w:id="88" w:name="_Toc21570"/>
      <w:bookmarkStart w:id="89" w:name="_Toc114052341"/>
      <w:r>
        <w:rPr>
          <w:rFonts w:hAnsi="宋体"/>
          <w:b/>
          <w:color w:val="auto"/>
          <w:szCs w:val="21"/>
          <w:highlight w:val="none"/>
        </w:rPr>
        <w:t>2.</w:t>
      </w:r>
      <w:r>
        <w:rPr>
          <w:rFonts w:hint="eastAsia" w:hAnsi="宋体"/>
          <w:b/>
          <w:color w:val="auto"/>
          <w:szCs w:val="21"/>
          <w:highlight w:val="none"/>
        </w:rPr>
        <w:t>资金来源</w:t>
      </w:r>
      <w:bookmarkEnd w:id="79"/>
      <w:bookmarkEnd w:id="80"/>
      <w:bookmarkEnd w:id="81"/>
      <w:bookmarkEnd w:id="82"/>
      <w:bookmarkEnd w:id="83"/>
      <w:bookmarkEnd w:id="84"/>
      <w:bookmarkEnd w:id="85"/>
      <w:bookmarkEnd w:id="86"/>
      <w:bookmarkEnd w:id="87"/>
      <w:bookmarkEnd w:id="88"/>
      <w:bookmarkEnd w:id="89"/>
    </w:p>
    <w:p w14:paraId="4E5196B1">
      <w:pPr>
        <w:spacing w:line="440" w:lineRule="exact"/>
        <w:rPr>
          <w:rFonts w:hAnsi="宋体"/>
          <w:color w:val="auto"/>
          <w:szCs w:val="21"/>
          <w:highlight w:val="none"/>
        </w:rPr>
      </w:pPr>
      <w:r>
        <w:rPr>
          <w:rFonts w:hAnsi="宋体"/>
          <w:color w:val="auto"/>
          <w:szCs w:val="21"/>
          <w:highlight w:val="none"/>
        </w:rPr>
        <w:t>2.1</w:t>
      </w:r>
      <w:r>
        <w:rPr>
          <w:rFonts w:hint="eastAsia" w:hAnsi="宋体"/>
          <w:color w:val="auto"/>
          <w:szCs w:val="21"/>
          <w:highlight w:val="none"/>
        </w:rPr>
        <w:t>采购人的支付来源通过前附表第</w:t>
      </w:r>
      <w:r>
        <w:rPr>
          <w:rFonts w:hAnsi="宋体"/>
          <w:color w:val="auto"/>
          <w:szCs w:val="21"/>
          <w:highlight w:val="none"/>
        </w:rPr>
        <w:t>9</w:t>
      </w:r>
      <w:r>
        <w:rPr>
          <w:rFonts w:hint="eastAsia" w:hAnsi="宋体"/>
          <w:color w:val="auto"/>
          <w:szCs w:val="21"/>
          <w:highlight w:val="none"/>
        </w:rPr>
        <w:t>项所述的方式获得，按合同规定支付。</w:t>
      </w:r>
    </w:p>
    <w:p w14:paraId="2B0ED5C0">
      <w:pPr>
        <w:spacing w:line="440" w:lineRule="exact"/>
        <w:outlineLvl w:val="1"/>
        <w:rPr>
          <w:rFonts w:hAnsi="宋体"/>
          <w:b/>
          <w:color w:val="auto"/>
          <w:szCs w:val="21"/>
          <w:highlight w:val="none"/>
        </w:rPr>
      </w:pPr>
      <w:bookmarkStart w:id="90" w:name="_Toc78441043"/>
      <w:bookmarkStart w:id="91" w:name="_Toc86653547"/>
      <w:bookmarkStart w:id="92" w:name="_Toc25176"/>
      <w:bookmarkStart w:id="93" w:name="_Toc62"/>
      <w:bookmarkStart w:id="94" w:name="_Toc15954"/>
      <w:bookmarkStart w:id="95" w:name="_Toc27563"/>
      <w:bookmarkStart w:id="96" w:name="_Toc17286"/>
      <w:r>
        <w:rPr>
          <w:rFonts w:hAnsi="宋体"/>
          <w:b/>
          <w:color w:val="auto"/>
          <w:szCs w:val="21"/>
          <w:highlight w:val="none"/>
        </w:rPr>
        <w:t>3.</w:t>
      </w:r>
      <w:r>
        <w:rPr>
          <w:rFonts w:hint="eastAsia" w:hAnsi="宋体"/>
          <w:b/>
          <w:color w:val="auto"/>
          <w:kern w:val="20"/>
          <w:szCs w:val="21"/>
          <w:highlight w:val="none"/>
        </w:rPr>
        <w:t>投标人资格条件</w:t>
      </w:r>
      <w:bookmarkEnd w:id="90"/>
      <w:bookmarkEnd w:id="91"/>
      <w:bookmarkEnd w:id="92"/>
      <w:bookmarkEnd w:id="93"/>
      <w:bookmarkEnd w:id="94"/>
      <w:bookmarkEnd w:id="95"/>
      <w:bookmarkEnd w:id="96"/>
    </w:p>
    <w:p w14:paraId="732AEB3B">
      <w:pPr>
        <w:spacing w:line="440" w:lineRule="exact"/>
        <w:rPr>
          <w:rFonts w:hAnsi="宋体"/>
          <w:color w:val="auto"/>
          <w:szCs w:val="21"/>
          <w:highlight w:val="none"/>
        </w:rPr>
      </w:pPr>
      <w:r>
        <w:rPr>
          <w:rFonts w:hAnsi="宋体"/>
          <w:color w:val="auto"/>
          <w:szCs w:val="21"/>
          <w:highlight w:val="none"/>
        </w:rPr>
        <w:t xml:space="preserve">3.1 </w:t>
      </w:r>
      <w:r>
        <w:rPr>
          <w:rFonts w:hint="eastAsia" w:hAnsi="宋体"/>
          <w:color w:val="auto"/>
          <w:szCs w:val="21"/>
          <w:highlight w:val="none"/>
        </w:rPr>
        <w:t>投标人必须满足前附表第</w:t>
      </w:r>
      <w:r>
        <w:rPr>
          <w:rFonts w:hAnsi="宋体"/>
          <w:color w:val="auto"/>
          <w:szCs w:val="21"/>
          <w:highlight w:val="none"/>
        </w:rPr>
        <w:t>10</w:t>
      </w:r>
      <w:r>
        <w:rPr>
          <w:rFonts w:hint="eastAsia" w:hAnsi="宋体"/>
          <w:color w:val="auto"/>
          <w:szCs w:val="21"/>
          <w:highlight w:val="none"/>
        </w:rPr>
        <w:t>项相应的</w:t>
      </w:r>
      <w:r>
        <w:rPr>
          <w:rFonts w:hint="eastAsia" w:hAnsi="宋体"/>
          <w:color w:val="auto"/>
          <w:kern w:val="20"/>
          <w:szCs w:val="21"/>
          <w:highlight w:val="none"/>
        </w:rPr>
        <w:t>投标人资格条件</w:t>
      </w:r>
      <w:r>
        <w:rPr>
          <w:rFonts w:hint="eastAsia" w:hAnsi="宋体"/>
          <w:color w:val="auto"/>
          <w:szCs w:val="21"/>
          <w:highlight w:val="none"/>
        </w:rPr>
        <w:t>。</w:t>
      </w:r>
    </w:p>
    <w:p w14:paraId="508F3762">
      <w:pPr>
        <w:spacing w:line="440" w:lineRule="exact"/>
        <w:rPr>
          <w:rFonts w:hAnsi="宋体"/>
          <w:color w:val="auto"/>
          <w:szCs w:val="21"/>
          <w:highlight w:val="none"/>
        </w:rPr>
      </w:pPr>
      <w:r>
        <w:rPr>
          <w:rFonts w:hAnsi="宋体"/>
          <w:color w:val="auto"/>
          <w:szCs w:val="21"/>
          <w:highlight w:val="none"/>
        </w:rPr>
        <w:t xml:space="preserve">3.2 </w:t>
      </w:r>
      <w:r>
        <w:rPr>
          <w:rFonts w:hint="eastAsia" w:hAnsi="宋体"/>
          <w:color w:val="auto"/>
          <w:szCs w:val="21"/>
          <w:highlight w:val="none"/>
        </w:rPr>
        <w:t>排除投标人的准则如下：</w:t>
      </w:r>
    </w:p>
    <w:p w14:paraId="214C9BAC">
      <w:pPr>
        <w:spacing w:line="440" w:lineRule="exact"/>
        <w:rPr>
          <w:rFonts w:hAnsi="宋体"/>
          <w:color w:val="auto"/>
          <w:szCs w:val="21"/>
          <w:highlight w:val="none"/>
        </w:rPr>
      </w:pPr>
      <w:r>
        <w:rPr>
          <w:rFonts w:hAnsi="宋体"/>
          <w:color w:val="auto"/>
          <w:szCs w:val="21"/>
          <w:highlight w:val="none"/>
        </w:rPr>
        <w:t xml:space="preserve">3.2.1 </w:t>
      </w:r>
      <w:r>
        <w:rPr>
          <w:rFonts w:hint="eastAsia" w:hAnsi="宋体"/>
          <w:color w:val="auto"/>
          <w:szCs w:val="21"/>
          <w:highlight w:val="none"/>
        </w:rPr>
        <w:t>投标人不符合《投标须知前附表》或者法律法规规定的资质范围和等级；</w:t>
      </w:r>
    </w:p>
    <w:p w14:paraId="12FCCCA2">
      <w:pPr>
        <w:spacing w:line="440" w:lineRule="exact"/>
        <w:rPr>
          <w:rFonts w:hAnsi="宋体"/>
          <w:color w:val="auto"/>
          <w:szCs w:val="21"/>
          <w:highlight w:val="none"/>
        </w:rPr>
      </w:pPr>
      <w:r>
        <w:rPr>
          <w:rFonts w:hAnsi="宋体"/>
          <w:color w:val="auto"/>
          <w:szCs w:val="21"/>
          <w:highlight w:val="none"/>
        </w:rPr>
        <w:t>3.2.2</w:t>
      </w:r>
      <w:r>
        <w:rPr>
          <w:rFonts w:hint="eastAsia" w:hAnsi="宋体"/>
          <w:color w:val="auto"/>
          <w:szCs w:val="21"/>
          <w:highlight w:val="none"/>
        </w:rPr>
        <w:t>投标人为本项目采购人、采购代理机构或者与上述单位有隶属关系、关联关系或者其他利害关系；</w:t>
      </w:r>
    </w:p>
    <w:p w14:paraId="074330B5">
      <w:pPr>
        <w:spacing w:line="440" w:lineRule="exact"/>
        <w:rPr>
          <w:rFonts w:hAnsi="宋体"/>
          <w:color w:val="auto"/>
          <w:szCs w:val="21"/>
          <w:highlight w:val="none"/>
        </w:rPr>
      </w:pPr>
      <w:r>
        <w:rPr>
          <w:rFonts w:hAnsi="宋体"/>
          <w:color w:val="auto"/>
          <w:szCs w:val="21"/>
          <w:highlight w:val="none"/>
        </w:rPr>
        <w:t>3.2.3</w:t>
      </w:r>
      <w:r>
        <w:rPr>
          <w:rFonts w:hint="eastAsia" w:hAnsi="宋体"/>
          <w:color w:val="auto"/>
          <w:szCs w:val="21"/>
          <w:highlight w:val="none"/>
        </w:rPr>
        <w:t>投标人已收到破产申请或已明显无力清偿债务；</w:t>
      </w:r>
    </w:p>
    <w:p w14:paraId="37B038AA">
      <w:pPr>
        <w:spacing w:line="440" w:lineRule="exact"/>
        <w:rPr>
          <w:rFonts w:hAnsi="宋体"/>
          <w:color w:val="auto"/>
          <w:szCs w:val="21"/>
          <w:highlight w:val="none"/>
        </w:rPr>
      </w:pPr>
      <w:r>
        <w:rPr>
          <w:rFonts w:hAnsi="宋体"/>
          <w:color w:val="auto"/>
          <w:szCs w:val="21"/>
          <w:highlight w:val="none"/>
        </w:rPr>
        <w:t>3.2.3</w:t>
      </w:r>
      <w:r>
        <w:rPr>
          <w:rFonts w:hint="eastAsia" w:hAnsi="宋体"/>
          <w:color w:val="auto"/>
          <w:szCs w:val="21"/>
          <w:highlight w:val="none"/>
        </w:rPr>
        <w:t>投标人由于商业或职业行为已判决为触犯刑法；</w:t>
      </w:r>
    </w:p>
    <w:p w14:paraId="7E7AB256">
      <w:pPr>
        <w:spacing w:line="440" w:lineRule="exact"/>
        <w:rPr>
          <w:rFonts w:hAnsi="宋体"/>
          <w:color w:val="auto"/>
          <w:szCs w:val="21"/>
          <w:highlight w:val="none"/>
        </w:rPr>
      </w:pPr>
      <w:r>
        <w:rPr>
          <w:rFonts w:hAnsi="宋体"/>
          <w:color w:val="auto"/>
          <w:szCs w:val="21"/>
          <w:highlight w:val="none"/>
        </w:rPr>
        <w:t>3.2.4</w:t>
      </w:r>
      <w:r>
        <w:rPr>
          <w:rFonts w:hint="eastAsia" w:hAnsi="宋体"/>
          <w:color w:val="auto"/>
          <w:szCs w:val="21"/>
          <w:highlight w:val="none"/>
        </w:rPr>
        <w:t>投标人在商业或职业过程中具有严重渎职行径；</w:t>
      </w:r>
    </w:p>
    <w:p w14:paraId="4418929D">
      <w:pPr>
        <w:spacing w:line="440" w:lineRule="exact"/>
        <w:rPr>
          <w:rFonts w:hAnsi="宋体"/>
          <w:color w:val="auto"/>
          <w:szCs w:val="21"/>
          <w:highlight w:val="none"/>
        </w:rPr>
      </w:pPr>
      <w:r>
        <w:rPr>
          <w:rFonts w:hAnsi="宋体"/>
          <w:color w:val="auto"/>
          <w:szCs w:val="21"/>
          <w:highlight w:val="none"/>
        </w:rPr>
        <w:t>3.2.5</w:t>
      </w:r>
      <w:r>
        <w:rPr>
          <w:rFonts w:hint="eastAsia" w:hAnsi="宋体"/>
          <w:color w:val="auto"/>
          <w:szCs w:val="21"/>
          <w:highlight w:val="none"/>
        </w:rPr>
        <w:t>投标人没有履行法律规定的完税义务及关于社会保障体系规定的支付义务。</w:t>
      </w:r>
    </w:p>
    <w:p w14:paraId="7DBD7729">
      <w:pPr>
        <w:spacing w:line="440" w:lineRule="exact"/>
        <w:outlineLvl w:val="1"/>
        <w:rPr>
          <w:rFonts w:hAnsi="宋体"/>
          <w:b/>
          <w:color w:val="auto"/>
          <w:szCs w:val="21"/>
          <w:highlight w:val="none"/>
        </w:rPr>
      </w:pPr>
      <w:bookmarkStart w:id="97" w:name="_Toc114303704"/>
      <w:bookmarkStart w:id="98" w:name="_Toc32440"/>
      <w:bookmarkStart w:id="99" w:name="_Toc17850"/>
      <w:bookmarkStart w:id="100" w:name="_Toc295204428"/>
      <w:bookmarkStart w:id="101" w:name="_Toc114052417"/>
      <w:bookmarkStart w:id="102" w:name="_Toc25742"/>
      <w:bookmarkStart w:id="103" w:name="_Toc8513"/>
      <w:bookmarkStart w:id="104" w:name="_Toc86653548"/>
      <w:bookmarkStart w:id="105" w:name="_Toc27433"/>
      <w:bookmarkStart w:id="106" w:name="_Toc114052343"/>
      <w:bookmarkStart w:id="107" w:name="_Toc78441044"/>
      <w:r>
        <w:rPr>
          <w:rFonts w:hAnsi="宋体"/>
          <w:b/>
          <w:color w:val="auto"/>
          <w:szCs w:val="21"/>
          <w:highlight w:val="none"/>
        </w:rPr>
        <w:t>4.</w:t>
      </w:r>
      <w:r>
        <w:rPr>
          <w:rFonts w:hint="eastAsia" w:hAnsi="宋体"/>
          <w:b/>
          <w:color w:val="auto"/>
          <w:szCs w:val="21"/>
          <w:highlight w:val="none"/>
        </w:rPr>
        <w:t>投标费用</w:t>
      </w:r>
      <w:bookmarkEnd w:id="97"/>
      <w:bookmarkEnd w:id="98"/>
      <w:bookmarkEnd w:id="99"/>
      <w:bookmarkEnd w:id="100"/>
      <w:bookmarkEnd w:id="101"/>
      <w:bookmarkEnd w:id="102"/>
      <w:bookmarkEnd w:id="103"/>
      <w:bookmarkEnd w:id="104"/>
      <w:bookmarkEnd w:id="105"/>
      <w:bookmarkEnd w:id="106"/>
      <w:bookmarkEnd w:id="107"/>
    </w:p>
    <w:p w14:paraId="68914FD6">
      <w:pPr>
        <w:spacing w:line="440" w:lineRule="exact"/>
        <w:rPr>
          <w:rFonts w:hAnsi="宋体"/>
          <w:color w:val="auto"/>
          <w:szCs w:val="21"/>
          <w:highlight w:val="none"/>
        </w:rPr>
      </w:pPr>
      <w:r>
        <w:rPr>
          <w:rFonts w:hAnsi="宋体"/>
          <w:color w:val="auto"/>
          <w:szCs w:val="21"/>
          <w:highlight w:val="none"/>
        </w:rPr>
        <w:t xml:space="preserve">4.1 </w:t>
      </w:r>
      <w:r>
        <w:rPr>
          <w:rFonts w:hint="eastAsia" w:hAnsi="宋体"/>
          <w:color w:val="auto"/>
          <w:szCs w:val="21"/>
          <w:highlight w:val="none"/>
        </w:rPr>
        <w:t>投标人应承担其编制投标文件与递交投标文件所涉及的一切费用。不管投标结果如何，采购人对上述费用不负任何责任。</w:t>
      </w:r>
    </w:p>
    <w:p w14:paraId="29B0ACF8">
      <w:pPr>
        <w:spacing w:line="440" w:lineRule="exact"/>
        <w:outlineLvl w:val="1"/>
        <w:rPr>
          <w:rFonts w:hAnsi="宋体"/>
          <w:b/>
          <w:color w:val="auto"/>
          <w:szCs w:val="21"/>
          <w:highlight w:val="none"/>
        </w:rPr>
      </w:pPr>
      <w:bookmarkStart w:id="108" w:name="_Toc78441045"/>
      <w:bookmarkStart w:id="109" w:name="_Toc114052345"/>
      <w:bookmarkStart w:id="110" w:name="_Toc86653549"/>
      <w:bookmarkStart w:id="111" w:name="_Toc114303706"/>
      <w:bookmarkStart w:id="112" w:name="_Toc18970"/>
      <w:bookmarkStart w:id="113" w:name="_Toc295204430"/>
      <w:bookmarkStart w:id="114" w:name="_Toc114052419"/>
      <w:bookmarkStart w:id="115" w:name="_Toc30957"/>
      <w:bookmarkStart w:id="116" w:name="_Toc23288"/>
      <w:bookmarkStart w:id="117" w:name="_Toc4314"/>
      <w:bookmarkStart w:id="118" w:name="_Toc15803"/>
      <w:r>
        <w:rPr>
          <w:rFonts w:hAnsi="宋体"/>
          <w:b/>
          <w:color w:val="auto"/>
          <w:szCs w:val="21"/>
          <w:highlight w:val="none"/>
        </w:rPr>
        <w:t>5.</w:t>
      </w:r>
      <w:r>
        <w:rPr>
          <w:rFonts w:hint="eastAsia" w:hAnsi="宋体"/>
          <w:b/>
          <w:color w:val="auto"/>
          <w:szCs w:val="21"/>
          <w:highlight w:val="none"/>
        </w:rPr>
        <w:t>招标文件的组成</w:t>
      </w:r>
      <w:bookmarkEnd w:id="108"/>
      <w:bookmarkEnd w:id="109"/>
      <w:bookmarkEnd w:id="110"/>
      <w:bookmarkEnd w:id="111"/>
      <w:bookmarkEnd w:id="112"/>
      <w:bookmarkEnd w:id="113"/>
      <w:bookmarkEnd w:id="114"/>
      <w:bookmarkEnd w:id="115"/>
      <w:bookmarkEnd w:id="116"/>
      <w:bookmarkEnd w:id="117"/>
      <w:bookmarkEnd w:id="118"/>
    </w:p>
    <w:p w14:paraId="79E872F8">
      <w:pPr>
        <w:spacing w:line="440" w:lineRule="exact"/>
        <w:rPr>
          <w:rFonts w:hAnsi="宋体"/>
          <w:color w:val="auto"/>
          <w:szCs w:val="21"/>
          <w:highlight w:val="none"/>
        </w:rPr>
      </w:pPr>
      <w:r>
        <w:rPr>
          <w:rFonts w:hAnsi="宋体"/>
          <w:color w:val="auto"/>
          <w:szCs w:val="21"/>
          <w:highlight w:val="none"/>
        </w:rPr>
        <w:t>5.1</w:t>
      </w:r>
      <w:r>
        <w:rPr>
          <w:rFonts w:hint="eastAsia" w:hAnsi="宋体"/>
          <w:color w:val="auto"/>
          <w:szCs w:val="21"/>
          <w:highlight w:val="none"/>
        </w:rPr>
        <w:t>招标文件包括：招标公告、投标人须知及前附表、项目需求和说明、合同条款、评标办法、投标文件（格式）及有按本须知第</w:t>
      </w:r>
      <w:r>
        <w:rPr>
          <w:rFonts w:hAnsi="宋体"/>
          <w:color w:val="auto"/>
          <w:szCs w:val="21"/>
          <w:highlight w:val="none"/>
        </w:rPr>
        <w:t>12</w:t>
      </w:r>
      <w:r>
        <w:rPr>
          <w:rFonts w:hint="eastAsia" w:hAnsi="宋体"/>
          <w:color w:val="auto"/>
          <w:szCs w:val="21"/>
          <w:highlight w:val="none"/>
        </w:rPr>
        <w:t>条发出的澄清答复或补充、更改通知和补遗文件等。</w:t>
      </w:r>
    </w:p>
    <w:p w14:paraId="658F7BDE">
      <w:pPr>
        <w:spacing w:line="440" w:lineRule="exact"/>
        <w:outlineLvl w:val="1"/>
        <w:rPr>
          <w:rFonts w:hAnsi="宋体"/>
          <w:b/>
          <w:color w:val="auto"/>
          <w:szCs w:val="21"/>
          <w:highlight w:val="none"/>
        </w:rPr>
      </w:pPr>
      <w:bookmarkStart w:id="119" w:name="_Toc114303708"/>
      <w:bookmarkStart w:id="120" w:name="_Toc16503"/>
      <w:bookmarkStart w:id="121" w:name="_Toc23398"/>
      <w:bookmarkStart w:id="122" w:name="_Toc114052347"/>
      <w:bookmarkStart w:id="123" w:name="_Toc8136"/>
      <w:bookmarkStart w:id="124" w:name="_Toc78441046"/>
      <w:bookmarkStart w:id="125" w:name="_Toc22782"/>
      <w:bookmarkStart w:id="126" w:name="_Toc295204431"/>
      <w:bookmarkStart w:id="127" w:name="_Toc1281"/>
      <w:bookmarkStart w:id="128" w:name="_Toc114052421"/>
      <w:bookmarkStart w:id="129" w:name="_Toc86653550"/>
      <w:r>
        <w:rPr>
          <w:rFonts w:hAnsi="宋体"/>
          <w:b/>
          <w:color w:val="auto"/>
          <w:szCs w:val="21"/>
          <w:highlight w:val="none"/>
        </w:rPr>
        <w:t>6.</w:t>
      </w:r>
      <w:r>
        <w:rPr>
          <w:rFonts w:hint="eastAsia" w:hAnsi="宋体"/>
          <w:b/>
          <w:color w:val="auto"/>
          <w:szCs w:val="21"/>
          <w:highlight w:val="none"/>
        </w:rPr>
        <w:t>招标文件的澄清和修改</w:t>
      </w:r>
      <w:bookmarkEnd w:id="119"/>
      <w:bookmarkEnd w:id="120"/>
      <w:bookmarkEnd w:id="121"/>
      <w:bookmarkEnd w:id="122"/>
      <w:bookmarkEnd w:id="123"/>
      <w:bookmarkEnd w:id="124"/>
      <w:bookmarkEnd w:id="125"/>
      <w:bookmarkEnd w:id="126"/>
      <w:bookmarkEnd w:id="127"/>
      <w:bookmarkEnd w:id="128"/>
      <w:bookmarkEnd w:id="129"/>
    </w:p>
    <w:p w14:paraId="4C8FE384">
      <w:pPr>
        <w:spacing w:line="440" w:lineRule="exact"/>
        <w:rPr>
          <w:rFonts w:hAnsi="宋体"/>
          <w:color w:val="auto"/>
          <w:szCs w:val="21"/>
          <w:highlight w:val="none"/>
        </w:rPr>
      </w:pPr>
      <w:r>
        <w:rPr>
          <w:rFonts w:hAnsi="宋体"/>
          <w:color w:val="auto"/>
          <w:szCs w:val="21"/>
          <w:highlight w:val="none"/>
        </w:rPr>
        <w:t>6.1</w:t>
      </w:r>
      <w:r>
        <w:rPr>
          <w:rFonts w:hint="eastAsia" w:hAnsi="宋体"/>
          <w:color w:val="auto"/>
          <w:szCs w:val="21"/>
          <w:highlight w:val="none"/>
        </w:rPr>
        <w:t>投标人应仔细阅读和检查招标文件的全部内容。如发现缺页或附件不全，应及时向采购人提出，以便补齐。</w:t>
      </w:r>
    </w:p>
    <w:p w14:paraId="4718200F">
      <w:pPr>
        <w:spacing w:line="440" w:lineRule="exact"/>
        <w:rPr>
          <w:rFonts w:hAnsi="宋体"/>
          <w:color w:val="auto"/>
          <w:szCs w:val="21"/>
          <w:highlight w:val="none"/>
        </w:rPr>
      </w:pPr>
      <w:r>
        <w:rPr>
          <w:rFonts w:hAnsi="宋体"/>
          <w:color w:val="auto"/>
          <w:szCs w:val="21"/>
          <w:highlight w:val="none"/>
        </w:rPr>
        <w:t>6.2</w:t>
      </w:r>
      <w:r>
        <w:rPr>
          <w:rFonts w:hint="eastAsia" w:hAnsi="宋体"/>
          <w:color w:val="auto"/>
          <w:szCs w:val="21"/>
          <w:highlight w:val="none"/>
        </w:rPr>
        <w:t>采购人或者采购代理机构可以对已发出的招标文件进行必要的澄清或者修改。澄清或者修改的内容可能影响投标文件编制的，采购人或者采购代理机构应当在投标截止时间至少</w:t>
      </w:r>
      <w:r>
        <w:rPr>
          <w:rFonts w:hAnsi="宋体"/>
          <w:color w:val="auto"/>
          <w:szCs w:val="21"/>
          <w:highlight w:val="none"/>
        </w:rPr>
        <w:t>15</w:t>
      </w:r>
      <w:r>
        <w:rPr>
          <w:rFonts w:hint="eastAsia" w:hAnsi="宋体"/>
          <w:color w:val="auto"/>
          <w:szCs w:val="21"/>
          <w:highlight w:val="none"/>
        </w:rPr>
        <w:t>日前，以“投标人须知前附表”规定形式通知所有获取招标文件的潜在投标人；不足</w:t>
      </w:r>
      <w:r>
        <w:rPr>
          <w:rFonts w:hAnsi="宋体"/>
          <w:color w:val="auto"/>
          <w:szCs w:val="21"/>
          <w:highlight w:val="none"/>
        </w:rPr>
        <w:t>15</w:t>
      </w:r>
      <w:r>
        <w:rPr>
          <w:rFonts w:hint="eastAsia" w:hAnsi="宋体"/>
          <w:color w:val="auto"/>
          <w:szCs w:val="21"/>
          <w:highlight w:val="none"/>
        </w:rPr>
        <w:t>日的，采购人或者采购代理机构应当顺延提交投标文件的截止时间。</w:t>
      </w:r>
    </w:p>
    <w:p w14:paraId="0392C8E1">
      <w:pPr>
        <w:spacing w:line="440" w:lineRule="exact"/>
        <w:rPr>
          <w:rFonts w:hAnsi="宋体"/>
          <w:color w:val="auto"/>
          <w:szCs w:val="21"/>
          <w:highlight w:val="none"/>
        </w:rPr>
      </w:pPr>
      <w:r>
        <w:rPr>
          <w:rFonts w:hAnsi="宋体"/>
          <w:color w:val="auto"/>
          <w:szCs w:val="21"/>
          <w:highlight w:val="none"/>
        </w:rPr>
        <w:t>6.3</w:t>
      </w:r>
      <w:r>
        <w:rPr>
          <w:rFonts w:hint="eastAsia" w:hAnsi="宋体"/>
          <w:color w:val="auto"/>
          <w:szCs w:val="21"/>
          <w:highlight w:val="none"/>
        </w:rPr>
        <w:t>投标人确认收到澄清或修改的方式见“投标人须知前附表”。</w:t>
      </w:r>
    </w:p>
    <w:p w14:paraId="313102A8">
      <w:pPr>
        <w:spacing w:line="440" w:lineRule="exact"/>
        <w:outlineLvl w:val="1"/>
        <w:rPr>
          <w:rFonts w:hAnsi="宋体"/>
          <w:b/>
          <w:color w:val="auto"/>
          <w:szCs w:val="21"/>
          <w:highlight w:val="none"/>
        </w:rPr>
      </w:pPr>
      <w:bookmarkStart w:id="130" w:name="_Toc25296"/>
      <w:bookmarkStart w:id="131" w:name="_Toc13935"/>
      <w:bookmarkStart w:id="132" w:name="_Toc86653551"/>
      <w:bookmarkStart w:id="133" w:name="_Toc17519"/>
      <w:bookmarkStart w:id="134" w:name="_Toc78441047"/>
      <w:bookmarkStart w:id="135" w:name="_Toc114303710"/>
      <w:bookmarkStart w:id="136" w:name="_Toc9144"/>
      <w:bookmarkStart w:id="137" w:name="_Toc295204433"/>
      <w:bookmarkStart w:id="138" w:name="_Toc16795"/>
      <w:bookmarkStart w:id="139" w:name="_Toc114052349"/>
      <w:bookmarkStart w:id="140" w:name="_Toc114052423"/>
      <w:r>
        <w:rPr>
          <w:rFonts w:hAnsi="宋体"/>
          <w:b/>
          <w:color w:val="auto"/>
          <w:szCs w:val="21"/>
          <w:highlight w:val="none"/>
        </w:rPr>
        <w:t>7.</w:t>
      </w:r>
      <w:r>
        <w:rPr>
          <w:rFonts w:hint="eastAsia" w:hAnsi="宋体"/>
          <w:b/>
          <w:color w:val="auto"/>
          <w:szCs w:val="21"/>
          <w:highlight w:val="none"/>
        </w:rPr>
        <w:t>投标价格</w:t>
      </w:r>
      <w:bookmarkEnd w:id="130"/>
      <w:bookmarkEnd w:id="131"/>
      <w:bookmarkEnd w:id="132"/>
      <w:bookmarkEnd w:id="133"/>
      <w:bookmarkEnd w:id="134"/>
      <w:bookmarkEnd w:id="135"/>
      <w:bookmarkEnd w:id="136"/>
      <w:bookmarkEnd w:id="137"/>
      <w:bookmarkEnd w:id="138"/>
      <w:bookmarkEnd w:id="139"/>
      <w:bookmarkEnd w:id="140"/>
    </w:p>
    <w:p w14:paraId="403FB33C">
      <w:pPr>
        <w:spacing w:line="440" w:lineRule="exact"/>
        <w:rPr>
          <w:rFonts w:hAnsi="宋体"/>
          <w:color w:val="auto"/>
          <w:szCs w:val="21"/>
          <w:highlight w:val="none"/>
        </w:rPr>
      </w:pPr>
      <w:r>
        <w:rPr>
          <w:rFonts w:hAnsi="宋体"/>
          <w:color w:val="auto"/>
          <w:szCs w:val="21"/>
          <w:highlight w:val="none"/>
        </w:rPr>
        <w:t>7.1</w:t>
      </w:r>
      <w:r>
        <w:rPr>
          <w:rFonts w:hint="eastAsia" w:hAnsi="宋体"/>
          <w:color w:val="auto"/>
          <w:szCs w:val="21"/>
          <w:highlight w:val="none"/>
        </w:rPr>
        <w:t>投标报价依据采购人要求，在保证项目质量的前提下，投标单位应根据自身企业情况进行报价。</w:t>
      </w:r>
    </w:p>
    <w:p w14:paraId="66CBD438">
      <w:pPr>
        <w:spacing w:line="440" w:lineRule="exact"/>
        <w:rPr>
          <w:rFonts w:hAnsi="宋体"/>
          <w:color w:val="auto"/>
          <w:szCs w:val="21"/>
          <w:highlight w:val="none"/>
        </w:rPr>
      </w:pPr>
      <w:r>
        <w:rPr>
          <w:rFonts w:hAnsi="宋体"/>
          <w:color w:val="auto"/>
          <w:szCs w:val="21"/>
          <w:highlight w:val="none"/>
        </w:rPr>
        <w:t>7.2</w:t>
      </w:r>
      <w:r>
        <w:rPr>
          <w:rFonts w:hint="eastAsia" w:hAnsi="宋体"/>
          <w:color w:val="auto"/>
          <w:szCs w:val="21"/>
          <w:highlight w:val="none"/>
        </w:rPr>
        <w:t>投标报价包括完成招标范围内所有工作内容等费用，采购人不再支付中标费以外的任何费用。</w:t>
      </w:r>
    </w:p>
    <w:p w14:paraId="349956DD">
      <w:pPr>
        <w:spacing w:line="440" w:lineRule="exact"/>
        <w:rPr>
          <w:rFonts w:hAnsi="宋体"/>
          <w:color w:val="auto"/>
          <w:szCs w:val="21"/>
          <w:highlight w:val="none"/>
        </w:rPr>
      </w:pPr>
      <w:r>
        <w:rPr>
          <w:rFonts w:hAnsi="宋体"/>
          <w:color w:val="auto"/>
          <w:szCs w:val="21"/>
          <w:highlight w:val="none"/>
        </w:rPr>
        <w:t>7.3</w:t>
      </w:r>
      <w:r>
        <w:rPr>
          <w:rFonts w:hint="eastAsia" w:hAnsi="宋体"/>
          <w:color w:val="auto"/>
          <w:szCs w:val="21"/>
          <w:highlight w:val="none"/>
        </w:rPr>
        <w:t>投标报价为按总价报价，投标人应在投标函上标明投标总价。投标文件如出现计算或者表达上的错误，修正错误的原则如下：</w:t>
      </w:r>
    </w:p>
    <w:p w14:paraId="79A6330D">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）投标函总报价与投标报价表总报价不一致的，以投标函为准；</w:t>
      </w:r>
    </w:p>
    <w:p w14:paraId="78016099">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）投标文件的大写金额与小写金额不一致的，以大写金额为准；</w:t>
      </w:r>
    </w:p>
    <w:p w14:paraId="67E3B68E">
      <w:pPr>
        <w:spacing w:line="440" w:lineRule="exact"/>
        <w:rPr>
          <w:rFonts w:hAnsi="宋体"/>
          <w:color w:val="auto"/>
          <w:szCs w:val="21"/>
          <w:highlight w:val="none"/>
        </w:rPr>
      </w:pPr>
      <w:r>
        <w:rPr>
          <w:rFonts w:hint="eastAsia" w:hAnsi="宋体"/>
          <w:color w:val="auto"/>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25DF51DC">
      <w:pPr>
        <w:spacing w:line="440" w:lineRule="exact"/>
        <w:rPr>
          <w:rFonts w:hAnsi="宋体"/>
          <w:color w:val="auto"/>
          <w:szCs w:val="21"/>
          <w:highlight w:val="none"/>
        </w:rPr>
      </w:pPr>
      <w:r>
        <w:rPr>
          <w:rFonts w:hAnsi="宋体"/>
          <w:color w:val="auto"/>
          <w:szCs w:val="21"/>
          <w:highlight w:val="none"/>
        </w:rPr>
        <w:t>7.4</w:t>
      </w:r>
      <w:r>
        <w:rPr>
          <w:rFonts w:hint="eastAsia" w:hAnsi="宋体"/>
          <w:color w:val="auto"/>
          <w:szCs w:val="21"/>
          <w:highlight w:val="none"/>
        </w:rPr>
        <w:t>投标货币：采用人民币表示。</w:t>
      </w:r>
    </w:p>
    <w:p w14:paraId="03542A76">
      <w:pPr>
        <w:spacing w:line="440" w:lineRule="exact"/>
        <w:rPr>
          <w:rFonts w:hAnsi="宋体"/>
          <w:color w:val="auto"/>
          <w:szCs w:val="21"/>
          <w:highlight w:val="none"/>
        </w:rPr>
      </w:pPr>
      <w:r>
        <w:rPr>
          <w:rFonts w:hAnsi="宋体"/>
          <w:color w:val="auto"/>
          <w:szCs w:val="21"/>
          <w:highlight w:val="none"/>
        </w:rPr>
        <w:t>7.5</w:t>
      </w:r>
      <w:r>
        <w:rPr>
          <w:rFonts w:hint="eastAsia" w:hAnsi="宋体"/>
          <w:color w:val="auto"/>
          <w:szCs w:val="21"/>
          <w:highlight w:val="none"/>
        </w:rPr>
        <w:t>在最终报价表中所填报的货物内容如存在有漏项的情况且在评标时被接受，则将被认定为该遗漏项已包含在最终报价中，中标人在供货时应按招标文件及最终中标结果的要求完整提供货物，投标人对其漏报的货物不追加任何货款。</w:t>
      </w:r>
    </w:p>
    <w:p w14:paraId="4EED938F">
      <w:pPr>
        <w:spacing w:line="440" w:lineRule="exact"/>
        <w:rPr>
          <w:rFonts w:hAnsi="宋体"/>
          <w:color w:val="auto"/>
          <w:szCs w:val="21"/>
          <w:highlight w:val="none"/>
        </w:rPr>
      </w:pPr>
      <w:r>
        <w:rPr>
          <w:rFonts w:hAnsi="宋体"/>
          <w:color w:val="auto"/>
          <w:szCs w:val="21"/>
          <w:highlight w:val="none"/>
        </w:rPr>
        <w:t>7.6</w:t>
      </w:r>
      <w:r>
        <w:rPr>
          <w:rFonts w:hint="eastAsia" w:hAnsi="宋体"/>
          <w:color w:val="auto"/>
          <w:szCs w:val="21"/>
          <w:highlight w:val="none"/>
        </w:rPr>
        <w:t>投标价指</w:t>
      </w:r>
      <w:r>
        <w:rPr>
          <w:rFonts w:hint="eastAsia" w:hAnsi="宋体" w:cs="宋体"/>
          <w:color w:val="auto"/>
          <w:szCs w:val="21"/>
          <w:highlight w:val="none"/>
          <w:lang w:bidi="ar"/>
        </w:rPr>
        <w:t>包含项目实施</w:t>
      </w:r>
      <w:r>
        <w:rPr>
          <w:rFonts w:hint="eastAsia" w:hAnsi="宋体" w:cs="宋体"/>
          <w:color w:val="auto"/>
          <w:kern w:val="0"/>
          <w:szCs w:val="21"/>
          <w:highlight w:val="none"/>
          <w:lang w:bidi="ar"/>
        </w:rPr>
        <w:t>和完成本项目的施工</w:t>
      </w:r>
      <w:r>
        <w:rPr>
          <w:rFonts w:hint="eastAsia" w:hAnsi="宋体" w:cs="宋体"/>
          <w:color w:val="auto"/>
          <w:szCs w:val="21"/>
          <w:highlight w:val="none"/>
          <w:lang w:bidi="ar"/>
        </w:rPr>
        <w:t>、设备采购</w:t>
      </w:r>
      <w:r>
        <w:rPr>
          <w:rFonts w:hint="eastAsia" w:hAnsi="宋体" w:cs="宋体"/>
          <w:color w:val="auto"/>
          <w:kern w:val="0"/>
          <w:szCs w:val="21"/>
          <w:highlight w:val="none"/>
          <w:lang w:bidi="ar"/>
        </w:rPr>
        <w:t>、</w:t>
      </w:r>
      <w:r>
        <w:rPr>
          <w:rFonts w:hint="eastAsia" w:hAnsi="宋体" w:cs="宋体"/>
          <w:color w:val="auto"/>
          <w:szCs w:val="21"/>
          <w:highlight w:val="none"/>
          <w:lang w:bidi="ar"/>
        </w:rPr>
        <w:t>保修阶段</w:t>
      </w:r>
      <w:r>
        <w:rPr>
          <w:rFonts w:hint="eastAsia" w:hAnsi="宋体" w:cs="宋体"/>
          <w:color w:val="auto"/>
          <w:kern w:val="0"/>
          <w:szCs w:val="21"/>
          <w:highlight w:val="none"/>
          <w:lang w:bidi="ar"/>
        </w:rPr>
        <w:t>监理工作所需的劳务费、技术服务费、交通、通讯、保险、税费和利润等</w:t>
      </w:r>
      <w:r>
        <w:rPr>
          <w:rFonts w:hint="eastAsia" w:hAnsi="宋体" w:cs="宋体"/>
          <w:color w:val="auto"/>
          <w:szCs w:val="21"/>
          <w:highlight w:val="none"/>
          <w:lang w:bidi="ar"/>
        </w:rPr>
        <w:t>所发生的全部费用</w:t>
      </w:r>
      <w:r>
        <w:rPr>
          <w:rFonts w:hint="eastAsia" w:hAnsi="宋体"/>
          <w:color w:val="auto"/>
          <w:szCs w:val="21"/>
          <w:highlight w:val="none"/>
        </w:rPr>
        <w:t>。</w:t>
      </w:r>
    </w:p>
    <w:p w14:paraId="0B42B29E">
      <w:pPr>
        <w:spacing w:line="440" w:lineRule="exact"/>
        <w:outlineLvl w:val="1"/>
        <w:rPr>
          <w:rFonts w:hAnsi="宋体"/>
          <w:b/>
          <w:color w:val="auto"/>
          <w:szCs w:val="21"/>
          <w:highlight w:val="none"/>
        </w:rPr>
      </w:pPr>
      <w:bookmarkStart w:id="141" w:name="_Toc114052351"/>
      <w:bookmarkStart w:id="142" w:name="_Toc114052425"/>
      <w:bookmarkStart w:id="143" w:name="_Toc114303712"/>
      <w:bookmarkStart w:id="144" w:name="_Toc13397"/>
      <w:bookmarkStart w:id="145" w:name="_Toc295204435"/>
      <w:bookmarkStart w:id="146" w:name="_Toc9057"/>
      <w:bookmarkStart w:id="147" w:name="_Toc15042"/>
      <w:bookmarkStart w:id="148" w:name="_Toc15119"/>
      <w:bookmarkStart w:id="149" w:name="_Toc78441048"/>
      <w:bookmarkStart w:id="150" w:name="_Toc86653552"/>
      <w:bookmarkStart w:id="151" w:name="_Toc12079"/>
      <w:r>
        <w:rPr>
          <w:rFonts w:hAnsi="宋体"/>
          <w:b/>
          <w:color w:val="auto"/>
          <w:szCs w:val="21"/>
          <w:highlight w:val="none"/>
        </w:rPr>
        <w:t>8.</w:t>
      </w:r>
      <w:r>
        <w:rPr>
          <w:rFonts w:hint="eastAsia" w:hAnsi="宋体"/>
          <w:b/>
          <w:color w:val="auto"/>
          <w:szCs w:val="21"/>
          <w:highlight w:val="none"/>
        </w:rPr>
        <w:t>投标文件</w:t>
      </w:r>
      <w:bookmarkEnd w:id="141"/>
      <w:bookmarkEnd w:id="142"/>
      <w:bookmarkEnd w:id="143"/>
      <w:r>
        <w:rPr>
          <w:rFonts w:hint="eastAsia" w:hAnsi="宋体"/>
          <w:b/>
          <w:color w:val="auto"/>
          <w:szCs w:val="21"/>
          <w:highlight w:val="none"/>
        </w:rPr>
        <w:t>编写注意事项</w:t>
      </w:r>
      <w:bookmarkEnd w:id="144"/>
      <w:bookmarkEnd w:id="145"/>
      <w:bookmarkEnd w:id="146"/>
      <w:bookmarkEnd w:id="147"/>
      <w:bookmarkEnd w:id="148"/>
      <w:bookmarkEnd w:id="149"/>
      <w:bookmarkEnd w:id="150"/>
      <w:bookmarkEnd w:id="151"/>
    </w:p>
    <w:p w14:paraId="18CAFD77">
      <w:pPr>
        <w:spacing w:line="440" w:lineRule="exact"/>
        <w:rPr>
          <w:rFonts w:hAnsi="宋体"/>
          <w:color w:val="auto"/>
          <w:szCs w:val="21"/>
          <w:highlight w:val="none"/>
        </w:rPr>
      </w:pPr>
      <w:r>
        <w:rPr>
          <w:rFonts w:hAnsi="宋体"/>
          <w:color w:val="auto"/>
          <w:szCs w:val="21"/>
          <w:highlight w:val="none"/>
        </w:rPr>
        <w:t>8.1</w:t>
      </w:r>
      <w:r>
        <w:rPr>
          <w:rFonts w:hint="eastAsia" w:hAnsi="宋体"/>
          <w:color w:val="auto"/>
          <w:szCs w:val="21"/>
          <w:highlight w:val="none"/>
        </w:rPr>
        <w:t>投标人应认真阅读招标文件，按照招标文件的要求编制投标文件。如果没有按照招标文件要求提交投标文件，没有对招标文件提出的实质性要求和条件作出响应，该投标将被拒绝。</w:t>
      </w:r>
    </w:p>
    <w:p w14:paraId="3E6A7C32">
      <w:pPr>
        <w:spacing w:line="440" w:lineRule="exact"/>
        <w:rPr>
          <w:rFonts w:hAnsi="宋体"/>
          <w:color w:val="auto"/>
          <w:szCs w:val="21"/>
          <w:highlight w:val="none"/>
        </w:rPr>
      </w:pPr>
      <w:r>
        <w:rPr>
          <w:rFonts w:hAnsi="宋体"/>
          <w:color w:val="auto"/>
          <w:szCs w:val="21"/>
          <w:highlight w:val="none"/>
        </w:rPr>
        <w:t>8.2</w:t>
      </w:r>
      <w:r>
        <w:rPr>
          <w:rFonts w:hint="eastAsia" w:hAnsi="宋体"/>
          <w:color w:val="auto"/>
          <w:szCs w:val="21"/>
          <w:highlight w:val="none"/>
        </w:rPr>
        <w:t>招标文件提出的实质性要求和条件是指本招标项目所涉及的价格、服务及其它要求、合同条款等内容。</w:t>
      </w:r>
    </w:p>
    <w:p w14:paraId="162B6C53">
      <w:pPr>
        <w:spacing w:line="440" w:lineRule="exact"/>
        <w:rPr>
          <w:rFonts w:hAnsi="宋体"/>
          <w:color w:val="auto"/>
          <w:szCs w:val="21"/>
          <w:highlight w:val="none"/>
        </w:rPr>
      </w:pPr>
      <w:r>
        <w:rPr>
          <w:rFonts w:hAnsi="宋体"/>
          <w:color w:val="auto"/>
          <w:szCs w:val="21"/>
          <w:highlight w:val="none"/>
        </w:rPr>
        <w:t>8.3</w:t>
      </w:r>
      <w:r>
        <w:rPr>
          <w:rFonts w:hint="eastAsia" w:hAnsi="宋体"/>
          <w:color w:val="auto"/>
          <w:szCs w:val="21"/>
          <w:highlight w:val="none"/>
        </w:rPr>
        <w:t>投标人的投标文件以及投标人与采购代理机构所有来往函电统一使用中文</w:t>
      </w:r>
      <w:r>
        <w:rPr>
          <w:rFonts w:hAnsi="宋体"/>
          <w:color w:val="auto"/>
          <w:szCs w:val="21"/>
          <w:highlight w:val="none"/>
        </w:rPr>
        <w:t>(</w:t>
      </w:r>
      <w:r>
        <w:rPr>
          <w:rFonts w:hint="eastAsia" w:hAnsi="宋体"/>
          <w:color w:val="auto"/>
          <w:szCs w:val="21"/>
          <w:highlight w:val="none"/>
        </w:rPr>
        <w:t>特别规定除外</w:t>
      </w:r>
      <w:r>
        <w:rPr>
          <w:rFonts w:hAnsi="宋体"/>
          <w:color w:val="auto"/>
          <w:szCs w:val="21"/>
          <w:highlight w:val="none"/>
        </w:rPr>
        <w:t>)</w:t>
      </w:r>
      <w:r>
        <w:rPr>
          <w:rFonts w:hint="eastAsia" w:hAnsi="宋体"/>
          <w:color w:val="auto"/>
          <w:szCs w:val="21"/>
          <w:highlight w:val="none"/>
        </w:rPr>
        <w:t>。</w:t>
      </w:r>
    </w:p>
    <w:p w14:paraId="1AE75DAF">
      <w:pPr>
        <w:spacing w:line="440" w:lineRule="exact"/>
        <w:rPr>
          <w:rFonts w:hAnsi="宋体"/>
          <w:color w:val="auto"/>
          <w:szCs w:val="21"/>
          <w:highlight w:val="none"/>
        </w:rPr>
      </w:pPr>
      <w:r>
        <w:rPr>
          <w:rFonts w:hAnsi="宋体"/>
          <w:color w:val="auto"/>
          <w:szCs w:val="21"/>
          <w:highlight w:val="none"/>
        </w:rPr>
        <w:t xml:space="preserve">8.4 </w:t>
      </w:r>
      <w:r>
        <w:rPr>
          <w:rFonts w:hint="eastAsia" w:hAnsi="宋体"/>
          <w:color w:val="auto"/>
          <w:szCs w:val="21"/>
          <w:highlight w:val="none"/>
        </w:rPr>
        <w:t>投标文件中使用的计量单位除招标文件中有特殊规定外，一律使用法定计量单位。</w:t>
      </w:r>
      <w:r>
        <w:rPr>
          <w:rFonts w:hAnsi="宋体"/>
          <w:color w:val="auto"/>
          <w:szCs w:val="21"/>
          <w:highlight w:val="none"/>
        </w:rPr>
        <w:t xml:space="preserve"> </w:t>
      </w:r>
    </w:p>
    <w:p w14:paraId="3901B886">
      <w:pPr>
        <w:spacing w:line="440" w:lineRule="exact"/>
        <w:outlineLvl w:val="1"/>
        <w:rPr>
          <w:rFonts w:hAnsi="宋体"/>
          <w:b/>
          <w:color w:val="auto"/>
          <w:szCs w:val="21"/>
          <w:highlight w:val="none"/>
        </w:rPr>
      </w:pPr>
      <w:bookmarkStart w:id="152" w:name="_Toc114052426"/>
      <w:bookmarkStart w:id="153" w:name="_Toc22735"/>
      <w:bookmarkStart w:id="154" w:name="_Toc78441049"/>
      <w:bookmarkStart w:id="155" w:name="_Toc114052352"/>
      <w:bookmarkStart w:id="156" w:name="_Toc3959"/>
      <w:bookmarkStart w:id="157" w:name="_Toc11177"/>
      <w:bookmarkStart w:id="158" w:name="_Toc2694"/>
      <w:bookmarkStart w:id="159" w:name="_Toc295204436"/>
      <w:bookmarkStart w:id="160" w:name="_Toc114303713"/>
      <w:bookmarkStart w:id="161" w:name="_Toc86653553"/>
      <w:bookmarkStart w:id="162" w:name="_Toc31078"/>
      <w:r>
        <w:rPr>
          <w:rFonts w:hAnsi="宋体"/>
          <w:b/>
          <w:color w:val="auto"/>
          <w:szCs w:val="21"/>
          <w:highlight w:val="none"/>
        </w:rPr>
        <w:t>9.</w:t>
      </w:r>
      <w:r>
        <w:rPr>
          <w:rFonts w:hint="eastAsia" w:hAnsi="宋体"/>
          <w:b/>
          <w:color w:val="auto"/>
          <w:szCs w:val="21"/>
          <w:highlight w:val="none"/>
        </w:rPr>
        <w:t>投标文件的组成</w:t>
      </w:r>
      <w:bookmarkEnd w:id="152"/>
      <w:bookmarkEnd w:id="153"/>
      <w:bookmarkEnd w:id="154"/>
      <w:bookmarkEnd w:id="155"/>
      <w:bookmarkEnd w:id="156"/>
      <w:bookmarkEnd w:id="157"/>
      <w:bookmarkEnd w:id="158"/>
      <w:bookmarkEnd w:id="159"/>
      <w:bookmarkEnd w:id="160"/>
      <w:bookmarkEnd w:id="161"/>
      <w:bookmarkEnd w:id="162"/>
    </w:p>
    <w:p w14:paraId="1210BE21">
      <w:pPr>
        <w:spacing w:line="440" w:lineRule="exact"/>
        <w:rPr>
          <w:rFonts w:hAnsi="宋体"/>
          <w:color w:val="auto"/>
          <w:szCs w:val="21"/>
          <w:highlight w:val="none"/>
        </w:rPr>
      </w:pPr>
      <w:bookmarkStart w:id="163" w:name="_Toc114303714"/>
      <w:bookmarkStart w:id="164" w:name="_Toc114052427"/>
      <w:bookmarkStart w:id="165" w:name="_Toc114052363"/>
      <w:bookmarkStart w:id="166" w:name="_Toc295204437"/>
      <w:r>
        <w:rPr>
          <w:rFonts w:hAnsi="宋体"/>
          <w:color w:val="auto"/>
          <w:szCs w:val="21"/>
          <w:highlight w:val="none"/>
        </w:rPr>
        <w:t xml:space="preserve">9.1 </w:t>
      </w:r>
      <w:r>
        <w:rPr>
          <w:rFonts w:hint="eastAsia" w:hAnsi="宋体"/>
          <w:color w:val="auto"/>
          <w:szCs w:val="21"/>
          <w:highlight w:val="none"/>
        </w:rPr>
        <w:t>投标文件应包括下列内容：</w:t>
      </w:r>
    </w:p>
    <w:p w14:paraId="275ABC79">
      <w:pPr>
        <w:spacing w:line="44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）商务标部分：具体材料见“投标人须知前附表”；</w:t>
      </w:r>
    </w:p>
    <w:p w14:paraId="5EFD488B">
      <w:pPr>
        <w:spacing w:line="44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）资格审查部分：具体材料见“投标人须知前附表”；</w:t>
      </w:r>
    </w:p>
    <w:p w14:paraId="35D4ED7D">
      <w:pPr>
        <w:spacing w:line="44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）技术标部分：具体材料见“投标人须知前附表”。</w:t>
      </w:r>
    </w:p>
    <w:p w14:paraId="44A7AAF4">
      <w:pPr>
        <w:spacing w:line="440" w:lineRule="exact"/>
        <w:rPr>
          <w:rFonts w:hAnsi="宋体"/>
          <w:color w:val="auto"/>
          <w:szCs w:val="21"/>
          <w:highlight w:val="none"/>
        </w:rPr>
      </w:pPr>
      <w:r>
        <w:rPr>
          <w:rFonts w:hAnsi="宋体"/>
          <w:color w:val="auto"/>
          <w:szCs w:val="21"/>
          <w:highlight w:val="none"/>
        </w:rPr>
        <w:t xml:space="preserve">9.2 </w:t>
      </w:r>
      <w:r>
        <w:rPr>
          <w:rFonts w:hint="eastAsia" w:hAnsi="宋体"/>
          <w:color w:val="auto"/>
          <w:szCs w:val="21"/>
          <w:highlight w:val="none"/>
        </w:rPr>
        <w:t>招标文件“第五章</w:t>
      </w:r>
      <w:r>
        <w:rPr>
          <w:rFonts w:hAnsi="宋体"/>
          <w:color w:val="auto"/>
          <w:szCs w:val="21"/>
          <w:highlight w:val="none"/>
        </w:rPr>
        <w:t xml:space="preserve"> </w:t>
      </w:r>
      <w:r>
        <w:rPr>
          <w:rFonts w:hint="eastAsia" w:hAnsi="宋体"/>
          <w:color w:val="auto"/>
          <w:szCs w:val="21"/>
          <w:highlight w:val="none"/>
        </w:rPr>
        <w:t>投标文件格式”有规定格式要求的，投标人应按照采购代理机构提供的投标文件格式和顺序自行编制投标文件，表格可以按同样格式扩展。</w:t>
      </w:r>
    </w:p>
    <w:p w14:paraId="6F56249C">
      <w:pPr>
        <w:spacing w:line="440" w:lineRule="exact"/>
        <w:outlineLvl w:val="1"/>
        <w:rPr>
          <w:rFonts w:hAnsi="宋体"/>
          <w:b/>
          <w:color w:val="auto"/>
          <w:szCs w:val="21"/>
          <w:highlight w:val="none"/>
        </w:rPr>
      </w:pPr>
      <w:bookmarkStart w:id="167" w:name="_Toc31911"/>
      <w:bookmarkStart w:id="168" w:name="_Toc7788"/>
      <w:bookmarkStart w:id="169" w:name="_Toc28688"/>
      <w:bookmarkStart w:id="170" w:name="_Toc78441050"/>
      <w:bookmarkStart w:id="171" w:name="_Toc17655"/>
      <w:bookmarkStart w:id="172" w:name="_Toc8309"/>
      <w:bookmarkStart w:id="173" w:name="_Toc86653554"/>
      <w:r>
        <w:rPr>
          <w:rFonts w:hAnsi="宋体"/>
          <w:b/>
          <w:color w:val="auto"/>
          <w:szCs w:val="21"/>
          <w:highlight w:val="none"/>
        </w:rPr>
        <w:t>10.</w:t>
      </w:r>
      <w:r>
        <w:rPr>
          <w:rFonts w:hint="eastAsia" w:hAnsi="宋体"/>
          <w:b/>
          <w:color w:val="auto"/>
          <w:szCs w:val="21"/>
          <w:highlight w:val="none"/>
        </w:rPr>
        <w:t>投标有效期</w:t>
      </w:r>
      <w:bookmarkEnd w:id="163"/>
      <w:bookmarkEnd w:id="164"/>
      <w:bookmarkEnd w:id="165"/>
      <w:bookmarkEnd w:id="166"/>
      <w:bookmarkEnd w:id="167"/>
      <w:bookmarkEnd w:id="168"/>
      <w:bookmarkEnd w:id="169"/>
      <w:bookmarkEnd w:id="170"/>
      <w:bookmarkEnd w:id="171"/>
      <w:bookmarkEnd w:id="172"/>
      <w:bookmarkEnd w:id="173"/>
    </w:p>
    <w:p w14:paraId="56C769EF">
      <w:pPr>
        <w:spacing w:line="440" w:lineRule="exact"/>
        <w:rPr>
          <w:rFonts w:hAnsi="宋体"/>
          <w:color w:val="auto"/>
          <w:szCs w:val="21"/>
          <w:highlight w:val="none"/>
        </w:rPr>
      </w:pPr>
      <w:r>
        <w:rPr>
          <w:rFonts w:hAnsi="宋体"/>
          <w:color w:val="auto"/>
          <w:szCs w:val="21"/>
          <w:highlight w:val="none"/>
        </w:rPr>
        <w:t xml:space="preserve">10.1 </w:t>
      </w:r>
      <w:r>
        <w:rPr>
          <w:rFonts w:hint="eastAsia" w:hAnsi="宋体"/>
          <w:color w:val="auto"/>
          <w:szCs w:val="21"/>
          <w:highlight w:val="none"/>
        </w:rPr>
        <w:t>投标文件在投标人须知前附表第</w:t>
      </w:r>
      <w:r>
        <w:rPr>
          <w:rFonts w:hAnsi="宋体"/>
          <w:color w:val="auto"/>
          <w:szCs w:val="21"/>
          <w:highlight w:val="none"/>
        </w:rPr>
        <w:t>15</w:t>
      </w:r>
      <w:r>
        <w:rPr>
          <w:rFonts w:hint="eastAsia" w:hAnsi="宋体"/>
          <w:color w:val="auto"/>
          <w:szCs w:val="21"/>
          <w:highlight w:val="none"/>
        </w:rPr>
        <w:t>项所列的日历天内有效。</w:t>
      </w:r>
    </w:p>
    <w:p w14:paraId="3B37DA01">
      <w:pPr>
        <w:spacing w:line="440" w:lineRule="exact"/>
        <w:rPr>
          <w:rFonts w:hAnsi="宋体"/>
          <w:color w:val="auto"/>
          <w:szCs w:val="21"/>
          <w:highlight w:val="none"/>
        </w:rPr>
      </w:pPr>
      <w:r>
        <w:rPr>
          <w:rFonts w:hAnsi="宋体"/>
          <w:color w:val="auto"/>
          <w:szCs w:val="21"/>
          <w:highlight w:val="none"/>
        </w:rPr>
        <w:t xml:space="preserve">10.2 </w:t>
      </w:r>
      <w:r>
        <w:rPr>
          <w:rFonts w:hint="eastAsia" w:hAnsi="宋体"/>
          <w:color w:val="auto"/>
          <w:szCs w:val="21"/>
          <w:highlight w:val="none"/>
        </w:rPr>
        <w:t>在原定投标有效期满之前，如果出现特殊情况，采购人可以书面形式向投标人提出延长投标有效期的要求。投标人须以书面形式予以答复。同意延长投标有效期的投标人不允许修改其投标文件。在延长的投标有效期内，本须知第</w:t>
      </w:r>
      <w:r>
        <w:rPr>
          <w:rFonts w:hAnsi="宋体"/>
          <w:color w:val="auto"/>
          <w:szCs w:val="21"/>
          <w:highlight w:val="none"/>
        </w:rPr>
        <w:t>11</w:t>
      </w:r>
      <w:r>
        <w:rPr>
          <w:rFonts w:hint="eastAsia" w:hAnsi="宋体"/>
          <w:color w:val="auto"/>
          <w:szCs w:val="21"/>
          <w:highlight w:val="none"/>
        </w:rPr>
        <w:t>条仍然适用。</w:t>
      </w:r>
    </w:p>
    <w:p w14:paraId="68B32C95">
      <w:pPr>
        <w:spacing w:line="440" w:lineRule="exact"/>
        <w:outlineLvl w:val="1"/>
        <w:rPr>
          <w:rFonts w:hAnsi="宋体"/>
          <w:b/>
          <w:color w:val="auto"/>
          <w:szCs w:val="21"/>
          <w:highlight w:val="none"/>
        </w:rPr>
      </w:pPr>
      <w:bookmarkStart w:id="174" w:name="_Toc12382"/>
      <w:bookmarkStart w:id="175" w:name="_Toc26917"/>
      <w:bookmarkStart w:id="176" w:name="_Toc32541"/>
      <w:bookmarkStart w:id="177" w:name="_Toc295204438"/>
      <w:bookmarkStart w:id="178" w:name="_Toc78441051"/>
      <w:bookmarkStart w:id="179" w:name="_Toc114303715"/>
      <w:bookmarkStart w:id="180" w:name="_Toc114052428"/>
      <w:bookmarkStart w:id="181" w:name="_Toc28179"/>
      <w:bookmarkStart w:id="182" w:name="_Toc114052364"/>
      <w:bookmarkStart w:id="183" w:name="_Toc86653555"/>
      <w:bookmarkStart w:id="184" w:name="_Toc6276"/>
      <w:r>
        <w:rPr>
          <w:rFonts w:hAnsi="宋体"/>
          <w:b/>
          <w:color w:val="auto"/>
          <w:szCs w:val="21"/>
          <w:highlight w:val="none"/>
        </w:rPr>
        <w:t>11.</w:t>
      </w:r>
      <w:r>
        <w:rPr>
          <w:rFonts w:hint="eastAsia" w:hAnsi="宋体"/>
          <w:b/>
          <w:color w:val="auto"/>
          <w:szCs w:val="21"/>
          <w:highlight w:val="none"/>
        </w:rPr>
        <w:t>投标保证金</w:t>
      </w:r>
      <w:bookmarkEnd w:id="174"/>
      <w:bookmarkEnd w:id="175"/>
      <w:bookmarkEnd w:id="176"/>
      <w:bookmarkEnd w:id="177"/>
      <w:bookmarkEnd w:id="178"/>
      <w:bookmarkEnd w:id="179"/>
      <w:bookmarkEnd w:id="180"/>
      <w:bookmarkEnd w:id="181"/>
      <w:bookmarkEnd w:id="182"/>
      <w:bookmarkEnd w:id="183"/>
      <w:bookmarkEnd w:id="184"/>
    </w:p>
    <w:p w14:paraId="3CC23043">
      <w:pPr>
        <w:spacing w:line="440" w:lineRule="exact"/>
        <w:rPr>
          <w:rFonts w:hAnsi="宋体"/>
          <w:b/>
          <w:color w:val="auto"/>
          <w:szCs w:val="21"/>
          <w:highlight w:val="none"/>
        </w:rPr>
      </w:pPr>
      <w:r>
        <w:rPr>
          <w:rFonts w:hAnsi="宋体"/>
          <w:b/>
          <w:color w:val="auto"/>
          <w:szCs w:val="21"/>
          <w:highlight w:val="none"/>
        </w:rPr>
        <w:t xml:space="preserve">11.1 </w:t>
      </w:r>
      <w:r>
        <w:rPr>
          <w:rFonts w:hint="eastAsia" w:hAnsi="宋体"/>
          <w:b/>
          <w:color w:val="auto"/>
          <w:szCs w:val="21"/>
          <w:highlight w:val="none"/>
        </w:rPr>
        <w:t>投标人应按前附表第</w:t>
      </w:r>
      <w:r>
        <w:rPr>
          <w:rFonts w:hAnsi="宋体"/>
          <w:b/>
          <w:color w:val="auto"/>
          <w:szCs w:val="21"/>
          <w:highlight w:val="none"/>
        </w:rPr>
        <w:t>16</w:t>
      </w:r>
      <w:r>
        <w:rPr>
          <w:rFonts w:hint="eastAsia" w:hAnsi="宋体"/>
          <w:b/>
          <w:color w:val="auto"/>
          <w:szCs w:val="21"/>
          <w:highlight w:val="none"/>
        </w:rPr>
        <w:t>项的规定提交投标保证金，此投标保证金作为投标文件的一个组成部分。</w:t>
      </w:r>
    </w:p>
    <w:p w14:paraId="00C255E8">
      <w:pPr>
        <w:spacing w:line="440" w:lineRule="exact"/>
        <w:rPr>
          <w:rFonts w:hAnsi="宋体"/>
          <w:color w:val="auto"/>
          <w:szCs w:val="21"/>
          <w:highlight w:val="none"/>
        </w:rPr>
      </w:pPr>
      <w:bookmarkStart w:id="185" w:name="_Toc114303716"/>
      <w:bookmarkStart w:id="186" w:name="_Toc114052365"/>
      <w:bookmarkStart w:id="187" w:name="_Toc295204440"/>
      <w:bookmarkStart w:id="188" w:name="_Toc114052429"/>
      <w:r>
        <w:rPr>
          <w:rFonts w:hAnsi="宋体"/>
          <w:color w:val="auto"/>
          <w:szCs w:val="21"/>
          <w:highlight w:val="none"/>
        </w:rPr>
        <w:t>11.2</w:t>
      </w:r>
      <w:r>
        <w:rPr>
          <w:rFonts w:hint="eastAsia" w:hAnsi="宋体"/>
          <w:color w:val="auto"/>
          <w:szCs w:val="21"/>
          <w:highlight w:val="none"/>
        </w:rPr>
        <w:t>对于未能按要求提交投标保证金的投标人，采购代理机构将视为不响应投标文件。</w:t>
      </w:r>
    </w:p>
    <w:p w14:paraId="3A665769">
      <w:pPr>
        <w:spacing w:line="440" w:lineRule="exact"/>
        <w:rPr>
          <w:rFonts w:hAnsi="宋体"/>
          <w:color w:val="auto"/>
          <w:szCs w:val="21"/>
          <w:highlight w:val="none"/>
        </w:rPr>
      </w:pPr>
      <w:r>
        <w:rPr>
          <w:rFonts w:hAnsi="宋体"/>
          <w:color w:val="auto"/>
          <w:szCs w:val="21"/>
          <w:highlight w:val="none"/>
        </w:rPr>
        <w:t>11.3</w:t>
      </w:r>
      <w:r>
        <w:rPr>
          <w:rFonts w:hint="eastAsia" w:hAnsi="宋体"/>
          <w:color w:val="auto"/>
          <w:szCs w:val="21"/>
          <w:highlight w:val="none"/>
        </w:rPr>
        <w:t>未中标的投标人的投标保证金将在中标通知书发出后</w:t>
      </w:r>
      <w:r>
        <w:rPr>
          <w:rFonts w:hAnsi="宋体"/>
          <w:color w:val="auto"/>
          <w:szCs w:val="21"/>
          <w:highlight w:val="none"/>
        </w:rPr>
        <w:t>5</w:t>
      </w:r>
      <w:r>
        <w:rPr>
          <w:rFonts w:hint="eastAsia" w:hAnsi="宋体"/>
          <w:color w:val="auto"/>
          <w:szCs w:val="21"/>
          <w:highlight w:val="none"/>
        </w:rPr>
        <w:t>个工作日内退还（无息）。</w:t>
      </w:r>
    </w:p>
    <w:p w14:paraId="03341E7B">
      <w:pPr>
        <w:spacing w:line="440" w:lineRule="exact"/>
        <w:rPr>
          <w:rFonts w:hAnsi="宋体"/>
          <w:color w:val="auto"/>
          <w:szCs w:val="21"/>
          <w:highlight w:val="none"/>
        </w:rPr>
      </w:pPr>
      <w:r>
        <w:rPr>
          <w:rFonts w:hAnsi="宋体"/>
          <w:color w:val="auto"/>
          <w:szCs w:val="21"/>
          <w:highlight w:val="none"/>
        </w:rPr>
        <w:t>11.4</w:t>
      </w:r>
      <w:r>
        <w:rPr>
          <w:rFonts w:hint="eastAsia" w:hAnsi="宋体"/>
          <w:color w:val="auto"/>
          <w:szCs w:val="21"/>
          <w:highlight w:val="none"/>
        </w:rPr>
        <w:t>如投标人有下列情况，其投标保证金将不予以退还：</w:t>
      </w:r>
    </w:p>
    <w:p w14:paraId="018210A1">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）投标人在提交投标文件截止时间后撤销投标文件的；</w:t>
      </w:r>
    </w:p>
    <w:p w14:paraId="75C4AFF4">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）投标人在投标文件中提供虚假材料的；</w:t>
      </w:r>
    </w:p>
    <w:p w14:paraId="159F0EB6">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）除因不可抗力或招标文件认可的情形以外，中标投标人不与采购人签订合同的；</w:t>
      </w:r>
    </w:p>
    <w:p w14:paraId="12041225">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）投标人与采购人、其他投标人或者采购代理机构恶意串通的；</w:t>
      </w:r>
    </w:p>
    <w:p w14:paraId="4138C77E">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）法律法规规定的其他情形。</w:t>
      </w:r>
    </w:p>
    <w:p w14:paraId="3A4A1380">
      <w:pPr>
        <w:spacing w:line="440" w:lineRule="exact"/>
        <w:outlineLvl w:val="1"/>
        <w:rPr>
          <w:rFonts w:hAnsi="宋体"/>
          <w:b/>
          <w:color w:val="auto"/>
          <w:szCs w:val="21"/>
          <w:highlight w:val="none"/>
        </w:rPr>
      </w:pPr>
      <w:bookmarkStart w:id="189" w:name="_Toc10097"/>
      <w:bookmarkStart w:id="190" w:name="_Toc78441052"/>
      <w:bookmarkStart w:id="191" w:name="_Toc27102"/>
      <w:bookmarkStart w:id="192" w:name="_Toc86653556"/>
      <w:bookmarkStart w:id="193" w:name="_Toc24076"/>
      <w:bookmarkStart w:id="194" w:name="_Toc11219"/>
      <w:bookmarkStart w:id="195" w:name="_Toc26680"/>
      <w:r>
        <w:rPr>
          <w:rFonts w:hAnsi="宋体"/>
          <w:b/>
          <w:color w:val="auto"/>
          <w:szCs w:val="21"/>
          <w:highlight w:val="none"/>
        </w:rPr>
        <w:t>12.</w:t>
      </w:r>
      <w:r>
        <w:rPr>
          <w:rFonts w:hint="eastAsia" w:hAnsi="宋体"/>
          <w:b/>
          <w:color w:val="auto"/>
          <w:szCs w:val="21"/>
          <w:highlight w:val="none"/>
        </w:rPr>
        <w:t>勘察现场和投标答疑</w:t>
      </w:r>
      <w:bookmarkEnd w:id="185"/>
      <w:bookmarkEnd w:id="186"/>
      <w:bookmarkEnd w:id="187"/>
      <w:bookmarkEnd w:id="188"/>
      <w:bookmarkEnd w:id="189"/>
      <w:bookmarkEnd w:id="190"/>
      <w:bookmarkEnd w:id="191"/>
      <w:bookmarkEnd w:id="192"/>
      <w:bookmarkEnd w:id="193"/>
      <w:bookmarkEnd w:id="194"/>
      <w:bookmarkEnd w:id="195"/>
    </w:p>
    <w:p w14:paraId="46DAF076">
      <w:pPr>
        <w:spacing w:line="440" w:lineRule="exact"/>
        <w:rPr>
          <w:rFonts w:hAnsi="宋体"/>
          <w:color w:val="auto"/>
          <w:szCs w:val="21"/>
          <w:highlight w:val="none"/>
        </w:rPr>
      </w:pPr>
      <w:bookmarkStart w:id="196" w:name="_Toc114303717"/>
      <w:bookmarkStart w:id="197" w:name="_Toc295204441"/>
      <w:bookmarkStart w:id="198" w:name="_Toc114052430"/>
      <w:bookmarkStart w:id="199" w:name="_Toc114052366"/>
      <w:r>
        <w:rPr>
          <w:rFonts w:hAnsi="宋体"/>
          <w:color w:val="auto"/>
          <w:szCs w:val="21"/>
          <w:highlight w:val="none"/>
        </w:rPr>
        <w:t>12.1</w:t>
      </w:r>
      <w:r>
        <w:rPr>
          <w:rFonts w:hint="eastAsia" w:hAnsi="宋体"/>
          <w:color w:val="auto"/>
          <w:szCs w:val="21"/>
          <w:highlight w:val="none"/>
        </w:rPr>
        <w:t>投标人可自行对项目场地和周围环境进行勘察，以获取须投标人自己负责的有关编制投标文件和签署合同所需的资料。勘察现场所发生的费用由投标人自己承担。</w:t>
      </w:r>
    </w:p>
    <w:p w14:paraId="5847CC56">
      <w:pPr>
        <w:spacing w:line="440" w:lineRule="exact"/>
        <w:rPr>
          <w:rFonts w:hAnsi="宋体"/>
          <w:color w:val="auto"/>
          <w:szCs w:val="21"/>
          <w:highlight w:val="none"/>
        </w:rPr>
      </w:pPr>
      <w:r>
        <w:rPr>
          <w:rFonts w:hAnsi="宋体"/>
          <w:color w:val="auto"/>
          <w:szCs w:val="21"/>
          <w:highlight w:val="none"/>
        </w:rPr>
        <w:t>12.2</w:t>
      </w:r>
      <w:r>
        <w:rPr>
          <w:rFonts w:hint="eastAsia" w:hAnsi="宋体"/>
          <w:color w:val="auto"/>
          <w:szCs w:val="21"/>
          <w:highlight w:val="none"/>
        </w:rPr>
        <w:t>采购人向投标人提供的有关项目的资料和数据，是采购人现有的能为投标人所利用的资料。采购人对投标人由此而做出的推论、理解和结论概不负责。</w:t>
      </w:r>
    </w:p>
    <w:p w14:paraId="5576E78B">
      <w:pPr>
        <w:spacing w:line="440" w:lineRule="exact"/>
        <w:rPr>
          <w:rFonts w:hAnsi="宋体"/>
          <w:color w:val="auto"/>
          <w:szCs w:val="21"/>
          <w:highlight w:val="none"/>
        </w:rPr>
      </w:pPr>
      <w:r>
        <w:rPr>
          <w:rFonts w:hAnsi="宋体"/>
          <w:color w:val="auto"/>
          <w:szCs w:val="21"/>
          <w:highlight w:val="none"/>
        </w:rPr>
        <w:t>12.3</w:t>
      </w:r>
      <w:r>
        <w:rPr>
          <w:rFonts w:hint="eastAsia" w:hAnsi="宋体"/>
          <w:color w:val="auto"/>
          <w:szCs w:val="21"/>
          <w:highlight w:val="none"/>
        </w:rPr>
        <w:t>投标人提出的与投标有关的任何问题均应在招标文件发售截止之日起</w:t>
      </w:r>
      <w:r>
        <w:rPr>
          <w:rFonts w:hAnsi="宋体"/>
          <w:color w:val="auto"/>
          <w:szCs w:val="21"/>
          <w:highlight w:val="none"/>
        </w:rPr>
        <w:t>7</w:t>
      </w:r>
      <w:r>
        <w:rPr>
          <w:rFonts w:hint="eastAsia" w:hAnsi="宋体"/>
          <w:color w:val="auto"/>
          <w:szCs w:val="21"/>
          <w:highlight w:val="none"/>
        </w:rPr>
        <w:t>个工作日内时间内，用当面递交、传真或电报书面通知采购代理机构，其他方式为无效。采购代理机构将以本章第</w:t>
      </w:r>
      <w:r>
        <w:rPr>
          <w:rFonts w:hAnsi="宋体"/>
          <w:color w:val="auto"/>
          <w:szCs w:val="21"/>
          <w:highlight w:val="none"/>
        </w:rPr>
        <w:t>6</w:t>
      </w:r>
      <w:r>
        <w:rPr>
          <w:rFonts w:hint="eastAsia" w:hAnsi="宋体"/>
          <w:color w:val="auto"/>
          <w:szCs w:val="21"/>
          <w:highlight w:val="none"/>
        </w:rPr>
        <w:t>条规定形式予以答复。如果投标人在规定的时间内提出的问题未得到采购代理机构书面解答的，应立即以书面形式报告采购管理机构，否则，将视为提出的问题不再需要答复。</w:t>
      </w:r>
      <w:r>
        <w:rPr>
          <w:rFonts w:hAnsi="宋体"/>
          <w:color w:val="auto"/>
          <w:szCs w:val="21"/>
          <w:highlight w:val="none"/>
        </w:rPr>
        <w:t xml:space="preserve">  </w:t>
      </w:r>
    </w:p>
    <w:p w14:paraId="4D9D9357">
      <w:pPr>
        <w:spacing w:line="440" w:lineRule="exact"/>
        <w:rPr>
          <w:rFonts w:hAnsi="宋体"/>
          <w:color w:val="auto"/>
          <w:szCs w:val="21"/>
          <w:highlight w:val="none"/>
        </w:rPr>
      </w:pPr>
      <w:r>
        <w:rPr>
          <w:rFonts w:hAnsi="宋体"/>
          <w:color w:val="auto"/>
          <w:szCs w:val="21"/>
          <w:highlight w:val="none"/>
        </w:rPr>
        <w:t>12.4</w:t>
      </w:r>
      <w:r>
        <w:rPr>
          <w:rFonts w:hint="eastAsia" w:hAnsi="宋体"/>
          <w:color w:val="auto"/>
          <w:szCs w:val="21"/>
          <w:highlight w:val="none"/>
        </w:rPr>
        <w:t>招标补遗文件包括所有问题和答复，将迅速提供给所有获得招标文件的投标人。</w:t>
      </w:r>
    </w:p>
    <w:p w14:paraId="312A5443">
      <w:pPr>
        <w:spacing w:line="440" w:lineRule="exact"/>
        <w:outlineLvl w:val="1"/>
        <w:rPr>
          <w:rFonts w:hAnsi="宋体"/>
          <w:b/>
          <w:color w:val="auto"/>
          <w:szCs w:val="21"/>
          <w:highlight w:val="none"/>
        </w:rPr>
      </w:pPr>
      <w:bookmarkStart w:id="200" w:name="_Toc7255"/>
      <w:bookmarkStart w:id="201" w:name="_Toc27211"/>
      <w:bookmarkStart w:id="202" w:name="_Toc86653557"/>
      <w:bookmarkStart w:id="203" w:name="_Toc31340"/>
      <w:bookmarkStart w:id="204" w:name="_Toc78441053"/>
      <w:bookmarkStart w:id="205" w:name="_Toc3758"/>
      <w:bookmarkStart w:id="206" w:name="_Toc26462"/>
      <w:r>
        <w:rPr>
          <w:rFonts w:hAnsi="宋体"/>
          <w:b/>
          <w:color w:val="auto"/>
          <w:szCs w:val="21"/>
          <w:highlight w:val="none"/>
        </w:rPr>
        <w:t>13.</w:t>
      </w:r>
      <w:r>
        <w:rPr>
          <w:rFonts w:hint="eastAsia" w:hAnsi="宋体"/>
          <w:b/>
          <w:color w:val="auto"/>
          <w:szCs w:val="21"/>
          <w:highlight w:val="none"/>
        </w:rPr>
        <w:t>投标文件的份数和签署</w:t>
      </w:r>
      <w:bookmarkEnd w:id="196"/>
      <w:bookmarkEnd w:id="197"/>
      <w:bookmarkEnd w:id="198"/>
      <w:bookmarkEnd w:id="199"/>
      <w:bookmarkEnd w:id="200"/>
      <w:bookmarkEnd w:id="201"/>
      <w:bookmarkEnd w:id="202"/>
      <w:bookmarkEnd w:id="203"/>
      <w:bookmarkEnd w:id="204"/>
      <w:bookmarkEnd w:id="205"/>
      <w:bookmarkEnd w:id="206"/>
    </w:p>
    <w:p w14:paraId="3FEF5825">
      <w:pPr>
        <w:spacing w:line="440" w:lineRule="exact"/>
        <w:rPr>
          <w:rFonts w:hAnsi="宋体"/>
          <w:color w:val="auto"/>
          <w:szCs w:val="21"/>
          <w:highlight w:val="none"/>
        </w:rPr>
      </w:pPr>
      <w:r>
        <w:rPr>
          <w:rFonts w:hAnsi="宋体"/>
          <w:color w:val="auto"/>
          <w:szCs w:val="21"/>
          <w:highlight w:val="none"/>
        </w:rPr>
        <w:t xml:space="preserve">13.1 </w:t>
      </w:r>
      <w:r>
        <w:rPr>
          <w:rFonts w:hint="eastAsia" w:hAnsi="宋体"/>
          <w:color w:val="auto"/>
          <w:szCs w:val="21"/>
          <w:highlight w:val="none"/>
        </w:rPr>
        <w:t>投标人按本须知第</w:t>
      </w:r>
      <w:r>
        <w:rPr>
          <w:rFonts w:hAnsi="宋体"/>
          <w:color w:val="auto"/>
          <w:szCs w:val="21"/>
          <w:highlight w:val="none"/>
        </w:rPr>
        <w:t>9</w:t>
      </w:r>
      <w:r>
        <w:rPr>
          <w:rFonts w:hint="eastAsia" w:hAnsi="宋体"/>
          <w:color w:val="auto"/>
          <w:szCs w:val="21"/>
          <w:highlight w:val="none"/>
        </w:rPr>
        <w:t>条的规定编制投标文件，并按照本须知第</w:t>
      </w:r>
      <w:r>
        <w:rPr>
          <w:rFonts w:hAnsi="宋体"/>
          <w:color w:val="auto"/>
          <w:szCs w:val="21"/>
          <w:highlight w:val="none"/>
        </w:rPr>
        <w:t>14</w:t>
      </w:r>
      <w:r>
        <w:rPr>
          <w:rFonts w:hint="eastAsia" w:hAnsi="宋体"/>
          <w:color w:val="auto"/>
          <w:szCs w:val="21"/>
          <w:highlight w:val="none"/>
        </w:rPr>
        <w:t>条规定提交投标文件。中标</w:t>
      </w:r>
      <w:r>
        <w:rPr>
          <w:rFonts w:hint="eastAsia" w:hAnsi="宋体"/>
          <w:color w:val="auto"/>
          <w:szCs w:val="21"/>
          <w:highlight w:val="none"/>
          <w:lang w:eastAsia="zh-CN"/>
        </w:rPr>
        <w:t>人</w:t>
      </w:r>
      <w:r>
        <w:rPr>
          <w:rFonts w:hint="eastAsia" w:hAnsi="宋体"/>
          <w:color w:val="auto"/>
          <w:szCs w:val="21"/>
          <w:highlight w:val="none"/>
        </w:rPr>
        <w:t>应按投标人须知及前附表第</w:t>
      </w:r>
      <w:r>
        <w:rPr>
          <w:rFonts w:hAnsi="宋体"/>
          <w:color w:val="auto"/>
          <w:szCs w:val="21"/>
          <w:highlight w:val="none"/>
        </w:rPr>
        <w:t>17</w:t>
      </w:r>
      <w:r>
        <w:rPr>
          <w:rFonts w:hint="eastAsia" w:hAnsi="宋体"/>
          <w:color w:val="auto"/>
          <w:szCs w:val="21"/>
          <w:highlight w:val="none"/>
        </w:rPr>
        <w:t>条的规定递交投标文件“正本”和</w:t>
      </w:r>
      <w:r>
        <w:rPr>
          <w:rFonts w:hAnsi="宋体"/>
          <w:color w:val="auto"/>
          <w:szCs w:val="21"/>
          <w:highlight w:val="none"/>
        </w:rPr>
        <w:t xml:space="preserve"> </w:t>
      </w:r>
      <w:r>
        <w:rPr>
          <w:rFonts w:hint="eastAsia" w:hAnsi="宋体"/>
          <w:color w:val="auto"/>
          <w:szCs w:val="21"/>
          <w:highlight w:val="none"/>
        </w:rPr>
        <w:t>“副本”，并标明“投标文件正本”和“投标文件副本”，递交的投标文件纸质版和广西政府采购云电子版如有不一致之处，以广西政府采购云电子版为准。</w:t>
      </w:r>
    </w:p>
    <w:p w14:paraId="5C155A0F">
      <w:pPr>
        <w:spacing w:line="360" w:lineRule="auto"/>
        <w:rPr>
          <w:rFonts w:hAnsi="宋体"/>
          <w:b/>
          <w:color w:val="auto"/>
          <w:szCs w:val="21"/>
          <w:highlight w:val="none"/>
        </w:rPr>
      </w:pPr>
      <w:r>
        <w:rPr>
          <w:rFonts w:hAnsi="宋体"/>
          <w:b/>
          <w:color w:val="auto"/>
          <w:szCs w:val="21"/>
          <w:highlight w:val="none"/>
        </w:rPr>
        <w:t>13.2</w:t>
      </w:r>
      <w:r>
        <w:rPr>
          <w:rFonts w:hint="eastAsia" w:hAnsi="宋体"/>
          <w:b/>
          <w:color w:val="auto"/>
          <w:szCs w:val="21"/>
          <w:highlight w:val="none"/>
        </w:rPr>
        <w:t>招标文件中规定签字或盖章处由投标人</w:t>
      </w:r>
      <w:r>
        <w:rPr>
          <w:rFonts w:hint="eastAsia" w:hAnsi="宋体"/>
          <w:b/>
          <w:color w:val="auto"/>
          <w:szCs w:val="21"/>
          <w:highlight w:val="none"/>
          <w:lang w:eastAsia="zh-CN"/>
        </w:rPr>
        <w:t>法定代表人（负责人）</w:t>
      </w:r>
      <w:r>
        <w:rPr>
          <w:rFonts w:hint="eastAsia" w:hAnsi="宋体"/>
          <w:b/>
          <w:color w:val="auto"/>
          <w:szCs w:val="21"/>
          <w:highlight w:val="none"/>
        </w:rPr>
        <w:t>或其授权人签字或盖章，同时加盖单位电子公章。</w:t>
      </w:r>
    </w:p>
    <w:p w14:paraId="3A2CCA64">
      <w:pPr>
        <w:spacing w:line="360" w:lineRule="auto"/>
        <w:rPr>
          <w:rFonts w:hAnsi="宋体"/>
          <w:color w:val="auto"/>
          <w:szCs w:val="21"/>
          <w:highlight w:val="none"/>
        </w:rPr>
      </w:pPr>
      <w:r>
        <w:rPr>
          <w:rFonts w:hAnsi="宋体"/>
          <w:color w:val="auto"/>
          <w:szCs w:val="21"/>
          <w:highlight w:val="none"/>
        </w:rPr>
        <w:t xml:space="preserve">13.3 </w:t>
      </w:r>
      <w:r>
        <w:rPr>
          <w:rFonts w:hint="eastAsia" w:hAnsi="宋体"/>
          <w:color w:val="auto"/>
          <w:szCs w:val="21"/>
          <w:highlight w:val="none"/>
        </w:rPr>
        <w:t>全套投标文件应无涂改和行间插字，除非这些删改是投标人造成的必须修改的错误，但修改处应由</w:t>
      </w:r>
      <w:r>
        <w:rPr>
          <w:rFonts w:hint="eastAsia" w:hAnsi="宋体"/>
          <w:color w:val="auto"/>
          <w:szCs w:val="21"/>
          <w:highlight w:val="none"/>
          <w:lang w:eastAsia="zh-CN"/>
        </w:rPr>
        <w:t>法定代表人（负责人）</w:t>
      </w:r>
      <w:r>
        <w:rPr>
          <w:rFonts w:hint="eastAsia" w:hAnsi="宋体"/>
          <w:color w:val="auto"/>
          <w:szCs w:val="21"/>
          <w:highlight w:val="none"/>
        </w:rPr>
        <w:t>或其授权人签字</w:t>
      </w:r>
      <w:r>
        <w:rPr>
          <w:rFonts w:hint="eastAsia" w:hAnsi="宋体"/>
          <w:b/>
          <w:color w:val="auto"/>
          <w:szCs w:val="21"/>
          <w:highlight w:val="none"/>
        </w:rPr>
        <w:t>或盖章</w:t>
      </w:r>
      <w:r>
        <w:rPr>
          <w:rFonts w:hint="eastAsia" w:hAnsi="宋体"/>
          <w:color w:val="auto"/>
          <w:szCs w:val="21"/>
          <w:highlight w:val="none"/>
        </w:rPr>
        <w:t>证明并加盖电子公章，否则修改无效。</w:t>
      </w:r>
      <w:r>
        <w:rPr>
          <w:rFonts w:hAnsi="宋体"/>
          <w:color w:val="auto"/>
          <w:szCs w:val="21"/>
          <w:highlight w:val="none"/>
        </w:rPr>
        <w:t xml:space="preserve"> </w:t>
      </w:r>
    </w:p>
    <w:p w14:paraId="635D291B">
      <w:pPr>
        <w:spacing w:line="360" w:lineRule="auto"/>
        <w:rPr>
          <w:rFonts w:hAnsi="宋体"/>
          <w:color w:val="auto"/>
          <w:szCs w:val="21"/>
          <w:highlight w:val="none"/>
        </w:rPr>
      </w:pPr>
      <w:r>
        <w:rPr>
          <w:rFonts w:hint="eastAsia"/>
          <w:b/>
          <w:color w:val="auto"/>
          <w:szCs w:val="21"/>
          <w:highlight w:val="none"/>
        </w:rPr>
        <w:t>特别说明：</w:t>
      </w:r>
      <w:r>
        <w:rPr>
          <w:rFonts w:hint="eastAsia"/>
          <w:b/>
          <w:color w:val="auto"/>
          <w:szCs w:val="21"/>
          <w:highlight w:val="none"/>
          <w:lang w:eastAsia="zh-CN"/>
        </w:rPr>
        <w:t>投标</w:t>
      </w:r>
      <w:r>
        <w:rPr>
          <w:rFonts w:hint="eastAsia"/>
          <w:b/>
          <w:color w:val="auto"/>
          <w:szCs w:val="21"/>
          <w:highlight w:val="none"/>
        </w:rPr>
        <w:t>文件的签字和（或）盖章应采用</w:t>
      </w:r>
      <w:r>
        <w:rPr>
          <w:b/>
          <w:color w:val="auto"/>
          <w:szCs w:val="21"/>
          <w:highlight w:val="none"/>
        </w:rPr>
        <w:t>CA</w:t>
      </w:r>
      <w:r>
        <w:rPr>
          <w:rFonts w:hint="eastAsia"/>
          <w:b/>
          <w:color w:val="auto"/>
          <w:szCs w:val="21"/>
          <w:highlight w:val="none"/>
        </w:rPr>
        <w:t>电子签章。</w:t>
      </w:r>
      <w:r>
        <w:rPr>
          <w:rFonts w:hint="eastAsia" w:hAnsi="宋体"/>
          <w:color w:val="auto"/>
          <w:highlight w:val="none"/>
        </w:rPr>
        <w:t>如</w:t>
      </w:r>
      <w:r>
        <w:rPr>
          <w:rFonts w:hAnsi="宋体"/>
          <w:color w:val="auto"/>
          <w:highlight w:val="none"/>
        </w:rPr>
        <w:t>CA</w:t>
      </w:r>
      <w:r>
        <w:rPr>
          <w:rFonts w:hint="eastAsia" w:hAnsi="宋体"/>
          <w:color w:val="auto"/>
          <w:highlight w:val="none"/>
        </w:rPr>
        <w:t>签章没有</w:t>
      </w:r>
      <w:r>
        <w:rPr>
          <w:rFonts w:hint="eastAsia" w:hAnsi="宋体"/>
          <w:color w:val="auto"/>
          <w:highlight w:val="none"/>
          <w:lang w:eastAsia="zh-CN"/>
        </w:rPr>
        <w:t>法定代表人（负责人）</w:t>
      </w:r>
      <w:r>
        <w:rPr>
          <w:rFonts w:hint="eastAsia" w:hAnsi="宋体"/>
          <w:color w:val="auto"/>
          <w:highlight w:val="none"/>
        </w:rPr>
        <w:t>或授权代表签名信息，</w:t>
      </w:r>
      <w:r>
        <w:rPr>
          <w:rFonts w:hint="eastAsia" w:hAnsi="宋体"/>
          <w:color w:val="auto"/>
          <w:highlight w:val="none"/>
          <w:lang w:eastAsia="zh-CN"/>
        </w:rPr>
        <w:t>投标人</w:t>
      </w:r>
      <w:r>
        <w:rPr>
          <w:rFonts w:hint="eastAsia" w:hAnsi="宋体"/>
          <w:color w:val="auto"/>
          <w:highlight w:val="none"/>
        </w:rPr>
        <w:t>可在</w:t>
      </w:r>
      <w:r>
        <w:rPr>
          <w:rFonts w:hint="eastAsia" w:hAnsi="宋体"/>
          <w:color w:val="auto"/>
          <w:highlight w:val="none"/>
          <w:lang w:eastAsia="zh-CN"/>
        </w:rPr>
        <w:t>投标</w:t>
      </w:r>
      <w:r>
        <w:rPr>
          <w:rFonts w:hint="eastAsia" w:hAnsi="宋体"/>
          <w:color w:val="auto"/>
          <w:highlight w:val="none"/>
        </w:rPr>
        <w:t>文件中涉及到签名的位置线下签好字然后扫描或者拍照做成</w:t>
      </w:r>
      <w:r>
        <w:rPr>
          <w:rFonts w:hAnsi="宋体"/>
          <w:color w:val="auto"/>
          <w:highlight w:val="none"/>
        </w:rPr>
        <w:t>PDF</w:t>
      </w:r>
      <w:r>
        <w:rPr>
          <w:rFonts w:hint="eastAsia" w:hAnsi="宋体"/>
          <w:color w:val="auto"/>
          <w:highlight w:val="none"/>
        </w:rPr>
        <w:t>的格式即可。</w:t>
      </w:r>
    </w:p>
    <w:p w14:paraId="07FED54B">
      <w:pPr>
        <w:spacing w:line="360" w:lineRule="auto"/>
        <w:outlineLvl w:val="1"/>
        <w:rPr>
          <w:rFonts w:hAnsi="宋体"/>
          <w:b/>
          <w:color w:val="auto"/>
          <w:szCs w:val="21"/>
          <w:highlight w:val="none"/>
        </w:rPr>
      </w:pPr>
      <w:bookmarkStart w:id="207" w:name="_Toc114052368"/>
      <w:bookmarkStart w:id="208" w:name="_Toc295204443"/>
      <w:bookmarkStart w:id="209" w:name="_Toc114052432"/>
      <w:bookmarkStart w:id="210" w:name="_Toc78441054"/>
      <w:bookmarkStart w:id="211" w:name="_Toc114303719"/>
      <w:bookmarkStart w:id="212" w:name="_Toc18504"/>
      <w:bookmarkStart w:id="213" w:name="_Toc28178"/>
      <w:bookmarkStart w:id="214" w:name="_Toc1320"/>
      <w:bookmarkStart w:id="215" w:name="_Toc1336"/>
      <w:bookmarkStart w:id="216" w:name="_Toc26730"/>
      <w:bookmarkStart w:id="217" w:name="_Toc86653558"/>
      <w:r>
        <w:rPr>
          <w:rFonts w:hAnsi="宋体"/>
          <w:b/>
          <w:color w:val="auto"/>
          <w:szCs w:val="21"/>
          <w:highlight w:val="none"/>
        </w:rPr>
        <w:t>14.</w:t>
      </w:r>
      <w:r>
        <w:rPr>
          <w:rFonts w:hint="eastAsia" w:hAnsi="宋体"/>
          <w:b/>
          <w:color w:val="auto"/>
          <w:szCs w:val="21"/>
          <w:highlight w:val="none"/>
        </w:rPr>
        <w:t>投标文件的</w:t>
      </w:r>
      <w:bookmarkEnd w:id="207"/>
      <w:bookmarkEnd w:id="208"/>
      <w:bookmarkEnd w:id="209"/>
      <w:bookmarkEnd w:id="210"/>
      <w:bookmarkEnd w:id="211"/>
      <w:r>
        <w:rPr>
          <w:rFonts w:hint="eastAsia" w:hAnsi="宋体"/>
          <w:b/>
          <w:color w:val="auto"/>
          <w:szCs w:val="21"/>
          <w:highlight w:val="none"/>
        </w:rPr>
        <w:t>提交</w:t>
      </w:r>
      <w:bookmarkEnd w:id="212"/>
      <w:bookmarkEnd w:id="213"/>
      <w:bookmarkEnd w:id="214"/>
      <w:bookmarkEnd w:id="215"/>
      <w:bookmarkEnd w:id="216"/>
      <w:bookmarkEnd w:id="217"/>
    </w:p>
    <w:p w14:paraId="5649419C">
      <w:pPr>
        <w:snapToGrid w:val="0"/>
        <w:spacing w:line="360" w:lineRule="auto"/>
        <w:rPr>
          <w:rFonts w:hAnsi="宋体" w:cs="宋体"/>
          <w:color w:val="auto"/>
          <w:kern w:val="0"/>
          <w:szCs w:val="21"/>
          <w:highlight w:val="none"/>
        </w:rPr>
      </w:pPr>
      <w:r>
        <w:rPr>
          <w:rFonts w:hAnsi="宋体" w:cs="宋体"/>
          <w:color w:val="auto"/>
          <w:kern w:val="0"/>
          <w:szCs w:val="21"/>
          <w:highlight w:val="none"/>
        </w:rPr>
        <w:t>14.1</w:t>
      </w:r>
      <w:r>
        <w:rPr>
          <w:rFonts w:hint="eastAsia" w:hAnsi="宋体" w:cs="宋体"/>
          <w:color w:val="auto"/>
          <w:kern w:val="0"/>
          <w:szCs w:val="21"/>
          <w:highlight w:val="none"/>
        </w:rPr>
        <w:t>投标文件提交方式：本项目为贺州市电子化项目，通过广西政府采购云平台实行在线电子投标，供应商应先安装“政采云电子交易客户端”（请自行前往广西政府采购云平台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如在操作过程中遇到问题或需技术支持，请致电政采云客服热线：</w:t>
      </w:r>
      <w:r>
        <w:rPr>
          <w:rFonts w:hAnsi="宋体" w:cs="宋体"/>
          <w:color w:val="auto"/>
          <w:kern w:val="0"/>
          <w:szCs w:val="21"/>
          <w:highlight w:val="none"/>
        </w:rPr>
        <w:t>95763</w:t>
      </w:r>
      <w:r>
        <w:rPr>
          <w:rFonts w:hint="eastAsia" w:hAnsi="宋体" w:cs="宋体"/>
          <w:color w:val="auto"/>
          <w:kern w:val="0"/>
          <w:szCs w:val="21"/>
          <w:highlight w:val="none"/>
        </w:rPr>
        <w:t>。</w:t>
      </w:r>
    </w:p>
    <w:p w14:paraId="5366F3AF">
      <w:pPr>
        <w:spacing w:line="440" w:lineRule="exact"/>
        <w:rPr>
          <w:rFonts w:hAnsi="宋体"/>
          <w:color w:val="auto"/>
          <w:szCs w:val="21"/>
          <w:highlight w:val="none"/>
        </w:rPr>
      </w:pPr>
      <w:r>
        <w:rPr>
          <w:rFonts w:hAnsi="宋体" w:cs="宋体"/>
          <w:color w:val="auto"/>
          <w:kern w:val="0"/>
          <w:szCs w:val="21"/>
          <w:highlight w:val="none"/>
        </w:rPr>
        <w:t>14.2</w:t>
      </w:r>
      <w:r>
        <w:rPr>
          <w:rFonts w:hint="eastAsia" w:hAnsi="宋体" w:cs="宋体"/>
          <w:color w:val="auto"/>
          <w:kern w:val="0"/>
          <w:szCs w:val="21"/>
          <w:highlight w:val="none"/>
        </w:rPr>
        <w:t>“政采云电子交易客户端”请自行前往广西政府采购网下载并安装</w:t>
      </w:r>
      <w:r>
        <w:rPr>
          <w:rFonts w:hint="eastAsia" w:hAnsi="宋体"/>
          <w:color w:val="auto"/>
          <w:szCs w:val="21"/>
          <w:highlight w:val="none"/>
        </w:rPr>
        <w:t>；电子投标具体操作流程参考《政府采购项目电子交易管理操作指南</w:t>
      </w:r>
      <w:r>
        <w:rPr>
          <w:rFonts w:hAnsi="宋体"/>
          <w:color w:val="auto"/>
          <w:szCs w:val="21"/>
          <w:highlight w:val="none"/>
        </w:rPr>
        <w:t>-</w:t>
      </w:r>
      <w:r>
        <w:rPr>
          <w:rFonts w:hint="eastAsia" w:hAnsi="宋体"/>
          <w:color w:val="auto"/>
          <w:szCs w:val="21"/>
          <w:highlight w:val="none"/>
        </w:rPr>
        <w:t>供应商》；在使用政采云投标客户端时，建议使用</w:t>
      </w:r>
      <w:r>
        <w:rPr>
          <w:rFonts w:hAnsi="宋体"/>
          <w:color w:val="auto"/>
          <w:szCs w:val="21"/>
          <w:highlight w:val="none"/>
        </w:rPr>
        <w:t>WIN7</w:t>
      </w:r>
      <w:r>
        <w:rPr>
          <w:rFonts w:hint="eastAsia" w:hAnsi="宋体"/>
          <w:color w:val="auto"/>
          <w:szCs w:val="21"/>
          <w:highlight w:val="none"/>
        </w:rPr>
        <w:t>及以上操作系统</w:t>
      </w:r>
      <w:r>
        <w:rPr>
          <w:rFonts w:hAnsi="宋体"/>
          <w:color w:val="auto"/>
          <w:szCs w:val="21"/>
          <w:highlight w:val="none"/>
        </w:rPr>
        <w:t>,</w:t>
      </w:r>
      <w:r>
        <w:rPr>
          <w:rFonts w:hint="eastAsia" w:hAnsi="宋体"/>
          <w:color w:val="auto"/>
          <w:szCs w:val="21"/>
          <w:highlight w:val="none"/>
        </w:rPr>
        <w:t>通过政采云平台参与在线投标时如遇平台技术问题详询</w:t>
      </w:r>
      <w:r>
        <w:rPr>
          <w:rFonts w:hAnsi="宋体"/>
          <w:color w:val="auto"/>
          <w:szCs w:val="21"/>
          <w:highlight w:val="none"/>
        </w:rPr>
        <w:t>95763</w:t>
      </w:r>
      <w:r>
        <w:rPr>
          <w:rFonts w:hint="eastAsia" w:hAnsi="宋体"/>
          <w:color w:val="auto"/>
          <w:szCs w:val="21"/>
          <w:highlight w:val="none"/>
        </w:rPr>
        <w:t>。</w:t>
      </w:r>
    </w:p>
    <w:p w14:paraId="2F9F5DA3">
      <w:pPr>
        <w:spacing w:line="440" w:lineRule="exact"/>
        <w:rPr>
          <w:rFonts w:hAnsi="宋体"/>
          <w:color w:val="auto"/>
          <w:szCs w:val="21"/>
          <w:highlight w:val="none"/>
        </w:rPr>
      </w:pPr>
      <w:r>
        <w:rPr>
          <w:rFonts w:hAnsi="宋体"/>
          <w:color w:val="auto"/>
          <w:szCs w:val="21"/>
          <w:highlight w:val="none"/>
        </w:rPr>
        <w:t>14.3</w:t>
      </w:r>
      <w:r>
        <w:rPr>
          <w:rFonts w:hint="eastAsia" w:hAnsi="宋体"/>
          <w:color w:val="auto"/>
          <w:szCs w:val="21"/>
          <w:highlight w:val="none"/>
        </w:rPr>
        <w:t>未进行网上注册并办理数字证书（</w:t>
      </w:r>
      <w:r>
        <w:rPr>
          <w:rFonts w:hAnsi="宋体"/>
          <w:color w:val="auto"/>
          <w:szCs w:val="21"/>
          <w:highlight w:val="none"/>
        </w:rPr>
        <w:t>CA</w:t>
      </w:r>
      <w:r>
        <w:rPr>
          <w:rFonts w:hint="eastAsia" w:hAnsi="宋体"/>
          <w:color w:val="auto"/>
          <w:szCs w:val="21"/>
          <w:highlight w:val="none"/>
        </w:rPr>
        <w:t>认证）的供应商将无法参与本项目政府采购活动，潜在供应商应当在投标截止时间前，完成电子交易平台上的</w:t>
      </w:r>
      <w:r>
        <w:rPr>
          <w:rFonts w:hAnsi="宋体"/>
          <w:color w:val="auto"/>
          <w:szCs w:val="21"/>
          <w:highlight w:val="none"/>
        </w:rPr>
        <w:t>CA</w:t>
      </w:r>
      <w:r>
        <w:rPr>
          <w:rFonts w:hint="eastAsia" w:hAnsi="宋体"/>
          <w:color w:val="auto"/>
          <w:szCs w:val="21"/>
          <w:highlight w:val="none"/>
        </w:rPr>
        <w:t>数字证书办理（如在操作过程中遇到问题或需技术支持，请致电政采云客服热线：</w:t>
      </w:r>
      <w:r>
        <w:rPr>
          <w:rFonts w:hAnsi="宋体"/>
          <w:color w:val="auto"/>
          <w:szCs w:val="21"/>
          <w:highlight w:val="none"/>
        </w:rPr>
        <w:t>95763</w:t>
      </w:r>
      <w:r>
        <w:rPr>
          <w:rFonts w:hint="eastAsia" w:hAnsi="宋体"/>
          <w:color w:val="auto"/>
          <w:szCs w:val="21"/>
          <w:highlight w:val="none"/>
        </w:rPr>
        <w:t>）及投标文件的提交。完成</w:t>
      </w:r>
      <w:r>
        <w:rPr>
          <w:rFonts w:hAnsi="宋体"/>
          <w:color w:val="auto"/>
          <w:szCs w:val="21"/>
          <w:highlight w:val="none"/>
        </w:rPr>
        <w:t>CA</w:t>
      </w:r>
      <w:r>
        <w:rPr>
          <w:rFonts w:hint="eastAsia" w:hAnsi="宋体"/>
          <w:color w:val="auto"/>
          <w:szCs w:val="21"/>
          <w:highlight w:val="none"/>
        </w:rPr>
        <w:t>数字证书办理预计</w:t>
      </w:r>
      <w:r>
        <w:rPr>
          <w:rFonts w:hAnsi="宋体"/>
          <w:color w:val="auto"/>
          <w:szCs w:val="21"/>
          <w:highlight w:val="none"/>
        </w:rPr>
        <w:t>7</w:t>
      </w:r>
      <w:r>
        <w:rPr>
          <w:rFonts w:hint="eastAsia" w:hAnsi="宋体"/>
          <w:color w:val="auto"/>
          <w:szCs w:val="21"/>
          <w:highlight w:val="none"/>
        </w:rPr>
        <w:t>日左右，投标人只需办理其中一家</w:t>
      </w:r>
      <w:r>
        <w:rPr>
          <w:rFonts w:hAnsi="宋体"/>
          <w:color w:val="auto"/>
          <w:szCs w:val="21"/>
          <w:highlight w:val="none"/>
        </w:rPr>
        <w:t>CA</w:t>
      </w:r>
      <w:r>
        <w:rPr>
          <w:rFonts w:hint="eastAsia" w:hAnsi="宋体"/>
          <w:color w:val="auto"/>
          <w:szCs w:val="21"/>
          <w:highlight w:val="none"/>
        </w:rPr>
        <w:t>数字证书及签章，建议各投标人抓紧时间办理。</w:t>
      </w:r>
    </w:p>
    <w:p w14:paraId="0FD8009F">
      <w:pPr>
        <w:spacing w:line="440" w:lineRule="exact"/>
        <w:rPr>
          <w:rFonts w:hAnsi="宋体"/>
          <w:color w:val="auto"/>
          <w:szCs w:val="21"/>
          <w:highlight w:val="none"/>
        </w:rPr>
      </w:pPr>
      <w:r>
        <w:rPr>
          <w:rFonts w:hAnsi="宋体"/>
          <w:color w:val="auto"/>
          <w:szCs w:val="21"/>
          <w:highlight w:val="none"/>
        </w:rPr>
        <w:t>14.4</w:t>
      </w:r>
      <w:r>
        <w:rPr>
          <w:rFonts w:hint="eastAsia" w:hAnsi="宋体"/>
          <w:color w:val="auto"/>
          <w:szCs w:val="21"/>
          <w:highlight w:val="none"/>
        </w:rPr>
        <w:t>为确保网上操作合法、有效和安全，请投标供应商确保在电子投标过程中能够对相关数据电文进行加密和使用电子签章，妥善保管</w:t>
      </w:r>
      <w:r>
        <w:rPr>
          <w:rFonts w:hAnsi="宋体"/>
          <w:color w:val="auto"/>
          <w:szCs w:val="21"/>
          <w:highlight w:val="none"/>
        </w:rPr>
        <w:t>CA</w:t>
      </w:r>
      <w:r>
        <w:rPr>
          <w:rFonts w:hint="eastAsia" w:hAnsi="宋体"/>
          <w:color w:val="auto"/>
          <w:szCs w:val="21"/>
          <w:highlight w:val="none"/>
        </w:rPr>
        <w:t>数字证书并使用有效的</w:t>
      </w:r>
      <w:r>
        <w:rPr>
          <w:rFonts w:hAnsi="宋体"/>
          <w:color w:val="auto"/>
          <w:szCs w:val="21"/>
          <w:highlight w:val="none"/>
        </w:rPr>
        <w:t>CA</w:t>
      </w:r>
      <w:r>
        <w:rPr>
          <w:rFonts w:hint="eastAsia" w:hAnsi="宋体"/>
          <w:color w:val="auto"/>
          <w:szCs w:val="21"/>
          <w:highlight w:val="none"/>
        </w:rPr>
        <w:t>数字证书参与整个招标活动。</w:t>
      </w:r>
    </w:p>
    <w:p w14:paraId="6C9C9566">
      <w:pPr>
        <w:spacing w:line="440" w:lineRule="exact"/>
        <w:rPr>
          <w:rFonts w:hAnsi="宋体"/>
          <w:color w:val="auto"/>
          <w:szCs w:val="21"/>
          <w:highlight w:val="none"/>
        </w:rPr>
      </w:pPr>
      <w:r>
        <w:rPr>
          <w:rFonts w:hAnsi="宋体"/>
          <w:color w:val="auto"/>
          <w:szCs w:val="21"/>
          <w:highlight w:val="none"/>
        </w:rPr>
        <w:t>14.5</w:t>
      </w:r>
      <w:r>
        <w:rPr>
          <w:rFonts w:hint="eastAsia" w:hAnsi="宋体"/>
          <w:color w:val="auto"/>
          <w:szCs w:val="21"/>
          <w:highlight w:val="none"/>
        </w:rPr>
        <w:t>异常处理：如供应商在开标时遗失</w:t>
      </w:r>
      <w:r>
        <w:rPr>
          <w:rFonts w:hAnsi="宋体"/>
          <w:color w:val="auto"/>
          <w:szCs w:val="21"/>
          <w:highlight w:val="none"/>
        </w:rPr>
        <w:t>CA</w:t>
      </w:r>
      <w:r>
        <w:rPr>
          <w:rFonts w:hint="eastAsia" w:hAnsi="宋体"/>
          <w:color w:val="auto"/>
          <w:szCs w:val="21"/>
          <w:highlight w:val="none"/>
        </w:rPr>
        <w:t>或其他原因，供应商需将备份或加密的投标文件提供给采购代理机构，由采购代理机构通过“异常处理”端口上传、解密。</w:t>
      </w:r>
    </w:p>
    <w:p w14:paraId="4E1C4864">
      <w:pPr>
        <w:spacing w:line="360" w:lineRule="auto"/>
        <w:outlineLvl w:val="1"/>
        <w:rPr>
          <w:rFonts w:hAnsi="宋体"/>
          <w:b/>
          <w:color w:val="auto"/>
          <w:szCs w:val="21"/>
          <w:highlight w:val="none"/>
        </w:rPr>
      </w:pPr>
      <w:bookmarkStart w:id="218" w:name="_Toc114052369"/>
      <w:bookmarkStart w:id="219" w:name="_Toc86653559"/>
      <w:bookmarkStart w:id="220" w:name="_Toc295204444"/>
      <w:bookmarkStart w:id="221" w:name="_Toc78441055"/>
      <w:bookmarkStart w:id="222" w:name="_Toc25280"/>
      <w:bookmarkStart w:id="223" w:name="_Toc4475"/>
      <w:bookmarkStart w:id="224" w:name="_Toc6726"/>
      <w:bookmarkStart w:id="225" w:name="_Toc114052433"/>
      <w:bookmarkStart w:id="226" w:name="_Toc27446"/>
      <w:bookmarkStart w:id="227" w:name="_Toc26633"/>
      <w:bookmarkStart w:id="228" w:name="_Toc114303720"/>
      <w:r>
        <w:rPr>
          <w:rFonts w:hAnsi="宋体"/>
          <w:b/>
          <w:color w:val="auto"/>
          <w:szCs w:val="21"/>
          <w:highlight w:val="none"/>
        </w:rPr>
        <w:t>15</w:t>
      </w:r>
      <w:r>
        <w:rPr>
          <w:rFonts w:hint="eastAsia" w:hAnsi="宋体"/>
          <w:b/>
          <w:color w:val="auto"/>
          <w:szCs w:val="21"/>
          <w:highlight w:val="none"/>
        </w:rPr>
        <w:t>.投标截止期</w:t>
      </w:r>
      <w:bookmarkEnd w:id="218"/>
      <w:bookmarkEnd w:id="219"/>
      <w:bookmarkEnd w:id="220"/>
      <w:bookmarkEnd w:id="221"/>
      <w:bookmarkEnd w:id="222"/>
      <w:bookmarkEnd w:id="223"/>
      <w:bookmarkEnd w:id="224"/>
      <w:bookmarkEnd w:id="225"/>
      <w:bookmarkEnd w:id="226"/>
      <w:bookmarkEnd w:id="227"/>
      <w:bookmarkEnd w:id="228"/>
    </w:p>
    <w:p w14:paraId="2E11F22E">
      <w:pPr>
        <w:spacing w:line="440" w:lineRule="exact"/>
        <w:rPr>
          <w:rFonts w:hAnsi="宋体"/>
          <w:color w:val="auto"/>
          <w:szCs w:val="21"/>
          <w:highlight w:val="none"/>
        </w:rPr>
      </w:pPr>
      <w:r>
        <w:rPr>
          <w:rFonts w:hAnsi="宋体"/>
          <w:color w:val="auto"/>
          <w:szCs w:val="21"/>
          <w:highlight w:val="none"/>
        </w:rPr>
        <w:t xml:space="preserve">15.1 </w:t>
      </w:r>
      <w:r>
        <w:rPr>
          <w:rFonts w:hint="eastAsia" w:hAnsi="宋体"/>
          <w:color w:val="auto"/>
          <w:szCs w:val="21"/>
          <w:highlight w:val="none"/>
        </w:rPr>
        <w:t>投标人应在前附表第</w:t>
      </w:r>
      <w:r>
        <w:rPr>
          <w:rFonts w:hAnsi="宋体"/>
          <w:color w:val="auto"/>
          <w:szCs w:val="21"/>
          <w:highlight w:val="none"/>
        </w:rPr>
        <w:t>17</w:t>
      </w:r>
      <w:r>
        <w:rPr>
          <w:rFonts w:hint="eastAsia" w:hAnsi="宋体"/>
          <w:color w:val="auto"/>
          <w:szCs w:val="21"/>
          <w:highlight w:val="none"/>
        </w:rPr>
        <w:t>项规定的日期和时间之前将投标文件递交给采购代理机构。</w:t>
      </w:r>
    </w:p>
    <w:p w14:paraId="01849DFD">
      <w:pPr>
        <w:spacing w:line="440" w:lineRule="exact"/>
        <w:rPr>
          <w:rFonts w:hAnsi="宋体"/>
          <w:color w:val="auto"/>
          <w:szCs w:val="21"/>
          <w:highlight w:val="none"/>
        </w:rPr>
      </w:pPr>
      <w:r>
        <w:rPr>
          <w:rFonts w:hAnsi="宋体"/>
          <w:color w:val="auto"/>
          <w:szCs w:val="21"/>
          <w:highlight w:val="none"/>
        </w:rPr>
        <w:t xml:space="preserve">15.2 </w:t>
      </w:r>
      <w:r>
        <w:rPr>
          <w:rFonts w:hint="eastAsia" w:hAnsi="宋体"/>
          <w:color w:val="auto"/>
          <w:szCs w:val="21"/>
          <w:highlight w:val="none"/>
        </w:rPr>
        <w:t>采购代理机构可以按本须知第</w:t>
      </w:r>
      <w:r>
        <w:rPr>
          <w:rFonts w:hAnsi="宋体"/>
          <w:color w:val="auto"/>
          <w:szCs w:val="21"/>
          <w:highlight w:val="none"/>
        </w:rPr>
        <w:t>6</w:t>
      </w:r>
      <w:r>
        <w:rPr>
          <w:rFonts w:hint="eastAsia" w:hAnsi="宋体"/>
          <w:color w:val="auto"/>
          <w:szCs w:val="21"/>
          <w:highlight w:val="none"/>
        </w:rPr>
        <w:t>条规定的以补充通知方式，酌情延长递交投标文件的截止时间。在上述情况下，采购代理机构与投标人在投标截止时间以前拥有的全部权力、责任和义务，将适用于延长后新的投标截止时间。</w:t>
      </w:r>
    </w:p>
    <w:p w14:paraId="57ADAD21">
      <w:pPr>
        <w:spacing w:line="440" w:lineRule="exact"/>
        <w:rPr>
          <w:rFonts w:hAnsi="宋体"/>
          <w:color w:val="auto"/>
          <w:szCs w:val="21"/>
          <w:highlight w:val="none"/>
        </w:rPr>
      </w:pPr>
      <w:r>
        <w:rPr>
          <w:rFonts w:hAnsi="宋体"/>
          <w:color w:val="auto"/>
          <w:szCs w:val="21"/>
          <w:highlight w:val="none"/>
        </w:rPr>
        <w:t xml:space="preserve">15.3 </w:t>
      </w:r>
      <w:r>
        <w:rPr>
          <w:rFonts w:hint="eastAsia" w:hAnsi="宋体"/>
          <w:color w:val="auto"/>
          <w:szCs w:val="21"/>
          <w:highlight w:val="none"/>
        </w:rPr>
        <w:t>采购代理机构将拒收在投标截止时间以后送到的投标文件。</w:t>
      </w:r>
    </w:p>
    <w:p w14:paraId="3CD7AA00">
      <w:pPr>
        <w:spacing w:line="440" w:lineRule="exact"/>
        <w:outlineLvl w:val="1"/>
        <w:rPr>
          <w:rFonts w:hAnsi="宋体"/>
          <w:b/>
          <w:color w:val="auto"/>
          <w:szCs w:val="21"/>
          <w:highlight w:val="none"/>
        </w:rPr>
      </w:pPr>
      <w:bookmarkStart w:id="229" w:name="_Toc7438"/>
      <w:bookmarkStart w:id="230" w:name="_Toc114052434"/>
      <w:bookmarkStart w:id="231" w:name="_Toc78441056"/>
      <w:bookmarkStart w:id="232" w:name="_Toc86653560"/>
      <w:bookmarkStart w:id="233" w:name="_Toc19419"/>
      <w:bookmarkStart w:id="234" w:name="_Toc114052370"/>
      <w:bookmarkStart w:id="235" w:name="_Toc14160"/>
      <w:bookmarkStart w:id="236" w:name="_Toc18495"/>
      <w:bookmarkStart w:id="237" w:name="_Toc114303721"/>
      <w:bookmarkStart w:id="238" w:name="_Toc16570"/>
      <w:bookmarkStart w:id="239" w:name="_Toc295204445"/>
      <w:r>
        <w:rPr>
          <w:rFonts w:hAnsi="宋体"/>
          <w:b/>
          <w:color w:val="auto"/>
          <w:szCs w:val="21"/>
          <w:highlight w:val="none"/>
        </w:rPr>
        <w:t>16.</w:t>
      </w:r>
      <w:r>
        <w:rPr>
          <w:rFonts w:hint="eastAsia" w:hAnsi="宋体"/>
          <w:b/>
          <w:color w:val="auto"/>
          <w:szCs w:val="21"/>
          <w:highlight w:val="none"/>
        </w:rPr>
        <w:t>投标文件的修改与撤回</w:t>
      </w:r>
      <w:bookmarkEnd w:id="229"/>
      <w:bookmarkEnd w:id="230"/>
      <w:bookmarkEnd w:id="231"/>
      <w:bookmarkEnd w:id="232"/>
      <w:bookmarkEnd w:id="233"/>
      <w:bookmarkEnd w:id="234"/>
      <w:bookmarkEnd w:id="235"/>
      <w:bookmarkEnd w:id="236"/>
      <w:bookmarkEnd w:id="237"/>
      <w:bookmarkEnd w:id="238"/>
      <w:bookmarkEnd w:id="239"/>
    </w:p>
    <w:p w14:paraId="38A18D3B">
      <w:pPr>
        <w:spacing w:line="440" w:lineRule="exact"/>
        <w:rPr>
          <w:rFonts w:hAnsi="宋体"/>
          <w:color w:val="auto"/>
          <w:szCs w:val="21"/>
          <w:highlight w:val="none"/>
        </w:rPr>
      </w:pPr>
      <w:r>
        <w:rPr>
          <w:rFonts w:hint="eastAsia" w:hAnsi="宋体" w:cs="宋体"/>
          <w:color w:val="auto"/>
          <w:kern w:val="0"/>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Ansi="宋体"/>
          <w:color w:val="auto"/>
          <w:szCs w:val="21"/>
          <w:highlight w:val="none"/>
        </w:rPr>
        <w:t xml:space="preserve"> </w:t>
      </w:r>
    </w:p>
    <w:p w14:paraId="28B3D1FF">
      <w:pPr>
        <w:spacing w:line="440" w:lineRule="exact"/>
        <w:outlineLvl w:val="1"/>
        <w:rPr>
          <w:rFonts w:hAnsi="宋体"/>
          <w:b/>
          <w:color w:val="auto"/>
          <w:szCs w:val="21"/>
          <w:highlight w:val="none"/>
        </w:rPr>
      </w:pPr>
      <w:bookmarkStart w:id="240" w:name="_Toc10555"/>
      <w:bookmarkStart w:id="241" w:name="_Toc5945"/>
      <w:bookmarkStart w:id="242" w:name="_Toc30582"/>
      <w:bookmarkStart w:id="243" w:name="_Toc295204447"/>
      <w:bookmarkStart w:id="244" w:name="_Toc86653561"/>
      <w:bookmarkStart w:id="245" w:name="_Toc32084"/>
      <w:bookmarkStart w:id="246" w:name="_Toc29047"/>
      <w:bookmarkStart w:id="247" w:name="_Toc78441057"/>
      <w:r>
        <w:rPr>
          <w:rFonts w:hAnsi="宋体"/>
          <w:b/>
          <w:color w:val="auto"/>
          <w:szCs w:val="21"/>
          <w:highlight w:val="none"/>
        </w:rPr>
        <w:t>17.</w:t>
      </w:r>
      <w:r>
        <w:rPr>
          <w:rFonts w:hint="eastAsia" w:hAnsi="宋体"/>
          <w:b/>
          <w:color w:val="auto"/>
          <w:szCs w:val="21"/>
          <w:highlight w:val="none"/>
        </w:rPr>
        <w:t>开标</w:t>
      </w:r>
      <w:bookmarkEnd w:id="240"/>
      <w:bookmarkEnd w:id="241"/>
      <w:bookmarkEnd w:id="242"/>
      <w:bookmarkEnd w:id="243"/>
      <w:bookmarkEnd w:id="244"/>
      <w:bookmarkEnd w:id="245"/>
      <w:bookmarkEnd w:id="246"/>
      <w:bookmarkEnd w:id="247"/>
    </w:p>
    <w:p w14:paraId="158BFB02">
      <w:pPr>
        <w:spacing w:line="440" w:lineRule="exact"/>
        <w:rPr>
          <w:rFonts w:hAnsi="宋体"/>
          <w:color w:val="auto"/>
          <w:szCs w:val="21"/>
          <w:highlight w:val="none"/>
        </w:rPr>
      </w:pPr>
      <w:r>
        <w:rPr>
          <w:rFonts w:hAnsi="宋体"/>
          <w:color w:val="auto"/>
          <w:szCs w:val="21"/>
          <w:highlight w:val="none"/>
        </w:rPr>
        <w:t>17.1</w:t>
      </w:r>
      <w:r>
        <w:rPr>
          <w:rFonts w:hint="eastAsia" w:hAnsi="宋体"/>
          <w:bCs/>
          <w:color w:val="auto"/>
          <w:szCs w:val="21"/>
          <w:highlight w:val="none"/>
        </w:rPr>
        <w:t>采购代理机构将按照招标文件规定的时间通过广西政府采购云平台组织线上开标活动、开启投标文件，所有</w:t>
      </w:r>
      <w:r>
        <w:rPr>
          <w:rFonts w:hint="eastAsia" w:hAnsi="宋体"/>
          <w:bCs/>
          <w:color w:val="auto"/>
          <w:szCs w:val="21"/>
          <w:highlight w:val="none"/>
          <w:lang w:eastAsia="zh-CN"/>
        </w:rPr>
        <w:t>投标人</w:t>
      </w:r>
      <w:r>
        <w:rPr>
          <w:rFonts w:hint="eastAsia" w:hAnsi="宋体"/>
          <w:bCs/>
          <w:color w:val="auto"/>
          <w:szCs w:val="21"/>
          <w:highlight w:val="none"/>
        </w:rPr>
        <w:t>均应当准时在线参加。</w:t>
      </w:r>
      <w:r>
        <w:rPr>
          <w:rFonts w:hint="eastAsia" w:hAnsi="宋体"/>
          <w:color w:val="auto"/>
          <w:szCs w:val="21"/>
          <w:highlight w:val="none"/>
        </w:rPr>
        <w:t>采购人将于前附表第</w:t>
      </w:r>
      <w:r>
        <w:rPr>
          <w:rFonts w:hAnsi="宋体"/>
          <w:color w:val="auto"/>
          <w:szCs w:val="21"/>
          <w:highlight w:val="none"/>
        </w:rPr>
        <w:t>19</w:t>
      </w:r>
      <w:r>
        <w:rPr>
          <w:rFonts w:hint="eastAsia" w:hAnsi="宋体"/>
          <w:color w:val="auto"/>
          <w:szCs w:val="21"/>
          <w:highlight w:val="none"/>
        </w:rPr>
        <w:t>项规定的时间和地点举行开标会议，</w:t>
      </w:r>
      <w:r>
        <w:rPr>
          <w:rFonts w:hint="eastAsia" w:hAnsi="宋体"/>
          <w:color w:val="auto"/>
          <w:highlight w:val="none"/>
        </w:rPr>
        <w:t>如</w:t>
      </w:r>
      <w:r>
        <w:rPr>
          <w:rFonts w:hint="eastAsia" w:hAnsi="宋体"/>
          <w:bCs/>
          <w:color w:val="auto"/>
          <w:highlight w:val="none"/>
        </w:rPr>
        <w:t>投标人成功解密投标文件，但未在广西政府采购云电子开标大厅参加开标的，视同认可开标过程和结果，</w:t>
      </w:r>
      <w:r>
        <w:rPr>
          <w:rFonts w:hint="eastAsia" w:hAnsi="宋体"/>
          <w:color w:val="auto"/>
          <w:highlight w:val="none"/>
        </w:rPr>
        <w:t>由此产生的后果由投标人自行负责。</w:t>
      </w:r>
      <w:r>
        <w:rPr>
          <w:rFonts w:hAnsi="宋体"/>
          <w:color w:val="auto"/>
          <w:highlight w:val="none"/>
        </w:rPr>
        <w:t xml:space="preserve"> </w:t>
      </w:r>
      <w:r>
        <w:rPr>
          <w:rFonts w:hint="eastAsia"/>
          <w:color w:val="auto"/>
          <w:highlight w:val="none"/>
        </w:rPr>
        <w:t>投标人不足</w:t>
      </w:r>
      <w:r>
        <w:rPr>
          <w:color w:val="auto"/>
          <w:highlight w:val="none"/>
        </w:rPr>
        <w:t>3</w:t>
      </w:r>
      <w:r>
        <w:rPr>
          <w:rFonts w:hint="eastAsia"/>
          <w:color w:val="auto"/>
          <w:highlight w:val="none"/>
        </w:rPr>
        <w:t>家的，不得开标</w:t>
      </w:r>
      <w:r>
        <w:rPr>
          <w:rFonts w:hint="eastAsia" w:hAnsi="宋体"/>
          <w:color w:val="auto"/>
          <w:szCs w:val="21"/>
          <w:highlight w:val="none"/>
        </w:rPr>
        <w:t>。</w:t>
      </w:r>
    </w:p>
    <w:p w14:paraId="36292743">
      <w:pPr>
        <w:spacing w:line="440" w:lineRule="exact"/>
        <w:rPr>
          <w:rFonts w:hAnsi="宋体"/>
          <w:color w:val="auto"/>
          <w:szCs w:val="21"/>
          <w:highlight w:val="none"/>
        </w:rPr>
      </w:pPr>
      <w:r>
        <w:rPr>
          <w:rFonts w:hAnsi="宋体"/>
          <w:color w:val="auto"/>
          <w:szCs w:val="21"/>
          <w:highlight w:val="none"/>
        </w:rPr>
        <w:t>17.2</w:t>
      </w:r>
      <w:r>
        <w:rPr>
          <w:rFonts w:hint="eastAsia" w:hAnsi="宋体"/>
          <w:color w:val="auto"/>
          <w:szCs w:val="21"/>
          <w:highlight w:val="none"/>
        </w:rPr>
        <w:t>开标会议程序</w:t>
      </w:r>
    </w:p>
    <w:p w14:paraId="63D3FD45">
      <w:pPr>
        <w:spacing w:line="440" w:lineRule="exact"/>
        <w:rPr>
          <w:rFonts w:hAnsi="宋体"/>
          <w:color w:val="auto"/>
          <w:szCs w:val="21"/>
          <w:highlight w:val="none"/>
        </w:rPr>
      </w:pPr>
      <w:r>
        <w:rPr>
          <w:rFonts w:hAnsi="宋体"/>
          <w:color w:val="auto"/>
          <w:szCs w:val="21"/>
          <w:highlight w:val="none"/>
        </w:rPr>
        <w:t>17.2.1</w:t>
      </w:r>
      <w:r>
        <w:rPr>
          <w:rFonts w:hint="eastAsia" w:hAnsi="宋体"/>
          <w:b/>
          <w:color w:val="auto"/>
          <w:szCs w:val="21"/>
          <w:highlight w:val="none"/>
        </w:rPr>
        <w:t>解密电子投标文件。</w:t>
      </w:r>
      <w:r>
        <w:rPr>
          <w:rFonts w:hint="eastAsia" w:hAnsi="宋体" w:cs="仿宋_GB2312"/>
          <w:b/>
          <w:bCs w:val="0"/>
          <w:color w:val="auto"/>
          <w:szCs w:val="21"/>
          <w:highlight w:val="none"/>
        </w:rPr>
        <w:t>广西政府采购云平台</w:t>
      </w:r>
      <w:r>
        <w:rPr>
          <w:rFonts w:hint="eastAsia" w:hAnsi="宋体" w:cs="仿宋_GB2312"/>
          <w:color w:val="auto"/>
          <w:szCs w:val="21"/>
          <w:highlight w:val="none"/>
        </w:rPr>
        <w:t>按开标时间自动提取所有投标文件。采购代理机构依托广西政府采购云平台</w:t>
      </w:r>
      <w:r>
        <w:rPr>
          <w:rFonts w:hint="eastAsia" w:hAnsi="宋体"/>
          <w:color w:val="auto"/>
          <w:szCs w:val="21"/>
          <w:highlight w:val="none"/>
        </w:rPr>
        <w:t>向各投标人发出电子加密投标文件【开始解密】通知，由投标人在</w:t>
      </w:r>
      <w:r>
        <w:rPr>
          <w:rFonts w:hAnsi="宋体"/>
          <w:color w:val="auto"/>
          <w:szCs w:val="21"/>
          <w:highlight w:val="none"/>
        </w:rPr>
        <w:t>30</w:t>
      </w:r>
      <w:r>
        <w:rPr>
          <w:rFonts w:hint="eastAsia" w:hAnsi="宋体"/>
          <w:color w:val="auto"/>
          <w:szCs w:val="21"/>
          <w:highlight w:val="none"/>
        </w:rPr>
        <w:t>分钟内完成投标文件解密，超过解密时限未解密的，视为自动放弃。投标人的</w:t>
      </w:r>
      <w:r>
        <w:rPr>
          <w:rFonts w:hint="eastAsia" w:hAnsi="宋体"/>
          <w:color w:val="auto"/>
          <w:szCs w:val="21"/>
          <w:highlight w:val="none"/>
          <w:lang w:eastAsia="zh-CN"/>
        </w:rPr>
        <w:t>法定代表人（负责人）</w:t>
      </w:r>
      <w:r>
        <w:rPr>
          <w:rFonts w:hint="eastAsia" w:hAnsi="宋体"/>
          <w:color w:val="auto"/>
          <w:szCs w:val="21"/>
          <w:highlight w:val="none"/>
        </w:rPr>
        <w:t>或其委托代理人</w:t>
      </w:r>
      <w:r>
        <w:rPr>
          <w:rFonts w:hint="eastAsia" w:hAnsi="宋体"/>
          <w:b/>
          <w:color w:val="auto"/>
          <w:szCs w:val="21"/>
          <w:highlight w:val="none"/>
        </w:rPr>
        <w:t>须携带加密时所用的</w:t>
      </w:r>
      <w:r>
        <w:rPr>
          <w:rFonts w:hAnsi="宋体"/>
          <w:b/>
          <w:color w:val="auto"/>
          <w:szCs w:val="21"/>
          <w:highlight w:val="none"/>
        </w:rPr>
        <w:t>CA</w:t>
      </w:r>
      <w:r>
        <w:rPr>
          <w:rFonts w:hint="eastAsia" w:hAnsi="宋体"/>
          <w:b/>
          <w:color w:val="auto"/>
          <w:szCs w:val="21"/>
          <w:highlight w:val="none"/>
        </w:rPr>
        <w:t>锁准时登录到广西政府采购云平台电子开标大厅签到并对电子投标文件解密</w:t>
      </w:r>
      <w:r>
        <w:rPr>
          <w:rFonts w:hint="eastAsia" w:hAnsi="宋体"/>
          <w:color w:val="auto"/>
          <w:szCs w:val="21"/>
          <w:highlight w:val="none"/>
        </w:rPr>
        <w:t>；（开标</w:t>
      </w:r>
      <w:r>
        <w:rPr>
          <w:rFonts w:hint="eastAsia" w:hAnsi="宋体"/>
          <w:bCs/>
          <w:color w:val="auto"/>
          <w:szCs w:val="21"/>
          <w:highlight w:val="none"/>
        </w:rPr>
        <w:t>异常情况处理：详见本章</w:t>
      </w:r>
      <w:r>
        <w:rPr>
          <w:rFonts w:hAnsi="宋体"/>
          <w:color w:val="auto"/>
          <w:highlight w:val="none"/>
        </w:rPr>
        <w:t xml:space="preserve">18.4 </w:t>
      </w:r>
      <w:r>
        <w:rPr>
          <w:rFonts w:hint="eastAsia" w:hAnsi="宋体"/>
          <w:color w:val="auto"/>
          <w:highlight w:val="none"/>
        </w:rPr>
        <w:t>电子交易活动的中止。</w:t>
      </w:r>
      <w:r>
        <w:rPr>
          <w:rFonts w:hint="eastAsia" w:hAnsi="宋体"/>
          <w:color w:val="auto"/>
          <w:szCs w:val="21"/>
          <w:highlight w:val="none"/>
        </w:rPr>
        <w:t>）</w:t>
      </w:r>
    </w:p>
    <w:p w14:paraId="56A8284A">
      <w:pPr>
        <w:spacing w:line="360" w:lineRule="auto"/>
        <w:rPr>
          <w:rFonts w:hAnsi="宋体"/>
          <w:color w:val="auto"/>
          <w:szCs w:val="21"/>
          <w:highlight w:val="none"/>
        </w:rPr>
      </w:pPr>
      <w:r>
        <w:rPr>
          <w:rFonts w:hAnsi="宋体"/>
          <w:color w:val="auto"/>
          <w:szCs w:val="21"/>
          <w:highlight w:val="none"/>
        </w:rPr>
        <w:t>17.2.2</w:t>
      </w:r>
      <w:r>
        <w:rPr>
          <w:rFonts w:hint="eastAsia" w:hAnsi="宋体"/>
          <w:b/>
          <w:color w:val="auto"/>
          <w:szCs w:val="21"/>
          <w:highlight w:val="none"/>
        </w:rPr>
        <w:t>电子唱标。</w:t>
      </w:r>
      <w:r>
        <w:rPr>
          <w:rFonts w:hint="eastAsia" w:hAnsi="宋体"/>
          <w:color w:val="auto"/>
          <w:szCs w:val="21"/>
          <w:highlight w:val="none"/>
        </w:rPr>
        <w:t>投标文件解密结束，各投标</w:t>
      </w:r>
      <w:r>
        <w:rPr>
          <w:rFonts w:hint="eastAsia" w:hAnsi="宋体"/>
          <w:color w:val="auto"/>
          <w:szCs w:val="21"/>
          <w:highlight w:val="none"/>
          <w:lang w:eastAsia="zh-CN"/>
        </w:rPr>
        <w:t>投标人</w:t>
      </w:r>
      <w:r>
        <w:rPr>
          <w:rFonts w:hint="eastAsia" w:hAnsi="宋体"/>
          <w:color w:val="auto"/>
          <w:szCs w:val="21"/>
          <w:highlight w:val="none"/>
        </w:rPr>
        <w:t>报价均在广西政府采购云平台远程不见面开标大厅展示；</w:t>
      </w:r>
    </w:p>
    <w:p w14:paraId="0BD8970A">
      <w:pPr>
        <w:spacing w:line="440" w:lineRule="exact"/>
        <w:rPr>
          <w:rFonts w:hAnsi="宋体"/>
          <w:color w:val="auto"/>
          <w:szCs w:val="21"/>
          <w:highlight w:val="none"/>
        </w:rPr>
      </w:pPr>
      <w:r>
        <w:rPr>
          <w:rFonts w:hAnsi="宋体"/>
          <w:color w:val="auto"/>
          <w:szCs w:val="21"/>
          <w:highlight w:val="none"/>
        </w:rPr>
        <w:t>17.2.3</w:t>
      </w:r>
      <w:r>
        <w:rPr>
          <w:rFonts w:hint="eastAsia" w:hAnsi="宋体"/>
          <w:bCs/>
          <w:color w:val="auto"/>
          <w:szCs w:val="21"/>
          <w:highlight w:val="none"/>
        </w:rPr>
        <w:t>各投标人代表对电子开标记录在开标记录公布后进行当场校核及勘误，并线上确认，未确认的视同认可开标结果</w:t>
      </w:r>
      <w:r>
        <w:rPr>
          <w:rFonts w:hint="eastAsia" w:hAnsi="宋体"/>
          <w:color w:val="auto"/>
          <w:szCs w:val="21"/>
          <w:highlight w:val="none"/>
        </w:rPr>
        <w:t>；</w:t>
      </w:r>
    </w:p>
    <w:p w14:paraId="0F272411">
      <w:pPr>
        <w:spacing w:line="440" w:lineRule="exact"/>
        <w:rPr>
          <w:rFonts w:hAnsi="宋体"/>
          <w:color w:val="auto"/>
          <w:szCs w:val="21"/>
          <w:highlight w:val="none"/>
        </w:rPr>
      </w:pPr>
      <w:r>
        <w:rPr>
          <w:rFonts w:hAnsi="宋体"/>
          <w:color w:val="auto"/>
          <w:szCs w:val="21"/>
          <w:highlight w:val="none"/>
        </w:rPr>
        <w:t>17.2.4</w:t>
      </w:r>
      <w:r>
        <w:rPr>
          <w:rFonts w:hint="eastAsia" w:hAnsi="宋体"/>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r>
        <w:rPr>
          <w:rFonts w:hint="eastAsia" w:hAnsi="宋体"/>
          <w:color w:val="auto"/>
          <w:szCs w:val="21"/>
          <w:highlight w:val="none"/>
        </w:rPr>
        <w:t>；</w:t>
      </w:r>
    </w:p>
    <w:p w14:paraId="6B9F53F3">
      <w:pPr>
        <w:spacing w:line="440" w:lineRule="exact"/>
        <w:rPr>
          <w:rFonts w:hAnsi="宋体"/>
          <w:color w:val="auto"/>
          <w:szCs w:val="21"/>
          <w:highlight w:val="none"/>
        </w:rPr>
      </w:pPr>
      <w:r>
        <w:rPr>
          <w:rFonts w:hAnsi="宋体"/>
          <w:color w:val="auto"/>
          <w:szCs w:val="21"/>
          <w:highlight w:val="none"/>
        </w:rPr>
        <w:t>17.2.6</w:t>
      </w:r>
      <w:r>
        <w:rPr>
          <w:rFonts w:hint="eastAsia" w:hAnsi="宋体"/>
          <w:color w:val="auto"/>
          <w:szCs w:val="21"/>
          <w:highlight w:val="none"/>
        </w:rPr>
        <w:t>开标结束；</w:t>
      </w:r>
      <w:r>
        <w:rPr>
          <w:rFonts w:hAnsi="宋体"/>
          <w:color w:val="auto"/>
          <w:szCs w:val="21"/>
          <w:highlight w:val="none"/>
        </w:rPr>
        <w:t xml:space="preserve"> </w:t>
      </w:r>
    </w:p>
    <w:p w14:paraId="5A647ED2">
      <w:pPr>
        <w:spacing w:line="440" w:lineRule="exact"/>
        <w:rPr>
          <w:rFonts w:hAnsi="宋体"/>
          <w:color w:val="auto"/>
          <w:szCs w:val="21"/>
          <w:highlight w:val="none"/>
        </w:rPr>
      </w:pPr>
      <w:r>
        <w:rPr>
          <w:rFonts w:hint="eastAsia" w:hAnsi="宋体"/>
          <w:color w:val="auto"/>
          <w:szCs w:val="21"/>
          <w:highlight w:val="none"/>
        </w:rPr>
        <w:t>如遇广西政府采购云平台电子化开标或评审程序调整的，按调整后执行。</w:t>
      </w:r>
    </w:p>
    <w:p w14:paraId="5C622DB5">
      <w:pPr>
        <w:spacing w:line="440" w:lineRule="exact"/>
        <w:rPr>
          <w:rFonts w:hAnsi="宋体"/>
          <w:color w:val="auto"/>
          <w:szCs w:val="21"/>
          <w:highlight w:val="none"/>
        </w:rPr>
      </w:pPr>
      <w:r>
        <w:rPr>
          <w:rFonts w:hAnsi="宋体"/>
          <w:color w:val="auto"/>
          <w:szCs w:val="21"/>
          <w:highlight w:val="none"/>
        </w:rPr>
        <w:t>17.5</w:t>
      </w:r>
      <w:r>
        <w:rPr>
          <w:rFonts w:hint="eastAsia" w:hAnsi="宋体"/>
          <w:color w:val="auto"/>
          <w:szCs w:val="21"/>
          <w:highlight w:val="none"/>
        </w:rPr>
        <w:t>公开招标采购项目开标结束后，采购人依法对投标人的资格进行</w:t>
      </w:r>
      <w:r>
        <w:rPr>
          <w:rFonts w:hint="eastAsia" w:hAnsi="宋体"/>
          <w:bCs/>
          <w:color w:val="auto"/>
          <w:highlight w:val="none"/>
        </w:rPr>
        <w:t>线上</w:t>
      </w:r>
      <w:r>
        <w:rPr>
          <w:rFonts w:hint="eastAsia" w:hAnsi="宋体"/>
          <w:color w:val="auto"/>
          <w:szCs w:val="21"/>
          <w:highlight w:val="none"/>
        </w:rPr>
        <w:t>审查。资格审查合格投标人不足</w:t>
      </w:r>
      <w:r>
        <w:rPr>
          <w:rFonts w:hAnsi="宋体"/>
          <w:color w:val="auto"/>
          <w:szCs w:val="21"/>
          <w:highlight w:val="none"/>
        </w:rPr>
        <w:t>3</w:t>
      </w:r>
      <w:r>
        <w:rPr>
          <w:rFonts w:hint="eastAsia" w:hAnsi="宋体"/>
          <w:color w:val="auto"/>
          <w:szCs w:val="21"/>
          <w:highlight w:val="none"/>
        </w:rPr>
        <w:t>家的，不进入下阶段评标。</w:t>
      </w:r>
    </w:p>
    <w:p w14:paraId="3D80566A">
      <w:pPr>
        <w:spacing w:line="440" w:lineRule="exact"/>
        <w:outlineLvl w:val="1"/>
        <w:rPr>
          <w:rFonts w:hAnsi="宋体"/>
          <w:b/>
          <w:color w:val="auto"/>
          <w:szCs w:val="21"/>
          <w:highlight w:val="none"/>
        </w:rPr>
      </w:pPr>
      <w:bookmarkStart w:id="248" w:name="_Toc32410"/>
      <w:bookmarkStart w:id="249" w:name="_Toc31833"/>
      <w:bookmarkStart w:id="250" w:name="_Toc2742"/>
      <w:bookmarkStart w:id="251" w:name="_Toc78441058"/>
      <w:bookmarkStart w:id="252" w:name="_Toc15297"/>
      <w:bookmarkStart w:id="253" w:name="_Toc114303725"/>
      <w:bookmarkStart w:id="254" w:name="_Toc86653562"/>
      <w:bookmarkStart w:id="255" w:name="_Toc114052374"/>
      <w:bookmarkStart w:id="256" w:name="_Toc295204449"/>
      <w:bookmarkStart w:id="257" w:name="_Toc14878"/>
      <w:bookmarkStart w:id="258" w:name="_Toc114052438"/>
      <w:r>
        <w:rPr>
          <w:rFonts w:hAnsi="宋体"/>
          <w:b/>
          <w:color w:val="auto"/>
          <w:szCs w:val="21"/>
          <w:highlight w:val="none"/>
        </w:rPr>
        <w:t>18.</w:t>
      </w:r>
      <w:r>
        <w:rPr>
          <w:rFonts w:hint="eastAsia" w:hAnsi="宋体"/>
          <w:b/>
          <w:color w:val="auto"/>
          <w:szCs w:val="21"/>
          <w:highlight w:val="none"/>
        </w:rPr>
        <w:t>评标机构</w:t>
      </w:r>
      <w:bookmarkEnd w:id="248"/>
      <w:bookmarkEnd w:id="249"/>
      <w:bookmarkEnd w:id="250"/>
      <w:bookmarkEnd w:id="251"/>
      <w:bookmarkEnd w:id="252"/>
      <w:bookmarkEnd w:id="253"/>
      <w:bookmarkEnd w:id="254"/>
      <w:bookmarkEnd w:id="255"/>
      <w:bookmarkEnd w:id="256"/>
      <w:bookmarkEnd w:id="257"/>
      <w:bookmarkEnd w:id="258"/>
    </w:p>
    <w:p w14:paraId="7F7FFC4B">
      <w:pPr>
        <w:spacing w:line="440" w:lineRule="exact"/>
        <w:rPr>
          <w:rFonts w:hAnsi="宋体"/>
          <w:color w:val="auto"/>
          <w:szCs w:val="21"/>
          <w:highlight w:val="none"/>
        </w:rPr>
      </w:pPr>
      <w:r>
        <w:rPr>
          <w:rFonts w:hAnsi="宋体"/>
          <w:color w:val="auto"/>
          <w:szCs w:val="21"/>
          <w:highlight w:val="none"/>
        </w:rPr>
        <w:t>18.1</w:t>
      </w:r>
      <w:r>
        <w:rPr>
          <w:rFonts w:hint="eastAsia" w:hAnsi="宋体"/>
          <w:color w:val="auto"/>
          <w:szCs w:val="21"/>
          <w:highlight w:val="none"/>
        </w:rPr>
        <w:t>评标工作由评标委员组成的评标委员会负责。</w:t>
      </w:r>
    </w:p>
    <w:p w14:paraId="6BFEB6A4">
      <w:pPr>
        <w:spacing w:line="440" w:lineRule="exact"/>
        <w:rPr>
          <w:rFonts w:hAnsi="宋体"/>
          <w:color w:val="auto"/>
          <w:szCs w:val="21"/>
          <w:highlight w:val="none"/>
        </w:rPr>
      </w:pPr>
      <w:r>
        <w:rPr>
          <w:rFonts w:hAnsi="宋体"/>
          <w:color w:val="auto"/>
          <w:szCs w:val="21"/>
          <w:highlight w:val="none"/>
        </w:rPr>
        <w:t xml:space="preserve">18.2 </w:t>
      </w:r>
      <w:r>
        <w:rPr>
          <w:rFonts w:hint="eastAsia" w:hAnsi="宋体"/>
          <w:color w:val="auto"/>
          <w:szCs w:val="21"/>
          <w:highlight w:val="none"/>
        </w:rPr>
        <w:t>评标委员会应独立、公正、公平地工作，任何单位和个人不得干预其正常工作。</w:t>
      </w:r>
    </w:p>
    <w:p w14:paraId="25B192E9">
      <w:pPr>
        <w:spacing w:line="440" w:lineRule="exact"/>
        <w:rPr>
          <w:rFonts w:hAnsi="宋体"/>
          <w:color w:val="auto"/>
          <w:szCs w:val="21"/>
          <w:highlight w:val="none"/>
        </w:rPr>
      </w:pPr>
      <w:r>
        <w:rPr>
          <w:rFonts w:hAnsi="宋体"/>
          <w:color w:val="auto"/>
          <w:szCs w:val="21"/>
          <w:highlight w:val="none"/>
        </w:rPr>
        <w:t xml:space="preserve">18.3 </w:t>
      </w:r>
      <w:r>
        <w:rPr>
          <w:rFonts w:hint="eastAsia" w:hAnsi="宋体"/>
          <w:color w:val="auto"/>
          <w:szCs w:val="21"/>
          <w:highlight w:val="none"/>
        </w:rPr>
        <w:t>开标、评标全过程由相关监督部门组成的监督小组进行监督。</w:t>
      </w:r>
    </w:p>
    <w:p w14:paraId="285DCCB0">
      <w:pPr>
        <w:spacing w:line="360" w:lineRule="auto"/>
        <w:rPr>
          <w:rFonts w:hAnsi="宋体"/>
          <w:color w:val="auto"/>
          <w:highlight w:val="none"/>
        </w:rPr>
      </w:pPr>
      <w:r>
        <w:rPr>
          <w:rFonts w:hAnsi="宋体"/>
          <w:color w:val="auto"/>
          <w:szCs w:val="21"/>
          <w:highlight w:val="none"/>
        </w:rPr>
        <w:t>18.4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31823FD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）电子交易平台发生故障而无法登录访问的；</w:t>
      </w:r>
      <w:r>
        <w:rPr>
          <w:rFonts w:hAnsi="宋体"/>
          <w:color w:val="auto"/>
          <w:highlight w:val="none"/>
        </w:rPr>
        <w:t xml:space="preserve"> </w:t>
      </w:r>
    </w:p>
    <w:p w14:paraId="6CD74ADB">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）电子交易平台应用或数据库出现错误，不能进行正常操作的；</w:t>
      </w:r>
    </w:p>
    <w:p w14:paraId="1A5F9F29">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）电子交易平台发现严重安全漏洞，有潜在泄密危险的；</w:t>
      </w:r>
    </w:p>
    <w:p w14:paraId="6169951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）病毒发作导致不能进行正常操作的；</w:t>
      </w:r>
      <w:r>
        <w:rPr>
          <w:rFonts w:hAnsi="宋体"/>
          <w:color w:val="auto"/>
          <w:highlight w:val="none"/>
        </w:rPr>
        <w:t xml:space="preserve"> </w:t>
      </w:r>
    </w:p>
    <w:p w14:paraId="2A88E80C">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）其他无法保证电子交易的公平、公正和安全的情况。</w:t>
      </w:r>
    </w:p>
    <w:p w14:paraId="613AEEA5">
      <w:pPr>
        <w:spacing w:line="440" w:lineRule="exact"/>
        <w:outlineLvl w:val="1"/>
        <w:rPr>
          <w:rFonts w:hAnsi="宋体"/>
          <w:b/>
          <w:color w:val="auto"/>
          <w:szCs w:val="21"/>
          <w:highlight w:val="none"/>
        </w:rPr>
      </w:pPr>
      <w:bookmarkStart w:id="259" w:name="_Toc114052439"/>
      <w:bookmarkStart w:id="260" w:name="_Toc25989"/>
      <w:bookmarkStart w:id="261" w:name="_Toc23601"/>
      <w:bookmarkStart w:id="262" w:name="_Toc295204450"/>
      <w:bookmarkStart w:id="263" w:name="_Toc13889"/>
      <w:bookmarkStart w:id="264" w:name="_Toc78441059"/>
      <w:bookmarkStart w:id="265" w:name="_Toc114052375"/>
      <w:bookmarkStart w:id="266" w:name="_Toc147"/>
      <w:bookmarkStart w:id="267" w:name="_Toc114303726"/>
      <w:bookmarkStart w:id="268" w:name="_Toc86653563"/>
      <w:bookmarkStart w:id="269" w:name="_Toc430"/>
      <w:r>
        <w:rPr>
          <w:rFonts w:hAnsi="宋体"/>
          <w:b/>
          <w:color w:val="auto"/>
          <w:szCs w:val="21"/>
          <w:highlight w:val="none"/>
        </w:rPr>
        <w:t>19.</w:t>
      </w:r>
      <w:r>
        <w:rPr>
          <w:rFonts w:hint="eastAsia" w:hAnsi="宋体"/>
          <w:b/>
          <w:color w:val="auto"/>
          <w:szCs w:val="21"/>
          <w:highlight w:val="none"/>
        </w:rPr>
        <w:t>评标保密</w:t>
      </w:r>
      <w:bookmarkEnd w:id="259"/>
      <w:bookmarkEnd w:id="260"/>
      <w:bookmarkEnd w:id="261"/>
      <w:bookmarkEnd w:id="262"/>
      <w:bookmarkEnd w:id="263"/>
      <w:bookmarkEnd w:id="264"/>
      <w:bookmarkEnd w:id="265"/>
      <w:bookmarkEnd w:id="266"/>
      <w:bookmarkEnd w:id="267"/>
      <w:bookmarkEnd w:id="268"/>
      <w:bookmarkEnd w:id="269"/>
    </w:p>
    <w:p w14:paraId="2CE22B6D">
      <w:pPr>
        <w:spacing w:line="440" w:lineRule="exact"/>
        <w:rPr>
          <w:rFonts w:hAnsi="宋体"/>
          <w:color w:val="auto"/>
          <w:szCs w:val="21"/>
          <w:highlight w:val="none"/>
        </w:rPr>
      </w:pPr>
      <w:r>
        <w:rPr>
          <w:rFonts w:hAnsi="宋体"/>
          <w:color w:val="auto"/>
          <w:szCs w:val="21"/>
          <w:highlight w:val="none"/>
        </w:rPr>
        <w:t xml:space="preserve">19.1 </w:t>
      </w:r>
      <w:r>
        <w:rPr>
          <w:rFonts w:hint="eastAsia" w:hAnsi="宋体"/>
          <w:color w:val="auto"/>
          <w:szCs w:val="21"/>
          <w:highlight w:val="none"/>
        </w:rPr>
        <w:t>评标全过程内容和对投标文件的评分结果，不得向投标人和与该过程无关的其他单位和个人泄露。</w:t>
      </w:r>
    </w:p>
    <w:p w14:paraId="7BA8B542">
      <w:pPr>
        <w:spacing w:line="440" w:lineRule="exact"/>
        <w:rPr>
          <w:rFonts w:hAnsi="宋体"/>
          <w:color w:val="auto"/>
          <w:szCs w:val="21"/>
          <w:highlight w:val="none"/>
        </w:rPr>
      </w:pPr>
      <w:r>
        <w:rPr>
          <w:rFonts w:hAnsi="宋体"/>
          <w:color w:val="auto"/>
          <w:szCs w:val="21"/>
          <w:highlight w:val="none"/>
        </w:rPr>
        <w:t xml:space="preserve">19.2 </w:t>
      </w:r>
      <w:r>
        <w:rPr>
          <w:rFonts w:hint="eastAsia" w:hAnsi="宋体"/>
          <w:color w:val="auto"/>
          <w:szCs w:val="21"/>
          <w:highlight w:val="none"/>
        </w:rPr>
        <w:t>投标人对采购人和评标委员会施加影响的任何行为，都将被取消投标资格。</w:t>
      </w:r>
    </w:p>
    <w:p w14:paraId="123E9BD1">
      <w:pPr>
        <w:spacing w:line="440" w:lineRule="exact"/>
        <w:outlineLvl w:val="1"/>
        <w:rPr>
          <w:rFonts w:hAnsi="宋体"/>
          <w:color w:val="auto"/>
          <w:szCs w:val="21"/>
          <w:highlight w:val="none"/>
        </w:rPr>
      </w:pPr>
      <w:bookmarkStart w:id="270" w:name="_Toc114303727"/>
      <w:bookmarkStart w:id="271" w:name="_Toc114052376"/>
      <w:bookmarkStart w:id="272" w:name="_Toc114052440"/>
      <w:bookmarkStart w:id="273" w:name="_Toc295204451"/>
      <w:bookmarkStart w:id="274" w:name="_Toc11819"/>
      <w:bookmarkStart w:id="275" w:name="_Toc641"/>
      <w:bookmarkStart w:id="276" w:name="_Toc78441060"/>
      <w:bookmarkStart w:id="277" w:name="_Toc20677"/>
      <w:bookmarkStart w:id="278" w:name="_Toc31002"/>
      <w:bookmarkStart w:id="279" w:name="_Toc86653564"/>
      <w:bookmarkStart w:id="280" w:name="_Toc7312"/>
      <w:r>
        <w:rPr>
          <w:rFonts w:hAnsi="宋体"/>
          <w:b/>
          <w:color w:val="auto"/>
          <w:szCs w:val="21"/>
          <w:highlight w:val="none"/>
        </w:rPr>
        <w:t>20.</w:t>
      </w:r>
      <w:bookmarkEnd w:id="270"/>
      <w:bookmarkEnd w:id="271"/>
      <w:bookmarkEnd w:id="272"/>
      <w:bookmarkEnd w:id="273"/>
      <w:bookmarkStart w:id="281" w:name="_Toc114303728"/>
      <w:bookmarkStart w:id="282" w:name="_Toc114052441"/>
      <w:bookmarkStart w:id="283" w:name="_Toc114052377"/>
      <w:r>
        <w:rPr>
          <w:rFonts w:hint="eastAsia" w:hAnsi="宋体"/>
          <w:b/>
          <w:color w:val="auto"/>
          <w:szCs w:val="21"/>
          <w:highlight w:val="none"/>
        </w:rPr>
        <w:t>评标办法：见第六章。</w:t>
      </w:r>
      <w:bookmarkEnd w:id="274"/>
      <w:bookmarkEnd w:id="275"/>
      <w:bookmarkEnd w:id="276"/>
      <w:bookmarkEnd w:id="277"/>
      <w:bookmarkEnd w:id="278"/>
      <w:bookmarkEnd w:id="279"/>
      <w:bookmarkEnd w:id="280"/>
    </w:p>
    <w:p w14:paraId="06EC57B4">
      <w:pPr>
        <w:spacing w:line="440" w:lineRule="exact"/>
        <w:outlineLvl w:val="1"/>
        <w:rPr>
          <w:rFonts w:hAnsi="宋体"/>
          <w:b/>
          <w:color w:val="auto"/>
          <w:szCs w:val="21"/>
          <w:highlight w:val="none"/>
        </w:rPr>
      </w:pPr>
      <w:bookmarkStart w:id="284" w:name="_Toc11372"/>
      <w:bookmarkStart w:id="285" w:name="_Toc22182"/>
      <w:bookmarkStart w:id="286" w:name="_Toc8826"/>
      <w:bookmarkStart w:id="287" w:name="_Toc86653565"/>
      <w:bookmarkStart w:id="288" w:name="_Toc295204452"/>
      <w:bookmarkStart w:id="289" w:name="_Toc16518"/>
      <w:bookmarkStart w:id="290" w:name="_Toc78441061"/>
      <w:bookmarkStart w:id="291" w:name="_Toc7730"/>
      <w:r>
        <w:rPr>
          <w:rFonts w:hAnsi="宋体"/>
          <w:b/>
          <w:color w:val="auto"/>
          <w:szCs w:val="21"/>
          <w:highlight w:val="none"/>
        </w:rPr>
        <w:t>21.</w:t>
      </w:r>
      <w:r>
        <w:rPr>
          <w:rFonts w:hint="eastAsia" w:hAnsi="宋体"/>
          <w:b/>
          <w:color w:val="auto"/>
          <w:szCs w:val="21"/>
          <w:highlight w:val="none"/>
        </w:rPr>
        <w:t>评标结果公</w:t>
      </w:r>
      <w:bookmarkEnd w:id="281"/>
      <w:bookmarkEnd w:id="282"/>
      <w:bookmarkEnd w:id="283"/>
      <w:bookmarkEnd w:id="284"/>
      <w:bookmarkEnd w:id="285"/>
      <w:bookmarkEnd w:id="286"/>
      <w:bookmarkEnd w:id="287"/>
      <w:bookmarkEnd w:id="288"/>
      <w:bookmarkEnd w:id="289"/>
      <w:bookmarkEnd w:id="290"/>
      <w:r>
        <w:rPr>
          <w:rFonts w:hint="eastAsia" w:hAnsi="宋体"/>
          <w:b/>
          <w:color w:val="auto"/>
          <w:szCs w:val="21"/>
          <w:highlight w:val="none"/>
        </w:rPr>
        <w:t>告</w:t>
      </w:r>
      <w:bookmarkEnd w:id="291"/>
    </w:p>
    <w:p w14:paraId="33ED3F67">
      <w:pPr>
        <w:spacing w:line="440" w:lineRule="exact"/>
        <w:rPr>
          <w:rFonts w:hAnsi="宋体"/>
          <w:color w:val="auto"/>
          <w:szCs w:val="21"/>
          <w:highlight w:val="none"/>
        </w:rPr>
      </w:pPr>
      <w:bookmarkStart w:id="292" w:name="_Toc114052379"/>
      <w:bookmarkStart w:id="293" w:name="_Toc295204454"/>
      <w:bookmarkStart w:id="294" w:name="_Toc114052443"/>
      <w:bookmarkStart w:id="295" w:name="_Toc114303730"/>
      <w:r>
        <w:rPr>
          <w:rFonts w:hAnsi="宋体"/>
          <w:color w:val="auto"/>
          <w:szCs w:val="21"/>
          <w:highlight w:val="none"/>
        </w:rPr>
        <w:t>21.1</w:t>
      </w:r>
      <w:r>
        <w:rPr>
          <w:rFonts w:hint="eastAsia" w:hAnsi="宋体" w:cs="宋体"/>
          <w:color w:val="auto"/>
          <w:spacing w:val="-4"/>
          <w:szCs w:val="21"/>
          <w:highlight w:val="none"/>
        </w:rPr>
        <w:t>自中标、成交人确定之日起</w:t>
      </w:r>
      <w:r>
        <w:rPr>
          <w:rFonts w:hAnsi="宋体" w:cs="宋体"/>
          <w:color w:val="auto"/>
          <w:spacing w:val="-4"/>
          <w:szCs w:val="21"/>
          <w:highlight w:val="none"/>
        </w:rPr>
        <w:t>2</w:t>
      </w:r>
      <w:r>
        <w:rPr>
          <w:rFonts w:hint="eastAsia" w:hAnsi="宋体" w:cs="宋体"/>
          <w:color w:val="auto"/>
          <w:spacing w:val="-4"/>
          <w:szCs w:val="21"/>
          <w:highlight w:val="none"/>
        </w:rPr>
        <w:t>个工作日内，发出中标、成交通知书，并在省级以上人民政府财政部门指定的媒体上公告中标、成交结果，公示期为</w:t>
      </w:r>
      <w:r>
        <w:rPr>
          <w:rFonts w:hAnsi="宋体" w:cs="宋体"/>
          <w:color w:val="auto"/>
          <w:spacing w:val="-4"/>
          <w:szCs w:val="21"/>
          <w:highlight w:val="none"/>
        </w:rPr>
        <w:t>1</w:t>
      </w:r>
      <w:r>
        <w:rPr>
          <w:rFonts w:hint="eastAsia" w:hAnsi="宋体" w:cs="宋体"/>
          <w:color w:val="auto"/>
          <w:spacing w:val="-4"/>
          <w:szCs w:val="21"/>
          <w:highlight w:val="none"/>
        </w:rPr>
        <w:t>个工作日。投标人认为中标（成交）结果使自己的权益受到损害的，可以在中标（成交）结果公告期限届满之日起七个工</w:t>
      </w:r>
      <w:r>
        <w:rPr>
          <w:rFonts w:hint="eastAsia" w:hAnsi="宋体" w:cs="宋体"/>
          <w:color w:val="auto"/>
          <w:szCs w:val="21"/>
          <w:highlight w:val="none"/>
        </w:rPr>
        <w:t>作日内以书面</w:t>
      </w:r>
      <w:r>
        <w:rPr>
          <w:rFonts w:hint="eastAsia" w:hAnsi="宋体" w:cs="宋体"/>
          <w:color w:val="auto"/>
          <w:spacing w:val="-4"/>
          <w:szCs w:val="21"/>
          <w:highlight w:val="none"/>
        </w:rPr>
        <w:t>形式向采购人或受托代理机构提出质疑。采购人或本采购代理机构未在规定时限内答复的，投标人或者其他利害关系人可向当地政府采购监督管理部门提出投诉。</w:t>
      </w:r>
    </w:p>
    <w:p w14:paraId="2FA60FEF">
      <w:pPr>
        <w:spacing w:line="440" w:lineRule="exact"/>
        <w:rPr>
          <w:rFonts w:hAnsi="宋体"/>
          <w:color w:val="auto"/>
          <w:szCs w:val="21"/>
          <w:highlight w:val="none"/>
        </w:rPr>
      </w:pPr>
      <w:r>
        <w:rPr>
          <w:rFonts w:hAnsi="宋体"/>
          <w:color w:val="auto"/>
          <w:szCs w:val="21"/>
          <w:highlight w:val="none"/>
        </w:rPr>
        <w:t>21.2</w:t>
      </w:r>
      <w:r>
        <w:rPr>
          <w:rFonts w:hint="eastAsia" w:hAnsi="宋体"/>
          <w:color w:val="auto"/>
          <w:szCs w:val="21"/>
          <w:highlight w:val="none"/>
        </w:rPr>
        <w:t>投标人认为中标（成交）结果使自己的权益受到损害的，可以在中标（成交）结果公告期限届满之日起七个工作日内以书面形式向采购人或受托代理机构提出质疑，逾期将不再受理。采购代理机构应当在收到投标人的书面质疑后做出答复，但答复的内容不得涉及商业秘密。</w:t>
      </w:r>
    </w:p>
    <w:p w14:paraId="10BE2289">
      <w:pPr>
        <w:spacing w:line="440" w:lineRule="exact"/>
        <w:outlineLvl w:val="1"/>
        <w:rPr>
          <w:rFonts w:hAnsi="宋体"/>
          <w:b/>
          <w:color w:val="auto"/>
          <w:szCs w:val="21"/>
          <w:highlight w:val="none"/>
        </w:rPr>
      </w:pPr>
      <w:bookmarkStart w:id="296" w:name="_Toc26875"/>
      <w:bookmarkStart w:id="297" w:name="_Toc78441062"/>
      <w:bookmarkStart w:id="298" w:name="_Toc16078"/>
      <w:bookmarkStart w:id="299" w:name="_Toc6127"/>
      <w:bookmarkStart w:id="300" w:name="_Toc86653566"/>
      <w:bookmarkStart w:id="301" w:name="_Toc10719"/>
      <w:bookmarkStart w:id="302" w:name="_Toc7080"/>
      <w:r>
        <w:rPr>
          <w:rFonts w:hAnsi="宋体"/>
          <w:b/>
          <w:color w:val="auto"/>
          <w:szCs w:val="21"/>
          <w:highlight w:val="none"/>
        </w:rPr>
        <w:t>22.</w:t>
      </w:r>
      <w:r>
        <w:rPr>
          <w:rFonts w:hint="eastAsia" w:hAnsi="宋体"/>
          <w:b/>
          <w:color w:val="auto"/>
          <w:szCs w:val="21"/>
          <w:highlight w:val="none"/>
        </w:rPr>
        <w:t>中标通知书</w:t>
      </w:r>
      <w:bookmarkEnd w:id="292"/>
      <w:bookmarkEnd w:id="293"/>
      <w:bookmarkEnd w:id="294"/>
      <w:bookmarkEnd w:id="295"/>
      <w:bookmarkEnd w:id="296"/>
      <w:bookmarkEnd w:id="297"/>
      <w:bookmarkEnd w:id="298"/>
      <w:bookmarkEnd w:id="299"/>
      <w:bookmarkEnd w:id="300"/>
      <w:bookmarkEnd w:id="301"/>
      <w:bookmarkEnd w:id="302"/>
    </w:p>
    <w:p w14:paraId="693FAC05">
      <w:pPr>
        <w:spacing w:line="440" w:lineRule="exact"/>
        <w:rPr>
          <w:rFonts w:hAnsi="宋体"/>
          <w:color w:val="auto"/>
          <w:szCs w:val="21"/>
          <w:highlight w:val="none"/>
        </w:rPr>
      </w:pPr>
      <w:bookmarkStart w:id="303" w:name="_Toc114052380"/>
      <w:bookmarkStart w:id="304" w:name="_Toc114303731"/>
      <w:bookmarkStart w:id="305" w:name="_Toc114052444"/>
      <w:bookmarkStart w:id="306" w:name="_Toc295204455"/>
      <w:r>
        <w:rPr>
          <w:rFonts w:hAnsi="宋体"/>
          <w:color w:val="auto"/>
          <w:szCs w:val="21"/>
          <w:highlight w:val="none"/>
        </w:rPr>
        <w:t>22.1</w:t>
      </w:r>
      <w:r>
        <w:rPr>
          <w:rFonts w:hint="eastAsia" w:hAnsi="宋体"/>
          <w:color w:val="auto"/>
          <w:spacing w:val="-4"/>
          <w:szCs w:val="21"/>
          <w:highlight w:val="none"/>
        </w:rPr>
        <w:t>在发出中标（成交）结果公告的同时发出中标、成交通知书</w:t>
      </w:r>
      <w:r>
        <w:rPr>
          <w:rFonts w:hint="eastAsia" w:hAnsi="宋体"/>
          <w:color w:val="auto"/>
          <w:szCs w:val="21"/>
          <w:highlight w:val="none"/>
        </w:rPr>
        <w:t>。</w:t>
      </w:r>
    </w:p>
    <w:p w14:paraId="4AB73C3E">
      <w:pPr>
        <w:spacing w:line="440" w:lineRule="exact"/>
        <w:rPr>
          <w:rFonts w:hAnsi="宋体"/>
          <w:color w:val="auto"/>
          <w:szCs w:val="21"/>
          <w:highlight w:val="none"/>
        </w:rPr>
      </w:pPr>
      <w:r>
        <w:rPr>
          <w:rFonts w:hAnsi="宋体"/>
          <w:color w:val="auto"/>
          <w:szCs w:val="21"/>
          <w:highlight w:val="none"/>
        </w:rPr>
        <w:t xml:space="preserve">22.2 </w:t>
      </w:r>
      <w:r>
        <w:rPr>
          <w:rFonts w:hint="eastAsia" w:hAnsi="宋体"/>
          <w:color w:val="auto"/>
          <w:szCs w:val="21"/>
          <w:highlight w:val="none"/>
        </w:rPr>
        <w:t>中标通知书为合同的重要组成部分。</w:t>
      </w:r>
    </w:p>
    <w:p w14:paraId="728EFD19">
      <w:pPr>
        <w:spacing w:line="440" w:lineRule="exact"/>
        <w:rPr>
          <w:rFonts w:hAnsi="宋体"/>
          <w:color w:val="auto"/>
          <w:szCs w:val="21"/>
          <w:highlight w:val="none"/>
        </w:rPr>
      </w:pPr>
      <w:r>
        <w:rPr>
          <w:rFonts w:hAnsi="宋体"/>
          <w:color w:val="auto"/>
          <w:szCs w:val="21"/>
          <w:highlight w:val="none"/>
        </w:rPr>
        <w:t xml:space="preserve">22.3 </w:t>
      </w:r>
      <w:r>
        <w:rPr>
          <w:rFonts w:hint="eastAsia" w:hAnsi="宋体"/>
          <w:color w:val="auto"/>
          <w:szCs w:val="21"/>
          <w:highlight w:val="none"/>
        </w:rPr>
        <w:t>采购代理机构应及时将未中标的结果通知其他投标人。</w:t>
      </w:r>
    </w:p>
    <w:p w14:paraId="72909B78">
      <w:pPr>
        <w:spacing w:line="440" w:lineRule="exact"/>
        <w:outlineLvl w:val="1"/>
        <w:rPr>
          <w:rFonts w:hAnsi="宋体"/>
          <w:b/>
          <w:color w:val="auto"/>
          <w:szCs w:val="21"/>
          <w:highlight w:val="none"/>
        </w:rPr>
      </w:pPr>
      <w:bookmarkStart w:id="307" w:name="_Toc1446"/>
      <w:bookmarkStart w:id="308" w:name="_Toc25388"/>
      <w:bookmarkStart w:id="309" w:name="_Toc1719"/>
      <w:bookmarkStart w:id="310" w:name="_Toc78441063"/>
      <w:bookmarkStart w:id="311" w:name="_Toc6618"/>
      <w:bookmarkStart w:id="312" w:name="_Toc9153"/>
      <w:bookmarkStart w:id="313" w:name="_Toc86653567"/>
      <w:r>
        <w:rPr>
          <w:rFonts w:hAnsi="宋体"/>
          <w:b/>
          <w:color w:val="auto"/>
          <w:szCs w:val="21"/>
          <w:highlight w:val="none"/>
        </w:rPr>
        <w:t>23.</w:t>
      </w:r>
      <w:r>
        <w:rPr>
          <w:rFonts w:hint="eastAsia" w:hAnsi="宋体"/>
          <w:b/>
          <w:color w:val="auto"/>
          <w:szCs w:val="21"/>
          <w:highlight w:val="none"/>
        </w:rPr>
        <w:t>合同协议书的签署</w:t>
      </w:r>
      <w:bookmarkEnd w:id="303"/>
      <w:bookmarkEnd w:id="304"/>
      <w:bookmarkEnd w:id="305"/>
      <w:bookmarkEnd w:id="306"/>
      <w:bookmarkEnd w:id="307"/>
      <w:bookmarkEnd w:id="308"/>
      <w:bookmarkEnd w:id="309"/>
      <w:bookmarkEnd w:id="310"/>
      <w:bookmarkEnd w:id="311"/>
      <w:bookmarkEnd w:id="312"/>
      <w:bookmarkEnd w:id="313"/>
    </w:p>
    <w:p w14:paraId="30A9404F">
      <w:pPr>
        <w:spacing w:line="440" w:lineRule="exact"/>
        <w:rPr>
          <w:rFonts w:hAnsi="宋体"/>
          <w:color w:val="auto"/>
          <w:szCs w:val="21"/>
          <w:highlight w:val="none"/>
        </w:rPr>
      </w:pPr>
      <w:r>
        <w:rPr>
          <w:rFonts w:hAnsi="宋体"/>
          <w:color w:val="auto"/>
          <w:szCs w:val="21"/>
          <w:highlight w:val="none"/>
        </w:rPr>
        <w:t xml:space="preserve">23.1 </w:t>
      </w:r>
      <w:r>
        <w:rPr>
          <w:rFonts w:hint="eastAsia" w:hAnsi="宋体"/>
          <w:color w:val="auto"/>
          <w:szCs w:val="21"/>
          <w:highlight w:val="none"/>
        </w:rPr>
        <w:t>中标的投标人应在中标通知书发出后</w:t>
      </w:r>
      <w:r>
        <w:rPr>
          <w:rFonts w:hint="eastAsia" w:hAnsi="宋体"/>
          <w:color w:val="auto"/>
          <w:szCs w:val="21"/>
          <w:highlight w:val="none"/>
          <w:lang w:val="en-US" w:eastAsia="zh-CN"/>
        </w:rPr>
        <w:t>25</w:t>
      </w:r>
      <w:r>
        <w:rPr>
          <w:rFonts w:hint="eastAsia" w:hAnsi="宋体"/>
          <w:color w:val="auto"/>
          <w:szCs w:val="21"/>
          <w:highlight w:val="none"/>
        </w:rPr>
        <w:t>日内，由</w:t>
      </w:r>
      <w:r>
        <w:rPr>
          <w:rFonts w:hint="eastAsia" w:hAnsi="宋体"/>
          <w:color w:val="auto"/>
          <w:szCs w:val="21"/>
          <w:highlight w:val="none"/>
          <w:lang w:eastAsia="zh-CN"/>
        </w:rPr>
        <w:t>法定代表人（负责人）</w:t>
      </w:r>
      <w:r>
        <w:rPr>
          <w:rFonts w:hint="eastAsia" w:hAnsi="宋体"/>
          <w:color w:val="auto"/>
          <w:szCs w:val="21"/>
          <w:highlight w:val="none"/>
        </w:rPr>
        <w:t>或其授权委托代理人到采购人所在地签订合同。自采购合同签订之日起2个工作日内（争取当天），将政府采购合同在省级以上人民政府财政部门指定的媒体上公告，但政府采购合同中涉及国家秘密、商业秘密的内容除外。</w:t>
      </w:r>
    </w:p>
    <w:p w14:paraId="6814D7F6">
      <w:pPr>
        <w:spacing w:line="440" w:lineRule="exact"/>
        <w:rPr>
          <w:rFonts w:hAnsi="宋体"/>
          <w:color w:val="auto"/>
          <w:szCs w:val="21"/>
          <w:highlight w:val="none"/>
        </w:rPr>
      </w:pPr>
      <w:r>
        <w:rPr>
          <w:rFonts w:hAnsi="宋体"/>
          <w:color w:val="auto"/>
          <w:szCs w:val="21"/>
          <w:highlight w:val="none"/>
        </w:rPr>
        <w:t xml:space="preserve">23.2 </w:t>
      </w:r>
      <w:r>
        <w:rPr>
          <w:rFonts w:hint="eastAsia" w:hAnsi="宋体"/>
          <w:color w:val="auto"/>
          <w:szCs w:val="21"/>
          <w:highlight w:val="none"/>
        </w:rPr>
        <w:t>中标人若因自己的原因不能履约签订合同，采购人将取消其中标资格。</w:t>
      </w:r>
    </w:p>
    <w:p w14:paraId="02ADDA3A">
      <w:pPr>
        <w:spacing w:line="440" w:lineRule="exact"/>
        <w:rPr>
          <w:rFonts w:hAnsi="宋体"/>
          <w:color w:val="auto"/>
          <w:szCs w:val="21"/>
          <w:highlight w:val="none"/>
        </w:rPr>
      </w:pPr>
      <w:r>
        <w:rPr>
          <w:rFonts w:hAnsi="宋体"/>
          <w:color w:val="auto"/>
          <w:szCs w:val="21"/>
          <w:highlight w:val="none"/>
        </w:rPr>
        <w:t xml:space="preserve">23.3 </w:t>
      </w:r>
      <w:r>
        <w:rPr>
          <w:rFonts w:hint="eastAsia" w:hAnsi="宋体"/>
          <w:color w:val="auto"/>
          <w:szCs w:val="21"/>
          <w:highlight w:val="none"/>
        </w:rPr>
        <w:t>中标人被取消其中标资格后，采购人可以与第二中标候选人签订合同。</w:t>
      </w:r>
    </w:p>
    <w:p w14:paraId="62999F16">
      <w:pPr>
        <w:spacing w:line="440" w:lineRule="exact"/>
        <w:rPr>
          <w:rFonts w:hAnsi="宋体"/>
          <w:color w:val="auto"/>
          <w:szCs w:val="21"/>
          <w:highlight w:val="none"/>
        </w:rPr>
      </w:pPr>
      <w:r>
        <w:rPr>
          <w:rFonts w:hAnsi="宋体"/>
          <w:color w:val="auto"/>
          <w:szCs w:val="21"/>
          <w:highlight w:val="none"/>
        </w:rPr>
        <w:t xml:space="preserve">23.4 </w:t>
      </w:r>
      <w:r>
        <w:rPr>
          <w:rFonts w:hint="eastAsia" w:hAnsi="宋体"/>
          <w:color w:val="auto"/>
          <w:szCs w:val="21"/>
          <w:highlight w:val="none"/>
        </w:rPr>
        <w:t>合同备案应提供以下资料：</w:t>
      </w:r>
    </w:p>
    <w:p w14:paraId="3A78FBCB">
      <w:pPr>
        <w:spacing w:line="440" w:lineRule="exact"/>
        <w:rPr>
          <w:rFonts w:hAnsi="宋体"/>
          <w:color w:val="auto"/>
          <w:szCs w:val="21"/>
          <w:highlight w:val="none"/>
        </w:rPr>
      </w:pPr>
      <w:r>
        <w:rPr>
          <w:rFonts w:hAnsi="宋体"/>
          <w:color w:val="auto"/>
          <w:szCs w:val="21"/>
          <w:highlight w:val="none"/>
        </w:rPr>
        <w:t>23.4.1</w:t>
      </w:r>
      <w:r>
        <w:rPr>
          <w:rFonts w:hint="eastAsia" w:hAnsi="宋体"/>
          <w:color w:val="auto"/>
          <w:szCs w:val="21"/>
          <w:highlight w:val="none"/>
        </w:rPr>
        <w:t>合同；</w:t>
      </w:r>
    </w:p>
    <w:p w14:paraId="4E605B55">
      <w:pPr>
        <w:spacing w:line="440" w:lineRule="exact"/>
        <w:rPr>
          <w:rFonts w:hAnsi="宋体"/>
          <w:color w:val="auto"/>
          <w:szCs w:val="21"/>
          <w:highlight w:val="none"/>
        </w:rPr>
      </w:pPr>
      <w:r>
        <w:rPr>
          <w:rFonts w:hAnsi="宋体"/>
          <w:color w:val="auto"/>
          <w:szCs w:val="21"/>
          <w:highlight w:val="none"/>
        </w:rPr>
        <w:t>23.4.2</w:t>
      </w:r>
      <w:r>
        <w:rPr>
          <w:rFonts w:hint="eastAsia" w:hAnsi="宋体"/>
          <w:color w:val="auto"/>
          <w:szCs w:val="21"/>
          <w:highlight w:val="none"/>
        </w:rPr>
        <w:t>中标通知书；</w:t>
      </w:r>
    </w:p>
    <w:p w14:paraId="619CBBBF">
      <w:pPr>
        <w:spacing w:line="440" w:lineRule="exact"/>
        <w:outlineLvl w:val="1"/>
        <w:rPr>
          <w:rFonts w:hAnsi="宋体"/>
          <w:b/>
          <w:color w:val="auto"/>
          <w:szCs w:val="21"/>
          <w:highlight w:val="none"/>
        </w:rPr>
      </w:pPr>
      <w:bookmarkStart w:id="314" w:name="_Toc9669"/>
      <w:bookmarkStart w:id="315" w:name="_Toc7129"/>
      <w:bookmarkStart w:id="316" w:name="_Toc6838"/>
      <w:bookmarkStart w:id="317" w:name="_Toc86653568"/>
      <w:bookmarkStart w:id="318" w:name="_Toc1004"/>
      <w:bookmarkStart w:id="319" w:name="_Toc2083"/>
      <w:bookmarkStart w:id="320" w:name="_Toc78441064"/>
      <w:r>
        <w:rPr>
          <w:rFonts w:hAnsi="宋体"/>
          <w:b/>
          <w:color w:val="auto"/>
          <w:szCs w:val="21"/>
          <w:highlight w:val="none"/>
        </w:rPr>
        <w:t>24.</w:t>
      </w:r>
      <w:r>
        <w:rPr>
          <w:rFonts w:hint="eastAsia" w:hAnsi="宋体"/>
          <w:b/>
          <w:color w:val="auto"/>
          <w:szCs w:val="21"/>
          <w:highlight w:val="none"/>
        </w:rPr>
        <w:t>履约担保</w:t>
      </w:r>
      <w:bookmarkEnd w:id="314"/>
      <w:bookmarkEnd w:id="315"/>
      <w:bookmarkEnd w:id="316"/>
      <w:bookmarkEnd w:id="317"/>
      <w:bookmarkEnd w:id="318"/>
      <w:bookmarkEnd w:id="319"/>
      <w:bookmarkEnd w:id="320"/>
    </w:p>
    <w:p w14:paraId="54DB6F7E">
      <w:pPr>
        <w:spacing w:line="440" w:lineRule="exact"/>
        <w:rPr>
          <w:rFonts w:hAnsi="宋体"/>
          <w:color w:val="auto"/>
          <w:szCs w:val="21"/>
          <w:highlight w:val="none"/>
        </w:rPr>
      </w:pPr>
      <w:r>
        <w:rPr>
          <w:rFonts w:hAnsi="宋体"/>
          <w:color w:val="auto"/>
          <w:szCs w:val="21"/>
          <w:highlight w:val="none"/>
        </w:rPr>
        <w:t>24.1</w:t>
      </w:r>
      <w:r>
        <w:rPr>
          <w:rFonts w:hint="eastAsia" w:hAnsi="宋体"/>
          <w:color w:val="auto"/>
          <w:szCs w:val="21"/>
          <w:highlight w:val="none"/>
        </w:rPr>
        <w:t>在签订合同前，中标人应按投标人须知前附表第</w:t>
      </w:r>
      <w:r>
        <w:rPr>
          <w:rFonts w:hAnsi="宋体"/>
          <w:color w:val="auto"/>
          <w:szCs w:val="21"/>
          <w:highlight w:val="none"/>
        </w:rPr>
        <w:t>23</w:t>
      </w:r>
      <w:r>
        <w:rPr>
          <w:rFonts w:hint="eastAsia" w:hAnsi="宋体"/>
          <w:color w:val="auto"/>
          <w:szCs w:val="21"/>
          <w:highlight w:val="none"/>
        </w:rPr>
        <w:t>项规定的金额、形式向指定账户提交履约担保。</w:t>
      </w:r>
      <w:r>
        <w:rPr>
          <w:rFonts w:hAnsi="宋体"/>
          <w:color w:val="auto"/>
          <w:szCs w:val="21"/>
          <w:highlight w:val="none"/>
        </w:rPr>
        <w:t xml:space="preserve"> </w:t>
      </w:r>
    </w:p>
    <w:p w14:paraId="01511E34">
      <w:pPr>
        <w:spacing w:line="440" w:lineRule="exact"/>
        <w:rPr>
          <w:rFonts w:hAnsi="宋体"/>
          <w:color w:val="auto"/>
          <w:szCs w:val="21"/>
          <w:highlight w:val="none"/>
        </w:rPr>
      </w:pPr>
      <w:r>
        <w:rPr>
          <w:rFonts w:hAnsi="宋体"/>
          <w:color w:val="auto"/>
          <w:szCs w:val="21"/>
          <w:highlight w:val="none"/>
        </w:rPr>
        <w:t>24.2</w:t>
      </w:r>
      <w:r>
        <w:rPr>
          <w:rFonts w:hint="eastAsia" w:hAnsi="宋体"/>
          <w:color w:val="auto"/>
          <w:szCs w:val="21"/>
          <w:highlight w:val="none"/>
        </w:rPr>
        <w:t>中标人不能按本章第</w:t>
      </w:r>
      <w:r>
        <w:rPr>
          <w:rFonts w:hAnsi="宋体"/>
          <w:color w:val="auto"/>
          <w:szCs w:val="21"/>
          <w:highlight w:val="none"/>
        </w:rPr>
        <w:t>24</w:t>
      </w:r>
      <w:r>
        <w:rPr>
          <w:rFonts w:hint="eastAsia" w:hAnsi="宋体"/>
          <w:color w:val="auto"/>
          <w:szCs w:val="21"/>
          <w:highlight w:val="none"/>
        </w:rPr>
        <w:t>项要求提交履约担保的，视为放弃中标，其投标保证金不予退还，给采购人造成的损失超过投标保证金数额的，中标人还应当对超过部分予以赔偿。</w:t>
      </w:r>
    </w:p>
    <w:p w14:paraId="200053CF">
      <w:pPr>
        <w:spacing w:line="440" w:lineRule="exact"/>
        <w:outlineLvl w:val="1"/>
        <w:rPr>
          <w:rFonts w:hAnsi="宋体"/>
          <w:b/>
          <w:color w:val="auto"/>
          <w:szCs w:val="21"/>
          <w:highlight w:val="none"/>
        </w:rPr>
      </w:pPr>
      <w:bookmarkStart w:id="321" w:name="_Toc23766"/>
      <w:bookmarkStart w:id="322" w:name="_Toc20240"/>
      <w:bookmarkStart w:id="323" w:name="_Toc78441065"/>
      <w:bookmarkStart w:id="324" w:name="_Toc86653569"/>
      <w:bookmarkStart w:id="325" w:name="_Toc3044"/>
      <w:bookmarkStart w:id="326" w:name="_Toc12983"/>
      <w:bookmarkStart w:id="327" w:name="_Toc8347"/>
      <w:r>
        <w:rPr>
          <w:rFonts w:hAnsi="宋体"/>
          <w:b/>
          <w:color w:val="auto"/>
          <w:szCs w:val="21"/>
          <w:highlight w:val="none"/>
        </w:rPr>
        <w:t>25.</w:t>
      </w:r>
      <w:r>
        <w:rPr>
          <w:rFonts w:hint="eastAsia" w:hAnsi="宋体"/>
          <w:b/>
          <w:color w:val="auto"/>
          <w:szCs w:val="21"/>
          <w:highlight w:val="none"/>
        </w:rPr>
        <w:t>其他</w:t>
      </w:r>
      <w:bookmarkEnd w:id="321"/>
      <w:bookmarkEnd w:id="322"/>
      <w:bookmarkEnd w:id="323"/>
      <w:bookmarkEnd w:id="324"/>
      <w:bookmarkEnd w:id="325"/>
      <w:bookmarkEnd w:id="326"/>
      <w:bookmarkEnd w:id="327"/>
    </w:p>
    <w:p w14:paraId="479BF867">
      <w:pPr>
        <w:spacing w:line="440" w:lineRule="exact"/>
        <w:rPr>
          <w:rFonts w:hAnsi="宋体"/>
          <w:color w:val="auto"/>
          <w:szCs w:val="21"/>
          <w:highlight w:val="none"/>
        </w:rPr>
      </w:pPr>
      <w:r>
        <w:rPr>
          <w:rFonts w:hAnsi="宋体"/>
          <w:color w:val="auto"/>
          <w:szCs w:val="21"/>
          <w:highlight w:val="none"/>
        </w:rPr>
        <w:t>25.1</w:t>
      </w:r>
      <w:r>
        <w:rPr>
          <w:rFonts w:hint="eastAsia" w:hAnsi="宋体"/>
          <w:color w:val="auto"/>
          <w:szCs w:val="21"/>
          <w:highlight w:val="none"/>
        </w:rPr>
        <w:t>质疑</w:t>
      </w:r>
    </w:p>
    <w:p w14:paraId="45956258">
      <w:pPr>
        <w:spacing w:line="440" w:lineRule="exact"/>
        <w:rPr>
          <w:rFonts w:hAnsi="宋体"/>
          <w:color w:val="auto"/>
          <w:szCs w:val="21"/>
          <w:highlight w:val="none"/>
        </w:rPr>
      </w:pPr>
      <w:r>
        <w:rPr>
          <w:rFonts w:hAnsi="宋体"/>
          <w:color w:val="auto"/>
          <w:szCs w:val="21"/>
          <w:highlight w:val="none"/>
        </w:rPr>
        <w:t>25.1.1</w:t>
      </w:r>
      <w:r>
        <w:rPr>
          <w:rFonts w:hint="eastAsia" w:hAnsi="宋体"/>
          <w:color w:val="auto"/>
          <w:szCs w:val="21"/>
          <w:highlight w:val="none"/>
        </w:rPr>
        <w:t>投标人认为招标文件、招标过程和中标（成交）结果使自己的权益受到损害的，可以在知道或应该知道其权益受到损害之日起七个工作日内</w:t>
      </w:r>
      <w:r>
        <w:rPr>
          <w:rFonts w:hint="eastAsia" w:hAnsi="宋体"/>
          <w:bCs/>
          <w:color w:val="auto"/>
          <w:szCs w:val="21"/>
          <w:highlight w:val="none"/>
        </w:rPr>
        <w:t>一次性提出针对同一采购程序环节的质疑。重复提交的不再受理</w:t>
      </w:r>
      <w:r>
        <w:rPr>
          <w:rFonts w:hint="eastAsia" w:hAnsi="宋体"/>
          <w:color w:val="auto"/>
          <w:szCs w:val="21"/>
          <w:highlight w:val="none"/>
        </w:rPr>
        <w:t>；</w:t>
      </w:r>
      <w:r>
        <w:rPr>
          <w:rFonts w:hint="eastAsia" w:hAnsi="宋体"/>
          <w:bCs/>
          <w:color w:val="auto"/>
          <w:szCs w:val="21"/>
          <w:highlight w:val="none"/>
        </w:rPr>
        <w:t>提出质疑的投标人应当是参与所质疑项目采购活动的投标人。投标人提出质疑应当采用书面形式，应当按《政府采购质疑和投诉办法》的规定提交质疑函和必要的证明材料。</w:t>
      </w:r>
    </w:p>
    <w:p w14:paraId="0EEAA0BD">
      <w:pPr>
        <w:spacing w:line="440" w:lineRule="exact"/>
        <w:rPr>
          <w:rFonts w:hAnsi="宋体"/>
          <w:color w:val="auto"/>
          <w:szCs w:val="21"/>
          <w:highlight w:val="none"/>
        </w:rPr>
      </w:pPr>
      <w:r>
        <w:rPr>
          <w:rFonts w:hAnsi="宋体"/>
          <w:color w:val="auto"/>
          <w:szCs w:val="21"/>
          <w:highlight w:val="none"/>
        </w:rPr>
        <w:t>25.1.2</w:t>
      </w:r>
      <w:r>
        <w:rPr>
          <w:rFonts w:hint="eastAsia" w:hAnsi="宋体"/>
          <w:color w:val="auto"/>
          <w:szCs w:val="21"/>
          <w:highlight w:val="none"/>
        </w:rPr>
        <w:t>采购代理机构应当就采购人委托范围内的事项在收到投标人的书面质疑后七个工作日内做出答复，但答复的内容不得涉及商业秘密。</w:t>
      </w:r>
    </w:p>
    <w:p w14:paraId="5A25332C">
      <w:pPr>
        <w:spacing w:line="440" w:lineRule="exact"/>
        <w:rPr>
          <w:rFonts w:hAnsi="宋体"/>
          <w:color w:val="auto"/>
          <w:szCs w:val="21"/>
          <w:highlight w:val="none"/>
        </w:rPr>
      </w:pPr>
      <w:r>
        <w:rPr>
          <w:rFonts w:hAnsi="宋体"/>
          <w:color w:val="auto"/>
          <w:szCs w:val="21"/>
          <w:highlight w:val="none"/>
        </w:rPr>
        <w:t>25.2</w:t>
      </w:r>
      <w:r>
        <w:rPr>
          <w:rFonts w:hint="eastAsia" w:hAnsi="宋体"/>
          <w:color w:val="auto"/>
          <w:szCs w:val="21"/>
          <w:highlight w:val="none"/>
        </w:rPr>
        <w:t>投诉及投诉的书面要求</w:t>
      </w:r>
    </w:p>
    <w:p w14:paraId="602907E2">
      <w:pPr>
        <w:spacing w:line="440" w:lineRule="exact"/>
        <w:rPr>
          <w:rFonts w:hAnsi="宋体"/>
          <w:color w:val="auto"/>
          <w:szCs w:val="21"/>
          <w:highlight w:val="none"/>
        </w:rPr>
      </w:pPr>
      <w:r>
        <w:rPr>
          <w:rFonts w:hAnsi="宋体"/>
          <w:color w:val="auto"/>
          <w:szCs w:val="21"/>
          <w:highlight w:val="none"/>
        </w:rPr>
        <w:t>25.2.1</w:t>
      </w:r>
      <w:r>
        <w:rPr>
          <w:rFonts w:hint="eastAsia" w:hAnsi="宋体"/>
          <w:color w:val="auto"/>
          <w:szCs w:val="21"/>
          <w:highlight w:val="none"/>
        </w:rPr>
        <w:t>质疑投标人对采购人、采购代理机构的答复不满意，或者采购人、采购代理机构未在规定时间内作出答复的，可以在答复期满后</w:t>
      </w:r>
      <w:r>
        <w:rPr>
          <w:rFonts w:hAnsi="宋体"/>
          <w:color w:val="auto"/>
          <w:szCs w:val="21"/>
          <w:highlight w:val="none"/>
        </w:rPr>
        <w:t>15</w:t>
      </w:r>
      <w:r>
        <w:rPr>
          <w:rFonts w:hint="eastAsia" w:hAnsi="宋体"/>
          <w:color w:val="auto"/>
          <w:szCs w:val="21"/>
          <w:highlight w:val="none"/>
        </w:rPr>
        <w:t>个工作日内向项目同级政府采购管理办公室提出书面投诉。投诉事项应先提出质疑，没有提出质疑的，不予受理。</w:t>
      </w:r>
    </w:p>
    <w:p w14:paraId="21204E55">
      <w:pPr>
        <w:spacing w:line="440" w:lineRule="exact"/>
        <w:rPr>
          <w:rFonts w:hAnsi="宋体"/>
          <w:color w:val="auto"/>
          <w:szCs w:val="21"/>
          <w:highlight w:val="none"/>
        </w:rPr>
      </w:pPr>
      <w:r>
        <w:rPr>
          <w:rFonts w:hAnsi="宋体"/>
          <w:color w:val="auto"/>
          <w:szCs w:val="21"/>
          <w:highlight w:val="none"/>
        </w:rPr>
        <w:t>25.2.2</w:t>
      </w:r>
      <w:r>
        <w:rPr>
          <w:rFonts w:hint="eastAsia" w:hAnsi="宋体"/>
          <w:color w:val="auto"/>
          <w:szCs w:val="21"/>
          <w:highlight w:val="none"/>
        </w:rPr>
        <w:t>监督管理部门在处理投诉事项期间，可以视具体情况书面通知采购代理机构、采购人暂停采购活动。</w:t>
      </w:r>
    </w:p>
    <w:p w14:paraId="6F69D590">
      <w:pPr>
        <w:spacing w:line="440" w:lineRule="exact"/>
        <w:rPr>
          <w:rFonts w:hAnsi="宋体"/>
          <w:color w:val="auto"/>
          <w:szCs w:val="21"/>
          <w:highlight w:val="none"/>
        </w:rPr>
      </w:pPr>
      <w:r>
        <w:rPr>
          <w:rFonts w:hAnsi="宋体"/>
          <w:color w:val="auto"/>
          <w:szCs w:val="21"/>
          <w:highlight w:val="none"/>
        </w:rPr>
        <w:t>25.2.3</w:t>
      </w:r>
      <w:r>
        <w:rPr>
          <w:rFonts w:hint="eastAsia" w:hAnsi="宋体"/>
          <w:color w:val="auto"/>
          <w:szCs w:val="21"/>
          <w:highlight w:val="none"/>
        </w:rPr>
        <w:t>投诉或质疑的书面要求：</w:t>
      </w:r>
    </w:p>
    <w:p w14:paraId="4A32E87A">
      <w:pPr>
        <w:spacing w:line="440" w:lineRule="exact"/>
        <w:ind w:firstLine="420" w:firstLineChars="200"/>
        <w:rPr>
          <w:rFonts w:hAnsi="宋体"/>
          <w:color w:val="auto"/>
          <w:szCs w:val="21"/>
          <w:highlight w:val="none"/>
        </w:rPr>
      </w:pPr>
      <w:r>
        <w:rPr>
          <w:rFonts w:hint="eastAsia" w:hAnsi="宋体"/>
          <w:color w:val="auto"/>
          <w:szCs w:val="21"/>
          <w:highlight w:val="none"/>
        </w:rPr>
        <w:t>投诉人提供的书面材料（如材料中有外文资料应同时附上中文译本）应当包括以下内容：</w:t>
      </w:r>
    </w:p>
    <w:p w14:paraId="1E0D7134">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）投标人的姓名或名称、地址、邮编、联系人及联系电话；</w:t>
      </w:r>
    </w:p>
    <w:p w14:paraId="04BCAC6A">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）质疑项目的名称、编号；</w:t>
      </w:r>
    </w:p>
    <w:p w14:paraId="552F0DC9">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）具体、明确的质疑事项与质疑事项相关的请求；</w:t>
      </w:r>
    </w:p>
    <w:p w14:paraId="0930C977">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）事实依据；</w:t>
      </w:r>
    </w:p>
    <w:p w14:paraId="2FAD8DDB">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）必要的法律依据；</w:t>
      </w:r>
    </w:p>
    <w:p w14:paraId="3027EA2B">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）提出质疑的日期。</w:t>
      </w:r>
    </w:p>
    <w:p w14:paraId="064F44C6">
      <w:pPr>
        <w:spacing w:line="440" w:lineRule="exact"/>
        <w:ind w:firstLine="315" w:firstLineChars="150"/>
        <w:rPr>
          <w:rFonts w:hAnsi="宋体"/>
          <w:color w:val="auto"/>
          <w:szCs w:val="21"/>
          <w:highlight w:val="none"/>
        </w:rPr>
      </w:pPr>
      <w:r>
        <w:rPr>
          <w:rFonts w:hint="eastAsia" w:hAnsi="宋体"/>
          <w:color w:val="auto"/>
          <w:szCs w:val="21"/>
          <w:highlight w:val="none"/>
        </w:rPr>
        <w:t>质疑人提供的书面材料（如材料中有外文资料应同时附上中文译本）应当包括以下内容：</w:t>
      </w:r>
    </w:p>
    <w:p w14:paraId="2A0E088B">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）投诉人和被投诉人的姓名或名称、通讯地址、邮编、联系人及联系电话；</w:t>
      </w:r>
    </w:p>
    <w:p w14:paraId="776A8134">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）质疑和质疑答复情况说明及相关证明材料；</w:t>
      </w:r>
    </w:p>
    <w:p w14:paraId="4BEB9762">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）具体、明确的投诉事项与投诉事项相关的投诉请求；</w:t>
      </w:r>
    </w:p>
    <w:p w14:paraId="281B6F3B">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）事实依据；</w:t>
      </w:r>
    </w:p>
    <w:p w14:paraId="3F87021A">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）必要的法律依据；</w:t>
      </w:r>
    </w:p>
    <w:p w14:paraId="396866DA">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）提出投诉的日期。</w:t>
      </w:r>
    </w:p>
    <w:p w14:paraId="753E9701">
      <w:pPr>
        <w:spacing w:line="440" w:lineRule="exact"/>
        <w:ind w:firstLine="525" w:firstLineChars="250"/>
        <w:rPr>
          <w:rFonts w:hAnsi="宋体"/>
          <w:color w:val="auto"/>
          <w:szCs w:val="21"/>
          <w:highlight w:val="none"/>
        </w:rPr>
      </w:pPr>
      <w:r>
        <w:rPr>
          <w:rFonts w:hint="eastAsia" w:hAnsi="宋体"/>
          <w:color w:val="auto"/>
          <w:szCs w:val="21"/>
          <w:highlight w:val="none"/>
        </w:rPr>
        <w:t>投标人为自然人的，应当由本人签字，投标人为法人或者其他组织的，应当由</w:t>
      </w:r>
      <w:r>
        <w:rPr>
          <w:rFonts w:hint="eastAsia" w:hAnsi="宋体"/>
          <w:color w:val="auto"/>
          <w:szCs w:val="21"/>
          <w:highlight w:val="none"/>
          <w:lang w:eastAsia="zh-CN"/>
        </w:rPr>
        <w:t>法定代表人（负责人）</w:t>
      </w:r>
      <w:r>
        <w:rPr>
          <w:rFonts w:hint="eastAsia" w:hAnsi="宋体"/>
          <w:color w:val="auto"/>
          <w:szCs w:val="21"/>
          <w:highlight w:val="none"/>
        </w:rPr>
        <w:t>、主要负责人，或者其授权代表签字或者盖章，并加盖公章。</w:t>
      </w:r>
    </w:p>
    <w:p w14:paraId="7D33EB15">
      <w:pPr>
        <w:spacing w:line="440" w:lineRule="exact"/>
        <w:ind w:firstLine="420" w:firstLineChars="200"/>
        <w:rPr>
          <w:rFonts w:hAnsi="宋体"/>
          <w:color w:val="auto"/>
          <w:szCs w:val="21"/>
          <w:highlight w:val="none"/>
        </w:rPr>
      </w:pPr>
      <w:r>
        <w:rPr>
          <w:rFonts w:hint="eastAsia" w:hAnsi="宋体"/>
          <w:color w:val="auto"/>
          <w:szCs w:val="21"/>
          <w:highlight w:val="none"/>
        </w:rPr>
        <w:t>如不按以上规定质疑或投诉的，视为无效投诉，不予受理。</w:t>
      </w:r>
    </w:p>
    <w:p w14:paraId="4BCE9038">
      <w:pPr>
        <w:spacing w:line="440" w:lineRule="exact"/>
        <w:ind w:firstLine="420" w:firstLineChars="200"/>
        <w:rPr>
          <w:rFonts w:hAnsi="宋体"/>
          <w:bCs/>
          <w:color w:val="auto"/>
          <w:szCs w:val="21"/>
          <w:highlight w:val="none"/>
        </w:rPr>
      </w:pPr>
      <w:r>
        <w:rPr>
          <w:rFonts w:hint="eastAsia" w:hAnsi="宋体"/>
          <w:bCs/>
          <w:color w:val="auto"/>
          <w:szCs w:val="21"/>
          <w:highlight w:val="none"/>
        </w:rPr>
        <w:t>质疑联系部门：</w:t>
      </w:r>
      <w:r>
        <w:rPr>
          <w:rFonts w:hint="eastAsia" w:hAnsi="宋体"/>
          <w:color w:val="auto"/>
          <w:szCs w:val="21"/>
          <w:highlight w:val="none"/>
        </w:rPr>
        <w:t>广西启航工程咨询有限公司</w:t>
      </w:r>
    </w:p>
    <w:p w14:paraId="4E7F9D78">
      <w:pPr>
        <w:spacing w:line="440" w:lineRule="exact"/>
        <w:ind w:firstLine="420" w:firstLineChars="200"/>
        <w:rPr>
          <w:rFonts w:hAnsi="宋体"/>
          <w:bCs/>
          <w:color w:val="auto"/>
          <w:szCs w:val="21"/>
          <w:highlight w:val="none"/>
        </w:rPr>
      </w:pPr>
      <w:r>
        <w:rPr>
          <w:rFonts w:hint="eastAsia" w:hAnsi="宋体"/>
          <w:bCs/>
          <w:color w:val="auto"/>
          <w:szCs w:val="21"/>
          <w:highlight w:val="none"/>
        </w:rPr>
        <w:t>质疑联系人：</w:t>
      </w:r>
      <w:r>
        <w:rPr>
          <w:rFonts w:hint="eastAsia" w:hAnsi="宋体"/>
          <w:bCs/>
          <w:color w:val="auto"/>
          <w:szCs w:val="21"/>
          <w:highlight w:val="none"/>
          <w:lang w:eastAsia="zh-CN"/>
        </w:rPr>
        <w:t>廖嘉、</w:t>
      </w:r>
      <w:r>
        <w:rPr>
          <w:rFonts w:hint="eastAsia" w:hAnsi="宋体"/>
          <w:bCs/>
          <w:color w:val="auto"/>
          <w:szCs w:val="21"/>
          <w:highlight w:val="none"/>
        </w:rPr>
        <w:t>钟志敏，</w:t>
      </w:r>
      <w:r>
        <w:rPr>
          <w:rFonts w:hAnsi="宋体"/>
          <w:bCs/>
          <w:color w:val="auto"/>
          <w:szCs w:val="21"/>
          <w:highlight w:val="none"/>
        </w:rPr>
        <w:t xml:space="preserve"> </w:t>
      </w:r>
      <w:r>
        <w:rPr>
          <w:rFonts w:hint="eastAsia" w:hAnsi="宋体"/>
          <w:bCs/>
          <w:color w:val="auto"/>
          <w:szCs w:val="21"/>
          <w:highlight w:val="none"/>
        </w:rPr>
        <w:t>联系电话：</w:t>
      </w:r>
      <w:r>
        <w:rPr>
          <w:rFonts w:hAnsi="宋体"/>
          <w:color w:val="auto"/>
          <w:szCs w:val="21"/>
          <w:highlight w:val="none"/>
        </w:rPr>
        <w:t xml:space="preserve">0774-5139676 </w:t>
      </w:r>
      <w:r>
        <w:rPr>
          <w:rFonts w:hAnsi="宋体"/>
          <w:bCs/>
          <w:color w:val="auto"/>
          <w:szCs w:val="21"/>
          <w:highlight w:val="none"/>
        </w:rPr>
        <w:t xml:space="preserve">           </w:t>
      </w:r>
    </w:p>
    <w:p w14:paraId="10C8D85E">
      <w:pPr>
        <w:spacing w:line="440" w:lineRule="exact"/>
        <w:ind w:firstLine="420" w:firstLineChars="200"/>
        <w:rPr>
          <w:rFonts w:hAnsi="宋体"/>
          <w:color w:val="auto"/>
          <w:szCs w:val="21"/>
          <w:highlight w:val="none"/>
        </w:rPr>
      </w:pPr>
      <w:r>
        <w:rPr>
          <w:rFonts w:hint="eastAsia" w:hAnsi="宋体"/>
          <w:bCs/>
          <w:color w:val="auto"/>
          <w:szCs w:val="21"/>
          <w:highlight w:val="none"/>
        </w:rPr>
        <w:t>通讯地址：</w:t>
      </w:r>
      <w:r>
        <w:rPr>
          <w:rFonts w:hint="eastAsia" w:hAnsi="宋体"/>
          <w:color w:val="auto"/>
          <w:szCs w:val="21"/>
          <w:highlight w:val="none"/>
        </w:rPr>
        <w:t>贺州市八步区灵峰社区公安局东南面搬迁规划编号</w:t>
      </w:r>
      <w:r>
        <w:rPr>
          <w:rFonts w:hAnsi="宋体"/>
          <w:color w:val="auto"/>
          <w:szCs w:val="21"/>
          <w:highlight w:val="none"/>
        </w:rPr>
        <w:t>17</w:t>
      </w:r>
      <w:r>
        <w:rPr>
          <w:rFonts w:hint="eastAsia" w:hAnsi="宋体"/>
          <w:color w:val="auto"/>
          <w:szCs w:val="21"/>
          <w:highlight w:val="none"/>
        </w:rPr>
        <w:t>号二层</w:t>
      </w:r>
    </w:p>
    <w:p w14:paraId="6F442CB3">
      <w:pPr>
        <w:pStyle w:val="60"/>
        <w:rPr>
          <w:rFonts w:hint="default"/>
          <w:color w:val="auto"/>
          <w:highlight w:val="none"/>
        </w:rPr>
      </w:pPr>
    </w:p>
    <w:p w14:paraId="59E50DED">
      <w:pPr>
        <w:spacing w:line="440" w:lineRule="exact"/>
        <w:rPr>
          <w:rFonts w:hAnsi="宋体"/>
          <w:bCs/>
          <w:color w:val="auto"/>
          <w:szCs w:val="21"/>
          <w:highlight w:val="none"/>
        </w:rPr>
      </w:pPr>
      <w:r>
        <w:rPr>
          <w:rFonts w:hAnsi="宋体"/>
          <w:color w:val="auto"/>
          <w:szCs w:val="21"/>
          <w:highlight w:val="none"/>
        </w:rPr>
        <w:t>25.</w:t>
      </w:r>
      <w:r>
        <w:rPr>
          <w:rFonts w:hAnsi="宋体"/>
          <w:bCs/>
          <w:color w:val="auto"/>
          <w:szCs w:val="21"/>
          <w:highlight w:val="none"/>
        </w:rPr>
        <w:t>3串通投标的</w:t>
      </w:r>
      <w:r>
        <w:rPr>
          <w:rFonts w:hAnsi="宋体"/>
          <w:color w:val="auto"/>
          <w:szCs w:val="21"/>
          <w:highlight w:val="none"/>
        </w:rPr>
        <w:t>认定</w:t>
      </w:r>
      <w:r>
        <w:rPr>
          <w:rFonts w:hAnsi="宋体"/>
          <w:bCs/>
          <w:color w:val="auto"/>
          <w:szCs w:val="21"/>
          <w:highlight w:val="none"/>
        </w:rPr>
        <w:t>及处置方式</w:t>
      </w:r>
    </w:p>
    <w:p w14:paraId="45FFF369">
      <w:pPr>
        <w:spacing w:line="440" w:lineRule="exact"/>
        <w:ind w:firstLine="420" w:firstLineChars="200"/>
        <w:rPr>
          <w:rFonts w:hAnsi="宋体"/>
          <w:bCs/>
          <w:color w:val="auto"/>
          <w:szCs w:val="21"/>
          <w:highlight w:val="none"/>
        </w:rPr>
      </w:pPr>
      <w:r>
        <w:rPr>
          <w:rFonts w:hint="eastAsia" w:hAnsi="宋体"/>
          <w:bCs/>
          <w:color w:val="auto"/>
          <w:szCs w:val="21"/>
          <w:highlight w:val="none"/>
        </w:rPr>
        <w:t>一、有下列情形之一的视为投标人相互串通投标，投标文件将被视为无效：</w:t>
      </w:r>
    </w:p>
    <w:p w14:paraId="6D2094EE">
      <w:pPr>
        <w:spacing w:line="440" w:lineRule="exact"/>
        <w:ind w:firstLine="420" w:firstLineChars="200"/>
        <w:rPr>
          <w:rFonts w:hint="eastAsia" w:hAnsi="宋体" w:eastAsia="宋体"/>
          <w:bCs/>
          <w:color w:val="auto"/>
          <w:szCs w:val="21"/>
          <w:highlight w:val="none"/>
          <w:lang w:eastAsia="zh-CN"/>
        </w:rPr>
      </w:pPr>
      <w:r>
        <w:rPr>
          <w:rFonts w:hint="eastAsia" w:hAnsi="宋体"/>
          <w:bCs/>
          <w:color w:val="auto"/>
          <w:szCs w:val="21"/>
          <w:highlight w:val="none"/>
        </w:rPr>
        <w:t>（一）不同投标人的投标文件由同一单位或者个人编制；或不同投标人报名的IP地址一致的</w:t>
      </w:r>
      <w:r>
        <w:rPr>
          <w:rFonts w:hint="eastAsia" w:hAnsi="宋体"/>
          <w:bCs/>
          <w:color w:val="auto"/>
          <w:szCs w:val="21"/>
          <w:highlight w:val="none"/>
          <w:lang w:eastAsia="zh-CN"/>
        </w:rPr>
        <w:t>；</w:t>
      </w:r>
    </w:p>
    <w:p w14:paraId="5BA92FC9">
      <w:pPr>
        <w:spacing w:line="440" w:lineRule="exact"/>
        <w:ind w:firstLine="420" w:firstLineChars="200"/>
        <w:rPr>
          <w:rFonts w:hAnsi="宋体"/>
          <w:bCs/>
          <w:color w:val="auto"/>
          <w:szCs w:val="21"/>
          <w:highlight w:val="none"/>
        </w:rPr>
      </w:pPr>
      <w:r>
        <w:rPr>
          <w:rFonts w:hint="eastAsia" w:hAnsi="宋体"/>
          <w:bCs/>
          <w:color w:val="auto"/>
          <w:szCs w:val="21"/>
          <w:highlight w:val="none"/>
        </w:rPr>
        <w:t>（二）不同投标人委托同一单位或者个人办理投标事宜</w:t>
      </w:r>
      <w:r>
        <w:rPr>
          <w:rFonts w:hint="eastAsia" w:hAnsi="宋体"/>
          <w:bCs/>
          <w:color w:val="auto"/>
          <w:szCs w:val="21"/>
          <w:highlight w:val="none"/>
          <w:lang w:eastAsia="zh-CN"/>
        </w:rPr>
        <w:t>；</w:t>
      </w:r>
    </w:p>
    <w:p w14:paraId="4AA16E6A">
      <w:pPr>
        <w:spacing w:line="440" w:lineRule="exact"/>
        <w:ind w:firstLine="420" w:firstLineChars="200"/>
        <w:rPr>
          <w:rFonts w:hAnsi="宋体"/>
          <w:bCs/>
          <w:color w:val="auto"/>
          <w:szCs w:val="21"/>
          <w:highlight w:val="none"/>
        </w:rPr>
      </w:pPr>
      <w:r>
        <w:rPr>
          <w:rFonts w:hint="eastAsia" w:hAnsi="宋体"/>
          <w:bCs/>
          <w:color w:val="auto"/>
          <w:szCs w:val="21"/>
          <w:highlight w:val="none"/>
        </w:rPr>
        <w:t>（三）不同的投标人的投标文件载明的项目管理员为同一个人</w:t>
      </w:r>
      <w:r>
        <w:rPr>
          <w:rFonts w:hint="eastAsia" w:hAnsi="宋体"/>
          <w:bCs/>
          <w:color w:val="auto"/>
          <w:szCs w:val="21"/>
          <w:highlight w:val="none"/>
          <w:lang w:eastAsia="zh-CN"/>
        </w:rPr>
        <w:t>；</w:t>
      </w:r>
    </w:p>
    <w:p w14:paraId="10623DC7">
      <w:pPr>
        <w:spacing w:line="440" w:lineRule="exact"/>
        <w:ind w:firstLine="420" w:firstLineChars="200"/>
        <w:rPr>
          <w:rFonts w:hAnsi="宋体"/>
          <w:bCs/>
          <w:color w:val="auto"/>
          <w:szCs w:val="21"/>
          <w:highlight w:val="none"/>
        </w:rPr>
      </w:pPr>
      <w:r>
        <w:rPr>
          <w:rFonts w:hint="eastAsia" w:hAnsi="宋体"/>
          <w:bCs/>
          <w:color w:val="auto"/>
          <w:szCs w:val="21"/>
          <w:highlight w:val="none"/>
        </w:rPr>
        <w:t>（四）不同投标人的投标文件异常一致或投标报价呈规律性差异</w:t>
      </w:r>
      <w:r>
        <w:rPr>
          <w:rFonts w:hint="eastAsia" w:hAnsi="宋体"/>
          <w:bCs/>
          <w:color w:val="auto"/>
          <w:szCs w:val="21"/>
          <w:highlight w:val="none"/>
          <w:lang w:eastAsia="zh-CN"/>
        </w:rPr>
        <w:t>；</w:t>
      </w:r>
    </w:p>
    <w:p w14:paraId="042C8D12">
      <w:pPr>
        <w:spacing w:line="440" w:lineRule="exact"/>
        <w:ind w:firstLine="420" w:firstLineChars="200"/>
        <w:rPr>
          <w:rFonts w:hint="eastAsia" w:hAnsi="宋体"/>
          <w:bCs/>
          <w:color w:val="auto"/>
          <w:szCs w:val="21"/>
          <w:highlight w:val="none"/>
          <w:lang w:eastAsia="zh-CN"/>
        </w:rPr>
      </w:pPr>
      <w:r>
        <w:rPr>
          <w:rFonts w:hint="eastAsia" w:hAnsi="宋体"/>
          <w:bCs/>
          <w:color w:val="auto"/>
          <w:szCs w:val="21"/>
          <w:highlight w:val="none"/>
        </w:rPr>
        <w:t>（五）不同投标人的投标文件相互混装</w:t>
      </w:r>
      <w:r>
        <w:rPr>
          <w:rFonts w:hint="eastAsia" w:hAnsi="宋体"/>
          <w:bCs/>
          <w:color w:val="auto"/>
          <w:szCs w:val="21"/>
          <w:highlight w:val="none"/>
          <w:lang w:eastAsia="zh-CN"/>
        </w:rPr>
        <w:t>；</w:t>
      </w:r>
    </w:p>
    <w:p w14:paraId="520F2AB3">
      <w:pPr>
        <w:spacing w:line="440" w:lineRule="exact"/>
        <w:ind w:firstLine="420" w:firstLineChars="200"/>
        <w:rPr>
          <w:rFonts w:hAnsi="宋体"/>
          <w:bCs/>
          <w:color w:val="auto"/>
          <w:szCs w:val="21"/>
          <w:highlight w:val="none"/>
        </w:rPr>
      </w:pPr>
      <w:r>
        <w:rPr>
          <w:rFonts w:hint="eastAsia" w:hAnsi="宋体"/>
          <w:bCs/>
          <w:color w:val="auto"/>
          <w:szCs w:val="21"/>
          <w:highlight w:val="none"/>
        </w:rPr>
        <w:t>（六）不同投标人的投标保证金从同一单位或者个人账户转出。</w:t>
      </w:r>
    </w:p>
    <w:p w14:paraId="00BFA734">
      <w:pPr>
        <w:spacing w:line="440" w:lineRule="exact"/>
        <w:ind w:firstLine="420" w:firstLineChars="200"/>
        <w:rPr>
          <w:rFonts w:hAnsi="宋体"/>
          <w:bCs/>
          <w:color w:val="auto"/>
          <w:szCs w:val="21"/>
          <w:highlight w:val="none"/>
        </w:rPr>
      </w:pPr>
      <w:r>
        <w:rPr>
          <w:rFonts w:hAnsi="宋体"/>
          <w:bCs/>
          <w:color w:val="auto"/>
          <w:szCs w:val="21"/>
          <w:highlight w:val="none"/>
        </w:rPr>
        <w:t>二、同品牌产品处置方式</w:t>
      </w:r>
    </w:p>
    <w:p w14:paraId="15D03E86">
      <w:pPr>
        <w:spacing w:line="440" w:lineRule="exact"/>
        <w:ind w:firstLine="420" w:firstLineChars="200"/>
        <w:rPr>
          <w:rFonts w:hAnsi="宋体"/>
          <w:bCs/>
          <w:color w:val="auto"/>
          <w:szCs w:val="21"/>
          <w:highlight w:val="none"/>
        </w:rPr>
      </w:pPr>
      <w:r>
        <w:rPr>
          <w:rFonts w:hAnsi="宋体"/>
          <w:bCs/>
          <w:color w:val="auto"/>
          <w:szCs w:val="21"/>
          <w:highlight w:val="none"/>
        </w:rPr>
        <w:t>（一）提供相同品牌产品的不同投标人参加同一合同项下投标的，以其中通过资格审查、符合性审查且报价最低的参加评标，报价相同的，由采购人自主选择确定一个参加评标的投标人，其他投标无效</w:t>
      </w:r>
      <w:r>
        <w:rPr>
          <w:rFonts w:hint="eastAsia" w:hAnsi="宋体"/>
          <w:bCs/>
          <w:color w:val="auto"/>
          <w:szCs w:val="21"/>
          <w:highlight w:val="none"/>
          <w:lang w:eastAsia="zh-CN"/>
        </w:rPr>
        <w:t>；</w:t>
      </w:r>
      <w:r>
        <w:rPr>
          <w:rFonts w:hAnsi="宋体"/>
          <w:bCs/>
          <w:color w:val="auto"/>
          <w:szCs w:val="21"/>
          <w:highlight w:val="none"/>
        </w:rPr>
        <w:t xml:space="preserve"> </w:t>
      </w:r>
    </w:p>
    <w:p w14:paraId="2AE5EF9E">
      <w:pPr>
        <w:spacing w:line="440" w:lineRule="exact"/>
        <w:ind w:firstLine="420" w:firstLineChars="200"/>
        <w:rPr>
          <w:rFonts w:hAnsi="宋体"/>
          <w:bCs/>
          <w:color w:val="auto"/>
          <w:szCs w:val="21"/>
          <w:highlight w:val="none"/>
        </w:rPr>
      </w:pPr>
      <w:r>
        <w:rPr>
          <w:rFonts w:hAnsi="宋体"/>
          <w:bCs/>
          <w:color w:val="auto"/>
          <w:szCs w:val="21"/>
          <w:highlight w:val="none"/>
        </w:rPr>
        <w:t>（二）非单一产品采购项目中，多家投标人提供的核心产品品牌相同的，视为提供相同品牌产品。核心产品的名称应当在招标文件中载明。</w:t>
      </w:r>
    </w:p>
    <w:p w14:paraId="7737E753">
      <w:pPr>
        <w:spacing w:line="440" w:lineRule="exact"/>
        <w:ind w:firstLine="420" w:firstLineChars="200"/>
        <w:rPr>
          <w:rFonts w:hAnsi="宋体"/>
          <w:bCs/>
          <w:color w:val="auto"/>
          <w:szCs w:val="21"/>
          <w:highlight w:val="none"/>
        </w:rPr>
      </w:pPr>
      <w:r>
        <w:rPr>
          <w:rFonts w:hint="eastAsia" w:hAnsi="宋体"/>
          <w:bCs/>
          <w:color w:val="auto"/>
          <w:szCs w:val="21"/>
          <w:highlight w:val="none"/>
        </w:rPr>
        <w:t>三、</w:t>
      </w:r>
      <w:r>
        <w:rPr>
          <w:rFonts w:hint="eastAsia" w:hAnsi="宋体"/>
          <w:bCs/>
          <w:color w:val="auto"/>
          <w:szCs w:val="21"/>
          <w:highlight w:val="none"/>
          <w:lang w:eastAsia="zh-CN"/>
        </w:rPr>
        <w:t>投标人</w:t>
      </w:r>
      <w:r>
        <w:rPr>
          <w:rFonts w:hint="eastAsia" w:hAnsi="宋体"/>
          <w:bCs/>
          <w:color w:val="auto"/>
          <w:szCs w:val="21"/>
          <w:highlight w:val="none"/>
        </w:rPr>
        <w:t>有下列情形之一的，属于恶意串通行为：</w:t>
      </w:r>
    </w:p>
    <w:p w14:paraId="70C6E211">
      <w:pPr>
        <w:spacing w:line="440" w:lineRule="exact"/>
        <w:ind w:firstLine="420" w:firstLineChars="200"/>
        <w:rPr>
          <w:rFonts w:hAnsi="宋体"/>
          <w:bCs/>
          <w:color w:val="auto"/>
          <w:szCs w:val="21"/>
          <w:highlight w:val="none"/>
        </w:rPr>
      </w:pPr>
      <w:r>
        <w:rPr>
          <w:rFonts w:hint="eastAsia" w:hAnsi="宋体"/>
          <w:bCs/>
          <w:color w:val="auto"/>
          <w:szCs w:val="21"/>
          <w:highlight w:val="none"/>
        </w:rPr>
        <w:t>（一）</w:t>
      </w:r>
      <w:r>
        <w:rPr>
          <w:rFonts w:hint="eastAsia" w:hAnsi="宋体"/>
          <w:bCs/>
          <w:color w:val="auto"/>
          <w:szCs w:val="21"/>
          <w:highlight w:val="none"/>
          <w:lang w:eastAsia="zh-CN"/>
        </w:rPr>
        <w:t>投标人</w:t>
      </w:r>
      <w:r>
        <w:rPr>
          <w:rFonts w:hint="eastAsia" w:hAnsi="宋体"/>
          <w:bCs/>
          <w:color w:val="auto"/>
          <w:szCs w:val="21"/>
          <w:highlight w:val="none"/>
        </w:rPr>
        <w:t>直接或者间接从采购人或者采购代理机构处获得其他</w:t>
      </w:r>
      <w:r>
        <w:rPr>
          <w:rFonts w:hint="eastAsia" w:hAnsi="宋体"/>
          <w:bCs/>
          <w:color w:val="auto"/>
          <w:szCs w:val="21"/>
          <w:highlight w:val="none"/>
          <w:lang w:eastAsia="zh-CN"/>
        </w:rPr>
        <w:t>投标人</w:t>
      </w:r>
      <w:r>
        <w:rPr>
          <w:rFonts w:hint="eastAsia" w:hAnsi="宋体"/>
          <w:bCs/>
          <w:color w:val="auto"/>
          <w:szCs w:val="21"/>
          <w:highlight w:val="none"/>
        </w:rPr>
        <w:t>的相关信息并修改其投标文件或者响应文件</w:t>
      </w:r>
      <w:r>
        <w:rPr>
          <w:rFonts w:hint="eastAsia" w:hAnsi="宋体"/>
          <w:bCs/>
          <w:color w:val="auto"/>
          <w:szCs w:val="21"/>
          <w:highlight w:val="none"/>
          <w:lang w:eastAsia="zh-CN"/>
        </w:rPr>
        <w:t>；</w:t>
      </w:r>
    </w:p>
    <w:p w14:paraId="398E36D2">
      <w:pPr>
        <w:spacing w:line="440" w:lineRule="exact"/>
        <w:ind w:firstLine="420" w:firstLineChars="200"/>
        <w:rPr>
          <w:rFonts w:hAnsi="宋体"/>
          <w:bCs/>
          <w:color w:val="auto"/>
          <w:szCs w:val="21"/>
          <w:highlight w:val="none"/>
        </w:rPr>
      </w:pPr>
      <w:r>
        <w:rPr>
          <w:rFonts w:hint="eastAsia" w:hAnsi="宋体"/>
          <w:bCs/>
          <w:color w:val="auto"/>
          <w:szCs w:val="21"/>
          <w:highlight w:val="none"/>
        </w:rPr>
        <w:t>（二）</w:t>
      </w:r>
      <w:r>
        <w:rPr>
          <w:rFonts w:hint="eastAsia" w:hAnsi="宋体"/>
          <w:bCs/>
          <w:color w:val="auto"/>
          <w:szCs w:val="21"/>
          <w:highlight w:val="none"/>
          <w:lang w:eastAsia="zh-CN"/>
        </w:rPr>
        <w:t>投标人</w:t>
      </w:r>
      <w:r>
        <w:rPr>
          <w:rFonts w:hint="eastAsia" w:hAnsi="宋体"/>
          <w:bCs/>
          <w:color w:val="auto"/>
          <w:szCs w:val="21"/>
          <w:highlight w:val="none"/>
        </w:rPr>
        <w:t>按照采购人或者采购代理机构的授意撤换、修改投标文件或者响应文件</w:t>
      </w:r>
      <w:r>
        <w:rPr>
          <w:rFonts w:hint="eastAsia" w:hAnsi="宋体"/>
          <w:bCs/>
          <w:color w:val="auto"/>
          <w:szCs w:val="21"/>
          <w:highlight w:val="none"/>
          <w:lang w:eastAsia="zh-CN"/>
        </w:rPr>
        <w:t>；</w:t>
      </w:r>
    </w:p>
    <w:p w14:paraId="07930B84">
      <w:pPr>
        <w:spacing w:line="440" w:lineRule="exact"/>
        <w:ind w:firstLine="420" w:firstLineChars="200"/>
        <w:rPr>
          <w:rFonts w:hAnsi="宋体"/>
          <w:bCs/>
          <w:color w:val="auto"/>
          <w:szCs w:val="21"/>
          <w:highlight w:val="none"/>
        </w:rPr>
      </w:pPr>
      <w:r>
        <w:rPr>
          <w:rFonts w:hint="eastAsia" w:hAnsi="宋体"/>
          <w:bCs/>
          <w:color w:val="auto"/>
          <w:szCs w:val="21"/>
          <w:highlight w:val="none"/>
        </w:rPr>
        <w:t>（三）</w:t>
      </w:r>
      <w:r>
        <w:rPr>
          <w:rFonts w:hint="eastAsia" w:hAnsi="宋体"/>
          <w:bCs/>
          <w:color w:val="auto"/>
          <w:szCs w:val="21"/>
          <w:highlight w:val="none"/>
          <w:lang w:eastAsia="zh-CN"/>
        </w:rPr>
        <w:t>投标人</w:t>
      </w:r>
      <w:r>
        <w:rPr>
          <w:rFonts w:hint="eastAsia" w:hAnsi="宋体"/>
          <w:bCs/>
          <w:color w:val="auto"/>
          <w:szCs w:val="21"/>
          <w:highlight w:val="none"/>
        </w:rPr>
        <w:t>之间协商报价、技术方案等投标文件或者响应文件的实质性内容</w:t>
      </w:r>
      <w:r>
        <w:rPr>
          <w:rFonts w:hint="eastAsia" w:hAnsi="宋体"/>
          <w:bCs/>
          <w:color w:val="auto"/>
          <w:szCs w:val="21"/>
          <w:highlight w:val="none"/>
          <w:lang w:eastAsia="zh-CN"/>
        </w:rPr>
        <w:t>；</w:t>
      </w:r>
    </w:p>
    <w:p w14:paraId="00037106">
      <w:pPr>
        <w:spacing w:line="440" w:lineRule="exact"/>
        <w:ind w:firstLine="420" w:firstLineChars="200"/>
        <w:rPr>
          <w:rFonts w:hAnsi="宋体"/>
          <w:bCs/>
          <w:color w:val="auto"/>
          <w:szCs w:val="21"/>
          <w:highlight w:val="none"/>
        </w:rPr>
      </w:pPr>
      <w:r>
        <w:rPr>
          <w:rFonts w:hint="eastAsia" w:hAnsi="宋体"/>
          <w:bCs/>
          <w:color w:val="auto"/>
          <w:szCs w:val="21"/>
          <w:highlight w:val="none"/>
        </w:rPr>
        <w:t>（四）属于同一集团、协会、商会等组织成员的</w:t>
      </w:r>
      <w:r>
        <w:rPr>
          <w:rFonts w:hint="eastAsia" w:hAnsi="宋体"/>
          <w:bCs/>
          <w:color w:val="auto"/>
          <w:szCs w:val="21"/>
          <w:highlight w:val="none"/>
          <w:lang w:eastAsia="zh-CN"/>
        </w:rPr>
        <w:t>投标人</w:t>
      </w:r>
      <w:r>
        <w:rPr>
          <w:rFonts w:hint="eastAsia" w:hAnsi="宋体"/>
          <w:bCs/>
          <w:color w:val="auto"/>
          <w:szCs w:val="21"/>
          <w:highlight w:val="none"/>
        </w:rPr>
        <w:t>按照该组织要求协同参加政府采购活动</w:t>
      </w:r>
      <w:r>
        <w:rPr>
          <w:rFonts w:hint="eastAsia" w:hAnsi="宋体"/>
          <w:bCs/>
          <w:color w:val="auto"/>
          <w:szCs w:val="21"/>
          <w:highlight w:val="none"/>
          <w:lang w:eastAsia="zh-CN"/>
        </w:rPr>
        <w:t>；</w:t>
      </w:r>
    </w:p>
    <w:p w14:paraId="4F0FF6A9">
      <w:pPr>
        <w:spacing w:line="440" w:lineRule="exact"/>
        <w:ind w:firstLine="420" w:firstLineChars="200"/>
        <w:rPr>
          <w:rFonts w:hAnsi="宋体"/>
          <w:bCs/>
          <w:color w:val="auto"/>
          <w:szCs w:val="21"/>
          <w:highlight w:val="none"/>
        </w:rPr>
      </w:pPr>
      <w:r>
        <w:rPr>
          <w:rFonts w:hint="eastAsia" w:hAnsi="宋体"/>
          <w:bCs/>
          <w:color w:val="auto"/>
          <w:szCs w:val="21"/>
          <w:highlight w:val="none"/>
        </w:rPr>
        <w:t>（五）</w:t>
      </w:r>
      <w:r>
        <w:rPr>
          <w:rFonts w:hint="eastAsia" w:hAnsi="宋体"/>
          <w:bCs/>
          <w:color w:val="auto"/>
          <w:szCs w:val="21"/>
          <w:highlight w:val="none"/>
          <w:lang w:eastAsia="zh-CN"/>
        </w:rPr>
        <w:t>投标人</w:t>
      </w:r>
      <w:r>
        <w:rPr>
          <w:rFonts w:hint="eastAsia" w:hAnsi="宋体"/>
          <w:bCs/>
          <w:color w:val="auto"/>
          <w:szCs w:val="21"/>
          <w:highlight w:val="none"/>
        </w:rPr>
        <w:t>之间事先约定一致抬高或者压低投标报价,或者在招标项目中事先约定轮流以高价位或者低价位中标,或者事先约定由某一特定</w:t>
      </w:r>
      <w:r>
        <w:rPr>
          <w:rFonts w:hint="eastAsia" w:hAnsi="宋体"/>
          <w:bCs/>
          <w:color w:val="auto"/>
          <w:szCs w:val="21"/>
          <w:highlight w:val="none"/>
          <w:lang w:eastAsia="zh-CN"/>
        </w:rPr>
        <w:t>投标人</w:t>
      </w:r>
      <w:r>
        <w:rPr>
          <w:rFonts w:hint="eastAsia" w:hAnsi="宋体"/>
          <w:bCs/>
          <w:color w:val="auto"/>
          <w:szCs w:val="21"/>
          <w:highlight w:val="none"/>
        </w:rPr>
        <w:t>中标,然后再参加投标</w:t>
      </w:r>
      <w:r>
        <w:rPr>
          <w:rFonts w:hint="eastAsia" w:hAnsi="宋体"/>
          <w:bCs/>
          <w:color w:val="auto"/>
          <w:szCs w:val="21"/>
          <w:highlight w:val="none"/>
          <w:lang w:eastAsia="zh-CN"/>
        </w:rPr>
        <w:t>；</w:t>
      </w:r>
    </w:p>
    <w:p w14:paraId="0C58F573">
      <w:pPr>
        <w:spacing w:line="440" w:lineRule="exact"/>
        <w:ind w:firstLine="420" w:firstLineChars="200"/>
        <w:rPr>
          <w:rFonts w:hAnsi="宋体"/>
          <w:bCs/>
          <w:color w:val="auto"/>
          <w:szCs w:val="21"/>
          <w:highlight w:val="none"/>
        </w:rPr>
      </w:pPr>
      <w:r>
        <w:rPr>
          <w:rFonts w:hint="eastAsia" w:hAnsi="宋体"/>
          <w:bCs/>
          <w:color w:val="auto"/>
          <w:szCs w:val="21"/>
          <w:highlight w:val="none"/>
        </w:rPr>
        <w:t>（六）</w:t>
      </w:r>
      <w:r>
        <w:rPr>
          <w:rFonts w:hint="eastAsia" w:hAnsi="宋体"/>
          <w:bCs/>
          <w:color w:val="auto"/>
          <w:szCs w:val="21"/>
          <w:highlight w:val="none"/>
          <w:lang w:eastAsia="zh-CN"/>
        </w:rPr>
        <w:t>投标人</w:t>
      </w:r>
      <w:r>
        <w:rPr>
          <w:rFonts w:hint="eastAsia" w:hAnsi="宋体"/>
          <w:bCs/>
          <w:color w:val="auto"/>
          <w:szCs w:val="21"/>
          <w:highlight w:val="none"/>
        </w:rPr>
        <w:t>之间商定部分</w:t>
      </w:r>
      <w:r>
        <w:rPr>
          <w:rFonts w:hint="eastAsia" w:hAnsi="宋体"/>
          <w:bCs/>
          <w:color w:val="auto"/>
          <w:szCs w:val="21"/>
          <w:highlight w:val="none"/>
          <w:lang w:eastAsia="zh-CN"/>
        </w:rPr>
        <w:t>投标人</w:t>
      </w:r>
      <w:r>
        <w:rPr>
          <w:rFonts w:hint="eastAsia" w:hAnsi="宋体"/>
          <w:bCs/>
          <w:color w:val="auto"/>
          <w:szCs w:val="21"/>
          <w:highlight w:val="none"/>
        </w:rPr>
        <w:t>放弃参加政府采购活动或者放弃中标</w:t>
      </w:r>
      <w:r>
        <w:rPr>
          <w:rFonts w:hint="eastAsia" w:hAnsi="宋体"/>
          <w:bCs/>
          <w:color w:val="auto"/>
          <w:szCs w:val="21"/>
          <w:highlight w:val="none"/>
          <w:lang w:eastAsia="zh-CN"/>
        </w:rPr>
        <w:t>；</w:t>
      </w:r>
    </w:p>
    <w:p w14:paraId="2573C9FD">
      <w:pPr>
        <w:spacing w:line="440" w:lineRule="exact"/>
        <w:ind w:firstLine="420" w:firstLineChars="200"/>
        <w:rPr>
          <w:rFonts w:hAnsi="宋体"/>
          <w:bCs/>
          <w:color w:val="auto"/>
          <w:szCs w:val="21"/>
          <w:highlight w:val="none"/>
        </w:rPr>
      </w:pPr>
      <w:r>
        <w:rPr>
          <w:rFonts w:hint="eastAsia" w:hAnsi="宋体"/>
          <w:bCs/>
          <w:color w:val="auto"/>
          <w:szCs w:val="21"/>
          <w:highlight w:val="none"/>
        </w:rPr>
        <w:t>（七）</w:t>
      </w:r>
      <w:r>
        <w:rPr>
          <w:rFonts w:hint="eastAsia" w:hAnsi="宋体"/>
          <w:bCs/>
          <w:color w:val="auto"/>
          <w:szCs w:val="21"/>
          <w:highlight w:val="none"/>
          <w:lang w:eastAsia="zh-CN"/>
        </w:rPr>
        <w:t>投标人</w:t>
      </w:r>
      <w:r>
        <w:rPr>
          <w:rFonts w:hint="eastAsia" w:hAnsi="宋体"/>
          <w:bCs/>
          <w:color w:val="auto"/>
          <w:szCs w:val="21"/>
          <w:highlight w:val="none"/>
        </w:rPr>
        <w:t>与采购人或者采购代理机构之间、</w:t>
      </w:r>
      <w:r>
        <w:rPr>
          <w:rFonts w:hint="eastAsia" w:hAnsi="宋体"/>
          <w:bCs/>
          <w:color w:val="auto"/>
          <w:szCs w:val="21"/>
          <w:highlight w:val="none"/>
          <w:lang w:eastAsia="zh-CN"/>
        </w:rPr>
        <w:t>投标人</w:t>
      </w:r>
      <w:r>
        <w:rPr>
          <w:rFonts w:hint="eastAsia" w:hAnsi="宋体"/>
          <w:bCs/>
          <w:color w:val="auto"/>
          <w:szCs w:val="21"/>
          <w:highlight w:val="none"/>
        </w:rPr>
        <w:t>相互之间，为谋求特定</w:t>
      </w:r>
      <w:r>
        <w:rPr>
          <w:rFonts w:hint="eastAsia" w:hAnsi="宋体"/>
          <w:bCs/>
          <w:color w:val="auto"/>
          <w:szCs w:val="21"/>
          <w:highlight w:val="none"/>
          <w:lang w:eastAsia="zh-CN"/>
        </w:rPr>
        <w:t>投标人</w:t>
      </w:r>
      <w:r>
        <w:rPr>
          <w:rFonts w:hint="eastAsia" w:hAnsi="宋体"/>
          <w:bCs/>
          <w:color w:val="auto"/>
          <w:szCs w:val="21"/>
          <w:highlight w:val="none"/>
        </w:rPr>
        <w:t>中标或者排斥其他</w:t>
      </w:r>
      <w:r>
        <w:rPr>
          <w:rFonts w:hint="eastAsia" w:hAnsi="宋体"/>
          <w:bCs/>
          <w:color w:val="auto"/>
          <w:szCs w:val="21"/>
          <w:highlight w:val="none"/>
          <w:lang w:eastAsia="zh-CN"/>
        </w:rPr>
        <w:t>投标人</w:t>
      </w:r>
      <w:r>
        <w:rPr>
          <w:rFonts w:hint="eastAsia" w:hAnsi="宋体"/>
          <w:bCs/>
          <w:color w:val="auto"/>
          <w:szCs w:val="21"/>
          <w:highlight w:val="none"/>
        </w:rPr>
        <w:t>的其他串通行为。</w:t>
      </w:r>
    </w:p>
    <w:p w14:paraId="6C4BA86A">
      <w:pPr>
        <w:spacing w:line="440" w:lineRule="exact"/>
        <w:ind w:firstLine="420" w:firstLineChars="200"/>
        <w:rPr>
          <w:rFonts w:hAnsi="宋体"/>
          <w:bCs/>
          <w:color w:val="auto"/>
          <w:szCs w:val="21"/>
          <w:highlight w:val="none"/>
        </w:rPr>
      </w:pPr>
      <w:r>
        <w:rPr>
          <w:rFonts w:hAnsi="宋体"/>
          <w:bCs/>
          <w:color w:val="auto"/>
          <w:szCs w:val="21"/>
          <w:highlight w:val="none"/>
        </w:rPr>
        <w:t>四、关联</w:t>
      </w:r>
      <w:r>
        <w:rPr>
          <w:rFonts w:hint="eastAsia" w:hAnsi="宋体"/>
          <w:bCs/>
          <w:color w:val="auto"/>
          <w:szCs w:val="21"/>
          <w:highlight w:val="none"/>
          <w:lang w:eastAsia="zh-CN"/>
        </w:rPr>
        <w:t>投标人</w:t>
      </w:r>
      <w:r>
        <w:rPr>
          <w:rFonts w:hAnsi="宋体"/>
          <w:bCs/>
          <w:color w:val="auto"/>
          <w:szCs w:val="21"/>
          <w:highlight w:val="none"/>
        </w:rPr>
        <w:t>不得参加同一合同项下政府采购活动，否则投标文件将被视为无效：</w:t>
      </w:r>
    </w:p>
    <w:p w14:paraId="06A22C8E">
      <w:pPr>
        <w:spacing w:line="440" w:lineRule="exact"/>
        <w:ind w:firstLine="420" w:firstLineChars="200"/>
        <w:rPr>
          <w:rFonts w:hint="eastAsia" w:hAnsi="宋体"/>
          <w:bCs/>
          <w:color w:val="auto"/>
          <w:szCs w:val="21"/>
          <w:highlight w:val="none"/>
          <w:lang w:eastAsia="zh-CN"/>
        </w:rPr>
      </w:pPr>
      <w:r>
        <w:rPr>
          <w:rFonts w:hAnsi="宋体"/>
          <w:bCs/>
          <w:color w:val="auto"/>
          <w:szCs w:val="21"/>
          <w:highlight w:val="none"/>
        </w:rPr>
        <w:t>（一）单位负责人为同一人或者存在直接控股、管理关系的不同的</w:t>
      </w:r>
      <w:r>
        <w:rPr>
          <w:rFonts w:hint="eastAsia" w:hAnsi="宋体"/>
          <w:bCs/>
          <w:color w:val="auto"/>
          <w:szCs w:val="21"/>
          <w:highlight w:val="none"/>
          <w:lang w:eastAsia="zh-CN"/>
        </w:rPr>
        <w:t>投标人</w:t>
      </w:r>
      <w:r>
        <w:rPr>
          <w:rFonts w:hAnsi="宋体"/>
          <w:bCs/>
          <w:color w:val="auto"/>
          <w:szCs w:val="21"/>
          <w:highlight w:val="none"/>
        </w:rPr>
        <w:t>，不得参加同一合同项下的政府采购活动</w:t>
      </w:r>
      <w:r>
        <w:rPr>
          <w:rFonts w:hint="eastAsia" w:hAnsi="宋体"/>
          <w:bCs/>
          <w:color w:val="auto"/>
          <w:szCs w:val="21"/>
          <w:highlight w:val="none"/>
          <w:lang w:eastAsia="zh-CN"/>
        </w:rPr>
        <w:t>；</w:t>
      </w:r>
    </w:p>
    <w:p w14:paraId="4096FDB6">
      <w:pPr>
        <w:spacing w:line="440" w:lineRule="exact"/>
        <w:ind w:firstLine="420" w:firstLineChars="200"/>
        <w:rPr>
          <w:rStyle w:val="90"/>
          <w:color w:val="auto"/>
          <w:kern w:val="0"/>
          <w:szCs w:val="24"/>
          <w:highlight w:val="none"/>
        </w:rPr>
      </w:pPr>
      <w:r>
        <w:rPr>
          <w:rFonts w:hAnsi="宋体"/>
          <w:bCs/>
          <w:color w:val="auto"/>
          <w:szCs w:val="21"/>
          <w:highlight w:val="none"/>
        </w:rPr>
        <w:t>（二）生产厂商授权给</w:t>
      </w:r>
      <w:r>
        <w:rPr>
          <w:rFonts w:hint="eastAsia" w:hAnsi="宋体"/>
          <w:bCs/>
          <w:color w:val="auto"/>
          <w:szCs w:val="21"/>
          <w:highlight w:val="none"/>
          <w:lang w:eastAsia="zh-CN"/>
        </w:rPr>
        <w:t>投标人</w:t>
      </w:r>
      <w:r>
        <w:rPr>
          <w:rFonts w:hAnsi="宋体"/>
          <w:bCs/>
          <w:color w:val="auto"/>
          <w:szCs w:val="21"/>
          <w:highlight w:val="none"/>
        </w:rPr>
        <w:t>后自己不得参加同一合同项下的政府采购活动；生产厂商对同一品牌同一型号的货物，仅能委托一个代理商参加投标。</w:t>
      </w:r>
    </w:p>
    <w:p w14:paraId="0421447A">
      <w:pPr>
        <w:spacing w:line="440" w:lineRule="exact"/>
        <w:rPr>
          <w:rFonts w:hAnsi="宋体"/>
          <w:color w:val="auto"/>
          <w:szCs w:val="21"/>
          <w:highlight w:val="none"/>
        </w:rPr>
      </w:pPr>
      <w:r>
        <w:rPr>
          <w:rFonts w:hAnsi="宋体"/>
          <w:color w:val="auto"/>
          <w:szCs w:val="21"/>
          <w:highlight w:val="none"/>
        </w:rPr>
        <w:t>25.4</w:t>
      </w:r>
      <w:r>
        <w:rPr>
          <w:rFonts w:hint="eastAsia" w:hAnsi="宋体"/>
          <w:color w:val="auto"/>
          <w:szCs w:val="21"/>
          <w:highlight w:val="none"/>
        </w:rPr>
        <w:t>解释权</w:t>
      </w:r>
    </w:p>
    <w:p w14:paraId="0B4CA3E3">
      <w:pPr>
        <w:spacing w:line="440" w:lineRule="exact"/>
        <w:rPr>
          <w:rFonts w:hAnsi="宋体"/>
          <w:color w:val="auto"/>
          <w:szCs w:val="21"/>
          <w:highlight w:val="none"/>
        </w:rPr>
      </w:pPr>
      <w:r>
        <w:rPr>
          <w:rFonts w:hint="eastAsia" w:hAnsi="宋体"/>
          <w:color w:val="auto"/>
          <w:szCs w:val="21"/>
          <w:highlight w:val="none"/>
        </w:rPr>
        <w:t>本招标文件是根据国家有关规定和参照国际惯例编制，解释权属本采购人。</w:t>
      </w:r>
    </w:p>
    <w:p w14:paraId="1637EB59">
      <w:pPr>
        <w:widowControl/>
        <w:jc w:val="left"/>
        <w:rPr>
          <w:rFonts w:hAnsi="宋体" w:cs="宋体"/>
          <w:color w:val="auto"/>
          <w:kern w:val="0"/>
          <w:sz w:val="24"/>
          <w:szCs w:val="21"/>
          <w:highlight w:val="none"/>
        </w:rPr>
      </w:pPr>
      <w:r>
        <w:rPr>
          <w:rFonts w:cs="宋体"/>
          <w:color w:val="auto"/>
          <w:szCs w:val="21"/>
          <w:highlight w:val="none"/>
        </w:rPr>
        <w:br w:type="page"/>
      </w:r>
    </w:p>
    <w:p w14:paraId="7004FABF">
      <w:pPr>
        <w:keepNext/>
        <w:keepLines/>
        <w:spacing w:line="360" w:lineRule="auto"/>
        <w:outlineLvl w:val="2"/>
        <w:rPr>
          <w:rFonts w:hAnsi="宋体"/>
          <w:b/>
          <w:bCs/>
          <w:color w:val="auto"/>
          <w:sz w:val="28"/>
          <w:szCs w:val="28"/>
          <w:highlight w:val="none"/>
        </w:rPr>
      </w:pPr>
      <w:r>
        <w:rPr>
          <w:rFonts w:hAnsi="宋体"/>
          <w:b/>
          <w:bCs/>
          <w:color w:val="auto"/>
          <w:sz w:val="24"/>
          <w:szCs w:val="28"/>
          <w:highlight w:val="none"/>
        </w:rPr>
        <w:t>附件</w:t>
      </w:r>
      <w:r>
        <w:rPr>
          <w:rFonts w:hint="eastAsia" w:hAnsi="宋体"/>
          <w:b/>
          <w:bCs/>
          <w:color w:val="auto"/>
          <w:sz w:val="24"/>
          <w:szCs w:val="28"/>
          <w:highlight w:val="none"/>
        </w:rPr>
        <w:t>1：</w:t>
      </w:r>
    </w:p>
    <w:p w14:paraId="0A145C50">
      <w:pPr>
        <w:keepNext/>
        <w:keepLines/>
        <w:spacing w:line="360" w:lineRule="auto"/>
        <w:jc w:val="center"/>
        <w:outlineLvl w:val="2"/>
        <w:rPr>
          <w:rFonts w:hAnsi="宋体" w:cs="宋体"/>
          <w:b/>
          <w:bCs/>
          <w:color w:val="auto"/>
          <w:sz w:val="44"/>
          <w:szCs w:val="44"/>
          <w:highlight w:val="none"/>
        </w:rPr>
      </w:pPr>
      <w:r>
        <w:rPr>
          <w:rFonts w:hint="eastAsia" w:hAnsi="宋体"/>
          <w:b/>
          <w:bCs/>
          <w:color w:val="auto"/>
          <w:sz w:val="24"/>
          <w:szCs w:val="28"/>
          <w:highlight w:val="none"/>
        </w:rPr>
        <w:t>“政采贷”政策告知函</w:t>
      </w:r>
    </w:p>
    <w:p w14:paraId="4A262455">
      <w:pPr>
        <w:spacing w:line="460" w:lineRule="exact"/>
        <w:rPr>
          <w:rFonts w:hAnsi="宋体" w:cs="宋体"/>
          <w:color w:val="auto"/>
          <w:szCs w:val="21"/>
          <w:highlight w:val="none"/>
        </w:rPr>
      </w:pPr>
      <w:r>
        <w:rPr>
          <w:rFonts w:hint="eastAsia" w:hAnsi="宋体" w:cs="宋体"/>
          <w:color w:val="auto"/>
          <w:szCs w:val="21"/>
          <w:highlight w:val="none"/>
        </w:rPr>
        <w:t>各供应商:</w:t>
      </w:r>
    </w:p>
    <w:p w14:paraId="344C9E5B">
      <w:pPr>
        <w:spacing w:line="460" w:lineRule="exact"/>
        <w:rPr>
          <w:rFonts w:hAnsi="宋体" w:cs="宋体"/>
          <w:color w:val="auto"/>
          <w:szCs w:val="21"/>
          <w:highlight w:val="none"/>
        </w:rPr>
      </w:pPr>
      <w:r>
        <w:rPr>
          <w:rFonts w:hint="eastAsia" w:hAnsi="宋体" w:cs="宋体"/>
          <w:color w:val="auto"/>
          <w:szCs w:val="21"/>
          <w:highlight w:val="none"/>
        </w:rPr>
        <w:t>欢迎贵公司参与贺州市政府采购活动!</w:t>
      </w:r>
    </w:p>
    <w:p w14:paraId="7A63DBDA">
      <w:pPr>
        <w:widowControl/>
        <w:adjustRightInd w:val="0"/>
        <w:snapToGrid w:val="0"/>
        <w:spacing w:line="460" w:lineRule="exact"/>
        <w:rPr>
          <w:rFonts w:hAnsi="宋体" w:cs="宋体"/>
          <w:color w:val="auto"/>
          <w:szCs w:val="21"/>
          <w:highlight w:val="none"/>
        </w:rPr>
      </w:pPr>
      <w:r>
        <w:rPr>
          <w:rFonts w:hint="eastAsia" w:hAnsi="宋体" w:cs="宋体"/>
          <w:color w:val="auto"/>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63F62F62">
      <w:pPr>
        <w:widowControl/>
        <w:adjustRightInd w:val="0"/>
        <w:snapToGrid w:val="0"/>
        <w:spacing w:line="460" w:lineRule="exact"/>
        <w:rPr>
          <w:rFonts w:hAnsi="宋体" w:cs="宋体"/>
          <w:color w:val="auto"/>
          <w:szCs w:val="21"/>
          <w:highlight w:val="none"/>
        </w:rPr>
      </w:pPr>
      <w:r>
        <w:rPr>
          <w:rFonts w:hint="eastAsia" w:hAnsi="宋体" w:cs="宋体"/>
          <w:color w:val="auto"/>
          <w:szCs w:val="21"/>
          <w:highlight w:val="none"/>
        </w:rPr>
        <w:t>一、“政采贷”操作流程</w:t>
      </w:r>
    </w:p>
    <w:p w14:paraId="76849FBC">
      <w:pPr>
        <w:widowControl/>
        <w:adjustRightInd w:val="0"/>
        <w:snapToGrid w:val="0"/>
        <w:spacing w:line="460" w:lineRule="exact"/>
        <w:rPr>
          <w:rFonts w:hAnsi="宋体" w:cs="宋体"/>
          <w:color w:val="auto"/>
          <w:szCs w:val="21"/>
          <w:highlight w:val="none"/>
        </w:rPr>
      </w:pPr>
      <w:r>
        <w:rPr>
          <w:rFonts w:hint="eastAsia" w:hAnsi="宋体" w:cs="宋体"/>
          <w:color w:val="auto"/>
          <w:szCs w:val="21"/>
          <w:highlight w:val="none"/>
        </w:rPr>
        <w:t>进入“广西政府采购网”（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hint="eastAsia" w:hAnsi="宋体" w:cs="宋体"/>
          <w:color w:val="auto"/>
          <w:szCs w:val="21"/>
          <w:highlight w:val="none"/>
        </w:rPr>
        <w:t>http://zfcg.gxzf.gov.cn/</w:t>
      </w:r>
      <w:r>
        <w:rPr>
          <w:rFonts w:hint="eastAsia" w:hAnsi="宋体" w:cs="宋体"/>
          <w:color w:val="auto"/>
          <w:szCs w:val="21"/>
          <w:highlight w:val="none"/>
        </w:rPr>
        <w:fldChar w:fldCharType="end"/>
      </w:r>
      <w:r>
        <w:rPr>
          <w:rFonts w:hint="eastAsia" w:hAnsi="宋体" w:cs="宋体"/>
          <w:color w:val="auto"/>
          <w:szCs w:val="21"/>
          <w:highlight w:val="none"/>
        </w:rPr>
        <w:t>）“办事指南”专栏找到“金融融资”板块，进入“广西政府采购金融服务平台”登录，选择试点银行机构进行合同融资预申请。（详情请按照《贺州市财政局关于进一步推行“政采贷”工作的通知》（贺财采〔2024〕3号）文件执行）</w:t>
      </w:r>
    </w:p>
    <w:p w14:paraId="58F0E708">
      <w:pPr>
        <w:widowControl/>
        <w:adjustRightInd w:val="0"/>
        <w:snapToGrid w:val="0"/>
        <w:spacing w:line="460" w:lineRule="exact"/>
        <w:rPr>
          <w:rFonts w:hAnsi="宋体" w:cs="宋体"/>
          <w:color w:val="auto"/>
          <w:szCs w:val="21"/>
          <w:highlight w:val="none"/>
        </w:rPr>
      </w:pPr>
      <w:r>
        <w:rPr>
          <w:rFonts w:hint="eastAsia" w:hAnsi="宋体" w:cs="宋体"/>
          <w:color w:val="auto"/>
          <w:szCs w:val="21"/>
          <w:highlight w:val="none"/>
        </w:rPr>
        <w:t>二、承接银行联系方式</w:t>
      </w:r>
    </w:p>
    <w:p w14:paraId="2CDC01F0">
      <w:pPr>
        <w:widowControl/>
        <w:adjustRightInd w:val="0"/>
        <w:snapToGrid w:val="0"/>
        <w:spacing w:line="460" w:lineRule="exact"/>
        <w:rPr>
          <w:rFonts w:hAnsi="宋体" w:cs="黑体"/>
          <w:color w:val="auto"/>
          <w:szCs w:val="21"/>
          <w:highlight w:val="none"/>
        </w:rPr>
      </w:pPr>
      <w:r>
        <w:rPr>
          <w:rFonts w:hint="eastAsia" w:hAnsi="宋体" w:cs="黑体"/>
          <w:color w:val="auto"/>
          <w:szCs w:val="21"/>
          <w:highlight w:val="none"/>
        </w:rPr>
        <w:t>1.中国建设银行贺州分行</w:t>
      </w:r>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022"/>
        <w:gridCol w:w="1172"/>
        <w:gridCol w:w="1137"/>
        <w:gridCol w:w="1570"/>
        <w:gridCol w:w="2835"/>
      </w:tblGrid>
      <w:tr w14:paraId="1C5B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shd w:val="clear" w:color="auto" w:fill="auto"/>
            <w:vAlign w:val="center"/>
          </w:tcPr>
          <w:p w14:paraId="0F431A79">
            <w:pPr>
              <w:keepNext w:val="0"/>
              <w:keepLines w:val="0"/>
              <w:widowControl/>
              <w:suppressLineNumbers w:val="0"/>
              <w:tabs>
                <w:tab w:val="left" w:pos="2172"/>
              </w:tabs>
              <w:adjustRightInd w:val="0"/>
              <w:snapToGrid w:val="0"/>
              <w:spacing w:before="0" w:beforeAutospacing="0" w:after="0" w:afterAutospacing="0"/>
              <w:ind w:left="0" w:right="0"/>
              <w:rPr>
                <w:rFonts w:hint="default" w:hAnsi="宋体" w:cs="宋体"/>
                <w:color w:val="auto"/>
                <w:szCs w:val="21"/>
                <w:highlight w:val="none"/>
              </w:rPr>
            </w:pPr>
            <w:r>
              <w:rPr>
                <w:rFonts w:hint="eastAsia" w:hAnsi="宋体" w:cs="宋体"/>
                <w:color w:val="auto"/>
                <w:kern w:val="0"/>
                <w:szCs w:val="21"/>
                <w:highlight w:val="none"/>
                <w:lang w:bidi="ar"/>
              </w:rPr>
              <w:t>中国建设银行贺州分行 总协调人：杨宏毅  职务：公司业务部副总经理  手机号码：18077397188</w:t>
            </w:r>
          </w:p>
        </w:tc>
      </w:tr>
      <w:tr w14:paraId="3F7A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vAlign w:val="center"/>
          </w:tcPr>
          <w:p w14:paraId="76FDE5E7">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序号</w:t>
            </w:r>
          </w:p>
        </w:tc>
        <w:tc>
          <w:tcPr>
            <w:tcW w:w="2022" w:type="dxa"/>
            <w:shd w:val="clear" w:color="auto" w:fill="auto"/>
            <w:vAlign w:val="center"/>
          </w:tcPr>
          <w:p w14:paraId="0569D4D2">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s="宋体"/>
                <w:b/>
                <w:bCs/>
                <w:color w:val="auto"/>
                <w:szCs w:val="21"/>
                <w:highlight w:val="none"/>
              </w:rPr>
            </w:pPr>
            <w:r>
              <w:rPr>
                <w:rFonts w:hint="eastAsia" w:hAnsi="宋体" w:cs="宋体"/>
                <w:b/>
                <w:bCs/>
                <w:color w:val="auto"/>
                <w:szCs w:val="21"/>
                <w:highlight w:val="none"/>
              </w:rPr>
              <w:t>金融机构</w:t>
            </w:r>
          </w:p>
        </w:tc>
        <w:tc>
          <w:tcPr>
            <w:tcW w:w="1172" w:type="dxa"/>
            <w:shd w:val="clear" w:color="auto" w:fill="auto"/>
            <w:vAlign w:val="center"/>
          </w:tcPr>
          <w:p w14:paraId="4816202E">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s="宋体"/>
                <w:b/>
                <w:bCs/>
                <w:color w:val="auto"/>
                <w:szCs w:val="21"/>
                <w:highlight w:val="none"/>
              </w:rPr>
            </w:pPr>
            <w:r>
              <w:rPr>
                <w:rFonts w:hint="eastAsia" w:hAnsi="宋体" w:cs="宋体"/>
                <w:b/>
                <w:bCs/>
                <w:color w:val="auto"/>
                <w:szCs w:val="21"/>
                <w:highlight w:val="none"/>
              </w:rPr>
              <w:t>联系人</w:t>
            </w:r>
          </w:p>
        </w:tc>
        <w:tc>
          <w:tcPr>
            <w:tcW w:w="1137" w:type="dxa"/>
            <w:shd w:val="clear" w:color="auto" w:fill="auto"/>
            <w:vAlign w:val="center"/>
          </w:tcPr>
          <w:p w14:paraId="13DD5EC7">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s="宋体"/>
                <w:b/>
                <w:bCs/>
                <w:color w:val="auto"/>
                <w:szCs w:val="21"/>
                <w:highlight w:val="none"/>
              </w:rPr>
            </w:pPr>
            <w:r>
              <w:rPr>
                <w:rFonts w:hint="eastAsia" w:hAnsi="宋体" w:cs="宋体"/>
                <w:b/>
                <w:bCs/>
                <w:color w:val="auto"/>
                <w:szCs w:val="21"/>
                <w:highlight w:val="none"/>
              </w:rPr>
              <w:t>职务</w:t>
            </w:r>
          </w:p>
        </w:tc>
        <w:tc>
          <w:tcPr>
            <w:tcW w:w="1570" w:type="dxa"/>
            <w:shd w:val="clear" w:color="auto" w:fill="auto"/>
            <w:vAlign w:val="center"/>
          </w:tcPr>
          <w:p w14:paraId="2E89B882">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s="宋体"/>
                <w:b/>
                <w:bCs/>
                <w:color w:val="auto"/>
                <w:szCs w:val="21"/>
                <w:highlight w:val="none"/>
              </w:rPr>
            </w:pPr>
            <w:r>
              <w:rPr>
                <w:rFonts w:hint="eastAsia" w:hAnsi="宋体" w:cs="宋体"/>
                <w:b/>
                <w:bCs/>
                <w:color w:val="auto"/>
                <w:szCs w:val="21"/>
                <w:highlight w:val="none"/>
              </w:rPr>
              <w:t>手机号码</w:t>
            </w:r>
          </w:p>
        </w:tc>
        <w:tc>
          <w:tcPr>
            <w:tcW w:w="2835" w:type="dxa"/>
            <w:shd w:val="clear" w:color="auto" w:fill="auto"/>
            <w:vAlign w:val="center"/>
          </w:tcPr>
          <w:p w14:paraId="74782040">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s="宋体"/>
                <w:b/>
                <w:bCs/>
                <w:color w:val="auto"/>
                <w:szCs w:val="21"/>
                <w:highlight w:val="none"/>
              </w:rPr>
            </w:pPr>
            <w:r>
              <w:rPr>
                <w:rFonts w:hint="eastAsia" w:hAnsi="宋体" w:cs="宋体"/>
                <w:b/>
                <w:bCs/>
                <w:color w:val="auto"/>
                <w:szCs w:val="21"/>
                <w:highlight w:val="none"/>
              </w:rPr>
              <w:t>银行地址</w:t>
            </w:r>
          </w:p>
        </w:tc>
      </w:tr>
      <w:tr w14:paraId="0295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vAlign w:val="center"/>
          </w:tcPr>
          <w:p w14:paraId="4D1BC0FE">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1</w:t>
            </w:r>
          </w:p>
        </w:tc>
        <w:tc>
          <w:tcPr>
            <w:tcW w:w="2022" w:type="dxa"/>
            <w:shd w:val="clear" w:color="auto" w:fill="auto"/>
            <w:vAlign w:val="center"/>
          </w:tcPr>
          <w:p w14:paraId="3CC7B221">
            <w:pPr>
              <w:keepNext w:val="0"/>
              <w:keepLines w:val="0"/>
              <w:widowControl/>
              <w:suppressLineNumbers w:val="0"/>
              <w:spacing w:before="0" w:beforeAutospacing="0" w:after="0" w:afterAutospacing="0"/>
              <w:ind w:left="0" w:right="0"/>
              <w:jc w:val="left"/>
              <w:textAlignment w:val="center"/>
              <w:rPr>
                <w:rFonts w:hint="default" w:hAnsi="宋体" w:cs="宋体"/>
                <w:color w:val="auto"/>
                <w:szCs w:val="21"/>
                <w:highlight w:val="none"/>
              </w:rPr>
            </w:pPr>
            <w:r>
              <w:rPr>
                <w:rFonts w:hint="eastAsia" w:hAnsi="宋体" w:cs="宋体"/>
                <w:color w:val="auto"/>
                <w:kern w:val="0"/>
                <w:szCs w:val="21"/>
                <w:highlight w:val="none"/>
                <w:lang w:bidi="ar"/>
              </w:rPr>
              <w:t>中国建设银行贺州分行营业部</w:t>
            </w:r>
          </w:p>
        </w:tc>
        <w:tc>
          <w:tcPr>
            <w:tcW w:w="1172" w:type="dxa"/>
            <w:shd w:val="clear" w:color="auto" w:fill="auto"/>
            <w:vAlign w:val="center"/>
          </w:tcPr>
          <w:p w14:paraId="54097E5E">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刘  雍</w:t>
            </w:r>
          </w:p>
        </w:tc>
        <w:tc>
          <w:tcPr>
            <w:tcW w:w="1137" w:type="dxa"/>
            <w:shd w:val="clear" w:color="auto" w:fill="auto"/>
            <w:vAlign w:val="center"/>
          </w:tcPr>
          <w:p w14:paraId="0B41C8F3">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客户经理</w:t>
            </w:r>
          </w:p>
        </w:tc>
        <w:tc>
          <w:tcPr>
            <w:tcW w:w="1570" w:type="dxa"/>
            <w:shd w:val="clear" w:color="auto" w:fill="auto"/>
            <w:vAlign w:val="center"/>
          </w:tcPr>
          <w:p w14:paraId="75C6BBDC">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18778943521</w:t>
            </w:r>
          </w:p>
        </w:tc>
        <w:tc>
          <w:tcPr>
            <w:tcW w:w="2835" w:type="dxa"/>
            <w:shd w:val="clear" w:color="auto" w:fill="auto"/>
            <w:vAlign w:val="center"/>
          </w:tcPr>
          <w:p w14:paraId="6421DFDB">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贺州市八步区建设中路1号</w:t>
            </w:r>
          </w:p>
        </w:tc>
      </w:tr>
      <w:tr w14:paraId="66DB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vAlign w:val="center"/>
          </w:tcPr>
          <w:p w14:paraId="444D4559">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2</w:t>
            </w:r>
          </w:p>
        </w:tc>
        <w:tc>
          <w:tcPr>
            <w:tcW w:w="2022" w:type="dxa"/>
            <w:shd w:val="clear" w:color="auto" w:fill="auto"/>
            <w:vAlign w:val="center"/>
          </w:tcPr>
          <w:p w14:paraId="636A2F57">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中国建设银行贺州城东支行</w:t>
            </w:r>
          </w:p>
        </w:tc>
        <w:tc>
          <w:tcPr>
            <w:tcW w:w="1172" w:type="dxa"/>
            <w:shd w:val="clear" w:color="auto" w:fill="auto"/>
            <w:vAlign w:val="center"/>
          </w:tcPr>
          <w:p w14:paraId="7BA6FC6F">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刘昭勇</w:t>
            </w:r>
          </w:p>
        </w:tc>
        <w:tc>
          <w:tcPr>
            <w:tcW w:w="1137" w:type="dxa"/>
            <w:shd w:val="clear" w:color="auto" w:fill="auto"/>
            <w:vAlign w:val="center"/>
          </w:tcPr>
          <w:p w14:paraId="502F3ABD">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客户经理</w:t>
            </w:r>
          </w:p>
        </w:tc>
        <w:tc>
          <w:tcPr>
            <w:tcW w:w="1570" w:type="dxa"/>
            <w:shd w:val="clear" w:color="auto" w:fill="auto"/>
            <w:vAlign w:val="center"/>
          </w:tcPr>
          <w:p w14:paraId="3EED4DC9">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18877499257</w:t>
            </w:r>
          </w:p>
        </w:tc>
        <w:tc>
          <w:tcPr>
            <w:tcW w:w="2835" w:type="dxa"/>
            <w:shd w:val="clear" w:color="auto" w:fill="auto"/>
            <w:vAlign w:val="center"/>
          </w:tcPr>
          <w:p w14:paraId="30CDEBCA">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贺州市八步区平安西路266号贺州广场购物中心1号楼一层东面</w:t>
            </w:r>
          </w:p>
        </w:tc>
      </w:tr>
      <w:tr w14:paraId="67B8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vAlign w:val="center"/>
          </w:tcPr>
          <w:p w14:paraId="0DF35D78">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3</w:t>
            </w:r>
          </w:p>
        </w:tc>
        <w:tc>
          <w:tcPr>
            <w:tcW w:w="2022" w:type="dxa"/>
            <w:shd w:val="clear" w:color="auto" w:fill="auto"/>
            <w:vAlign w:val="center"/>
          </w:tcPr>
          <w:p w14:paraId="4C557479">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中国建设银行贺州城西支行</w:t>
            </w:r>
          </w:p>
        </w:tc>
        <w:tc>
          <w:tcPr>
            <w:tcW w:w="1172" w:type="dxa"/>
            <w:shd w:val="clear" w:color="auto" w:fill="auto"/>
            <w:vAlign w:val="center"/>
          </w:tcPr>
          <w:p w14:paraId="0562226C">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于丛家</w:t>
            </w:r>
          </w:p>
        </w:tc>
        <w:tc>
          <w:tcPr>
            <w:tcW w:w="1137" w:type="dxa"/>
            <w:shd w:val="clear" w:color="auto" w:fill="auto"/>
            <w:vAlign w:val="center"/>
          </w:tcPr>
          <w:p w14:paraId="20CF4242">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客户经理</w:t>
            </w:r>
          </w:p>
        </w:tc>
        <w:tc>
          <w:tcPr>
            <w:tcW w:w="1570" w:type="dxa"/>
            <w:shd w:val="clear" w:color="auto" w:fill="auto"/>
            <w:vAlign w:val="center"/>
          </w:tcPr>
          <w:p w14:paraId="4A2D9A38">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15177666737</w:t>
            </w:r>
          </w:p>
        </w:tc>
        <w:tc>
          <w:tcPr>
            <w:tcW w:w="2835" w:type="dxa"/>
            <w:shd w:val="clear" w:color="auto" w:fill="auto"/>
            <w:vAlign w:val="center"/>
          </w:tcPr>
          <w:p w14:paraId="528231AE">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贺州市八步区八达西路689号1栋11号商铺</w:t>
            </w:r>
          </w:p>
        </w:tc>
      </w:tr>
      <w:tr w14:paraId="032B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vAlign w:val="center"/>
          </w:tcPr>
          <w:p w14:paraId="37305A97">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4</w:t>
            </w:r>
          </w:p>
        </w:tc>
        <w:tc>
          <w:tcPr>
            <w:tcW w:w="2022" w:type="dxa"/>
            <w:shd w:val="clear" w:color="auto" w:fill="auto"/>
            <w:vAlign w:val="center"/>
          </w:tcPr>
          <w:p w14:paraId="55102893">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中国建设银行贺州平桂支行</w:t>
            </w:r>
          </w:p>
        </w:tc>
        <w:tc>
          <w:tcPr>
            <w:tcW w:w="1172" w:type="dxa"/>
            <w:shd w:val="clear" w:color="auto" w:fill="auto"/>
            <w:vAlign w:val="center"/>
          </w:tcPr>
          <w:p w14:paraId="67F16172">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邱  伟</w:t>
            </w:r>
          </w:p>
        </w:tc>
        <w:tc>
          <w:tcPr>
            <w:tcW w:w="1137" w:type="dxa"/>
            <w:shd w:val="clear" w:color="auto" w:fill="auto"/>
            <w:vAlign w:val="center"/>
          </w:tcPr>
          <w:p w14:paraId="32344EA5">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客户经理</w:t>
            </w:r>
          </w:p>
        </w:tc>
        <w:tc>
          <w:tcPr>
            <w:tcW w:w="1570" w:type="dxa"/>
            <w:shd w:val="clear" w:color="auto" w:fill="auto"/>
            <w:vAlign w:val="center"/>
          </w:tcPr>
          <w:p w14:paraId="1BB9EFED">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18007840720</w:t>
            </w:r>
          </w:p>
        </w:tc>
        <w:tc>
          <w:tcPr>
            <w:tcW w:w="2835" w:type="dxa"/>
            <w:shd w:val="clear" w:color="auto" w:fill="auto"/>
            <w:vAlign w:val="center"/>
          </w:tcPr>
          <w:p w14:paraId="473624B9">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贺州市平桂区平桂大道15号富旺小区1号楼105号商铺</w:t>
            </w:r>
          </w:p>
        </w:tc>
      </w:tr>
      <w:tr w14:paraId="5022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vAlign w:val="center"/>
          </w:tcPr>
          <w:p w14:paraId="3DBCBD22">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5</w:t>
            </w:r>
          </w:p>
        </w:tc>
        <w:tc>
          <w:tcPr>
            <w:tcW w:w="2022" w:type="dxa"/>
            <w:shd w:val="clear" w:color="auto" w:fill="auto"/>
            <w:vAlign w:val="center"/>
          </w:tcPr>
          <w:p w14:paraId="0CB09F3E">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中国建设银行钟山支行</w:t>
            </w:r>
          </w:p>
        </w:tc>
        <w:tc>
          <w:tcPr>
            <w:tcW w:w="1172" w:type="dxa"/>
            <w:shd w:val="clear" w:color="auto" w:fill="auto"/>
            <w:vAlign w:val="center"/>
          </w:tcPr>
          <w:p w14:paraId="6ED9C87D">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张文韬</w:t>
            </w:r>
          </w:p>
        </w:tc>
        <w:tc>
          <w:tcPr>
            <w:tcW w:w="1137" w:type="dxa"/>
            <w:shd w:val="clear" w:color="auto" w:fill="auto"/>
            <w:vAlign w:val="center"/>
          </w:tcPr>
          <w:p w14:paraId="33ED61BE">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客户经理</w:t>
            </w:r>
          </w:p>
        </w:tc>
        <w:tc>
          <w:tcPr>
            <w:tcW w:w="1570" w:type="dxa"/>
            <w:shd w:val="clear" w:color="auto" w:fill="auto"/>
            <w:vAlign w:val="center"/>
          </w:tcPr>
          <w:p w14:paraId="34CB7317">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13047836009</w:t>
            </w:r>
          </w:p>
        </w:tc>
        <w:tc>
          <w:tcPr>
            <w:tcW w:w="2835" w:type="dxa"/>
            <w:shd w:val="clear" w:color="auto" w:fill="auto"/>
            <w:vAlign w:val="center"/>
          </w:tcPr>
          <w:p w14:paraId="7C0B149D">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贺州市钟山县城书香西路南侧</w:t>
            </w:r>
          </w:p>
        </w:tc>
      </w:tr>
      <w:tr w14:paraId="2A1F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vAlign w:val="center"/>
          </w:tcPr>
          <w:p w14:paraId="633A6521">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6</w:t>
            </w:r>
          </w:p>
        </w:tc>
        <w:tc>
          <w:tcPr>
            <w:tcW w:w="2022" w:type="dxa"/>
            <w:shd w:val="clear" w:color="auto" w:fill="auto"/>
            <w:vAlign w:val="center"/>
          </w:tcPr>
          <w:p w14:paraId="52467F4D">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中国建设银行富川支行</w:t>
            </w:r>
          </w:p>
        </w:tc>
        <w:tc>
          <w:tcPr>
            <w:tcW w:w="1172" w:type="dxa"/>
            <w:shd w:val="clear" w:color="auto" w:fill="auto"/>
            <w:vAlign w:val="center"/>
          </w:tcPr>
          <w:p w14:paraId="758E7E6B">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邓李杰</w:t>
            </w:r>
          </w:p>
        </w:tc>
        <w:tc>
          <w:tcPr>
            <w:tcW w:w="1137" w:type="dxa"/>
            <w:shd w:val="clear" w:color="auto" w:fill="auto"/>
            <w:vAlign w:val="center"/>
          </w:tcPr>
          <w:p w14:paraId="7694B9B7">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营业室总经理</w:t>
            </w:r>
          </w:p>
        </w:tc>
        <w:tc>
          <w:tcPr>
            <w:tcW w:w="1570" w:type="dxa"/>
            <w:shd w:val="clear" w:color="auto" w:fill="auto"/>
            <w:vAlign w:val="center"/>
          </w:tcPr>
          <w:p w14:paraId="42A5A295">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18276498401</w:t>
            </w:r>
          </w:p>
        </w:tc>
        <w:tc>
          <w:tcPr>
            <w:tcW w:w="2835" w:type="dxa"/>
            <w:shd w:val="clear" w:color="auto" w:fill="auto"/>
            <w:vAlign w:val="center"/>
          </w:tcPr>
          <w:p w14:paraId="675B06C4">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贺州市富川瑶族自治县富阳镇凤凰路汇龙华府第13号楼</w:t>
            </w:r>
          </w:p>
        </w:tc>
      </w:tr>
      <w:tr w14:paraId="7600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vAlign w:val="center"/>
          </w:tcPr>
          <w:p w14:paraId="16D14858">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7</w:t>
            </w:r>
          </w:p>
        </w:tc>
        <w:tc>
          <w:tcPr>
            <w:tcW w:w="2022" w:type="dxa"/>
            <w:shd w:val="clear" w:color="auto" w:fill="auto"/>
            <w:vAlign w:val="center"/>
          </w:tcPr>
          <w:p w14:paraId="75D12032">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中国建设银行昭平支行</w:t>
            </w:r>
          </w:p>
        </w:tc>
        <w:tc>
          <w:tcPr>
            <w:tcW w:w="1172" w:type="dxa"/>
            <w:shd w:val="clear" w:color="auto" w:fill="auto"/>
            <w:vAlign w:val="center"/>
          </w:tcPr>
          <w:p w14:paraId="72CD2243">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贝晟延</w:t>
            </w:r>
          </w:p>
        </w:tc>
        <w:tc>
          <w:tcPr>
            <w:tcW w:w="1137" w:type="dxa"/>
            <w:shd w:val="clear" w:color="auto" w:fill="auto"/>
            <w:vAlign w:val="center"/>
          </w:tcPr>
          <w:p w14:paraId="42A8472C">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客户经理</w:t>
            </w:r>
          </w:p>
        </w:tc>
        <w:tc>
          <w:tcPr>
            <w:tcW w:w="1570" w:type="dxa"/>
            <w:shd w:val="clear" w:color="auto" w:fill="auto"/>
            <w:vAlign w:val="center"/>
          </w:tcPr>
          <w:p w14:paraId="4CBF2CF0">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15676427374</w:t>
            </w:r>
          </w:p>
        </w:tc>
        <w:tc>
          <w:tcPr>
            <w:tcW w:w="2835" w:type="dxa"/>
            <w:shd w:val="clear" w:color="auto" w:fill="auto"/>
            <w:vAlign w:val="center"/>
          </w:tcPr>
          <w:p w14:paraId="5D2BD7BD">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贺州市昭平县昭平镇东宁中路19号</w:t>
            </w:r>
          </w:p>
        </w:tc>
      </w:tr>
    </w:tbl>
    <w:p w14:paraId="09951AA4">
      <w:pPr>
        <w:widowControl/>
        <w:adjustRightInd w:val="0"/>
        <w:snapToGrid w:val="0"/>
        <w:spacing w:line="460" w:lineRule="exact"/>
        <w:rPr>
          <w:rFonts w:hint="eastAsia" w:hAnsi="宋体" w:cs="黑体"/>
          <w:color w:val="auto"/>
          <w:szCs w:val="21"/>
          <w:highlight w:val="none"/>
        </w:rPr>
      </w:pPr>
    </w:p>
    <w:p w14:paraId="65417A70">
      <w:pPr>
        <w:pStyle w:val="60"/>
        <w:rPr>
          <w:rFonts w:hint="eastAsia" w:hAnsi="宋体" w:cs="黑体"/>
          <w:color w:val="auto"/>
          <w:szCs w:val="21"/>
          <w:highlight w:val="none"/>
        </w:rPr>
      </w:pPr>
    </w:p>
    <w:p w14:paraId="0B126DCD">
      <w:pPr>
        <w:pStyle w:val="61"/>
        <w:rPr>
          <w:rFonts w:hint="eastAsia" w:hAnsi="宋体" w:cs="黑体"/>
          <w:color w:val="auto"/>
          <w:szCs w:val="21"/>
          <w:highlight w:val="none"/>
        </w:rPr>
      </w:pPr>
    </w:p>
    <w:p w14:paraId="48D09001">
      <w:pPr>
        <w:rPr>
          <w:rFonts w:hint="eastAsia"/>
          <w:color w:val="auto"/>
          <w:highlight w:val="none"/>
        </w:rPr>
      </w:pPr>
    </w:p>
    <w:p w14:paraId="0824D8BD">
      <w:pPr>
        <w:widowControl/>
        <w:adjustRightInd w:val="0"/>
        <w:snapToGrid w:val="0"/>
        <w:spacing w:line="460" w:lineRule="exact"/>
        <w:rPr>
          <w:rFonts w:hAnsi="宋体" w:cs="黑体"/>
          <w:color w:val="auto"/>
          <w:szCs w:val="21"/>
          <w:highlight w:val="none"/>
        </w:rPr>
      </w:pPr>
      <w:r>
        <w:rPr>
          <w:rFonts w:hint="eastAsia" w:hAnsi="宋体" w:cs="黑体"/>
          <w:color w:val="auto"/>
          <w:szCs w:val="21"/>
          <w:highlight w:val="none"/>
        </w:rPr>
        <w:t>2.广西北部湾银行</w:t>
      </w:r>
    </w:p>
    <w:tbl>
      <w:tblPr>
        <w:tblStyle w:val="43"/>
        <w:tblpPr w:leftFromText="180" w:rightFromText="180" w:vertAnchor="text" w:horzAnchor="page" w:tblpX="1362" w:tblpY="142"/>
        <w:tblOverlap w:val="never"/>
        <w:tblW w:w="9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005"/>
        <w:gridCol w:w="949"/>
        <w:gridCol w:w="1210"/>
        <w:gridCol w:w="1464"/>
        <w:gridCol w:w="3240"/>
      </w:tblGrid>
      <w:tr w14:paraId="50CC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66" w:type="dxa"/>
            <w:gridSpan w:val="6"/>
            <w:shd w:val="clear" w:color="auto" w:fill="auto"/>
            <w:vAlign w:val="center"/>
          </w:tcPr>
          <w:p w14:paraId="089B81BC">
            <w:pPr>
              <w:keepNext w:val="0"/>
              <w:keepLines w:val="0"/>
              <w:widowControl/>
              <w:suppressLineNumbers w:val="0"/>
              <w:snapToGrid w:val="0"/>
              <w:spacing w:before="0" w:beforeAutospacing="0" w:after="0" w:afterAutospacing="0"/>
              <w:ind w:left="0" w:right="0"/>
              <w:textAlignment w:val="center"/>
              <w:rPr>
                <w:rFonts w:hint="default" w:hAnsi="宋体" w:cs="宋体"/>
                <w:color w:val="auto"/>
                <w:szCs w:val="21"/>
                <w:highlight w:val="none"/>
              </w:rPr>
            </w:pPr>
            <w:r>
              <w:rPr>
                <w:rFonts w:hint="eastAsia" w:hAnsi="宋体" w:cs="宋体"/>
                <w:color w:val="auto"/>
                <w:kern w:val="0"/>
                <w:szCs w:val="21"/>
                <w:highlight w:val="none"/>
                <w:lang w:bidi="ar"/>
              </w:rPr>
              <w:t>广西北部湾银行贺州分行 总协调人：杨政  职务：普惠金融部总经理  手机号码：18978413000</w:t>
            </w:r>
          </w:p>
        </w:tc>
      </w:tr>
      <w:tr w14:paraId="32D8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shd w:val="clear" w:color="auto" w:fill="auto"/>
            <w:vAlign w:val="center"/>
          </w:tcPr>
          <w:p w14:paraId="5C5B481B">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序号</w:t>
            </w:r>
          </w:p>
        </w:tc>
        <w:tc>
          <w:tcPr>
            <w:tcW w:w="2005" w:type="dxa"/>
            <w:shd w:val="clear" w:color="auto" w:fill="auto"/>
            <w:vAlign w:val="center"/>
          </w:tcPr>
          <w:p w14:paraId="34EA1404">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金融机构</w:t>
            </w:r>
          </w:p>
        </w:tc>
        <w:tc>
          <w:tcPr>
            <w:tcW w:w="949" w:type="dxa"/>
            <w:shd w:val="clear" w:color="auto" w:fill="auto"/>
            <w:vAlign w:val="center"/>
          </w:tcPr>
          <w:p w14:paraId="130EBFFD">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联系人</w:t>
            </w:r>
          </w:p>
        </w:tc>
        <w:tc>
          <w:tcPr>
            <w:tcW w:w="1210" w:type="dxa"/>
            <w:shd w:val="clear" w:color="auto" w:fill="auto"/>
            <w:vAlign w:val="center"/>
          </w:tcPr>
          <w:p w14:paraId="37E7FAEB">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职务</w:t>
            </w:r>
          </w:p>
        </w:tc>
        <w:tc>
          <w:tcPr>
            <w:tcW w:w="1464" w:type="dxa"/>
            <w:shd w:val="clear" w:color="auto" w:fill="auto"/>
            <w:vAlign w:val="center"/>
          </w:tcPr>
          <w:p w14:paraId="5991D114">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手机号码</w:t>
            </w:r>
          </w:p>
        </w:tc>
        <w:tc>
          <w:tcPr>
            <w:tcW w:w="3240" w:type="dxa"/>
            <w:shd w:val="clear" w:color="auto" w:fill="auto"/>
            <w:vAlign w:val="center"/>
          </w:tcPr>
          <w:p w14:paraId="4A0EBF96">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银行地址</w:t>
            </w:r>
          </w:p>
        </w:tc>
      </w:tr>
      <w:tr w14:paraId="554D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8" w:type="dxa"/>
            <w:shd w:val="clear" w:color="auto" w:fill="auto"/>
            <w:vAlign w:val="center"/>
          </w:tcPr>
          <w:p w14:paraId="3EE70A96">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1</w:t>
            </w:r>
          </w:p>
        </w:tc>
        <w:tc>
          <w:tcPr>
            <w:tcW w:w="2005" w:type="dxa"/>
            <w:shd w:val="clear" w:color="auto" w:fill="auto"/>
            <w:vAlign w:val="center"/>
          </w:tcPr>
          <w:p w14:paraId="408DF07D">
            <w:pPr>
              <w:keepNext w:val="0"/>
              <w:keepLines w:val="0"/>
              <w:widowControl/>
              <w:suppressLineNumbers w:val="0"/>
              <w:snapToGrid w:val="0"/>
              <w:spacing w:before="0" w:beforeAutospacing="0" w:after="0" w:afterAutospacing="0"/>
              <w:ind w:left="0" w:right="0"/>
              <w:textAlignment w:val="center"/>
              <w:rPr>
                <w:rFonts w:hint="default" w:hAnsi="宋体" w:cs="宋体"/>
                <w:color w:val="auto"/>
                <w:szCs w:val="21"/>
                <w:highlight w:val="none"/>
              </w:rPr>
            </w:pPr>
            <w:r>
              <w:rPr>
                <w:rFonts w:hint="eastAsia" w:hAnsi="宋体" w:cs="宋体"/>
                <w:color w:val="auto"/>
                <w:kern w:val="0"/>
                <w:szCs w:val="21"/>
                <w:highlight w:val="none"/>
                <w:lang w:bidi="ar"/>
              </w:rPr>
              <w:t>广西北部湾银行贺州分行</w:t>
            </w:r>
          </w:p>
        </w:tc>
        <w:tc>
          <w:tcPr>
            <w:tcW w:w="949" w:type="dxa"/>
            <w:shd w:val="clear" w:color="auto" w:fill="auto"/>
            <w:vAlign w:val="center"/>
          </w:tcPr>
          <w:p w14:paraId="204FB6A4">
            <w:pPr>
              <w:keepNext w:val="0"/>
              <w:keepLines w:val="0"/>
              <w:widowControl/>
              <w:suppressLineNumbers w:val="0"/>
              <w:snapToGrid w:val="0"/>
              <w:spacing w:before="0" w:beforeAutospacing="0" w:after="0" w:afterAutospacing="0"/>
              <w:ind w:left="0" w:right="0"/>
              <w:textAlignment w:val="center"/>
              <w:rPr>
                <w:rFonts w:hint="default" w:hAnsi="宋体" w:cs="宋体"/>
                <w:color w:val="auto"/>
                <w:szCs w:val="21"/>
                <w:highlight w:val="none"/>
              </w:rPr>
            </w:pPr>
            <w:r>
              <w:rPr>
                <w:rFonts w:hint="eastAsia" w:hAnsi="宋体" w:cs="宋体"/>
                <w:color w:val="auto"/>
                <w:kern w:val="0"/>
                <w:szCs w:val="21"/>
                <w:highlight w:val="none"/>
                <w:lang w:bidi="ar"/>
              </w:rPr>
              <w:t>黄剑锐</w:t>
            </w:r>
          </w:p>
        </w:tc>
        <w:tc>
          <w:tcPr>
            <w:tcW w:w="1210" w:type="dxa"/>
            <w:shd w:val="clear" w:color="auto" w:fill="auto"/>
            <w:vAlign w:val="center"/>
          </w:tcPr>
          <w:p w14:paraId="2D1E7324">
            <w:pPr>
              <w:keepNext w:val="0"/>
              <w:keepLines w:val="0"/>
              <w:widowControl/>
              <w:suppressLineNumbers w:val="0"/>
              <w:snapToGrid w:val="0"/>
              <w:spacing w:before="0" w:beforeAutospacing="0" w:after="0" w:afterAutospacing="0"/>
              <w:ind w:left="0" w:right="0"/>
              <w:textAlignment w:val="center"/>
              <w:rPr>
                <w:rFonts w:hint="default" w:hAnsi="宋体" w:cs="宋体"/>
                <w:color w:val="auto"/>
                <w:szCs w:val="21"/>
                <w:highlight w:val="none"/>
              </w:rPr>
            </w:pPr>
            <w:r>
              <w:rPr>
                <w:rFonts w:hint="eastAsia" w:hAnsi="宋体" w:cs="宋体"/>
                <w:color w:val="auto"/>
                <w:kern w:val="0"/>
                <w:szCs w:val="21"/>
                <w:highlight w:val="none"/>
                <w:lang w:bidi="ar"/>
              </w:rPr>
              <w:t>个人金融部副经理</w:t>
            </w:r>
          </w:p>
        </w:tc>
        <w:tc>
          <w:tcPr>
            <w:tcW w:w="1464" w:type="dxa"/>
            <w:shd w:val="clear" w:color="auto" w:fill="auto"/>
            <w:vAlign w:val="center"/>
          </w:tcPr>
          <w:p w14:paraId="04340373">
            <w:pPr>
              <w:keepNext w:val="0"/>
              <w:keepLines w:val="0"/>
              <w:widowControl/>
              <w:suppressLineNumbers w:val="0"/>
              <w:snapToGrid w:val="0"/>
              <w:spacing w:before="0" w:beforeAutospacing="0" w:after="0" w:afterAutospacing="0"/>
              <w:ind w:left="0" w:right="0"/>
              <w:textAlignment w:val="center"/>
              <w:rPr>
                <w:rFonts w:hint="default" w:hAnsi="宋体" w:cs="宋体"/>
                <w:color w:val="auto"/>
                <w:szCs w:val="21"/>
                <w:highlight w:val="none"/>
              </w:rPr>
            </w:pPr>
            <w:r>
              <w:rPr>
                <w:rFonts w:hint="eastAsia" w:hAnsi="宋体" w:cs="宋体"/>
                <w:color w:val="auto"/>
                <w:kern w:val="0"/>
                <w:szCs w:val="21"/>
                <w:highlight w:val="none"/>
                <w:lang w:bidi="ar"/>
              </w:rPr>
              <w:t>15507848190</w:t>
            </w:r>
          </w:p>
        </w:tc>
        <w:tc>
          <w:tcPr>
            <w:tcW w:w="3240" w:type="dxa"/>
            <w:shd w:val="clear" w:color="auto" w:fill="auto"/>
            <w:vAlign w:val="center"/>
          </w:tcPr>
          <w:p w14:paraId="5A74FE4F">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贺州市八步区太白西路153号8号楼</w:t>
            </w:r>
          </w:p>
        </w:tc>
      </w:tr>
      <w:tr w14:paraId="040C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8" w:type="dxa"/>
            <w:shd w:val="clear" w:color="auto" w:fill="auto"/>
            <w:vAlign w:val="center"/>
          </w:tcPr>
          <w:p w14:paraId="07AB9A81">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2</w:t>
            </w:r>
          </w:p>
        </w:tc>
        <w:tc>
          <w:tcPr>
            <w:tcW w:w="2005" w:type="dxa"/>
            <w:shd w:val="clear" w:color="auto" w:fill="auto"/>
            <w:vAlign w:val="center"/>
          </w:tcPr>
          <w:p w14:paraId="5D52ED60">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广西北部湾银行贺州市平桂支行</w:t>
            </w:r>
          </w:p>
        </w:tc>
        <w:tc>
          <w:tcPr>
            <w:tcW w:w="949" w:type="dxa"/>
            <w:shd w:val="clear" w:color="auto" w:fill="auto"/>
            <w:vAlign w:val="center"/>
          </w:tcPr>
          <w:p w14:paraId="516963A6">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刘  乐</w:t>
            </w:r>
          </w:p>
        </w:tc>
        <w:tc>
          <w:tcPr>
            <w:tcW w:w="1210" w:type="dxa"/>
            <w:shd w:val="clear" w:color="auto" w:fill="auto"/>
            <w:vAlign w:val="center"/>
          </w:tcPr>
          <w:p w14:paraId="5320C719">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公司客户经理</w:t>
            </w:r>
          </w:p>
        </w:tc>
        <w:tc>
          <w:tcPr>
            <w:tcW w:w="1464" w:type="dxa"/>
            <w:shd w:val="clear" w:color="auto" w:fill="auto"/>
            <w:vAlign w:val="center"/>
          </w:tcPr>
          <w:p w14:paraId="2B82E439">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13036871008</w:t>
            </w:r>
          </w:p>
        </w:tc>
        <w:tc>
          <w:tcPr>
            <w:tcW w:w="3240" w:type="dxa"/>
            <w:shd w:val="clear" w:color="auto" w:fill="auto"/>
            <w:vAlign w:val="center"/>
          </w:tcPr>
          <w:p w14:paraId="577A25E3">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贺州市平桂区平桂大道4号3号楼103号商铺</w:t>
            </w:r>
          </w:p>
        </w:tc>
      </w:tr>
      <w:tr w14:paraId="0287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8" w:type="dxa"/>
            <w:shd w:val="clear" w:color="auto" w:fill="auto"/>
            <w:vAlign w:val="center"/>
          </w:tcPr>
          <w:p w14:paraId="6A815005">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3</w:t>
            </w:r>
          </w:p>
        </w:tc>
        <w:tc>
          <w:tcPr>
            <w:tcW w:w="2005" w:type="dxa"/>
            <w:shd w:val="clear" w:color="auto" w:fill="auto"/>
            <w:vAlign w:val="center"/>
          </w:tcPr>
          <w:p w14:paraId="7DE7B3D8">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广西北部湾银行钟山支行</w:t>
            </w:r>
          </w:p>
        </w:tc>
        <w:tc>
          <w:tcPr>
            <w:tcW w:w="949" w:type="dxa"/>
            <w:shd w:val="clear" w:color="auto" w:fill="auto"/>
            <w:vAlign w:val="center"/>
          </w:tcPr>
          <w:p w14:paraId="3CEB521E">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唐振豪</w:t>
            </w:r>
          </w:p>
        </w:tc>
        <w:tc>
          <w:tcPr>
            <w:tcW w:w="1210" w:type="dxa"/>
            <w:shd w:val="clear" w:color="auto" w:fill="auto"/>
            <w:vAlign w:val="center"/>
          </w:tcPr>
          <w:p w14:paraId="2ABA0B10">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公司客户经理</w:t>
            </w:r>
          </w:p>
        </w:tc>
        <w:tc>
          <w:tcPr>
            <w:tcW w:w="1464" w:type="dxa"/>
            <w:shd w:val="clear" w:color="auto" w:fill="auto"/>
            <w:vAlign w:val="center"/>
          </w:tcPr>
          <w:p w14:paraId="3E472733">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18878480702</w:t>
            </w:r>
          </w:p>
        </w:tc>
        <w:tc>
          <w:tcPr>
            <w:tcW w:w="3240" w:type="dxa"/>
            <w:shd w:val="clear" w:color="auto" w:fill="auto"/>
            <w:vAlign w:val="center"/>
          </w:tcPr>
          <w:p w14:paraId="4AB7A6D2">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贺州市钟山县广场西路南侧悦城壹号院B区1#楼B09-13号商铺</w:t>
            </w:r>
          </w:p>
        </w:tc>
      </w:tr>
      <w:tr w14:paraId="5CAD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8" w:type="dxa"/>
            <w:shd w:val="clear" w:color="auto" w:fill="auto"/>
            <w:vAlign w:val="center"/>
          </w:tcPr>
          <w:p w14:paraId="25DADD66">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4</w:t>
            </w:r>
          </w:p>
        </w:tc>
        <w:tc>
          <w:tcPr>
            <w:tcW w:w="2005" w:type="dxa"/>
            <w:shd w:val="clear" w:color="auto" w:fill="auto"/>
            <w:vAlign w:val="center"/>
          </w:tcPr>
          <w:p w14:paraId="586C538B">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广西北部湾银行富川支行</w:t>
            </w:r>
          </w:p>
        </w:tc>
        <w:tc>
          <w:tcPr>
            <w:tcW w:w="949" w:type="dxa"/>
            <w:shd w:val="clear" w:color="auto" w:fill="auto"/>
            <w:vAlign w:val="center"/>
          </w:tcPr>
          <w:p w14:paraId="4ECDE2E6">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秦明龙</w:t>
            </w:r>
          </w:p>
        </w:tc>
        <w:tc>
          <w:tcPr>
            <w:tcW w:w="1210" w:type="dxa"/>
            <w:shd w:val="clear" w:color="auto" w:fill="auto"/>
            <w:vAlign w:val="center"/>
          </w:tcPr>
          <w:p w14:paraId="4B865E81">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业务发展部经理</w:t>
            </w:r>
          </w:p>
        </w:tc>
        <w:tc>
          <w:tcPr>
            <w:tcW w:w="1464" w:type="dxa"/>
            <w:shd w:val="clear" w:color="auto" w:fill="auto"/>
            <w:vAlign w:val="center"/>
          </w:tcPr>
          <w:p w14:paraId="7CE4699B">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17776119667</w:t>
            </w:r>
          </w:p>
        </w:tc>
        <w:tc>
          <w:tcPr>
            <w:tcW w:w="3240" w:type="dxa"/>
            <w:shd w:val="clear" w:color="auto" w:fill="auto"/>
            <w:vAlign w:val="center"/>
          </w:tcPr>
          <w:p w14:paraId="61B44AFB">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贺州市富川瑶族自治县富阳镇凤凰路121号</w:t>
            </w:r>
          </w:p>
        </w:tc>
      </w:tr>
      <w:tr w14:paraId="562C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8" w:type="dxa"/>
            <w:shd w:val="clear" w:color="auto" w:fill="auto"/>
            <w:vAlign w:val="center"/>
          </w:tcPr>
          <w:p w14:paraId="0159CB90">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5</w:t>
            </w:r>
          </w:p>
        </w:tc>
        <w:tc>
          <w:tcPr>
            <w:tcW w:w="2005" w:type="dxa"/>
            <w:shd w:val="clear" w:color="auto" w:fill="auto"/>
            <w:vAlign w:val="center"/>
          </w:tcPr>
          <w:p w14:paraId="6CE3037D">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广西北部湾银行昭平支行</w:t>
            </w:r>
          </w:p>
        </w:tc>
        <w:tc>
          <w:tcPr>
            <w:tcW w:w="949" w:type="dxa"/>
            <w:shd w:val="clear" w:color="auto" w:fill="auto"/>
            <w:vAlign w:val="center"/>
          </w:tcPr>
          <w:p w14:paraId="5C09CABF">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邱俊豪</w:t>
            </w:r>
          </w:p>
        </w:tc>
        <w:tc>
          <w:tcPr>
            <w:tcW w:w="1210" w:type="dxa"/>
            <w:shd w:val="clear" w:color="auto" w:fill="auto"/>
            <w:vAlign w:val="center"/>
          </w:tcPr>
          <w:p w14:paraId="7EB3DBD2">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综合客户经理</w:t>
            </w:r>
          </w:p>
        </w:tc>
        <w:tc>
          <w:tcPr>
            <w:tcW w:w="1464" w:type="dxa"/>
            <w:shd w:val="clear" w:color="auto" w:fill="auto"/>
            <w:vAlign w:val="center"/>
          </w:tcPr>
          <w:p w14:paraId="550510B5">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18107842696</w:t>
            </w:r>
          </w:p>
        </w:tc>
        <w:tc>
          <w:tcPr>
            <w:tcW w:w="3240" w:type="dxa"/>
            <w:shd w:val="clear" w:color="auto" w:fill="auto"/>
            <w:vAlign w:val="center"/>
          </w:tcPr>
          <w:p w14:paraId="3E5ECEB0">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贺州市昭平县昭平镇河西东路（江湾一号）101-103铺面</w:t>
            </w:r>
          </w:p>
        </w:tc>
      </w:tr>
    </w:tbl>
    <w:p w14:paraId="74322DC8">
      <w:pPr>
        <w:rPr>
          <w:rFonts w:hAnsi="宋体"/>
          <w:color w:val="auto"/>
          <w:szCs w:val="21"/>
          <w:highlight w:val="none"/>
        </w:rPr>
      </w:pPr>
    </w:p>
    <w:p w14:paraId="4413395B">
      <w:pPr>
        <w:widowControl/>
        <w:adjustRightInd w:val="0"/>
        <w:snapToGrid w:val="0"/>
        <w:spacing w:line="460" w:lineRule="exact"/>
        <w:rPr>
          <w:rFonts w:hAnsi="宋体" w:cs="黑体"/>
          <w:color w:val="auto"/>
          <w:szCs w:val="21"/>
          <w:highlight w:val="none"/>
        </w:rPr>
      </w:pPr>
      <w:r>
        <w:rPr>
          <w:rFonts w:hint="eastAsia" w:hAnsi="宋体" w:cs="黑体"/>
          <w:color w:val="auto"/>
          <w:szCs w:val="21"/>
          <w:highlight w:val="none"/>
        </w:rPr>
        <w:t>3.广西贺州桂东农村合作银行</w:t>
      </w:r>
    </w:p>
    <w:tbl>
      <w:tblPr>
        <w:tblStyle w:val="43"/>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81"/>
        <w:gridCol w:w="994"/>
        <w:gridCol w:w="1585"/>
        <w:gridCol w:w="1565"/>
        <w:gridCol w:w="2574"/>
      </w:tblGrid>
      <w:tr w14:paraId="0FA1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shd w:val="clear" w:color="auto" w:fill="auto"/>
            <w:vAlign w:val="center"/>
          </w:tcPr>
          <w:p w14:paraId="308C40E2">
            <w:pPr>
              <w:keepNext w:val="0"/>
              <w:keepLines w:val="0"/>
              <w:widowControl/>
              <w:suppressLineNumbers w:val="0"/>
              <w:spacing w:before="0" w:beforeAutospacing="0" w:after="0" w:afterAutospacing="0"/>
              <w:ind w:left="0" w:right="0"/>
              <w:jc w:val="left"/>
              <w:textAlignment w:val="center"/>
              <w:rPr>
                <w:rFonts w:hint="default" w:hAnsi="宋体" w:cs="宋体"/>
                <w:color w:val="auto"/>
                <w:szCs w:val="21"/>
                <w:highlight w:val="none"/>
              </w:rPr>
            </w:pPr>
            <w:r>
              <w:rPr>
                <w:rFonts w:hint="eastAsia" w:hAnsi="宋体" w:cs="宋体"/>
                <w:color w:val="auto"/>
                <w:kern w:val="0"/>
                <w:szCs w:val="21"/>
                <w:highlight w:val="none"/>
                <w:lang w:bidi="ar"/>
              </w:rPr>
              <w:t>广西贺州桂东农村合作银行 总协调人：卢士强  职务：授信审批部总经理  手机号码：18077409115</w:t>
            </w:r>
          </w:p>
        </w:tc>
      </w:tr>
      <w:tr w14:paraId="7BD9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shd w:val="clear" w:color="auto" w:fill="auto"/>
            <w:vAlign w:val="center"/>
          </w:tcPr>
          <w:p w14:paraId="545B4297">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序号</w:t>
            </w:r>
          </w:p>
        </w:tc>
        <w:tc>
          <w:tcPr>
            <w:tcW w:w="1981" w:type="dxa"/>
            <w:shd w:val="clear" w:color="auto" w:fill="auto"/>
            <w:vAlign w:val="center"/>
          </w:tcPr>
          <w:p w14:paraId="4C168DA5">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金融机构</w:t>
            </w:r>
          </w:p>
        </w:tc>
        <w:tc>
          <w:tcPr>
            <w:tcW w:w="994" w:type="dxa"/>
            <w:shd w:val="clear" w:color="auto" w:fill="auto"/>
            <w:vAlign w:val="center"/>
          </w:tcPr>
          <w:p w14:paraId="1844D746">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联系人</w:t>
            </w:r>
          </w:p>
        </w:tc>
        <w:tc>
          <w:tcPr>
            <w:tcW w:w="1585" w:type="dxa"/>
            <w:shd w:val="clear" w:color="auto" w:fill="auto"/>
            <w:vAlign w:val="center"/>
          </w:tcPr>
          <w:p w14:paraId="24035439">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职务</w:t>
            </w:r>
          </w:p>
        </w:tc>
        <w:tc>
          <w:tcPr>
            <w:tcW w:w="1565" w:type="dxa"/>
            <w:shd w:val="clear" w:color="auto" w:fill="auto"/>
            <w:vAlign w:val="center"/>
          </w:tcPr>
          <w:p w14:paraId="2EC2E699">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手机号码</w:t>
            </w:r>
          </w:p>
        </w:tc>
        <w:tc>
          <w:tcPr>
            <w:tcW w:w="2574" w:type="dxa"/>
            <w:shd w:val="clear" w:color="auto" w:fill="auto"/>
            <w:vAlign w:val="center"/>
          </w:tcPr>
          <w:p w14:paraId="061557E6">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银行地址</w:t>
            </w:r>
          </w:p>
        </w:tc>
      </w:tr>
      <w:tr w14:paraId="437B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22" w:type="dxa"/>
            <w:shd w:val="clear" w:color="auto" w:fill="auto"/>
            <w:vAlign w:val="center"/>
          </w:tcPr>
          <w:p w14:paraId="6B4D010F">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1</w:t>
            </w:r>
          </w:p>
        </w:tc>
        <w:tc>
          <w:tcPr>
            <w:tcW w:w="1981" w:type="dxa"/>
            <w:shd w:val="clear" w:color="auto" w:fill="auto"/>
            <w:vAlign w:val="center"/>
          </w:tcPr>
          <w:p w14:paraId="042E9D8E">
            <w:pPr>
              <w:keepNext w:val="0"/>
              <w:keepLines w:val="0"/>
              <w:widowControl/>
              <w:suppressLineNumbers w:val="0"/>
              <w:spacing w:before="0" w:beforeAutospacing="0" w:after="0" w:afterAutospacing="0"/>
              <w:ind w:left="0" w:right="0"/>
              <w:jc w:val="left"/>
              <w:textAlignment w:val="center"/>
              <w:rPr>
                <w:rFonts w:hint="default" w:hAnsi="宋体" w:cs="宋体"/>
                <w:color w:val="auto"/>
                <w:szCs w:val="21"/>
                <w:highlight w:val="none"/>
              </w:rPr>
            </w:pPr>
            <w:r>
              <w:rPr>
                <w:rFonts w:hint="eastAsia" w:hAnsi="宋体" w:cs="宋体"/>
                <w:color w:val="auto"/>
                <w:kern w:val="0"/>
                <w:szCs w:val="21"/>
                <w:highlight w:val="none"/>
                <w:lang w:bidi="ar"/>
              </w:rPr>
              <w:t>广西贺州桂东农村合作银行</w:t>
            </w:r>
          </w:p>
        </w:tc>
        <w:tc>
          <w:tcPr>
            <w:tcW w:w="994" w:type="dxa"/>
            <w:shd w:val="clear" w:color="auto" w:fill="auto"/>
            <w:vAlign w:val="center"/>
          </w:tcPr>
          <w:p w14:paraId="0B5F02DE">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黄  腾</w:t>
            </w:r>
          </w:p>
        </w:tc>
        <w:tc>
          <w:tcPr>
            <w:tcW w:w="1585" w:type="dxa"/>
            <w:shd w:val="clear" w:color="auto" w:fill="auto"/>
            <w:vAlign w:val="center"/>
          </w:tcPr>
          <w:p w14:paraId="56FDAD8D">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授信审批部审查员</w:t>
            </w:r>
          </w:p>
        </w:tc>
        <w:tc>
          <w:tcPr>
            <w:tcW w:w="1565" w:type="dxa"/>
            <w:shd w:val="clear" w:color="auto" w:fill="auto"/>
            <w:vAlign w:val="center"/>
          </w:tcPr>
          <w:p w14:paraId="5CF7EF2F">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15078333887</w:t>
            </w:r>
          </w:p>
        </w:tc>
        <w:tc>
          <w:tcPr>
            <w:tcW w:w="2574" w:type="dxa"/>
            <w:shd w:val="clear" w:color="auto" w:fill="auto"/>
            <w:vAlign w:val="center"/>
          </w:tcPr>
          <w:p w14:paraId="2E9FCCAB">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贺州市八步区建设东路6号</w:t>
            </w:r>
          </w:p>
        </w:tc>
      </w:tr>
      <w:tr w14:paraId="309C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22" w:type="dxa"/>
            <w:shd w:val="clear" w:color="auto" w:fill="auto"/>
            <w:vAlign w:val="center"/>
          </w:tcPr>
          <w:p w14:paraId="77CA4950">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2</w:t>
            </w:r>
          </w:p>
        </w:tc>
        <w:tc>
          <w:tcPr>
            <w:tcW w:w="1981" w:type="dxa"/>
            <w:shd w:val="clear" w:color="auto" w:fill="auto"/>
            <w:vAlign w:val="center"/>
          </w:tcPr>
          <w:p w14:paraId="266B6B57">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广西贺州桂东农村合作银行营业部</w:t>
            </w:r>
          </w:p>
        </w:tc>
        <w:tc>
          <w:tcPr>
            <w:tcW w:w="994" w:type="dxa"/>
            <w:shd w:val="clear" w:color="auto" w:fill="auto"/>
            <w:vAlign w:val="center"/>
          </w:tcPr>
          <w:p w14:paraId="0201A407">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刘  瑜</w:t>
            </w:r>
          </w:p>
        </w:tc>
        <w:tc>
          <w:tcPr>
            <w:tcW w:w="1585" w:type="dxa"/>
            <w:shd w:val="clear" w:color="auto" w:fill="auto"/>
            <w:vAlign w:val="center"/>
          </w:tcPr>
          <w:p w14:paraId="13FE5598">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营业部副总经理</w:t>
            </w:r>
          </w:p>
        </w:tc>
        <w:tc>
          <w:tcPr>
            <w:tcW w:w="1565" w:type="dxa"/>
            <w:shd w:val="clear" w:color="auto" w:fill="auto"/>
            <w:vAlign w:val="center"/>
          </w:tcPr>
          <w:p w14:paraId="1F2672C7">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18007843000</w:t>
            </w:r>
          </w:p>
        </w:tc>
        <w:tc>
          <w:tcPr>
            <w:tcW w:w="2574" w:type="dxa"/>
            <w:shd w:val="clear" w:color="auto" w:fill="auto"/>
            <w:vAlign w:val="center"/>
          </w:tcPr>
          <w:p w14:paraId="210DFC82">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贺州市八步区建设东路6号</w:t>
            </w:r>
          </w:p>
        </w:tc>
      </w:tr>
      <w:tr w14:paraId="4FDD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22" w:type="dxa"/>
            <w:shd w:val="clear" w:color="auto" w:fill="auto"/>
            <w:vAlign w:val="center"/>
          </w:tcPr>
          <w:p w14:paraId="0B8790F7">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3</w:t>
            </w:r>
          </w:p>
        </w:tc>
        <w:tc>
          <w:tcPr>
            <w:tcW w:w="1981" w:type="dxa"/>
            <w:shd w:val="clear" w:color="auto" w:fill="auto"/>
            <w:vAlign w:val="center"/>
          </w:tcPr>
          <w:p w14:paraId="6AD114EA">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广西贺州桂东农村合作银行八步支行</w:t>
            </w:r>
          </w:p>
        </w:tc>
        <w:tc>
          <w:tcPr>
            <w:tcW w:w="994" w:type="dxa"/>
            <w:shd w:val="clear" w:color="auto" w:fill="auto"/>
            <w:vAlign w:val="center"/>
          </w:tcPr>
          <w:p w14:paraId="721C5642">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谢地恩</w:t>
            </w:r>
          </w:p>
        </w:tc>
        <w:tc>
          <w:tcPr>
            <w:tcW w:w="1585" w:type="dxa"/>
            <w:shd w:val="clear" w:color="auto" w:fill="auto"/>
            <w:vAlign w:val="center"/>
          </w:tcPr>
          <w:p w14:paraId="4426088E">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信贷副行长</w:t>
            </w:r>
          </w:p>
        </w:tc>
        <w:tc>
          <w:tcPr>
            <w:tcW w:w="1565" w:type="dxa"/>
            <w:shd w:val="clear" w:color="auto" w:fill="auto"/>
            <w:vAlign w:val="center"/>
          </w:tcPr>
          <w:p w14:paraId="0222FCB1">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18007840168</w:t>
            </w:r>
          </w:p>
        </w:tc>
        <w:tc>
          <w:tcPr>
            <w:tcW w:w="2574" w:type="dxa"/>
            <w:shd w:val="clear" w:color="auto" w:fill="auto"/>
            <w:vAlign w:val="center"/>
          </w:tcPr>
          <w:p w14:paraId="1344C242">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贺州市八步区八达西路652-1号</w:t>
            </w:r>
          </w:p>
        </w:tc>
      </w:tr>
      <w:tr w14:paraId="0F2E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22" w:type="dxa"/>
            <w:shd w:val="clear" w:color="auto" w:fill="auto"/>
            <w:vAlign w:val="center"/>
          </w:tcPr>
          <w:p w14:paraId="70636742">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4</w:t>
            </w:r>
          </w:p>
        </w:tc>
        <w:tc>
          <w:tcPr>
            <w:tcW w:w="1981" w:type="dxa"/>
            <w:shd w:val="clear" w:color="auto" w:fill="auto"/>
            <w:vAlign w:val="center"/>
          </w:tcPr>
          <w:p w14:paraId="307D4F41">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广西贺州桂东农村合作银行平桂支行</w:t>
            </w:r>
          </w:p>
        </w:tc>
        <w:tc>
          <w:tcPr>
            <w:tcW w:w="994" w:type="dxa"/>
            <w:shd w:val="clear" w:color="auto" w:fill="auto"/>
            <w:vAlign w:val="center"/>
          </w:tcPr>
          <w:p w14:paraId="52564941">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古  睿</w:t>
            </w:r>
          </w:p>
        </w:tc>
        <w:tc>
          <w:tcPr>
            <w:tcW w:w="1585" w:type="dxa"/>
            <w:shd w:val="clear" w:color="auto" w:fill="auto"/>
            <w:vAlign w:val="center"/>
          </w:tcPr>
          <w:p w14:paraId="534517E1">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信贷副行长</w:t>
            </w:r>
          </w:p>
        </w:tc>
        <w:tc>
          <w:tcPr>
            <w:tcW w:w="1565" w:type="dxa"/>
            <w:shd w:val="clear" w:color="auto" w:fill="auto"/>
            <w:vAlign w:val="center"/>
          </w:tcPr>
          <w:p w14:paraId="1CB207B4">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18007840375</w:t>
            </w:r>
          </w:p>
        </w:tc>
        <w:tc>
          <w:tcPr>
            <w:tcW w:w="2574" w:type="dxa"/>
            <w:shd w:val="clear" w:color="auto" w:fill="auto"/>
            <w:vAlign w:val="center"/>
          </w:tcPr>
          <w:p w14:paraId="74DE4C9E">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贺州市平桂区平桂大道财政局一楼</w:t>
            </w:r>
          </w:p>
        </w:tc>
      </w:tr>
    </w:tbl>
    <w:p w14:paraId="7E5FE3F7">
      <w:pPr>
        <w:spacing w:line="360" w:lineRule="auto"/>
        <w:rPr>
          <w:rFonts w:hAnsi="宋体" w:cs="宋体"/>
          <w:color w:val="auto"/>
          <w:szCs w:val="24"/>
          <w:highlight w:val="none"/>
        </w:rPr>
      </w:pPr>
    </w:p>
    <w:p w14:paraId="3FB96AF9">
      <w:pPr>
        <w:spacing w:line="360" w:lineRule="auto"/>
        <w:rPr>
          <w:rFonts w:cs="宋体"/>
          <w:color w:val="auto"/>
          <w:szCs w:val="21"/>
          <w:highlight w:val="none"/>
        </w:rPr>
      </w:pPr>
    </w:p>
    <w:p w14:paraId="2C8DAAE4">
      <w:pPr>
        <w:pStyle w:val="37"/>
        <w:widowControl w:val="0"/>
        <w:spacing w:before="0" w:beforeAutospacing="0" w:after="0" w:afterAutospacing="0" w:line="360" w:lineRule="exact"/>
        <w:ind w:firstLine="480" w:firstLineChars="200"/>
        <w:jc w:val="both"/>
        <w:rPr>
          <w:rFonts w:cs="宋体"/>
          <w:color w:val="auto"/>
          <w:szCs w:val="21"/>
          <w:highlight w:val="none"/>
        </w:rPr>
      </w:pPr>
    </w:p>
    <w:p w14:paraId="7A4C6B6D">
      <w:pPr>
        <w:pStyle w:val="21"/>
        <w:jc w:val="center"/>
        <w:outlineLvl w:val="0"/>
        <w:rPr>
          <w:rFonts w:hAnsi="宋体"/>
          <w:b/>
          <w:color w:val="auto"/>
          <w:sz w:val="28"/>
          <w:szCs w:val="28"/>
          <w:highlight w:val="none"/>
        </w:rPr>
      </w:pPr>
      <w:r>
        <w:rPr>
          <w:color w:val="auto"/>
          <w:szCs w:val="21"/>
          <w:highlight w:val="none"/>
        </w:rPr>
        <w:br w:type="page"/>
      </w:r>
      <w:bookmarkStart w:id="328" w:name="_Toc78441066"/>
      <w:bookmarkStart w:id="329" w:name="_Toc26354"/>
      <w:bookmarkStart w:id="330" w:name="_Toc2665"/>
      <w:bookmarkStart w:id="331" w:name="_Toc22044"/>
      <w:bookmarkStart w:id="332" w:name="_Toc31248"/>
      <w:bookmarkStart w:id="333" w:name="_Toc86653570"/>
      <w:bookmarkStart w:id="334" w:name="_Toc19714"/>
      <w:r>
        <w:rPr>
          <w:rFonts w:hint="eastAsia" w:hAnsi="宋体"/>
          <w:b/>
          <w:color w:val="auto"/>
          <w:sz w:val="28"/>
          <w:szCs w:val="28"/>
          <w:highlight w:val="none"/>
        </w:rPr>
        <w:t>第三章</w:t>
      </w:r>
      <w:r>
        <w:rPr>
          <w:rFonts w:hAnsi="宋体"/>
          <w:b/>
          <w:color w:val="auto"/>
          <w:sz w:val="28"/>
          <w:szCs w:val="28"/>
          <w:highlight w:val="none"/>
        </w:rPr>
        <w:t xml:space="preserve">  </w:t>
      </w:r>
      <w:r>
        <w:rPr>
          <w:rFonts w:hint="eastAsia" w:hAnsi="宋体"/>
          <w:b/>
          <w:color w:val="auto"/>
          <w:sz w:val="28"/>
          <w:szCs w:val="28"/>
          <w:highlight w:val="none"/>
        </w:rPr>
        <w:t>项目需求和说明</w:t>
      </w:r>
      <w:bookmarkEnd w:id="328"/>
      <w:bookmarkEnd w:id="329"/>
      <w:bookmarkEnd w:id="330"/>
      <w:bookmarkEnd w:id="331"/>
      <w:bookmarkEnd w:id="332"/>
      <w:bookmarkEnd w:id="333"/>
      <w:bookmarkEnd w:id="334"/>
    </w:p>
    <w:tbl>
      <w:tblPr>
        <w:tblStyle w:val="43"/>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52"/>
        <w:gridCol w:w="720"/>
        <w:gridCol w:w="804"/>
        <w:gridCol w:w="6218"/>
      </w:tblGrid>
      <w:tr w14:paraId="2D2A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center"/>
          </w:tcPr>
          <w:p w14:paraId="02E0B0C4">
            <w:pPr>
              <w:keepNext w:val="0"/>
              <w:keepLines w:val="0"/>
              <w:suppressLineNumbers w:val="0"/>
              <w:tabs>
                <w:tab w:val="left" w:pos="-40"/>
                <w:tab w:val="left" w:pos="1620"/>
              </w:tabs>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152" w:type="dxa"/>
            <w:noWrap w:val="0"/>
            <w:vAlign w:val="center"/>
          </w:tcPr>
          <w:p w14:paraId="189BEBC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服务名称</w:t>
            </w:r>
          </w:p>
        </w:tc>
        <w:tc>
          <w:tcPr>
            <w:tcW w:w="720" w:type="dxa"/>
            <w:noWrap w:val="0"/>
            <w:vAlign w:val="center"/>
          </w:tcPr>
          <w:p w14:paraId="6A367E8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804" w:type="dxa"/>
            <w:noWrap w:val="0"/>
            <w:vAlign w:val="center"/>
          </w:tcPr>
          <w:p w14:paraId="5BAEE1D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6218" w:type="dxa"/>
            <w:noWrap w:val="0"/>
            <w:vAlign w:val="center"/>
          </w:tcPr>
          <w:p w14:paraId="60730EC2">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t>服务内容及技术质量要求</w:t>
            </w:r>
          </w:p>
        </w:tc>
      </w:tr>
      <w:tr w14:paraId="03B8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center"/>
          </w:tcPr>
          <w:p w14:paraId="54AC793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52" w:type="dxa"/>
            <w:noWrap w:val="0"/>
            <w:vAlign w:val="center"/>
          </w:tcPr>
          <w:p w14:paraId="17B7776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贺州市第六届运动会暨第四届全民健身运动会竞赛现场服务项目</w:t>
            </w:r>
          </w:p>
        </w:tc>
        <w:tc>
          <w:tcPr>
            <w:tcW w:w="720" w:type="dxa"/>
            <w:noWrap w:val="0"/>
            <w:vAlign w:val="center"/>
          </w:tcPr>
          <w:p w14:paraId="6E07B6B7">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250" w:right="0" w:hanging="249" w:hangingChars="119"/>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04" w:type="dxa"/>
            <w:noWrap w:val="0"/>
            <w:vAlign w:val="center"/>
          </w:tcPr>
          <w:p w14:paraId="4E9319F3">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43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6218" w:type="dxa"/>
            <w:noWrap w:val="0"/>
            <w:vAlign w:val="top"/>
          </w:tcPr>
          <w:p w14:paraId="50810859">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、竞赛组织及后勤接待服务</w:t>
            </w:r>
          </w:p>
          <w:p w14:paraId="3BBE18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30" w:lineRule="exact"/>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（一）时间、地点</w:t>
            </w:r>
          </w:p>
          <w:p w14:paraId="7A18C76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30" w:lineRule="exact"/>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7月-11月</w:t>
            </w:r>
            <w:r>
              <w:rPr>
                <w:rFonts w:hint="eastAsia" w:ascii="宋体" w:hAnsi="宋体" w:eastAsia="宋体" w:cs="宋体"/>
                <w:color w:val="auto"/>
                <w:sz w:val="21"/>
                <w:szCs w:val="21"/>
                <w:highlight w:val="none"/>
                <w:lang w:val="en-US" w:eastAsia="zh-CN"/>
              </w:rPr>
              <w:t>在</w:t>
            </w:r>
            <w:r>
              <w:rPr>
                <w:rFonts w:hint="eastAsia" w:ascii="宋体" w:hAnsi="宋体" w:cs="宋体"/>
                <w:color w:val="auto"/>
                <w:sz w:val="21"/>
                <w:szCs w:val="21"/>
                <w:highlight w:val="none"/>
                <w:lang w:val="en-US" w:eastAsia="zh-CN"/>
              </w:rPr>
              <w:t>贺州</w:t>
            </w:r>
            <w:r>
              <w:rPr>
                <w:rFonts w:hint="eastAsia" w:ascii="宋体" w:hAnsi="宋体" w:eastAsia="宋体" w:cs="宋体"/>
                <w:color w:val="auto"/>
                <w:sz w:val="21"/>
                <w:szCs w:val="21"/>
                <w:highlight w:val="none"/>
                <w:lang w:val="en-US" w:eastAsia="zh-CN"/>
              </w:rPr>
              <w:t>市举行（</w:t>
            </w:r>
            <w:r>
              <w:rPr>
                <w:rFonts w:hint="eastAsia" w:ascii="宋体" w:hAnsi="宋体" w:eastAsia="宋体" w:cs="宋体"/>
                <w:color w:val="auto"/>
                <w:sz w:val="21"/>
                <w:szCs w:val="21"/>
                <w:highlight w:val="none"/>
                <w:lang w:eastAsia="zh-CN"/>
              </w:rPr>
              <w:t>具体时间、地点以采购人通知为准）。</w:t>
            </w:r>
          </w:p>
          <w:p w14:paraId="0EDC9F0D">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0" w:beforeAutospacing="0" w:after="0" w:afterAutospacing="0" w:line="43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竞赛项目</w:t>
            </w:r>
          </w:p>
          <w:p w14:paraId="78DD0CA7">
            <w:pPr>
              <w:pStyle w:val="14"/>
              <w:keepNext w:val="0"/>
              <w:keepLines w:val="0"/>
              <w:pageBreakBefore w:val="0"/>
              <w:numPr>
                <w:ilvl w:val="0"/>
                <w:numId w:val="0"/>
              </w:numPr>
              <w:suppressLineNumbers w:val="0"/>
              <w:kinsoku/>
              <w:overflowPunct/>
              <w:topLinePunct w:val="0"/>
              <w:autoSpaceDE/>
              <w:autoSpaceDN/>
              <w:bidi w:val="0"/>
              <w:adjustRightInd/>
              <w:spacing w:before="0" w:beforeAutospacing="0" w:after="0" w:afterAutospacing="0" w:line="430" w:lineRule="exact"/>
              <w:ind w:left="0" w:leftChars="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1.青少年组：设足球、柔道、田径、游泳、举重、摔跤、跆拳道、拳击、武术散打、羽毛球、乒乓球、篮球、射箭、蹼泳、霹雳舞、轮滑共16个比赛项目。</w:t>
            </w:r>
          </w:p>
          <w:p w14:paraId="210F5B50">
            <w:pPr>
              <w:pStyle w:val="14"/>
              <w:keepNext w:val="0"/>
              <w:keepLines w:val="0"/>
              <w:pageBreakBefore w:val="0"/>
              <w:numPr>
                <w:ilvl w:val="0"/>
                <w:numId w:val="0"/>
              </w:numPr>
              <w:suppressLineNumbers w:val="0"/>
              <w:kinsoku/>
              <w:overflowPunct/>
              <w:topLinePunct w:val="0"/>
              <w:autoSpaceDE/>
              <w:autoSpaceDN/>
              <w:bidi w:val="0"/>
              <w:adjustRightInd/>
              <w:spacing w:before="0" w:beforeAutospacing="0" w:after="0" w:afterAutospacing="0" w:line="430" w:lineRule="exact"/>
              <w:ind w:left="0" w:leftChars="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2.成年组：设篮球、足球、气排球、羽毛球、乒乓球、网球、中国象棋、游泳、太极拳、钓鱼、门球、拔河、抛绣球、健身走</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跑</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共14个比赛项目。</w:t>
            </w:r>
          </w:p>
          <w:p w14:paraId="75BD9AC9">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竞赛组织及后勤接待服务</w:t>
            </w:r>
            <w:r>
              <w:rPr>
                <w:rFonts w:hint="eastAsia" w:ascii="宋体" w:hAnsi="宋体" w:cs="宋体"/>
                <w:color w:val="auto"/>
                <w:sz w:val="21"/>
                <w:szCs w:val="21"/>
                <w:highlight w:val="none"/>
                <w:lang w:val="en-US" w:eastAsia="zh-CN"/>
              </w:rPr>
              <w:t>应包</w:t>
            </w:r>
            <w:r>
              <w:rPr>
                <w:rFonts w:hint="eastAsia" w:ascii="宋体" w:hAnsi="宋体" w:eastAsia="宋体" w:cs="宋体"/>
                <w:color w:val="auto"/>
                <w:sz w:val="21"/>
                <w:szCs w:val="21"/>
                <w:highlight w:val="none"/>
                <w:lang w:val="en-US" w:eastAsia="zh-CN"/>
              </w:rPr>
              <w:t>括如下要求</w:t>
            </w:r>
          </w:p>
          <w:p w14:paraId="61F01EBB">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负责整体规划，</w:t>
            </w:r>
            <w:r>
              <w:rPr>
                <w:rFonts w:hint="eastAsia" w:ascii="宋体" w:hAnsi="宋体" w:eastAsia="宋体" w:cs="宋体"/>
                <w:color w:val="auto"/>
                <w:sz w:val="21"/>
                <w:szCs w:val="21"/>
                <w:highlight w:val="none"/>
                <w:lang w:val="en-US" w:eastAsia="zh-CN"/>
              </w:rPr>
              <w:t>根据赛事特点，策划赛事相关方案，包含但不限于：竞赛组织方案、医疗保障方案、应急处置方案、后勤接待方案等，经采购人批准后实施。</w:t>
            </w:r>
          </w:p>
          <w:p w14:paraId="14CB08D4">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2.对接主办方相关部门，</w:t>
            </w:r>
            <w:r>
              <w:rPr>
                <w:rFonts w:hint="eastAsia" w:ascii="宋体" w:hAnsi="宋体" w:eastAsia="宋体" w:cs="宋体"/>
                <w:color w:val="auto"/>
                <w:sz w:val="21"/>
                <w:szCs w:val="21"/>
                <w:highlight w:val="none"/>
              </w:rPr>
              <w:t>落实项目开展各项事宜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确保赛事筹备工作合理有序地进行</w:t>
            </w:r>
            <w:r>
              <w:rPr>
                <w:rFonts w:hint="eastAsia" w:ascii="宋体" w:hAnsi="宋体" w:eastAsia="宋体" w:cs="宋体"/>
                <w:color w:val="auto"/>
                <w:sz w:val="21"/>
                <w:szCs w:val="21"/>
                <w:highlight w:val="none"/>
              </w:rPr>
              <w:t>。</w:t>
            </w:r>
          </w:p>
          <w:p w14:paraId="5D8F2CCC">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对接</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落实项目经费，确保项目顺利开展。</w:t>
            </w:r>
          </w:p>
          <w:p w14:paraId="0D885650">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420" w:firstLineChars="200"/>
              <w:textAlignment w:val="auto"/>
              <w:rPr>
                <w:rFonts w:hint="eastAsia" w:ascii="宋体" w:hAnsi="宋体" w:eastAsia="宋体" w:cs="宋体"/>
                <w:bCs w:val="0"/>
                <w:color w:val="auto"/>
                <w:sz w:val="21"/>
                <w:szCs w:val="21"/>
                <w:highlight w:val="none"/>
                <w:lang w:eastAsia="zh-CN"/>
              </w:rPr>
            </w:pPr>
            <w:r>
              <w:rPr>
                <w:rFonts w:hint="eastAsia" w:ascii="宋体" w:hAnsi="宋体" w:eastAsia="宋体" w:cs="宋体"/>
                <w:bCs w:val="0"/>
                <w:color w:val="auto"/>
                <w:sz w:val="21"/>
                <w:szCs w:val="21"/>
                <w:highlight w:val="none"/>
                <w:lang w:val="en-US" w:eastAsia="zh-CN"/>
              </w:rPr>
              <w:t>4.</w:t>
            </w:r>
            <w:r>
              <w:rPr>
                <w:rFonts w:hint="eastAsia" w:ascii="宋体" w:hAnsi="宋体" w:cs="宋体"/>
                <w:bCs w:val="0"/>
                <w:color w:val="auto"/>
                <w:sz w:val="21"/>
                <w:szCs w:val="21"/>
                <w:highlight w:val="none"/>
                <w:lang w:val="en-US" w:eastAsia="zh-CN"/>
              </w:rPr>
              <w:t>由</w:t>
            </w:r>
            <w:r>
              <w:rPr>
                <w:rFonts w:hint="eastAsia" w:ascii="宋体" w:hAnsi="宋体" w:eastAsia="宋体" w:cs="宋体"/>
                <w:bCs w:val="0"/>
                <w:color w:val="auto"/>
                <w:sz w:val="21"/>
                <w:szCs w:val="21"/>
                <w:highlight w:val="none"/>
                <w:lang w:val="en-US" w:eastAsia="zh-CN"/>
              </w:rPr>
              <w:t>采购方</w:t>
            </w:r>
            <w:r>
              <w:rPr>
                <w:rFonts w:hint="eastAsia" w:ascii="宋体" w:hAnsi="宋体" w:cs="宋体"/>
                <w:bCs w:val="0"/>
                <w:color w:val="auto"/>
                <w:sz w:val="21"/>
                <w:szCs w:val="21"/>
                <w:highlight w:val="none"/>
                <w:lang w:val="en-US" w:eastAsia="zh-CN"/>
              </w:rPr>
              <w:t>提供</w:t>
            </w:r>
            <w:r>
              <w:rPr>
                <w:rFonts w:hint="eastAsia" w:ascii="宋体" w:hAnsi="宋体" w:eastAsia="宋体" w:cs="宋体"/>
                <w:bCs w:val="0"/>
                <w:color w:val="auto"/>
                <w:sz w:val="21"/>
                <w:szCs w:val="21"/>
                <w:highlight w:val="none"/>
                <w:lang w:val="en-US" w:eastAsia="zh-CN"/>
              </w:rPr>
              <w:t>的运动会</w:t>
            </w:r>
            <w:r>
              <w:rPr>
                <w:rFonts w:hint="eastAsia" w:ascii="宋体" w:hAnsi="宋体" w:cs="宋体"/>
                <w:bCs w:val="0"/>
                <w:color w:val="auto"/>
                <w:sz w:val="21"/>
                <w:szCs w:val="21"/>
                <w:highlight w:val="none"/>
                <w:lang w:val="en-US" w:eastAsia="zh-CN"/>
              </w:rPr>
              <w:t>主</w:t>
            </w:r>
            <w:r>
              <w:rPr>
                <w:rFonts w:hint="eastAsia" w:ascii="宋体" w:hAnsi="宋体" w:eastAsia="宋体" w:cs="宋体"/>
                <w:bCs w:val="0"/>
                <w:color w:val="auto"/>
                <w:sz w:val="21"/>
                <w:szCs w:val="21"/>
                <w:highlight w:val="none"/>
                <w:lang w:val="en-US" w:eastAsia="zh-CN"/>
              </w:rPr>
              <w:t>视觉设计</w:t>
            </w:r>
            <w:r>
              <w:rPr>
                <w:rFonts w:hint="eastAsia" w:ascii="宋体" w:hAnsi="宋体" w:cs="宋体"/>
                <w:bCs w:val="0"/>
                <w:color w:val="auto"/>
                <w:sz w:val="21"/>
                <w:szCs w:val="21"/>
                <w:highlight w:val="none"/>
                <w:lang w:val="en-US" w:eastAsia="zh-CN"/>
              </w:rPr>
              <w:t>，中标方进行</w:t>
            </w:r>
            <w:r>
              <w:rPr>
                <w:rFonts w:hint="eastAsia" w:ascii="宋体" w:hAnsi="宋体" w:eastAsia="宋体" w:cs="宋体"/>
                <w:bCs w:val="0"/>
                <w:color w:val="auto"/>
                <w:sz w:val="21"/>
                <w:szCs w:val="21"/>
                <w:highlight w:val="none"/>
                <w:lang w:val="en-US" w:eastAsia="zh-CN"/>
              </w:rPr>
              <w:t>各</w:t>
            </w:r>
            <w:r>
              <w:rPr>
                <w:rFonts w:hint="eastAsia" w:ascii="宋体" w:hAnsi="宋体" w:cs="宋体"/>
                <w:bCs w:val="0"/>
                <w:color w:val="auto"/>
                <w:sz w:val="21"/>
                <w:szCs w:val="21"/>
                <w:highlight w:val="none"/>
                <w:lang w:val="en-US" w:eastAsia="zh-CN"/>
              </w:rPr>
              <w:t>比赛</w:t>
            </w:r>
            <w:r>
              <w:rPr>
                <w:rFonts w:hint="eastAsia" w:ascii="宋体" w:hAnsi="宋体" w:eastAsia="宋体" w:cs="宋体"/>
                <w:bCs w:val="0"/>
                <w:color w:val="auto"/>
                <w:sz w:val="21"/>
                <w:szCs w:val="21"/>
                <w:highlight w:val="none"/>
                <w:lang w:val="en-US" w:eastAsia="zh-CN"/>
              </w:rPr>
              <w:t>项目背景板</w:t>
            </w:r>
            <w:r>
              <w:rPr>
                <w:rFonts w:hint="eastAsia" w:ascii="宋体" w:hAnsi="宋体" w:cs="宋体"/>
                <w:bCs w:val="0"/>
                <w:color w:val="auto"/>
                <w:sz w:val="21"/>
                <w:szCs w:val="21"/>
                <w:highlight w:val="none"/>
                <w:lang w:val="en-US" w:eastAsia="zh-CN"/>
              </w:rPr>
              <w:t>等延展</w:t>
            </w:r>
            <w:r>
              <w:rPr>
                <w:rFonts w:hint="eastAsia" w:ascii="宋体" w:hAnsi="宋体" w:eastAsia="宋体" w:cs="宋体"/>
                <w:bCs w:val="0"/>
                <w:color w:val="auto"/>
                <w:sz w:val="21"/>
                <w:szCs w:val="21"/>
                <w:highlight w:val="none"/>
                <w:lang w:val="en-US" w:eastAsia="zh-CN"/>
              </w:rPr>
              <w:t>设计服务</w:t>
            </w:r>
            <w:r>
              <w:rPr>
                <w:rFonts w:hint="eastAsia" w:ascii="宋体" w:hAnsi="宋体" w:eastAsia="宋体" w:cs="宋体"/>
                <w:bCs w:val="0"/>
                <w:color w:val="auto"/>
                <w:sz w:val="21"/>
                <w:szCs w:val="21"/>
                <w:highlight w:val="none"/>
                <w:lang w:eastAsia="zh-CN"/>
              </w:rPr>
              <w:t>。</w:t>
            </w:r>
          </w:p>
          <w:p w14:paraId="07BA1B8C">
            <w:pPr>
              <w:keepNext w:val="0"/>
              <w:keepLines w:val="0"/>
              <w:pageBreakBefore w:val="0"/>
              <w:suppressLineNumbers w:val="0"/>
              <w:kinsoku/>
              <w:overflowPunct/>
              <w:topLinePunct w:val="0"/>
              <w:autoSpaceDE/>
              <w:autoSpaceDN/>
              <w:bidi w:val="0"/>
              <w:adjustRightInd/>
              <w:snapToGrid w:val="0"/>
              <w:spacing w:before="0" w:beforeAutospacing="0" w:after="0" w:afterAutospacing="0" w:line="430" w:lineRule="exact"/>
              <w:ind w:left="0" w:right="0" w:firstLine="420" w:firstLineChars="20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5.</w:t>
            </w:r>
            <w:r>
              <w:rPr>
                <w:rFonts w:hint="eastAsia" w:ascii="宋体" w:hAnsi="宋体" w:eastAsia="宋体" w:cs="宋体"/>
                <w:bCs w:val="0"/>
                <w:color w:val="auto"/>
                <w:sz w:val="21"/>
                <w:szCs w:val="21"/>
                <w:highlight w:val="none"/>
              </w:rPr>
              <w:t>负责建立足够人员与能力的专业运营团队，进行赛事的竞赛组织与执行等</w:t>
            </w:r>
            <w:r>
              <w:rPr>
                <w:rFonts w:hint="eastAsia" w:ascii="宋体" w:hAnsi="宋体" w:eastAsia="宋体" w:cs="宋体"/>
                <w:bCs w:val="0"/>
                <w:color w:val="auto"/>
                <w:sz w:val="21"/>
                <w:szCs w:val="21"/>
                <w:highlight w:val="none"/>
                <w:lang w:eastAsia="zh-CN"/>
              </w:rPr>
              <w:t>。</w:t>
            </w:r>
          </w:p>
          <w:p w14:paraId="0A39C910">
            <w:pPr>
              <w:pStyle w:val="175"/>
              <w:keepNext w:val="0"/>
              <w:keepLines w:val="0"/>
              <w:pageBreakBefore w:val="0"/>
              <w:suppressLineNumbers w:val="0"/>
              <w:kinsoku/>
              <w:overflowPunct/>
              <w:topLinePunct w:val="0"/>
              <w:autoSpaceDE/>
              <w:autoSpaceDN/>
              <w:bidi w:val="0"/>
              <w:adjustRightInd/>
              <w:snapToGrid w:val="0"/>
              <w:spacing w:before="0" w:beforeAutospacing="0" w:after="0" w:afterAutospacing="0" w:line="430" w:lineRule="exact"/>
              <w:ind w:left="0" w:right="0" w:firstLine="420" w:firstLineChars="20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6.</w:t>
            </w:r>
            <w:r>
              <w:rPr>
                <w:rFonts w:hint="eastAsia" w:ascii="宋体" w:hAnsi="宋体" w:eastAsia="宋体" w:cs="宋体"/>
                <w:bCs w:val="0"/>
                <w:color w:val="auto"/>
                <w:sz w:val="21"/>
                <w:szCs w:val="21"/>
                <w:highlight w:val="none"/>
              </w:rPr>
              <w:t>负责</w:t>
            </w:r>
            <w:r>
              <w:rPr>
                <w:rFonts w:hint="eastAsia" w:ascii="宋体" w:hAnsi="宋体" w:cs="宋体"/>
                <w:bCs w:val="0"/>
                <w:color w:val="auto"/>
                <w:sz w:val="21"/>
                <w:szCs w:val="21"/>
                <w:highlight w:val="none"/>
                <w:lang w:val="en-US" w:eastAsia="zh-CN"/>
              </w:rPr>
              <w:t>比赛</w:t>
            </w:r>
            <w:r>
              <w:rPr>
                <w:rFonts w:hint="eastAsia" w:ascii="宋体" w:hAnsi="宋体" w:eastAsia="宋体" w:cs="宋体"/>
                <w:bCs w:val="0"/>
                <w:color w:val="auto"/>
                <w:sz w:val="21"/>
                <w:szCs w:val="21"/>
                <w:highlight w:val="none"/>
              </w:rPr>
              <w:t>场地搭建和物料制作，包含：成绩册、秩序册和证件的编排和制作，</w:t>
            </w:r>
            <w:r>
              <w:rPr>
                <w:rFonts w:hint="eastAsia" w:ascii="宋体" w:hAnsi="宋体" w:cs="宋体"/>
                <w:bCs w:val="0"/>
                <w:color w:val="auto"/>
                <w:sz w:val="21"/>
                <w:szCs w:val="21"/>
                <w:highlight w:val="none"/>
                <w:lang w:val="en-US" w:eastAsia="zh-CN"/>
              </w:rPr>
              <w:t>颁奖台、</w:t>
            </w:r>
            <w:r>
              <w:rPr>
                <w:rFonts w:hint="eastAsia" w:ascii="宋体" w:hAnsi="宋体" w:eastAsia="宋体" w:cs="宋体"/>
                <w:bCs w:val="0"/>
                <w:color w:val="auto"/>
                <w:sz w:val="21"/>
                <w:szCs w:val="21"/>
                <w:highlight w:val="none"/>
              </w:rPr>
              <w:t>背景板、公告栏</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记录台桌椅等</w:t>
            </w:r>
            <w:r>
              <w:rPr>
                <w:rFonts w:hint="eastAsia" w:ascii="宋体" w:hAnsi="宋体" w:eastAsia="宋体" w:cs="宋体"/>
                <w:bCs w:val="0"/>
                <w:color w:val="auto"/>
                <w:sz w:val="21"/>
                <w:szCs w:val="21"/>
                <w:highlight w:val="none"/>
                <w:lang w:eastAsia="zh-CN"/>
              </w:rPr>
              <w:t>的</w:t>
            </w:r>
            <w:r>
              <w:rPr>
                <w:rFonts w:hint="eastAsia" w:ascii="宋体" w:hAnsi="宋体" w:eastAsia="宋体" w:cs="宋体"/>
                <w:bCs w:val="0"/>
                <w:color w:val="auto"/>
                <w:sz w:val="21"/>
                <w:szCs w:val="21"/>
                <w:highlight w:val="none"/>
              </w:rPr>
              <w:t>制作</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租赁、</w:t>
            </w:r>
            <w:r>
              <w:rPr>
                <w:rFonts w:hint="eastAsia" w:ascii="宋体" w:hAnsi="宋体" w:eastAsia="宋体" w:cs="宋体"/>
                <w:bCs w:val="0"/>
                <w:color w:val="auto"/>
                <w:sz w:val="21"/>
                <w:szCs w:val="21"/>
                <w:highlight w:val="none"/>
              </w:rPr>
              <w:t>搭建</w:t>
            </w:r>
            <w:r>
              <w:rPr>
                <w:rFonts w:hint="eastAsia" w:ascii="宋体" w:hAnsi="宋体" w:eastAsia="宋体" w:cs="宋体"/>
                <w:bCs w:val="0"/>
                <w:color w:val="auto"/>
                <w:sz w:val="21"/>
                <w:szCs w:val="21"/>
                <w:highlight w:val="none"/>
                <w:lang w:val="en-US" w:eastAsia="zh-CN"/>
              </w:rPr>
              <w:t>等。</w:t>
            </w:r>
          </w:p>
          <w:p w14:paraId="63945D3C">
            <w:pPr>
              <w:pStyle w:val="175"/>
              <w:keepNext w:val="0"/>
              <w:keepLines w:val="0"/>
              <w:pageBreakBefore w:val="0"/>
              <w:suppressLineNumbers w:val="0"/>
              <w:kinsoku/>
              <w:overflowPunct/>
              <w:topLinePunct w:val="0"/>
              <w:autoSpaceDE/>
              <w:autoSpaceDN/>
              <w:bidi w:val="0"/>
              <w:adjustRightInd/>
              <w:snapToGrid w:val="0"/>
              <w:spacing w:before="0" w:beforeAutospacing="0" w:after="0" w:afterAutospacing="0" w:line="430" w:lineRule="exact"/>
              <w:ind w:left="0" w:right="0" w:firstLine="420" w:firstLineChars="20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7.</w:t>
            </w:r>
            <w:r>
              <w:rPr>
                <w:rFonts w:hint="eastAsia" w:ascii="宋体" w:hAnsi="宋体" w:eastAsia="宋体" w:cs="宋体"/>
                <w:bCs w:val="0"/>
                <w:color w:val="auto"/>
                <w:sz w:val="21"/>
                <w:szCs w:val="21"/>
                <w:highlight w:val="none"/>
              </w:rPr>
              <w:t>负责</w:t>
            </w:r>
            <w:r>
              <w:rPr>
                <w:rFonts w:hint="eastAsia" w:ascii="宋体" w:hAnsi="宋体" w:eastAsia="宋体" w:cs="宋体"/>
                <w:bCs w:val="0"/>
                <w:color w:val="auto"/>
                <w:sz w:val="21"/>
                <w:szCs w:val="21"/>
                <w:highlight w:val="none"/>
                <w:lang w:val="en-US" w:eastAsia="zh-CN"/>
              </w:rPr>
              <w:t>按需</w:t>
            </w:r>
            <w:r>
              <w:rPr>
                <w:rFonts w:hint="eastAsia" w:ascii="宋体" w:hAnsi="宋体" w:eastAsia="宋体" w:cs="宋体"/>
                <w:bCs w:val="0"/>
                <w:color w:val="auto"/>
                <w:sz w:val="21"/>
                <w:szCs w:val="21"/>
                <w:highlight w:val="none"/>
              </w:rPr>
              <w:t>采购</w:t>
            </w:r>
            <w:r>
              <w:rPr>
                <w:rFonts w:hint="eastAsia" w:ascii="宋体" w:hAnsi="宋体" w:cs="宋体"/>
                <w:bCs w:val="0"/>
                <w:color w:val="auto"/>
                <w:sz w:val="21"/>
                <w:szCs w:val="21"/>
                <w:highlight w:val="none"/>
                <w:lang w:eastAsia="zh-CN"/>
              </w:rPr>
              <w:t>、</w:t>
            </w:r>
            <w:r>
              <w:rPr>
                <w:rFonts w:hint="eastAsia" w:ascii="宋体" w:hAnsi="宋体" w:cs="宋体"/>
                <w:bCs w:val="0"/>
                <w:color w:val="auto"/>
                <w:sz w:val="21"/>
                <w:szCs w:val="21"/>
                <w:highlight w:val="none"/>
                <w:lang w:val="en-US" w:eastAsia="zh-CN"/>
              </w:rPr>
              <w:t>租赁</w:t>
            </w:r>
            <w:r>
              <w:rPr>
                <w:rFonts w:hint="eastAsia" w:ascii="宋体" w:hAnsi="宋体" w:eastAsia="宋体" w:cs="宋体"/>
                <w:bCs w:val="0"/>
                <w:color w:val="auto"/>
                <w:sz w:val="21"/>
                <w:szCs w:val="21"/>
                <w:highlight w:val="none"/>
              </w:rPr>
              <w:t>相关赛事裁判用品</w:t>
            </w:r>
            <w:r>
              <w:rPr>
                <w:rFonts w:hint="eastAsia" w:ascii="宋体" w:hAnsi="宋体" w:eastAsia="宋体" w:cs="宋体"/>
                <w:bCs w:val="0"/>
                <w:color w:val="auto"/>
                <w:sz w:val="21"/>
                <w:szCs w:val="21"/>
                <w:highlight w:val="none"/>
                <w:lang w:val="en-US" w:eastAsia="zh-CN"/>
              </w:rPr>
              <w:t>等。</w:t>
            </w:r>
          </w:p>
          <w:p w14:paraId="7D91DCE8">
            <w:pPr>
              <w:pStyle w:val="175"/>
              <w:keepNext w:val="0"/>
              <w:keepLines w:val="0"/>
              <w:pageBreakBefore w:val="0"/>
              <w:suppressLineNumbers w:val="0"/>
              <w:kinsoku/>
              <w:overflowPunct/>
              <w:topLinePunct w:val="0"/>
              <w:autoSpaceDE/>
              <w:autoSpaceDN/>
              <w:bidi w:val="0"/>
              <w:adjustRightInd/>
              <w:snapToGrid w:val="0"/>
              <w:spacing w:before="0" w:beforeAutospacing="0" w:after="0" w:afterAutospacing="0" w:line="430" w:lineRule="exact"/>
              <w:ind w:left="0" w:right="0" w:firstLine="420" w:firstLineChars="20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8.</w:t>
            </w:r>
            <w:r>
              <w:rPr>
                <w:rFonts w:hint="eastAsia" w:ascii="宋体" w:hAnsi="宋体" w:eastAsia="宋体" w:cs="宋体"/>
                <w:bCs w:val="0"/>
                <w:color w:val="auto"/>
                <w:sz w:val="21"/>
                <w:szCs w:val="21"/>
                <w:highlight w:val="none"/>
              </w:rPr>
              <w:t>负责</w:t>
            </w:r>
            <w:r>
              <w:rPr>
                <w:rFonts w:hint="eastAsia" w:ascii="宋体" w:hAnsi="宋体" w:cs="宋体"/>
                <w:bCs w:val="0"/>
                <w:color w:val="auto"/>
                <w:sz w:val="21"/>
                <w:szCs w:val="21"/>
                <w:highlight w:val="none"/>
                <w:lang w:val="en-US" w:eastAsia="zh-CN"/>
              </w:rPr>
              <w:t>赛事</w:t>
            </w:r>
            <w:r>
              <w:rPr>
                <w:rFonts w:hint="eastAsia" w:ascii="宋体" w:hAnsi="宋体" w:eastAsia="宋体" w:cs="宋体"/>
                <w:bCs w:val="0"/>
                <w:color w:val="auto"/>
                <w:sz w:val="21"/>
                <w:szCs w:val="21"/>
                <w:highlight w:val="none"/>
              </w:rPr>
              <w:t>颁奖物资</w:t>
            </w:r>
            <w:r>
              <w:rPr>
                <w:rFonts w:hint="eastAsia" w:ascii="宋体" w:hAnsi="宋体" w:cs="宋体"/>
                <w:bCs w:val="0"/>
                <w:color w:val="auto"/>
                <w:sz w:val="21"/>
                <w:szCs w:val="21"/>
                <w:highlight w:val="none"/>
                <w:lang w:val="en-US" w:eastAsia="zh-CN"/>
              </w:rPr>
              <w:t>采购</w:t>
            </w:r>
            <w:r>
              <w:rPr>
                <w:rFonts w:hint="eastAsia" w:ascii="宋体" w:hAnsi="宋体" w:eastAsia="宋体" w:cs="宋体"/>
                <w:bCs w:val="0"/>
                <w:color w:val="auto"/>
                <w:sz w:val="21"/>
                <w:szCs w:val="21"/>
                <w:highlight w:val="none"/>
              </w:rPr>
              <w:t>：奖杯、奖牌、奖匾、证书</w:t>
            </w:r>
            <w:r>
              <w:rPr>
                <w:rFonts w:hint="eastAsia" w:ascii="宋体" w:hAnsi="宋体" w:eastAsia="宋体" w:cs="宋体"/>
                <w:bCs w:val="0"/>
                <w:color w:val="auto"/>
                <w:sz w:val="21"/>
                <w:szCs w:val="21"/>
                <w:highlight w:val="none"/>
                <w:lang w:eastAsia="zh-CN"/>
              </w:rPr>
              <w:t>。</w:t>
            </w:r>
          </w:p>
          <w:p w14:paraId="05B8A732">
            <w:pPr>
              <w:pStyle w:val="175"/>
              <w:keepNext w:val="0"/>
              <w:keepLines w:val="0"/>
              <w:pageBreakBefore w:val="0"/>
              <w:suppressLineNumbers w:val="0"/>
              <w:kinsoku/>
              <w:overflowPunct/>
              <w:topLinePunct w:val="0"/>
              <w:autoSpaceDE/>
              <w:autoSpaceDN/>
              <w:bidi w:val="0"/>
              <w:adjustRightInd/>
              <w:snapToGrid w:val="0"/>
              <w:spacing w:before="0" w:beforeAutospacing="0" w:after="0" w:afterAutospacing="0" w:line="430" w:lineRule="exact"/>
              <w:ind w:left="0" w:right="0" w:firstLine="420" w:firstLineChars="20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9</w:t>
            </w:r>
            <w:r>
              <w:rPr>
                <w:rFonts w:hint="eastAsia" w:ascii="宋体" w:hAnsi="宋体" w:eastAsia="宋体" w:cs="宋体"/>
                <w:bCs w:val="0"/>
                <w:color w:val="auto"/>
                <w:sz w:val="21"/>
                <w:szCs w:val="21"/>
                <w:highlight w:val="magenta"/>
                <w:lang w:val="en-US" w:eastAsia="zh-CN"/>
              </w:rPr>
              <w:t>.</w:t>
            </w:r>
            <w:r>
              <w:rPr>
                <w:rFonts w:hint="eastAsia" w:ascii="宋体" w:hAnsi="宋体" w:eastAsia="宋体" w:cs="宋体"/>
                <w:bCs w:val="0"/>
                <w:color w:val="auto"/>
                <w:sz w:val="21"/>
                <w:szCs w:val="21"/>
                <w:highlight w:val="magenta"/>
              </w:rPr>
              <w:t>负责</w:t>
            </w:r>
            <w:r>
              <w:rPr>
                <w:rFonts w:hint="eastAsia" w:ascii="宋体" w:hAnsi="宋体" w:eastAsia="宋体" w:cs="宋体"/>
                <w:bCs w:val="0"/>
                <w:color w:val="auto"/>
                <w:sz w:val="21"/>
                <w:szCs w:val="21"/>
                <w:highlight w:val="magenta"/>
                <w:lang w:val="en-US" w:eastAsia="zh-CN"/>
              </w:rPr>
              <w:t>按标准发放裁判劳务</w:t>
            </w:r>
            <w:r>
              <w:rPr>
                <w:rFonts w:hint="eastAsia" w:ascii="宋体" w:hAnsi="宋体" w:eastAsia="宋体" w:cs="宋体"/>
                <w:bCs w:val="0"/>
                <w:color w:val="auto"/>
                <w:sz w:val="21"/>
                <w:szCs w:val="21"/>
                <w:highlight w:val="magenta"/>
              </w:rPr>
              <w:t>费用</w:t>
            </w:r>
            <w:r>
              <w:rPr>
                <w:rFonts w:hint="eastAsia" w:ascii="宋体" w:hAnsi="宋体" w:eastAsia="宋体" w:cs="宋体"/>
                <w:bCs w:val="0"/>
                <w:color w:val="auto"/>
                <w:sz w:val="21"/>
                <w:szCs w:val="21"/>
                <w:highlight w:val="magenta"/>
                <w:lang w:eastAsia="zh-CN"/>
              </w:rPr>
              <w:t>。</w:t>
            </w:r>
          </w:p>
          <w:p w14:paraId="14513830">
            <w:pPr>
              <w:pStyle w:val="175"/>
              <w:keepNext w:val="0"/>
              <w:keepLines w:val="0"/>
              <w:pageBreakBefore w:val="0"/>
              <w:suppressLineNumbers w:val="0"/>
              <w:kinsoku/>
              <w:overflowPunct/>
              <w:topLinePunct w:val="0"/>
              <w:autoSpaceDE/>
              <w:autoSpaceDN/>
              <w:bidi w:val="0"/>
              <w:adjustRightInd/>
              <w:snapToGrid w:val="0"/>
              <w:spacing w:before="0" w:beforeAutospacing="0" w:after="0" w:afterAutospacing="0" w:line="430" w:lineRule="exact"/>
              <w:ind w:left="0" w:right="0" w:firstLine="420" w:firstLineChars="20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10.</w:t>
            </w:r>
            <w:r>
              <w:rPr>
                <w:rFonts w:hint="eastAsia" w:ascii="宋体" w:hAnsi="宋体" w:eastAsia="宋体" w:cs="宋体"/>
                <w:bCs w:val="0"/>
                <w:color w:val="auto"/>
                <w:sz w:val="21"/>
                <w:szCs w:val="21"/>
                <w:highlight w:val="none"/>
              </w:rPr>
              <w:t>负责购买</w:t>
            </w:r>
            <w:r>
              <w:rPr>
                <w:rFonts w:hint="eastAsia" w:ascii="宋体" w:hAnsi="宋体" w:eastAsia="宋体" w:cs="宋体"/>
                <w:bCs w:val="0"/>
                <w:color w:val="auto"/>
                <w:sz w:val="21"/>
                <w:szCs w:val="21"/>
                <w:highlight w:val="none"/>
                <w:lang w:val="en-US" w:eastAsia="zh-CN"/>
              </w:rPr>
              <w:t>裁判</w:t>
            </w:r>
            <w:r>
              <w:rPr>
                <w:rFonts w:hint="eastAsia" w:ascii="宋体" w:hAnsi="宋体" w:cs="宋体"/>
                <w:bCs w:val="0"/>
                <w:color w:val="auto"/>
                <w:sz w:val="21"/>
                <w:szCs w:val="21"/>
                <w:highlight w:val="none"/>
                <w:lang w:val="en-US" w:eastAsia="zh-CN"/>
              </w:rPr>
              <w:t>、志愿者</w:t>
            </w:r>
            <w:r>
              <w:rPr>
                <w:rFonts w:hint="eastAsia" w:ascii="宋体" w:hAnsi="宋体" w:eastAsia="宋体" w:cs="宋体"/>
                <w:bCs w:val="0"/>
                <w:color w:val="auto"/>
                <w:sz w:val="21"/>
                <w:szCs w:val="21"/>
                <w:highlight w:val="none"/>
              </w:rPr>
              <w:t>竞赛期间保险</w:t>
            </w:r>
            <w:r>
              <w:rPr>
                <w:rFonts w:hint="eastAsia" w:ascii="宋体" w:hAnsi="宋体" w:cs="宋体"/>
                <w:bCs w:val="0"/>
                <w:color w:val="auto"/>
                <w:sz w:val="21"/>
                <w:szCs w:val="21"/>
                <w:highlight w:val="none"/>
                <w:lang w:val="en-US" w:eastAsia="zh-CN"/>
              </w:rPr>
              <w:t>和公众责任险</w:t>
            </w:r>
            <w:r>
              <w:rPr>
                <w:rFonts w:hint="eastAsia" w:ascii="宋体" w:hAnsi="宋体" w:eastAsia="宋体" w:cs="宋体"/>
                <w:bCs w:val="0"/>
                <w:color w:val="auto"/>
                <w:sz w:val="21"/>
                <w:szCs w:val="21"/>
                <w:highlight w:val="none"/>
              </w:rPr>
              <w:t>。</w:t>
            </w:r>
          </w:p>
          <w:p w14:paraId="5BA17CCF">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11.负责做好青少年组</w:t>
            </w:r>
            <w:r>
              <w:rPr>
                <w:rFonts w:hint="eastAsia" w:ascii="宋体" w:hAnsi="宋体" w:cs="宋体"/>
                <w:color w:val="auto"/>
                <w:sz w:val="21"/>
                <w:szCs w:val="21"/>
                <w:highlight w:val="none"/>
                <w:lang w:val="en-US" w:eastAsia="zh-CN"/>
              </w:rPr>
              <w:t>贺州</w:t>
            </w:r>
            <w:r>
              <w:rPr>
                <w:rFonts w:hint="eastAsia" w:ascii="宋体" w:hAnsi="宋体" w:eastAsia="宋体" w:cs="宋体"/>
                <w:color w:val="auto"/>
                <w:sz w:val="21"/>
                <w:szCs w:val="21"/>
                <w:highlight w:val="none"/>
                <w:lang w:val="en-US" w:eastAsia="zh-CN"/>
              </w:rPr>
              <w:t>市区内比赛</w:t>
            </w:r>
            <w:r>
              <w:rPr>
                <w:rFonts w:hint="eastAsia" w:ascii="宋体" w:hAnsi="宋体" w:cs="宋体"/>
                <w:color w:val="auto"/>
                <w:sz w:val="21"/>
                <w:szCs w:val="21"/>
                <w:highlight w:val="none"/>
                <w:lang w:val="en-US" w:eastAsia="zh-CN"/>
              </w:rPr>
              <w:t>约3000名</w:t>
            </w:r>
            <w:r>
              <w:rPr>
                <w:rFonts w:hint="eastAsia" w:ascii="宋体" w:hAnsi="宋体" w:eastAsia="宋体" w:cs="宋体"/>
                <w:color w:val="auto"/>
                <w:sz w:val="21"/>
                <w:szCs w:val="21"/>
                <w:highlight w:val="none"/>
                <w:lang w:val="en-US" w:eastAsia="zh-CN"/>
              </w:rPr>
              <w:t>参赛运动队</w:t>
            </w:r>
            <w:r>
              <w:rPr>
                <w:rFonts w:hint="eastAsia" w:ascii="宋体" w:hAnsi="宋体" w:eastAsia="宋体" w:cs="宋体"/>
                <w:color w:val="auto"/>
                <w:sz w:val="21"/>
                <w:szCs w:val="21"/>
                <w:highlight w:val="magenta"/>
                <w:lang w:val="en-US" w:eastAsia="zh-CN"/>
              </w:rPr>
              <w:t>报到</w:t>
            </w:r>
            <w:r>
              <w:rPr>
                <w:rFonts w:hint="eastAsia" w:ascii="宋体" w:hAnsi="宋体" w:cs="宋体"/>
                <w:color w:val="auto"/>
                <w:sz w:val="21"/>
                <w:szCs w:val="21"/>
                <w:highlight w:val="magenta"/>
                <w:lang w:val="en-US" w:eastAsia="zh-CN"/>
              </w:rPr>
              <w:t>、</w:t>
            </w:r>
            <w:r>
              <w:rPr>
                <w:rFonts w:hint="eastAsia" w:ascii="宋体" w:hAnsi="宋体" w:eastAsia="宋体" w:cs="宋体"/>
                <w:color w:val="auto"/>
                <w:sz w:val="21"/>
                <w:szCs w:val="21"/>
                <w:highlight w:val="magenta"/>
                <w:lang w:val="en-US" w:eastAsia="zh-CN"/>
              </w:rPr>
              <w:t>食宿服务，</w:t>
            </w:r>
            <w:r>
              <w:rPr>
                <w:rFonts w:hint="eastAsia" w:ascii="宋体" w:hAnsi="宋体" w:eastAsia="宋体" w:cs="宋体"/>
                <w:color w:val="auto"/>
                <w:sz w:val="21"/>
                <w:szCs w:val="21"/>
                <w:highlight w:val="none"/>
                <w:lang w:val="en-US" w:eastAsia="zh-CN"/>
              </w:rPr>
              <w:t>提供赛事期间的干净整洁学生住宿和食堂用餐标准。以各项目实际赛间天数与报名参赛人数为准。</w:t>
            </w:r>
          </w:p>
          <w:p w14:paraId="7D0B706A">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12.负责做好成年组参赛运动队报到服务。</w:t>
            </w:r>
          </w:p>
          <w:p w14:paraId="5DA70A20">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13.负责做好青少年组和成年组各项目比赛约</w:t>
            </w:r>
            <w:r>
              <w:rPr>
                <w:rFonts w:hint="eastAsia" w:ascii="宋体" w:hAnsi="宋体" w:cs="宋体"/>
                <w:color w:val="auto"/>
                <w:sz w:val="21"/>
                <w:szCs w:val="21"/>
                <w:highlight w:val="none"/>
                <w:lang w:val="en-US" w:eastAsia="zh-CN"/>
              </w:rPr>
              <w:t>818</w:t>
            </w:r>
            <w:r>
              <w:rPr>
                <w:rFonts w:hint="eastAsia" w:ascii="宋体" w:hAnsi="宋体" w:eastAsia="宋体" w:cs="宋体"/>
                <w:color w:val="auto"/>
                <w:sz w:val="21"/>
                <w:szCs w:val="21"/>
                <w:highlight w:val="none"/>
                <w:lang w:val="en-US" w:eastAsia="zh-CN"/>
              </w:rPr>
              <w:t>名裁判员报</w:t>
            </w:r>
            <w:r>
              <w:rPr>
                <w:rFonts w:hint="eastAsia" w:ascii="宋体" w:hAnsi="宋体" w:eastAsia="宋体" w:cs="宋体"/>
                <w:color w:val="auto"/>
                <w:sz w:val="21"/>
                <w:szCs w:val="21"/>
                <w:highlight w:val="magenta"/>
                <w:lang w:val="en-US" w:eastAsia="zh-CN"/>
              </w:rPr>
              <w:t>到服务、食宿服务，</w:t>
            </w:r>
            <w:r>
              <w:rPr>
                <w:rFonts w:hint="eastAsia" w:ascii="宋体" w:hAnsi="宋体" w:eastAsia="宋体" w:cs="宋体"/>
                <w:color w:val="auto"/>
                <w:sz w:val="21"/>
                <w:szCs w:val="21"/>
                <w:highlight w:val="none"/>
                <w:lang w:val="en-US" w:eastAsia="zh-CN"/>
              </w:rPr>
              <w:t>提供赛事期间的双人标间住宿和围桌用餐标准。以各项目实际赛间天数与人数为准。</w:t>
            </w:r>
          </w:p>
          <w:p w14:paraId="7C7DD144">
            <w:pPr>
              <w:pStyle w:val="17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.中标供应商负责按需租赁竞赛所需设备（如跆拳道电子打分系统等），按需采购竞赛所需的耗材（如比赛用球、发令弹药、裁判对阵表等）。</w:t>
            </w:r>
          </w:p>
          <w:p w14:paraId="1BAB9AC5">
            <w:pPr>
              <w:pStyle w:val="17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.负责各比赛场地的基础费用，如清洁、水电等费用。</w:t>
            </w:r>
          </w:p>
          <w:p w14:paraId="26EF8081">
            <w:pPr>
              <w:pStyle w:val="17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30" w:lineRule="exact"/>
              <w:ind w:left="0" w:right="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.负责与卫生部门联系落实大会医务人员，做好各个比赛场地医疗服务；负责损耗的药品费用。</w:t>
            </w:r>
          </w:p>
          <w:p w14:paraId="6A130C83">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rPr>
              <w:t>、服务要求</w:t>
            </w:r>
          </w:p>
          <w:p w14:paraId="240C14F9">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1、中标人在开展工作前须与采购人沟通，并按照采购人批准的相关方案，协助</w:t>
            </w:r>
            <w:r>
              <w:rPr>
                <w:rFonts w:hint="eastAsia" w:ascii="宋体" w:hAnsi="宋体" w:eastAsia="宋体" w:cs="宋体"/>
                <w:color w:val="auto"/>
                <w:sz w:val="21"/>
                <w:szCs w:val="21"/>
                <w:highlight w:val="none"/>
                <w:lang w:eastAsia="zh-CN"/>
              </w:rPr>
              <w:t>完</w:t>
            </w:r>
            <w:r>
              <w:rPr>
                <w:rFonts w:hint="eastAsia" w:ascii="宋体" w:hAnsi="宋体" w:eastAsia="宋体" w:cs="宋体"/>
                <w:color w:val="auto"/>
                <w:sz w:val="21"/>
                <w:szCs w:val="21"/>
                <w:highlight w:val="none"/>
              </w:rPr>
              <w:t>成赛事组织工作</w:t>
            </w:r>
            <w:r>
              <w:rPr>
                <w:rFonts w:hint="eastAsia" w:ascii="宋体" w:hAnsi="宋体" w:eastAsia="宋体" w:cs="宋体"/>
                <w:color w:val="auto"/>
                <w:sz w:val="21"/>
                <w:szCs w:val="21"/>
                <w:highlight w:val="none"/>
                <w:lang w:eastAsia="zh-CN"/>
              </w:rPr>
              <w:t>。</w:t>
            </w:r>
          </w:p>
          <w:p w14:paraId="0DCCE33B">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2、中标人</w:t>
            </w:r>
            <w:r>
              <w:rPr>
                <w:rFonts w:hint="eastAsia" w:ascii="宋体" w:hAnsi="宋体" w:eastAsia="宋体" w:cs="宋体"/>
                <w:color w:val="auto"/>
                <w:sz w:val="21"/>
                <w:szCs w:val="21"/>
                <w:highlight w:val="none"/>
              </w:rPr>
              <w:t>必须遵照采购人的一切管理安排，所有服务必须达到采购人的标准要求。</w:t>
            </w:r>
          </w:p>
          <w:p w14:paraId="6425C04B">
            <w:pPr>
              <w:pStyle w:val="268"/>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3、赛事全部</w:t>
            </w:r>
            <w:r>
              <w:rPr>
                <w:rFonts w:hint="eastAsia" w:ascii="宋体" w:hAnsi="宋体" w:eastAsia="宋体" w:cs="宋体"/>
                <w:color w:val="auto"/>
                <w:sz w:val="21"/>
                <w:szCs w:val="21"/>
                <w:highlight w:val="none"/>
              </w:rPr>
              <w:t>结束后，</w:t>
            </w:r>
            <w:r>
              <w:rPr>
                <w:rFonts w:hint="eastAsia" w:ascii="宋体" w:hAnsi="宋体" w:eastAsia="宋体" w:cs="宋体"/>
                <w:color w:val="auto"/>
                <w:sz w:val="21"/>
                <w:szCs w:val="21"/>
                <w:highlight w:val="none"/>
                <w:lang w:val="en-US" w:eastAsia="zh-CN"/>
              </w:rPr>
              <w:t>中标人15天内</w:t>
            </w:r>
            <w:r>
              <w:rPr>
                <w:rFonts w:hint="eastAsia" w:ascii="宋体" w:hAnsi="宋体" w:eastAsia="宋体" w:cs="宋体"/>
                <w:color w:val="auto"/>
                <w:sz w:val="21"/>
                <w:szCs w:val="21"/>
                <w:highlight w:val="none"/>
              </w:rPr>
              <w:t>提交服务成果材料（内容包括：通知，方案，签到表，秩序册，成绩册等）给采购人。</w:t>
            </w:r>
          </w:p>
          <w:p w14:paraId="1CA78C6E">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采购人审批确认的相关市场开发合同由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对外签署并享有合同执行所产生的收益。</w:t>
            </w:r>
          </w:p>
        </w:tc>
      </w:tr>
      <w:tr w14:paraId="2D1A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5"/>
            <w:noWrap w:val="0"/>
            <w:vAlign w:val="center"/>
          </w:tcPr>
          <w:p w14:paraId="346D60CD">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商务及其</w:t>
            </w:r>
            <w:r>
              <w:rPr>
                <w:rFonts w:hint="eastAsia" w:ascii="宋体" w:hAnsi="宋体" w:cs="宋体"/>
                <w:b/>
                <w:color w:val="auto"/>
                <w:sz w:val="21"/>
                <w:szCs w:val="21"/>
                <w:highlight w:val="none"/>
                <w:lang w:eastAsia="zh-CN"/>
              </w:rPr>
              <w:t>他</w:t>
            </w:r>
            <w:r>
              <w:rPr>
                <w:rFonts w:hint="eastAsia" w:ascii="宋体" w:hAnsi="宋体" w:eastAsia="宋体" w:cs="宋体"/>
                <w:b/>
                <w:color w:val="auto"/>
                <w:sz w:val="21"/>
                <w:szCs w:val="21"/>
                <w:highlight w:val="none"/>
                <w:lang w:eastAsia="zh-CN"/>
              </w:rPr>
              <w:t>要求</w:t>
            </w:r>
          </w:p>
        </w:tc>
      </w:tr>
      <w:tr w14:paraId="3646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1C439AF7">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742" w:type="dxa"/>
            <w:gridSpan w:val="3"/>
            <w:noWrap w:val="0"/>
            <w:vAlign w:val="center"/>
          </w:tcPr>
          <w:p w14:paraId="66872B2C">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2"/>
                <w:sz w:val="21"/>
                <w:szCs w:val="21"/>
                <w:highlight w:val="none"/>
              </w:rPr>
              <w:t>本项目实行总承包报价；</w:t>
            </w:r>
            <w:r>
              <w:rPr>
                <w:rFonts w:hint="eastAsia" w:ascii="宋体" w:hAnsi="宋体" w:eastAsia="宋体" w:cs="宋体"/>
                <w:color w:val="auto"/>
                <w:spacing w:val="-2"/>
                <w:sz w:val="21"/>
                <w:szCs w:val="21"/>
                <w:highlight w:val="none"/>
                <w:lang w:eastAsia="zh-CN"/>
              </w:rPr>
              <w:t>报价应</w:t>
            </w:r>
            <w:r>
              <w:rPr>
                <w:rFonts w:hint="eastAsia" w:ascii="宋体" w:hAnsi="宋体" w:eastAsia="宋体" w:cs="宋体"/>
                <w:color w:val="auto"/>
                <w:spacing w:val="-2"/>
                <w:sz w:val="21"/>
                <w:szCs w:val="21"/>
                <w:highlight w:val="none"/>
              </w:rPr>
              <w:t>包含货物及服务采购、实施、验收等各种费用和售后服务、保险费和各项税金</w:t>
            </w:r>
            <w:r>
              <w:rPr>
                <w:rFonts w:hint="eastAsia" w:ascii="宋体" w:hAnsi="宋体" w:eastAsia="宋体" w:cs="宋体"/>
                <w:color w:val="auto"/>
                <w:spacing w:val="-2"/>
                <w:sz w:val="21"/>
                <w:szCs w:val="21"/>
                <w:highlight w:val="none"/>
                <w:lang w:eastAsia="zh-CN"/>
              </w:rPr>
              <w:t>等费用，及其他所有</w:t>
            </w:r>
            <w:r>
              <w:rPr>
                <w:rFonts w:hint="eastAsia" w:ascii="宋体" w:hAnsi="宋体" w:eastAsia="宋体" w:cs="宋体"/>
                <w:color w:val="auto"/>
                <w:spacing w:val="-2"/>
                <w:sz w:val="21"/>
                <w:szCs w:val="21"/>
                <w:highlight w:val="none"/>
              </w:rPr>
              <w:t>成本费用的总和。</w:t>
            </w:r>
          </w:p>
        </w:tc>
      </w:tr>
      <w:tr w14:paraId="0FFC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5D9F5B42">
            <w:pPr>
              <w:pStyle w:val="21"/>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335" w:name="_Toc1838"/>
            <w:bookmarkStart w:id="336" w:name="_Toc2784"/>
            <w:r>
              <w:rPr>
                <w:rFonts w:hint="eastAsia" w:ascii="宋体" w:hAnsi="宋体" w:eastAsia="宋体" w:cs="宋体"/>
                <w:bCs/>
                <w:color w:val="auto"/>
                <w:kern w:val="2"/>
                <w:sz w:val="21"/>
                <w:szCs w:val="21"/>
                <w:highlight w:val="none"/>
                <w:lang w:val="en-US" w:eastAsia="zh-CN" w:bidi="ar-SA"/>
              </w:rPr>
              <w:t>合同履行期限</w:t>
            </w:r>
            <w:bookmarkEnd w:id="335"/>
            <w:bookmarkEnd w:id="336"/>
          </w:p>
        </w:tc>
        <w:tc>
          <w:tcPr>
            <w:tcW w:w="7742" w:type="dxa"/>
            <w:gridSpan w:val="3"/>
            <w:noWrap w:val="0"/>
            <w:vAlign w:val="center"/>
          </w:tcPr>
          <w:p w14:paraId="1D3AF717">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自合同签订之日起至</w:t>
            </w:r>
            <w:r>
              <w:rPr>
                <w:rFonts w:hint="eastAsia" w:ascii="宋体" w:hAnsi="宋体" w:eastAsia="宋体" w:cs="宋体"/>
                <w:color w:val="auto"/>
                <w:sz w:val="21"/>
                <w:szCs w:val="21"/>
                <w:highlight w:val="none"/>
                <w:lang w:eastAsia="zh-CN"/>
              </w:rPr>
              <w:t>运动会结束，并在运动会结束后</w:t>
            </w:r>
            <w:r>
              <w:rPr>
                <w:rFonts w:hint="eastAsia" w:ascii="宋体" w:hAnsi="宋体" w:eastAsia="宋体" w:cs="宋体"/>
                <w:color w:val="auto"/>
                <w:sz w:val="21"/>
                <w:szCs w:val="21"/>
                <w:highlight w:val="none"/>
                <w:lang w:val="en-US" w:eastAsia="zh-CN"/>
              </w:rPr>
              <w:t>15天</w:t>
            </w:r>
            <w:r>
              <w:rPr>
                <w:rFonts w:hint="eastAsia" w:ascii="宋体" w:hAnsi="宋体" w:eastAsia="宋体" w:cs="宋体"/>
                <w:color w:val="auto"/>
                <w:sz w:val="21"/>
                <w:szCs w:val="21"/>
                <w:highlight w:val="none"/>
                <w:lang w:eastAsia="zh-CN"/>
              </w:rPr>
              <w:t>内向采购人提交总结报告</w:t>
            </w:r>
            <w:r>
              <w:rPr>
                <w:rFonts w:hint="eastAsia" w:ascii="宋体" w:hAnsi="宋体" w:eastAsia="宋体" w:cs="宋体"/>
                <w:color w:val="auto"/>
                <w:sz w:val="21"/>
                <w:szCs w:val="21"/>
                <w:highlight w:val="none"/>
              </w:rPr>
              <w:t>。</w:t>
            </w:r>
          </w:p>
        </w:tc>
      </w:tr>
      <w:tr w14:paraId="6431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063A9D25">
            <w:pPr>
              <w:pStyle w:val="21"/>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337" w:name="_Toc6205"/>
            <w:bookmarkStart w:id="338" w:name="_Toc23183"/>
            <w:r>
              <w:rPr>
                <w:rFonts w:hint="eastAsia" w:ascii="宋体" w:hAnsi="宋体" w:eastAsia="宋体" w:cs="宋体"/>
                <w:bCs/>
                <w:color w:val="auto"/>
                <w:sz w:val="21"/>
                <w:szCs w:val="21"/>
                <w:highlight w:val="none"/>
              </w:rPr>
              <w:t>服务地点</w:t>
            </w:r>
            <w:bookmarkEnd w:id="337"/>
            <w:bookmarkEnd w:id="338"/>
          </w:p>
        </w:tc>
        <w:tc>
          <w:tcPr>
            <w:tcW w:w="7742" w:type="dxa"/>
            <w:gridSpan w:val="3"/>
            <w:noWrap w:val="0"/>
            <w:vAlign w:val="center"/>
          </w:tcPr>
          <w:p w14:paraId="00A61B4D">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采购人指定地点。</w:t>
            </w:r>
          </w:p>
        </w:tc>
      </w:tr>
      <w:tr w14:paraId="0980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946" w:type="dxa"/>
            <w:gridSpan w:val="2"/>
            <w:noWrap w:val="0"/>
            <w:vAlign w:val="center"/>
          </w:tcPr>
          <w:p w14:paraId="36BBE198">
            <w:pPr>
              <w:pStyle w:val="21"/>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339" w:name="_Toc30474"/>
            <w:bookmarkStart w:id="340" w:name="_Toc29272"/>
            <w:r>
              <w:rPr>
                <w:rFonts w:hint="eastAsia" w:ascii="宋体" w:hAnsi="宋体" w:eastAsia="宋体" w:cs="宋体"/>
                <w:bCs/>
                <w:color w:val="auto"/>
                <w:sz w:val="21"/>
                <w:szCs w:val="21"/>
                <w:highlight w:val="none"/>
              </w:rPr>
              <w:t>签订合同时间</w:t>
            </w:r>
            <w:bookmarkEnd w:id="339"/>
            <w:bookmarkEnd w:id="340"/>
          </w:p>
        </w:tc>
        <w:tc>
          <w:tcPr>
            <w:tcW w:w="7742" w:type="dxa"/>
            <w:gridSpan w:val="3"/>
            <w:noWrap w:val="0"/>
            <w:vAlign w:val="center"/>
          </w:tcPr>
          <w:p w14:paraId="3C7A98CB">
            <w:pPr>
              <w:pStyle w:val="21"/>
              <w:keepNext w:val="0"/>
              <w:keepLines w:val="0"/>
              <w:pageBreakBefore w:val="0"/>
              <w:suppressLineNumbers w:val="0"/>
              <w:kinsoku/>
              <w:wordWrap w:val="0"/>
              <w:overflowPunct/>
              <w:topLinePunct w:val="0"/>
              <w:autoSpaceDE/>
              <w:autoSpaceDN/>
              <w:bidi w:val="0"/>
              <w:adjustRightInd/>
              <w:snapToGrid w:val="0"/>
              <w:spacing w:before="0" w:beforeAutospacing="0" w:after="0" w:afterAutospacing="0" w:line="430" w:lineRule="exact"/>
              <w:ind w:left="0" w:right="0"/>
              <w:jc w:val="left"/>
              <w:textAlignment w:val="auto"/>
              <w:outlineLvl w:val="0"/>
              <w:rPr>
                <w:rFonts w:hint="eastAsia" w:ascii="宋体" w:hAnsi="宋体" w:eastAsia="宋体" w:cs="宋体"/>
                <w:bCs/>
                <w:color w:val="auto"/>
                <w:sz w:val="21"/>
                <w:szCs w:val="21"/>
                <w:highlight w:val="none"/>
              </w:rPr>
            </w:pPr>
            <w:bookmarkStart w:id="341" w:name="_Toc9900"/>
            <w:bookmarkStart w:id="342" w:name="_Toc28270"/>
            <w:r>
              <w:rPr>
                <w:rFonts w:hint="eastAsia" w:ascii="宋体" w:hAnsi="宋体" w:eastAsia="宋体" w:cs="宋体"/>
                <w:color w:val="auto"/>
                <w:sz w:val="21"/>
                <w:szCs w:val="21"/>
                <w:highlight w:val="none"/>
                <w:lang w:eastAsia="zh-CN"/>
              </w:rPr>
              <w:t>自中标通知书发出之日起</w:t>
            </w:r>
            <w:r>
              <w:rPr>
                <w:rFonts w:hint="eastAsia"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lang w:eastAsia="zh-CN"/>
              </w:rPr>
              <w:t>内与采购人签订合同</w:t>
            </w:r>
            <w:r>
              <w:rPr>
                <w:rFonts w:hint="eastAsia" w:ascii="宋体" w:hAnsi="宋体" w:eastAsia="宋体" w:cs="宋体"/>
                <w:color w:val="auto"/>
                <w:sz w:val="21"/>
                <w:szCs w:val="21"/>
                <w:highlight w:val="none"/>
              </w:rPr>
              <w:t>。</w:t>
            </w:r>
            <w:bookmarkEnd w:id="341"/>
            <w:bookmarkEnd w:id="342"/>
          </w:p>
        </w:tc>
      </w:tr>
      <w:tr w14:paraId="7652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4FF5B8A3">
            <w:pPr>
              <w:pStyle w:val="21"/>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343" w:name="_Toc28123"/>
            <w:bookmarkStart w:id="344" w:name="_Toc26634"/>
            <w:r>
              <w:rPr>
                <w:rFonts w:hint="eastAsia" w:ascii="宋体" w:hAnsi="宋体" w:eastAsia="宋体" w:cs="宋体"/>
                <w:bCs/>
                <w:color w:val="auto"/>
                <w:sz w:val="21"/>
                <w:szCs w:val="21"/>
                <w:highlight w:val="none"/>
              </w:rPr>
              <w:t>付款方式</w:t>
            </w:r>
            <w:bookmarkEnd w:id="343"/>
            <w:bookmarkEnd w:id="344"/>
          </w:p>
        </w:tc>
        <w:tc>
          <w:tcPr>
            <w:tcW w:w="7742" w:type="dxa"/>
            <w:gridSpan w:val="3"/>
            <w:noWrap w:val="0"/>
            <w:vAlign w:val="center"/>
          </w:tcPr>
          <w:p w14:paraId="7D233D15">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合同签订后，</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个</w:t>
            </w:r>
            <w:r>
              <w:rPr>
                <w:rFonts w:hint="eastAsia" w:ascii="宋体" w:hAnsi="宋体" w:cs="宋体"/>
                <w:bCs/>
                <w:color w:val="auto"/>
                <w:sz w:val="21"/>
                <w:szCs w:val="21"/>
                <w:highlight w:val="none"/>
                <w:lang w:val="en-US" w:eastAsia="zh-CN"/>
              </w:rPr>
              <w:t>工作日内</w:t>
            </w:r>
            <w:r>
              <w:rPr>
                <w:rFonts w:hint="eastAsia" w:ascii="宋体" w:hAnsi="宋体" w:eastAsia="宋体" w:cs="宋体"/>
                <w:bCs/>
                <w:color w:val="auto"/>
                <w:sz w:val="21"/>
                <w:szCs w:val="21"/>
                <w:highlight w:val="none"/>
              </w:rPr>
              <w:t>支付合同款的30%</w:t>
            </w:r>
            <w:r>
              <w:rPr>
                <w:rFonts w:hint="eastAsia" w:ascii="宋体" w:hAnsi="宋体" w:cs="宋体"/>
                <w:bCs/>
                <w:color w:val="auto"/>
                <w:sz w:val="21"/>
                <w:szCs w:val="21"/>
                <w:highlight w:val="none"/>
                <w:lang w:eastAsia="zh-CN"/>
              </w:rPr>
              <w:t>预付款</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完成青少年组赛事执行后</w:t>
            </w:r>
            <w:r>
              <w:rPr>
                <w:rFonts w:hint="eastAsia" w:ascii="宋体" w:hAnsi="宋体" w:eastAsia="宋体" w:cs="宋体"/>
                <w:bCs/>
                <w:color w:val="auto"/>
                <w:sz w:val="21"/>
                <w:szCs w:val="21"/>
                <w:highlight w:val="none"/>
              </w:rPr>
              <w:t>支付合同款的50%，</w:t>
            </w:r>
            <w:r>
              <w:rPr>
                <w:rFonts w:hint="eastAsia" w:ascii="宋体" w:hAnsi="宋体" w:eastAsia="宋体" w:cs="宋体"/>
                <w:bCs/>
                <w:color w:val="auto"/>
                <w:sz w:val="21"/>
                <w:szCs w:val="21"/>
                <w:highlight w:val="none"/>
                <w:lang w:eastAsia="zh-CN"/>
              </w:rPr>
              <w:t>中标人</w:t>
            </w:r>
            <w:r>
              <w:rPr>
                <w:rFonts w:hint="eastAsia" w:ascii="宋体" w:hAnsi="宋体" w:eastAsia="宋体" w:cs="宋体"/>
                <w:bCs/>
                <w:color w:val="auto"/>
                <w:sz w:val="21"/>
                <w:szCs w:val="21"/>
                <w:highlight w:val="none"/>
              </w:rPr>
              <w:t>完成所有赛事工作，提交赛事总结</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含服务及费用清单</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并经采购人验收合格后</w:t>
            </w:r>
            <w:r>
              <w:rPr>
                <w:rFonts w:hint="eastAsia" w:ascii="宋体" w:hAnsi="宋体" w:eastAsia="宋体" w:cs="宋体"/>
                <w:bCs/>
                <w:color w:val="auto"/>
                <w:sz w:val="21"/>
                <w:szCs w:val="21"/>
                <w:highlight w:val="none"/>
                <w:lang w:eastAsia="zh-CN"/>
              </w:rPr>
              <w:t>，</w:t>
            </w:r>
            <w:r>
              <w:rPr>
                <w:rFonts w:hint="eastAsia" w:ascii="Arial" w:hAnsi="Arial" w:cs="Arial"/>
                <w:color w:val="auto"/>
                <w:szCs w:val="21"/>
                <w:highlight w:val="none"/>
                <w:u w:val="none"/>
                <w:lang w:eastAsia="zh-CN"/>
              </w:rPr>
              <w:t>采购人在合同价格内，在</w:t>
            </w:r>
            <w:r>
              <w:rPr>
                <w:rFonts w:hint="eastAsia" w:ascii="宋体" w:hAnsi="宋体" w:eastAsia="宋体" w:cs="宋体"/>
                <w:bCs/>
                <w:color w:val="auto"/>
                <w:sz w:val="21"/>
                <w:szCs w:val="21"/>
                <w:highlight w:val="none"/>
                <w:u w:val="none"/>
              </w:rPr>
              <w:t>1</w:t>
            </w:r>
            <w:r>
              <w:rPr>
                <w:rFonts w:hint="eastAsia" w:ascii="宋体" w:hAnsi="宋体" w:eastAsia="宋体" w:cs="宋体"/>
                <w:bCs/>
                <w:color w:val="auto"/>
                <w:sz w:val="21"/>
                <w:szCs w:val="21"/>
                <w:highlight w:val="none"/>
              </w:rPr>
              <w:t>0个工作日内</w:t>
            </w:r>
            <w:r>
              <w:rPr>
                <w:rFonts w:hint="eastAsia" w:ascii="宋体" w:hAnsi="宋体" w:eastAsia="宋体" w:cs="宋体"/>
                <w:bCs/>
                <w:color w:val="auto"/>
                <w:sz w:val="21"/>
                <w:szCs w:val="21"/>
                <w:highlight w:val="none"/>
                <w:lang w:val="en-US" w:eastAsia="zh-CN"/>
              </w:rPr>
              <w:t>依据服务及实际验收费用清单</w:t>
            </w:r>
            <w:r>
              <w:rPr>
                <w:rFonts w:hint="eastAsia" w:ascii="宋体" w:hAnsi="宋体" w:eastAsia="宋体" w:cs="宋体"/>
                <w:bCs/>
                <w:color w:val="auto"/>
                <w:sz w:val="21"/>
                <w:szCs w:val="21"/>
                <w:highlight w:val="none"/>
              </w:rPr>
              <w:t>向</w:t>
            </w:r>
            <w:r>
              <w:rPr>
                <w:rFonts w:hint="eastAsia" w:ascii="宋体" w:hAnsi="宋体" w:eastAsia="宋体" w:cs="宋体"/>
                <w:bCs/>
                <w:color w:val="auto"/>
                <w:sz w:val="21"/>
                <w:szCs w:val="21"/>
                <w:highlight w:val="none"/>
                <w:lang w:eastAsia="zh-CN"/>
              </w:rPr>
              <w:t>中标人</w:t>
            </w:r>
            <w:r>
              <w:rPr>
                <w:rFonts w:hint="eastAsia" w:ascii="宋体" w:hAnsi="宋体" w:eastAsia="宋体" w:cs="宋体"/>
                <w:bCs/>
                <w:color w:val="auto"/>
                <w:sz w:val="21"/>
                <w:szCs w:val="21"/>
                <w:highlight w:val="none"/>
              </w:rPr>
              <w:t>一次性支付剩余</w:t>
            </w:r>
            <w:r>
              <w:rPr>
                <w:rFonts w:hint="eastAsia" w:ascii="宋体" w:hAnsi="宋体" w:eastAsia="宋体" w:cs="宋体"/>
                <w:bCs/>
                <w:color w:val="auto"/>
                <w:sz w:val="21"/>
                <w:szCs w:val="21"/>
                <w:highlight w:val="none"/>
                <w:lang w:val="en-US" w:eastAsia="zh-CN"/>
              </w:rPr>
              <w:t>款项</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中标人</w:t>
            </w:r>
            <w:r>
              <w:rPr>
                <w:rFonts w:hint="eastAsia" w:ascii="宋体" w:hAnsi="宋体" w:eastAsia="宋体" w:cs="宋体"/>
                <w:bCs/>
                <w:color w:val="auto"/>
                <w:sz w:val="21"/>
                <w:szCs w:val="21"/>
                <w:highlight w:val="none"/>
              </w:rPr>
              <w:t>每次收款前应先开具等额合规的发票及请款函给采购人。</w:t>
            </w:r>
            <w:r>
              <w:rPr>
                <w:rFonts w:hint="eastAsia" w:ascii="宋体" w:hAnsi="宋体"/>
                <w:bCs/>
                <w:color w:val="auto"/>
                <w:szCs w:val="20"/>
                <w:highlight w:val="none"/>
                <w:u w:val="none"/>
              </w:rPr>
              <w:t>在项目完成且收到乙方验收申请后5个工作日内组织开展履约验收。对于满足合同约定支付条件的项目，在收到发票后</w:t>
            </w:r>
            <w:r>
              <w:rPr>
                <w:rFonts w:hint="default" w:ascii="宋体" w:hAnsi="宋体"/>
                <w:bCs/>
                <w:color w:val="auto"/>
                <w:szCs w:val="20"/>
                <w:highlight w:val="none"/>
                <w:u w:val="none"/>
              </w:rPr>
              <w:t>10</w:t>
            </w:r>
            <w:r>
              <w:rPr>
                <w:rFonts w:hint="eastAsia" w:ascii="宋体" w:hAnsi="宋体"/>
                <w:bCs/>
                <w:color w:val="auto"/>
                <w:szCs w:val="20"/>
                <w:highlight w:val="none"/>
                <w:u w:val="none"/>
              </w:rPr>
              <w:t>个工作日内将资金支付到合同约定的乙方账户，不得以进行审计作为支付乙方款项的条件，不得以机构变动、人员更替、政策调整、履行内部付款流程等为由延迟付款。</w:t>
            </w:r>
          </w:p>
        </w:tc>
      </w:tr>
      <w:tr w14:paraId="09CE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5A5389B1">
            <w:pPr>
              <w:pStyle w:val="21"/>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345" w:name="_Toc10107"/>
            <w:bookmarkStart w:id="346" w:name="_Toc18697"/>
            <w:r>
              <w:rPr>
                <w:rFonts w:hint="eastAsia" w:ascii="宋体" w:hAnsi="宋体" w:eastAsia="宋体" w:cs="宋体"/>
                <w:color w:val="auto"/>
                <w:sz w:val="21"/>
                <w:szCs w:val="21"/>
                <w:highlight w:val="none"/>
              </w:rPr>
              <w:t>售后服务</w:t>
            </w:r>
            <w:bookmarkEnd w:id="345"/>
            <w:bookmarkEnd w:id="346"/>
          </w:p>
        </w:tc>
        <w:tc>
          <w:tcPr>
            <w:tcW w:w="7742" w:type="dxa"/>
            <w:gridSpan w:val="3"/>
            <w:noWrap w:val="0"/>
            <w:vAlign w:val="center"/>
          </w:tcPr>
          <w:p w14:paraId="343C330A">
            <w:pPr>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必须承诺自行提供本项目所有服务内容，不得转让或转包。</w:t>
            </w:r>
          </w:p>
          <w:p w14:paraId="68641626">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2、服务期内供应商</w:t>
            </w:r>
            <w:r>
              <w:rPr>
                <w:rFonts w:hint="eastAsia" w:ascii="宋体" w:hAnsi="宋体" w:eastAsia="宋体" w:cs="宋体"/>
                <w:color w:val="auto"/>
                <w:sz w:val="21"/>
                <w:szCs w:val="21"/>
                <w:highlight w:val="none"/>
              </w:rPr>
              <w:t>接到紧急事件通知后1小时内响应，4小时内派人员到达现场，重大问题或</w:t>
            </w:r>
            <w:r>
              <w:rPr>
                <w:rFonts w:hint="eastAsia" w:ascii="宋体" w:hAnsi="宋体" w:cs="宋体"/>
                <w:color w:val="auto"/>
                <w:sz w:val="21"/>
                <w:szCs w:val="21"/>
                <w:highlight w:val="none"/>
                <w:lang w:eastAsia="zh-CN"/>
              </w:rPr>
              <w:t>其他</w:t>
            </w:r>
            <w:r>
              <w:rPr>
                <w:rFonts w:hint="eastAsia" w:ascii="宋体" w:hAnsi="宋体" w:eastAsia="宋体" w:cs="宋体"/>
                <w:color w:val="auto"/>
                <w:sz w:val="21"/>
                <w:szCs w:val="21"/>
                <w:highlight w:val="none"/>
              </w:rPr>
              <w:t>无法迅速解决的问题应在24小时内解决。</w:t>
            </w:r>
          </w:p>
          <w:p w14:paraId="5E4D54AC">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提供的服务应符合国家标准及行业标准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按国家有关规定举行赛事。 </w:t>
            </w:r>
          </w:p>
          <w:p w14:paraId="4C114A06">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提供的服务不满足</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文件要求验收不合格的，采购人有权解除合同并追究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的法律责任。</w:t>
            </w:r>
          </w:p>
          <w:p w14:paraId="03AA1B42">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在开展工作前</w:t>
            </w:r>
            <w:r>
              <w:rPr>
                <w:rFonts w:hint="eastAsia" w:ascii="宋体" w:hAnsi="宋体" w:eastAsia="宋体" w:cs="宋体"/>
                <w:color w:val="auto"/>
                <w:sz w:val="21"/>
                <w:szCs w:val="21"/>
                <w:highlight w:val="none"/>
                <w:lang w:eastAsia="zh-CN"/>
              </w:rPr>
              <w:t>须</w:t>
            </w:r>
            <w:r>
              <w:rPr>
                <w:rFonts w:hint="eastAsia" w:ascii="宋体" w:hAnsi="宋体" w:eastAsia="宋体" w:cs="宋体"/>
                <w:color w:val="auto"/>
                <w:sz w:val="21"/>
                <w:szCs w:val="21"/>
                <w:highlight w:val="none"/>
              </w:rPr>
              <w:t>与采购人沟通，并按照采购人批准的相关方案，负责完成活动组织工作。</w:t>
            </w:r>
          </w:p>
          <w:p w14:paraId="51349564">
            <w:pPr>
              <w:pStyle w:val="14"/>
              <w:keepNext w:val="0"/>
              <w:keepLines w:val="0"/>
              <w:pageBreakBefore w:val="0"/>
              <w:numPr>
                <w:ilvl w:val="0"/>
                <w:numId w:val="0"/>
              </w:numPr>
              <w:suppressLineNumbers w:val="0"/>
              <w:kinsoku/>
              <w:overflowPunct/>
              <w:topLinePunct w:val="0"/>
              <w:autoSpaceDE/>
              <w:autoSpaceDN/>
              <w:bidi w:val="0"/>
              <w:adjustRightInd/>
              <w:spacing w:before="0" w:beforeAutospacing="0" w:after="0" w:afterAutospacing="0" w:line="430" w:lineRule="exact"/>
              <w:ind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中标人须</w:t>
            </w:r>
            <w:r>
              <w:rPr>
                <w:rFonts w:hint="eastAsia" w:ascii="宋体" w:hAnsi="宋体" w:eastAsia="宋体" w:cs="宋体"/>
                <w:color w:val="auto"/>
                <w:sz w:val="21"/>
                <w:szCs w:val="21"/>
                <w:highlight w:val="none"/>
              </w:rPr>
              <w:t>遵照采购人的管理安排，所有服务应达到采购人的标准要求。</w:t>
            </w:r>
          </w:p>
        </w:tc>
      </w:tr>
      <w:tr w14:paraId="747C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303431BB">
            <w:pPr>
              <w:pStyle w:val="21"/>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lang w:eastAsia="zh-CN"/>
              </w:rPr>
            </w:pPr>
            <w:bookmarkStart w:id="347" w:name="_Toc22718"/>
            <w:bookmarkStart w:id="348" w:name="_Toc13894"/>
            <w:r>
              <w:rPr>
                <w:rFonts w:hint="eastAsia" w:ascii="宋体" w:hAnsi="宋体" w:eastAsia="宋体" w:cs="宋体"/>
                <w:bCs/>
                <w:color w:val="auto"/>
                <w:sz w:val="21"/>
                <w:szCs w:val="21"/>
                <w:highlight w:val="none"/>
                <w:lang w:eastAsia="zh-CN"/>
              </w:rPr>
              <w:t>验收要求</w:t>
            </w:r>
            <w:bookmarkEnd w:id="347"/>
            <w:bookmarkEnd w:id="348"/>
          </w:p>
        </w:tc>
        <w:tc>
          <w:tcPr>
            <w:tcW w:w="7742" w:type="dxa"/>
            <w:gridSpan w:val="3"/>
            <w:noWrap w:val="0"/>
            <w:vAlign w:val="center"/>
          </w:tcPr>
          <w:p w14:paraId="75668101">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人按项目服务要求对中标人提供的总结报告进行验收，运动会结束后15天内，中标人向采购人提供验收相关材料，提供的服务与投标文件中承诺的技术参数不符的及提供虚假结论或承诺的，按相关规定做违约处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由此导致的所有损失由中标人自行承担。</w:t>
            </w:r>
          </w:p>
          <w:p w14:paraId="61239A1B">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2、运动会开赛前，中标人须向采购人提出具体的活动实施方案，方案须征得采购人同意后方可实施。</w:t>
            </w:r>
          </w:p>
          <w:p w14:paraId="62FA3A1F">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3、供应商应提供与本项目采购内容相关的人员配备等相关资料。</w:t>
            </w:r>
          </w:p>
          <w:p w14:paraId="2E1D19FE">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验收过程中所产生的一切费用均由成交人承担，报价时应考虑相关费用。</w:t>
            </w:r>
          </w:p>
        </w:tc>
      </w:tr>
      <w:tr w14:paraId="6406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07103255">
            <w:pPr>
              <w:pStyle w:val="21"/>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349" w:name="_Toc18302"/>
            <w:bookmarkStart w:id="350" w:name="_Toc4311"/>
            <w:r>
              <w:rPr>
                <w:rFonts w:hint="eastAsia" w:ascii="宋体" w:hAnsi="宋体" w:eastAsia="宋体" w:cs="宋体"/>
                <w:bCs/>
                <w:color w:val="auto"/>
                <w:sz w:val="21"/>
                <w:szCs w:val="21"/>
                <w:highlight w:val="none"/>
              </w:rPr>
              <w:t>其他要求</w:t>
            </w:r>
            <w:bookmarkEnd w:id="349"/>
            <w:bookmarkEnd w:id="350"/>
          </w:p>
        </w:tc>
        <w:tc>
          <w:tcPr>
            <w:tcW w:w="7742" w:type="dxa"/>
            <w:gridSpan w:val="3"/>
            <w:noWrap w:val="0"/>
            <w:vAlign w:val="center"/>
          </w:tcPr>
          <w:p w14:paraId="25B41100">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1、项目期间</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应设一名项目负责人在现场，负责协调管理工作。</w:t>
            </w:r>
          </w:p>
          <w:p w14:paraId="1EA5580B">
            <w:pPr>
              <w:keepNext w:val="0"/>
              <w:keepLines w:val="0"/>
              <w:pageBreakBefore w:val="0"/>
              <w:widowControl/>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2、采购人授权</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开展市场开发所获赞助款项、物品由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收取并用于支付项目费用。</w:t>
            </w:r>
          </w:p>
          <w:p w14:paraId="3E936F12">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自行承担在组织服务过程中因侵犯他人知识产权或自身原因产</w:t>
            </w:r>
            <w:r>
              <w:rPr>
                <w:rFonts w:hint="eastAsia" w:ascii="宋体" w:hAnsi="宋体" w:eastAsia="宋体" w:cs="宋体"/>
                <w:color w:val="auto"/>
                <w:sz w:val="21"/>
                <w:szCs w:val="21"/>
                <w:highlight w:val="none"/>
                <w:lang w:eastAsia="zh-CN"/>
              </w:rPr>
              <w:t>生</w:t>
            </w:r>
            <w:r>
              <w:rPr>
                <w:rFonts w:hint="eastAsia" w:ascii="宋体" w:hAnsi="宋体" w:eastAsia="宋体" w:cs="宋体"/>
                <w:color w:val="auto"/>
                <w:sz w:val="21"/>
                <w:szCs w:val="21"/>
                <w:highlight w:val="none"/>
              </w:rPr>
              <w:t>的法律纠纷和责任并妥</w:t>
            </w:r>
            <w:r>
              <w:rPr>
                <w:rFonts w:hint="eastAsia" w:ascii="宋体" w:hAnsi="宋体" w:eastAsia="宋体" w:cs="宋体"/>
                <w:color w:val="auto"/>
                <w:kern w:val="0"/>
                <w:sz w:val="21"/>
                <w:szCs w:val="21"/>
                <w:highlight w:val="none"/>
              </w:rPr>
              <w:t>善处理，采购人不承担任何责任。</w:t>
            </w:r>
          </w:p>
        </w:tc>
      </w:tr>
      <w:tr w14:paraId="488E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1616AFEE">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本项目采购标的所属行业</w:t>
            </w:r>
          </w:p>
        </w:tc>
        <w:tc>
          <w:tcPr>
            <w:tcW w:w="7742" w:type="dxa"/>
            <w:gridSpan w:val="3"/>
            <w:noWrap w:val="0"/>
            <w:vAlign w:val="center"/>
          </w:tcPr>
          <w:p w14:paraId="3EEF1E70">
            <w:pPr>
              <w:keepNext w:val="0"/>
              <w:keepLines w:val="0"/>
              <w:pageBreakBefore w:val="0"/>
              <w:suppressLineNumbers w:val="0"/>
              <w:tabs>
                <w:tab w:val="left" w:pos="180"/>
                <w:tab w:val="left" w:pos="1620"/>
              </w:tabs>
              <w:kinsoku/>
              <w:overflowPunct/>
              <w:topLinePunct w:val="0"/>
              <w:autoSpaceDE/>
              <w:autoSpaceDN/>
              <w:bidi w:val="0"/>
              <w:adjustRightInd/>
              <w:spacing w:before="0" w:beforeAutospacing="0" w:after="0" w:afterAutospacing="0" w:line="43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其他未列明行业</w:t>
            </w:r>
            <w:r>
              <w:rPr>
                <w:rFonts w:hint="eastAsia" w:ascii="宋体" w:hAnsi="宋体" w:eastAsia="宋体" w:cs="宋体"/>
                <w:bCs/>
                <w:color w:val="auto"/>
                <w:sz w:val="21"/>
                <w:szCs w:val="21"/>
                <w:highlight w:val="none"/>
              </w:rPr>
              <w:t>（注：中小微企业划型标准详见附件）</w:t>
            </w:r>
          </w:p>
        </w:tc>
      </w:tr>
    </w:tbl>
    <w:p w14:paraId="7885C274">
      <w:pPr>
        <w:widowControl/>
        <w:jc w:val="both"/>
        <w:rPr>
          <w:color w:val="auto"/>
          <w:highlight w:val="none"/>
        </w:rPr>
      </w:pPr>
      <w:r>
        <w:rPr>
          <w:color w:val="auto"/>
          <w:highlight w:val="none"/>
        </w:rPr>
        <w:br w:type="page"/>
      </w:r>
    </w:p>
    <w:p w14:paraId="3E23FFAB">
      <w:pPr>
        <w:pStyle w:val="2"/>
        <w:spacing w:before="45" w:line="225" w:lineRule="auto"/>
        <w:jc w:val="both"/>
        <w:rPr>
          <w:color w:val="auto"/>
          <w:sz w:val="24"/>
          <w:szCs w:val="24"/>
          <w:highlight w:val="none"/>
        </w:rPr>
      </w:pPr>
      <w:r>
        <w:rPr>
          <w:b/>
          <w:bCs/>
          <w:color w:val="auto"/>
          <w:spacing w:val="-13"/>
          <w:sz w:val="24"/>
          <w:szCs w:val="24"/>
          <w:highlight w:val="none"/>
        </w:rPr>
        <w:t>附件</w:t>
      </w:r>
      <w:r>
        <w:rPr>
          <w:rFonts w:hint="eastAsia"/>
          <w:b/>
          <w:bCs/>
          <w:color w:val="auto"/>
          <w:spacing w:val="-13"/>
          <w:sz w:val="24"/>
          <w:szCs w:val="24"/>
          <w:highlight w:val="none"/>
          <w:lang w:eastAsia="zh-CN"/>
        </w:rPr>
        <w:t>：</w:t>
      </w:r>
      <w:r>
        <w:rPr>
          <w:b/>
          <w:bCs/>
          <w:color w:val="auto"/>
          <w:spacing w:val="4"/>
          <w:sz w:val="24"/>
          <w:szCs w:val="24"/>
          <w:highlight w:val="none"/>
        </w:rPr>
        <w:t>中小微企业划型标准</w:t>
      </w:r>
    </w:p>
    <w:tbl>
      <w:tblPr>
        <w:tblStyle w:val="270"/>
        <w:tblW w:w="10056"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8"/>
        <w:gridCol w:w="1812"/>
        <w:gridCol w:w="1176"/>
        <w:gridCol w:w="1925"/>
        <w:gridCol w:w="1711"/>
        <w:gridCol w:w="1104"/>
      </w:tblGrid>
      <w:tr w14:paraId="7FE1A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2328" w:type="dxa"/>
            <w:vAlign w:val="center"/>
          </w:tcPr>
          <w:p w14:paraId="069AB3E9">
            <w:pPr>
              <w:pStyle w:val="269"/>
              <w:keepNext w:val="0"/>
              <w:keepLines w:val="0"/>
              <w:pageBreakBefore w:val="0"/>
              <w:widowControl w:val="0"/>
              <w:kinsoku/>
              <w:wordWrap/>
              <w:overflowPunct/>
              <w:topLinePunct w:val="0"/>
              <w:autoSpaceDE/>
              <w:autoSpaceDN/>
              <w:bidi w:val="0"/>
              <w:adjustRightInd/>
              <w:snapToGrid/>
              <w:spacing w:before="193" w:line="314" w:lineRule="exact"/>
              <w:ind w:left="121"/>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行业名称</w:t>
            </w:r>
          </w:p>
        </w:tc>
        <w:tc>
          <w:tcPr>
            <w:tcW w:w="1812" w:type="dxa"/>
            <w:vAlign w:val="center"/>
          </w:tcPr>
          <w:p w14:paraId="0949C995">
            <w:pPr>
              <w:pStyle w:val="269"/>
              <w:keepNext w:val="0"/>
              <w:keepLines w:val="0"/>
              <w:pageBreakBefore w:val="0"/>
              <w:widowControl w:val="0"/>
              <w:kinsoku/>
              <w:wordWrap/>
              <w:overflowPunct/>
              <w:topLinePunct w:val="0"/>
              <w:autoSpaceDE/>
              <w:autoSpaceDN/>
              <w:bidi w:val="0"/>
              <w:adjustRightInd/>
              <w:snapToGrid/>
              <w:spacing w:before="193"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指标名称</w:t>
            </w:r>
          </w:p>
        </w:tc>
        <w:tc>
          <w:tcPr>
            <w:tcW w:w="1176" w:type="dxa"/>
            <w:vAlign w:val="center"/>
          </w:tcPr>
          <w:p w14:paraId="0B5D2BF2">
            <w:pPr>
              <w:pStyle w:val="269"/>
              <w:keepNext w:val="0"/>
              <w:keepLines w:val="0"/>
              <w:pageBreakBefore w:val="0"/>
              <w:widowControl w:val="0"/>
              <w:kinsoku/>
              <w:wordWrap/>
              <w:overflowPunct/>
              <w:topLinePunct w:val="0"/>
              <w:autoSpaceDE/>
              <w:autoSpaceDN/>
              <w:bidi w:val="0"/>
              <w:adjustRightInd/>
              <w:snapToGrid/>
              <w:spacing w:before="3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计量</w:t>
            </w:r>
            <w:r>
              <w:rPr>
                <w:rFonts w:hint="eastAsia" w:ascii="宋体" w:hAnsi="宋体" w:eastAsia="宋体" w:cs="宋体"/>
                <w:b/>
                <w:bCs/>
                <w:color w:val="auto"/>
                <w:spacing w:val="-9"/>
                <w:sz w:val="21"/>
                <w:szCs w:val="21"/>
                <w:highlight w:val="none"/>
              </w:rPr>
              <w:t>单位</w:t>
            </w:r>
          </w:p>
        </w:tc>
        <w:tc>
          <w:tcPr>
            <w:tcW w:w="1925" w:type="dxa"/>
            <w:vAlign w:val="center"/>
          </w:tcPr>
          <w:p w14:paraId="3C854E9B">
            <w:pPr>
              <w:pStyle w:val="269"/>
              <w:keepNext w:val="0"/>
              <w:keepLines w:val="0"/>
              <w:pageBreakBefore w:val="0"/>
              <w:widowControl w:val="0"/>
              <w:kinsoku/>
              <w:wordWrap/>
              <w:overflowPunct/>
              <w:topLinePunct w:val="0"/>
              <w:autoSpaceDE/>
              <w:autoSpaceDN/>
              <w:bidi w:val="0"/>
              <w:adjustRightInd/>
              <w:snapToGrid/>
              <w:spacing w:before="193"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19"/>
                <w:sz w:val="21"/>
                <w:szCs w:val="21"/>
                <w:highlight w:val="none"/>
              </w:rPr>
              <w:t>中型</w:t>
            </w:r>
          </w:p>
        </w:tc>
        <w:tc>
          <w:tcPr>
            <w:tcW w:w="1711" w:type="dxa"/>
            <w:vAlign w:val="center"/>
          </w:tcPr>
          <w:p w14:paraId="65FB04B6">
            <w:pPr>
              <w:pStyle w:val="269"/>
              <w:keepNext w:val="0"/>
              <w:keepLines w:val="0"/>
              <w:pageBreakBefore w:val="0"/>
              <w:widowControl w:val="0"/>
              <w:kinsoku/>
              <w:wordWrap/>
              <w:overflowPunct/>
              <w:topLinePunct w:val="0"/>
              <w:autoSpaceDE/>
              <w:autoSpaceDN/>
              <w:bidi w:val="0"/>
              <w:adjustRightInd/>
              <w:snapToGrid/>
              <w:spacing w:before="194"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11"/>
                <w:sz w:val="21"/>
                <w:szCs w:val="21"/>
                <w:highlight w:val="none"/>
              </w:rPr>
              <w:t>小型</w:t>
            </w:r>
          </w:p>
        </w:tc>
        <w:tc>
          <w:tcPr>
            <w:tcW w:w="1104" w:type="dxa"/>
            <w:vAlign w:val="center"/>
          </w:tcPr>
          <w:p w14:paraId="7F8B39E0">
            <w:pPr>
              <w:pStyle w:val="269"/>
              <w:keepNext w:val="0"/>
              <w:keepLines w:val="0"/>
              <w:pageBreakBefore w:val="0"/>
              <w:widowControl w:val="0"/>
              <w:kinsoku/>
              <w:wordWrap/>
              <w:overflowPunct/>
              <w:topLinePunct w:val="0"/>
              <w:autoSpaceDE/>
              <w:autoSpaceDN/>
              <w:bidi w:val="0"/>
              <w:adjustRightInd/>
              <w:snapToGrid/>
              <w:spacing w:before="194"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微型</w:t>
            </w:r>
          </w:p>
        </w:tc>
      </w:tr>
      <w:tr w14:paraId="7F305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28" w:type="dxa"/>
            <w:vAlign w:val="center"/>
          </w:tcPr>
          <w:p w14:paraId="21A025E2">
            <w:pPr>
              <w:pStyle w:val="269"/>
              <w:keepNext w:val="0"/>
              <w:keepLines w:val="0"/>
              <w:pageBreakBefore w:val="0"/>
              <w:widowControl w:val="0"/>
              <w:kinsoku/>
              <w:wordWrap/>
              <w:overflowPunct/>
              <w:topLinePunct w:val="0"/>
              <w:autoSpaceDE/>
              <w:autoSpaceDN/>
              <w:bidi w:val="0"/>
              <w:adjustRightInd/>
              <w:snapToGrid/>
              <w:spacing w:before="133" w:line="314" w:lineRule="exact"/>
              <w:ind w:left="239"/>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农、林、牧、渔</w:t>
            </w:r>
          </w:p>
        </w:tc>
        <w:tc>
          <w:tcPr>
            <w:tcW w:w="1812" w:type="dxa"/>
            <w:vAlign w:val="top"/>
          </w:tcPr>
          <w:p w14:paraId="1C208CCA">
            <w:pPr>
              <w:pStyle w:val="269"/>
              <w:keepNext w:val="0"/>
              <w:keepLines w:val="0"/>
              <w:pageBreakBefore w:val="0"/>
              <w:widowControl w:val="0"/>
              <w:kinsoku/>
              <w:wordWrap/>
              <w:overflowPunct/>
              <w:topLinePunct w:val="0"/>
              <w:autoSpaceDE/>
              <w:autoSpaceDN/>
              <w:bidi w:val="0"/>
              <w:adjustRightInd/>
              <w:snapToGrid/>
              <w:spacing w:before="80"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210E1173">
            <w:pPr>
              <w:pStyle w:val="269"/>
              <w:keepNext w:val="0"/>
              <w:keepLines w:val="0"/>
              <w:pageBreakBefore w:val="0"/>
              <w:widowControl w:val="0"/>
              <w:kinsoku/>
              <w:wordWrap/>
              <w:overflowPunct/>
              <w:topLinePunct w:val="0"/>
              <w:autoSpaceDE/>
              <w:autoSpaceDN/>
              <w:bidi w:val="0"/>
              <w:adjustRightInd/>
              <w:snapToGrid/>
              <w:spacing w:before="79"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235A1BC3">
            <w:pPr>
              <w:pStyle w:val="269"/>
              <w:keepNext w:val="0"/>
              <w:keepLines w:val="0"/>
              <w:pageBreakBefore w:val="0"/>
              <w:widowControl w:val="0"/>
              <w:kinsoku/>
              <w:wordWrap/>
              <w:overflowPunct/>
              <w:topLinePunct w:val="0"/>
              <w:autoSpaceDE/>
              <w:autoSpaceDN/>
              <w:bidi w:val="0"/>
              <w:adjustRightInd/>
              <w:snapToGrid/>
              <w:spacing w:before="79"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500≤Y＜20000</w:t>
            </w:r>
          </w:p>
        </w:tc>
        <w:tc>
          <w:tcPr>
            <w:tcW w:w="1711" w:type="dxa"/>
            <w:vAlign w:val="top"/>
          </w:tcPr>
          <w:p w14:paraId="1D210CFD">
            <w:pPr>
              <w:pStyle w:val="269"/>
              <w:keepNext w:val="0"/>
              <w:keepLines w:val="0"/>
              <w:pageBreakBefore w:val="0"/>
              <w:widowControl w:val="0"/>
              <w:kinsoku/>
              <w:wordWrap/>
              <w:overflowPunct/>
              <w:topLinePunct w:val="0"/>
              <w:autoSpaceDE/>
              <w:autoSpaceDN/>
              <w:bidi w:val="0"/>
              <w:adjustRightInd/>
              <w:snapToGrid/>
              <w:spacing w:before="79"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50≤Y＜500</w:t>
            </w:r>
          </w:p>
        </w:tc>
        <w:tc>
          <w:tcPr>
            <w:tcW w:w="1104" w:type="dxa"/>
            <w:vAlign w:val="top"/>
          </w:tcPr>
          <w:p w14:paraId="65B9492C">
            <w:pPr>
              <w:pStyle w:val="269"/>
              <w:keepNext w:val="0"/>
              <w:keepLines w:val="0"/>
              <w:pageBreakBefore w:val="0"/>
              <w:widowControl w:val="0"/>
              <w:kinsoku/>
              <w:wordWrap/>
              <w:overflowPunct/>
              <w:topLinePunct w:val="0"/>
              <w:autoSpaceDE/>
              <w:autoSpaceDN/>
              <w:bidi w:val="0"/>
              <w:adjustRightInd/>
              <w:snapToGrid/>
              <w:spacing w:before="80"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w:t>
            </w:r>
          </w:p>
        </w:tc>
      </w:tr>
      <w:tr w14:paraId="77BF2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328" w:type="dxa"/>
            <w:vMerge w:val="restart"/>
            <w:tcBorders>
              <w:bottom w:val="nil"/>
            </w:tcBorders>
            <w:vAlign w:val="center"/>
          </w:tcPr>
          <w:p w14:paraId="2CF057F7">
            <w:pPr>
              <w:pStyle w:val="269"/>
              <w:keepNext w:val="0"/>
              <w:keepLines w:val="0"/>
              <w:pageBreakBefore w:val="0"/>
              <w:widowControl w:val="0"/>
              <w:kinsoku/>
              <w:wordWrap/>
              <w:overflowPunct/>
              <w:topLinePunct w:val="0"/>
              <w:autoSpaceDE/>
              <w:autoSpaceDN/>
              <w:bidi w:val="0"/>
              <w:adjustRightInd/>
              <w:snapToGrid/>
              <w:spacing w:before="58"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工业</w:t>
            </w:r>
          </w:p>
        </w:tc>
        <w:tc>
          <w:tcPr>
            <w:tcW w:w="1812" w:type="dxa"/>
            <w:vAlign w:val="top"/>
          </w:tcPr>
          <w:p w14:paraId="70013028">
            <w:pPr>
              <w:pStyle w:val="269"/>
              <w:keepNext w:val="0"/>
              <w:keepLines w:val="0"/>
              <w:pageBreakBefore w:val="0"/>
              <w:widowControl w:val="0"/>
              <w:kinsoku/>
              <w:wordWrap/>
              <w:overflowPunct/>
              <w:topLinePunct w:val="0"/>
              <w:autoSpaceDE/>
              <w:autoSpaceDN/>
              <w:bidi w:val="0"/>
              <w:adjustRightInd/>
              <w:snapToGrid/>
              <w:spacing w:before="82"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01C5336E">
            <w:pPr>
              <w:pStyle w:val="269"/>
              <w:keepNext w:val="0"/>
              <w:keepLines w:val="0"/>
              <w:pageBreakBefore w:val="0"/>
              <w:widowControl w:val="0"/>
              <w:kinsoku/>
              <w:wordWrap/>
              <w:overflowPunct/>
              <w:topLinePunct w:val="0"/>
              <w:autoSpaceDE/>
              <w:autoSpaceDN/>
              <w:bidi w:val="0"/>
              <w:adjustRightInd/>
              <w:snapToGrid/>
              <w:spacing w:before="82"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15AEAF48">
            <w:pPr>
              <w:pStyle w:val="269"/>
              <w:keepNext w:val="0"/>
              <w:keepLines w:val="0"/>
              <w:pageBreakBefore w:val="0"/>
              <w:widowControl w:val="0"/>
              <w:kinsoku/>
              <w:wordWrap/>
              <w:overflowPunct/>
              <w:topLinePunct w:val="0"/>
              <w:autoSpaceDE/>
              <w:autoSpaceDN/>
              <w:bidi w:val="0"/>
              <w:adjustRightInd/>
              <w:snapToGrid/>
              <w:spacing w:before="82"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711" w:type="dxa"/>
            <w:vAlign w:val="top"/>
          </w:tcPr>
          <w:p w14:paraId="50AF8361">
            <w:pPr>
              <w:pStyle w:val="269"/>
              <w:keepNext w:val="0"/>
              <w:keepLines w:val="0"/>
              <w:pageBreakBefore w:val="0"/>
              <w:widowControl w:val="0"/>
              <w:kinsoku/>
              <w:wordWrap/>
              <w:overflowPunct/>
              <w:topLinePunct w:val="0"/>
              <w:autoSpaceDE/>
              <w:autoSpaceDN/>
              <w:bidi w:val="0"/>
              <w:adjustRightInd/>
              <w:snapToGrid/>
              <w:spacing w:before="82" w:line="31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104" w:type="dxa"/>
            <w:vAlign w:val="top"/>
          </w:tcPr>
          <w:p w14:paraId="0D3EC58E">
            <w:pPr>
              <w:pStyle w:val="269"/>
              <w:keepNext w:val="0"/>
              <w:keepLines w:val="0"/>
              <w:pageBreakBefore w:val="0"/>
              <w:widowControl w:val="0"/>
              <w:kinsoku/>
              <w:wordWrap/>
              <w:overflowPunct/>
              <w:topLinePunct w:val="0"/>
              <w:autoSpaceDE/>
              <w:autoSpaceDN/>
              <w:bidi w:val="0"/>
              <w:adjustRightInd/>
              <w:snapToGrid/>
              <w:spacing w:before="82"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2969E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328" w:type="dxa"/>
            <w:vMerge w:val="continue"/>
            <w:tcBorders>
              <w:top w:val="nil"/>
            </w:tcBorders>
            <w:vAlign w:val="center"/>
          </w:tcPr>
          <w:p w14:paraId="7EB29671">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66BC6172">
            <w:pPr>
              <w:pStyle w:val="269"/>
              <w:keepNext w:val="0"/>
              <w:keepLines w:val="0"/>
              <w:pageBreakBefore w:val="0"/>
              <w:widowControl w:val="0"/>
              <w:kinsoku/>
              <w:wordWrap/>
              <w:overflowPunct/>
              <w:topLinePunct w:val="0"/>
              <w:autoSpaceDE/>
              <w:autoSpaceDN/>
              <w:bidi w:val="0"/>
              <w:adjustRightInd/>
              <w:snapToGrid/>
              <w:spacing w:before="81"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4441B4F2">
            <w:pPr>
              <w:pStyle w:val="269"/>
              <w:keepNext w:val="0"/>
              <w:keepLines w:val="0"/>
              <w:pageBreakBefore w:val="0"/>
              <w:widowControl w:val="0"/>
              <w:kinsoku/>
              <w:wordWrap/>
              <w:overflowPunct/>
              <w:topLinePunct w:val="0"/>
              <w:autoSpaceDE/>
              <w:autoSpaceDN/>
              <w:bidi w:val="0"/>
              <w:adjustRightInd/>
              <w:snapToGrid/>
              <w:spacing w:before="81"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2DBC8674">
            <w:pPr>
              <w:pStyle w:val="269"/>
              <w:keepNext w:val="0"/>
              <w:keepLines w:val="0"/>
              <w:pageBreakBefore w:val="0"/>
              <w:widowControl w:val="0"/>
              <w:kinsoku/>
              <w:wordWrap/>
              <w:overflowPunct/>
              <w:topLinePunct w:val="0"/>
              <w:autoSpaceDE/>
              <w:autoSpaceDN/>
              <w:bidi w:val="0"/>
              <w:adjustRightInd/>
              <w:snapToGrid/>
              <w:spacing w:before="81"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2000≤Y＜40000</w:t>
            </w:r>
          </w:p>
        </w:tc>
        <w:tc>
          <w:tcPr>
            <w:tcW w:w="1711" w:type="dxa"/>
            <w:vAlign w:val="top"/>
          </w:tcPr>
          <w:p w14:paraId="14FCD2A8">
            <w:pPr>
              <w:pStyle w:val="269"/>
              <w:keepNext w:val="0"/>
              <w:keepLines w:val="0"/>
              <w:pageBreakBefore w:val="0"/>
              <w:widowControl w:val="0"/>
              <w:kinsoku/>
              <w:wordWrap/>
              <w:overflowPunct/>
              <w:topLinePunct w:val="0"/>
              <w:autoSpaceDE/>
              <w:autoSpaceDN/>
              <w:bidi w:val="0"/>
              <w:adjustRightInd/>
              <w:snapToGrid/>
              <w:spacing w:before="81"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300≤Y＜2000</w:t>
            </w:r>
          </w:p>
        </w:tc>
        <w:tc>
          <w:tcPr>
            <w:tcW w:w="1104" w:type="dxa"/>
            <w:vAlign w:val="top"/>
          </w:tcPr>
          <w:p w14:paraId="71C827A7">
            <w:pPr>
              <w:pStyle w:val="269"/>
              <w:keepNext w:val="0"/>
              <w:keepLines w:val="0"/>
              <w:pageBreakBefore w:val="0"/>
              <w:widowControl w:val="0"/>
              <w:kinsoku/>
              <w:wordWrap/>
              <w:overflowPunct/>
              <w:topLinePunct w:val="0"/>
              <w:autoSpaceDE/>
              <w:autoSpaceDN/>
              <w:bidi w:val="0"/>
              <w:adjustRightInd/>
              <w:snapToGrid/>
              <w:spacing w:before="81"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Y＜300</w:t>
            </w:r>
          </w:p>
        </w:tc>
      </w:tr>
      <w:tr w14:paraId="5B3A7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28" w:type="dxa"/>
            <w:vMerge w:val="restart"/>
            <w:tcBorders>
              <w:bottom w:val="nil"/>
            </w:tcBorders>
            <w:vAlign w:val="center"/>
          </w:tcPr>
          <w:p w14:paraId="530887EA">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建筑业</w:t>
            </w:r>
          </w:p>
        </w:tc>
        <w:tc>
          <w:tcPr>
            <w:tcW w:w="1812" w:type="dxa"/>
            <w:vAlign w:val="top"/>
          </w:tcPr>
          <w:p w14:paraId="3DA6A0E0">
            <w:pPr>
              <w:pStyle w:val="269"/>
              <w:keepNext w:val="0"/>
              <w:keepLines w:val="0"/>
              <w:pageBreakBefore w:val="0"/>
              <w:widowControl w:val="0"/>
              <w:kinsoku/>
              <w:wordWrap/>
              <w:overflowPunct/>
              <w:topLinePunct w:val="0"/>
              <w:autoSpaceDE/>
              <w:autoSpaceDN/>
              <w:bidi w:val="0"/>
              <w:adjustRightInd/>
              <w:snapToGrid/>
              <w:spacing w:before="80"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1F1B52ED">
            <w:pPr>
              <w:pStyle w:val="269"/>
              <w:keepNext w:val="0"/>
              <w:keepLines w:val="0"/>
              <w:pageBreakBefore w:val="0"/>
              <w:widowControl w:val="0"/>
              <w:kinsoku/>
              <w:wordWrap/>
              <w:overflowPunct/>
              <w:topLinePunct w:val="0"/>
              <w:autoSpaceDE/>
              <w:autoSpaceDN/>
              <w:bidi w:val="0"/>
              <w:adjustRightInd/>
              <w:snapToGrid/>
              <w:spacing w:before="80"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76D41A2F">
            <w:pPr>
              <w:pStyle w:val="269"/>
              <w:keepNext w:val="0"/>
              <w:keepLines w:val="0"/>
              <w:pageBreakBefore w:val="0"/>
              <w:widowControl w:val="0"/>
              <w:kinsoku/>
              <w:wordWrap/>
              <w:overflowPunct/>
              <w:topLinePunct w:val="0"/>
              <w:autoSpaceDE/>
              <w:autoSpaceDN/>
              <w:bidi w:val="0"/>
              <w:adjustRightInd/>
              <w:snapToGrid/>
              <w:spacing w:before="80" w:line="31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6000≤Y＜80000</w:t>
            </w:r>
          </w:p>
        </w:tc>
        <w:tc>
          <w:tcPr>
            <w:tcW w:w="1711" w:type="dxa"/>
            <w:vAlign w:val="top"/>
          </w:tcPr>
          <w:p w14:paraId="268E0D1F">
            <w:pPr>
              <w:pStyle w:val="269"/>
              <w:keepNext w:val="0"/>
              <w:keepLines w:val="0"/>
              <w:pageBreakBefore w:val="0"/>
              <w:widowControl w:val="0"/>
              <w:kinsoku/>
              <w:wordWrap/>
              <w:overflowPunct/>
              <w:topLinePunct w:val="0"/>
              <w:autoSpaceDE/>
              <w:autoSpaceDN/>
              <w:bidi w:val="0"/>
              <w:adjustRightInd/>
              <w:snapToGrid/>
              <w:spacing w:before="80"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300≤Y＜6000</w:t>
            </w:r>
          </w:p>
        </w:tc>
        <w:tc>
          <w:tcPr>
            <w:tcW w:w="1104" w:type="dxa"/>
            <w:vAlign w:val="top"/>
          </w:tcPr>
          <w:p w14:paraId="2554FC54">
            <w:pPr>
              <w:pStyle w:val="269"/>
              <w:keepNext w:val="0"/>
              <w:keepLines w:val="0"/>
              <w:pageBreakBefore w:val="0"/>
              <w:widowControl w:val="0"/>
              <w:kinsoku/>
              <w:wordWrap/>
              <w:overflowPunct/>
              <w:topLinePunct w:val="0"/>
              <w:autoSpaceDE/>
              <w:autoSpaceDN/>
              <w:bidi w:val="0"/>
              <w:adjustRightInd/>
              <w:snapToGrid/>
              <w:spacing w:before="80"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Y＜300</w:t>
            </w:r>
          </w:p>
        </w:tc>
      </w:tr>
      <w:tr w14:paraId="0AFE5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28" w:type="dxa"/>
            <w:vMerge w:val="continue"/>
            <w:tcBorders>
              <w:top w:val="nil"/>
            </w:tcBorders>
            <w:vAlign w:val="center"/>
          </w:tcPr>
          <w:p w14:paraId="0EBABD97">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2FAD42CF">
            <w:pPr>
              <w:pStyle w:val="269"/>
              <w:keepNext w:val="0"/>
              <w:keepLines w:val="0"/>
              <w:pageBreakBefore w:val="0"/>
              <w:widowControl w:val="0"/>
              <w:kinsoku/>
              <w:wordWrap/>
              <w:overflowPunct/>
              <w:topLinePunct w:val="0"/>
              <w:autoSpaceDE/>
              <w:autoSpaceDN/>
              <w:bidi w:val="0"/>
              <w:adjustRightInd/>
              <w:snapToGrid/>
              <w:spacing w:before="82" w:line="314" w:lineRule="exact"/>
              <w:ind w:left="11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资产总额（Z）</w:t>
            </w:r>
          </w:p>
        </w:tc>
        <w:tc>
          <w:tcPr>
            <w:tcW w:w="1176" w:type="dxa"/>
            <w:vAlign w:val="top"/>
          </w:tcPr>
          <w:p w14:paraId="1C8267DF">
            <w:pPr>
              <w:pStyle w:val="269"/>
              <w:keepNext w:val="0"/>
              <w:keepLines w:val="0"/>
              <w:pageBreakBefore w:val="0"/>
              <w:widowControl w:val="0"/>
              <w:kinsoku/>
              <w:wordWrap/>
              <w:overflowPunct/>
              <w:topLinePunct w:val="0"/>
              <w:autoSpaceDE/>
              <w:autoSpaceDN/>
              <w:bidi w:val="0"/>
              <w:adjustRightInd/>
              <w:snapToGrid/>
              <w:spacing w:before="82"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4690029B">
            <w:pPr>
              <w:pStyle w:val="269"/>
              <w:keepNext w:val="0"/>
              <w:keepLines w:val="0"/>
              <w:pageBreakBefore w:val="0"/>
              <w:widowControl w:val="0"/>
              <w:kinsoku/>
              <w:wordWrap/>
              <w:overflowPunct/>
              <w:topLinePunct w:val="0"/>
              <w:autoSpaceDE/>
              <w:autoSpaceDN/>
              <w:bidi w:val="0"/>
              <w:adjustRightInd/>
              <w:snapToGrid/>
              <w:spacing w:before="82"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5000≤Z＜80000</w:t>
            </w:r>
          </w:p>
        </w:tc>
        <w:tc>
          <w:tcPr>
            <w:tcW w:w="1711" w:type="dxa"/>
            <w:vAlign w:val="top"/>
          </w:tcPr>
          <w:p w14:paraId="79E2E477">
            <w:pPr>
              <w:pStyle w:val="269"/>
              <w:keepNext w:val="0"/>
              <w:keepLines w:val="0"/>
              <w:pageBreakBefore w:val="0"/>
              <w:widowControl w:val="0"/>
              <w:kinsoku/>
              <w:wordWrap/>
              <w:overflowPunct/>
              <w:topLinePunct w:val="0"/>
              <w:autoSpaceDE/>
              <w:autoSpaceDN/>
              <w:bidi w:val="0"/>
              <w:adjustRightInd/>
              <w:snapToGrid/>
              <w:spacing w:before="82"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300≤Z＜5000</w:t>
            </w:r>
          </w:p>
        </w:tc>
        <w:tc>
          <w:tcPr>
            <w:tcW w:w="1104" w:type="dxa"/>
            <w:vAlign w:val="top"/>
          </w:tcPr>
          <w:p w14:paraId="12736466">
            <w:pPr>
              <w:pStyle w:val="269"/>
              <w:keepNext w:val="0"/>
              <w:keepLines w:val="0"/>
              <w:pageBreakBefore w:val="0"/>
              <w:widowControl w:val="0"/>
              <w:kinsoku/>
              <w:wordWrap/>
              <w:overflowPunct/>
              <w:topLinePunct w:val="0"/>
              <w:autoSpaceDE/>
              <w:autoSpaceDN/>
              <w:bidi w:val="0"/>
              <w:adjustRightInd/>
              <w:snapToGrid/>
              <w:spacing w:before="83"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Z＜300</w:t>
            </w:r>
          </w:p>
        </w:tc>
      </w:tr>
      <w:tr w14:paraId="20BB6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328" w:type="dxa"/>
            <w:vMerge w:val="restart"/>
            <w:tcBorders>
              <w:bottom w:val="nil"/>
            </w:tcBorders>
            <w:vAlign w:val="center"/>
          </w:tcPr>
          <w:p w14:paraId="54F13C26">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批发业</w:t>
            </w:r>
          </w:p>
        </w:tc>
        <w:tc>
          <w:tcPr>
            <w:tcW w:w="1812" w:type="dxa"/>
            <w:vAlign w:val="top"/>
          </w:tcPr>
          <w:p w14:paraId="118C8C10">
            <w:pPr>
              <w:pStyle w:val="269"/>
              <w:keepNext w:val="0"/>
              <w:keepLines w:val="0"/>
              <w:pageBreakBefore w:val="0"/>
              <w:widowControl w:val="0"/>
              <w:kinsoku/>
              <w:wordWrap/>
              <w:overflowPunct/>
              <w:topLinePunct w:val="0"/>
              <w:autoSpaceDE/>
              <w:autoSpaceDN/>
              <w:bidi w:val="0"/>
              <w:adjustRightInd/>
              <w:snapToGrid/>
              <w:spacing w:before="81"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1F4BA5C0">
            <w:pPr>
              <w:pStyle w:val="269"/>
              <w:keepNext w:val="0"/>
              <w:keepLines w:val="0"/>
              <w:pageBreakBefore w:val="0"/>
              <w:widowControl w:val="0"/>
              <w:kinsoku/>
              <w:wordWrap/>
              <w:overflowPunct/>
              <w:topLinePunct w:val="0"/>
              <w:autoSpaceDE/>
              <w:autoSpaceDN/>
              <w:bidi w:val="0"/>
              <w:adjustRightInd/>
              <w:snapToGrid/>
              <w:spacing w:before="81"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4B48F536">
            <w:pPr>
              <w:pStyle w:val="269"/>
              <w:keepNext w:val="0"/>
              <w:keepLines w:val="0"/>
              <w:pageBreakBefore w:val="0"/>
              <w:widowControl w:val="0"/>
              <w:kinsoku/>
              <w:wordWrap/>
              <w:overflowPunct/>
              <w:topLinePunct w:val="0"/>
              <w:autoSpaceDE/>
              <w:autoSpaceDN/>
              <w:bidi w:val="0"/>
              <w:adjustRightInd/>
              <w:snapToGrid/>
              <w:spacing w:before="81"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20≤X＜200</w:t>
            </w:r>
          </w:p>
        </w:tc>
        <w:tc>
          <w:tcPr>
            <w:tcW w:w="1711" w:type="dxa"/>
            <w:vAlign w:val="top"/>
          </w:tcPr>
          <w:p w14:paraId="717FD618">
            <w:pPr>
              <w:pStyle w:val="269"/>
              <w:keepNext w:val="0"/>
              <w:keepLines w:val="0"/>
              <w:pageBreakBefore w:val="0"/>
              <w:widowControl w:val="0"/>
              <w:kinsoku/>
              <w:wordWrap/>
              <w:overflowPunct/>
              <w:topLinePunct w:val="0"/>
              <w:autoSpaceDE/>
              <w:autoSpaceDN/>
              <w:bidi w:val="0"/>
              <w:adjustRightInd/>
              <w:snapToGrid/>
              <w:spacing w:before="81"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5≤X＜20</w:t>
            </w:r>
          </w:p>
        </w:tc>
        <w:tc>
          <w:tcPr>
            <w:tcW w:w="1104" w:type="dxa"/>
            <w:vAlign w:val="top"/>
          </w:tcPr>
          <w:p w14:paraId="703B9A5B">
            <w:pPr>
              <w:pStyle w:val="269"/>
              <w:keepNext w:val="0"/>
              <w:keepLines w:val="0"/>
              <w:pageBreakBefore w:val="0"/>
              <w:widowControl w:val="0"/>
              <w:kinsoku/>
              <w:wordWrap/>
              <w:overflowPunct/>
              <w:topLinePunct w:val="0"/>
              <w:autoSpaceDE/>
              <w:autoSpaceDN/>
              <w:bidi w:val="0"/>
              <w:adjustRightInd/>
              <w:snapToGrid/>
              <w:spacing w:before="82"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X＜5</w:t>
            </w:r>
          </w:p>
        </w:tc>
      </w:tr>
      <w:tr w14:paraId="736D2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328" w:type="dxa"/>
            <w:vMerge w:val="continue"/>
            <w:tcBorders>
              <w:top w:val="nil"/>
            </w:tcBorders>
            <w:vAlign w:val="center"/>
          </w:tcPr>
          <w:p w14:paraId="07289D85">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31E1B68E">
            <w:pPr>
              <w:pStyle w:val="269"/>
              <w:keepNext w:val="0"/>
              <w:keepLines w:val="0"/>
              <w:pageBreakBefore w:val="0"/>
              <w:widowControl w:val="0"/>
              <w:kinsoku/>
              <w:wordWrap/>
              <w:overflowPunct/>
              <w:topLinePunct w:val="0"/>
              <w:autoSpaceDE/>
              <w:autoSpaceDN/>
              <w:bidi w:val="0"/>
              <w:adjustRightInd/>
              <w:snapToGrid/>
              <w:spacing w:before="84"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4A9F4C8E">
            <w:pPr>
              <w:pStyle w:val="269"/>
              <w:keepNext w:val="0"/>
              <w:keepLines w:val="0"/>
              <w:pageBreakBefore w:val="0"/>
              <w:widowControl w:val="0"/>
              <w:kinsoku/>
              <w:wordWrap/>
              <w:overflowPunct/>
              <w:topLinePunct w:val="0"/>
              <w:autoSpaceDE/>
              <w:autoSpaceDN/>
              <w:bidi w:val="0"/>
              <w:adjustRightInd/>
              <w:snapToGrid/>
              <w:spacing w:before="83"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674AC47D">
            <w:pPr>
              <w:pStyle w:val="269"/>
              <w:keepNext w:val="0"/>
              <w:keepLines w:val="0"/>
              <w:pageBreakBefore w:val="0"/>
              <w:widowControl w:val="0"/>
              <w:kinsoku/>
              <w:wordWrap/>
              <w:overflowPunct/>
              <w:topLinePunct w:val="0"/>
              <w:autoSpaceDE/>
              <w:autoSpaceDN/>
              <w:bidi w:val="0"/>
              <w:adjustRightInd/>
              <w:snapToGrid/>
              <w:spacing w:before="83"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5000≤Y＜40000</w:t>
            </w:r>
          </w:p>
        </w:tc>
        <w:tc>
          <w:tcPr>
            <w:tcW w:w="1711" w:type="dxa"/>
            <w:vAlign w:val="top"/>
          </w:tcPr>
          <w:p w14:paraId="3B9E1AC3">
            <w:pPr>
              <w:pStyle w:val="269"/>
              <w:keepNext w:val="0"/>
              <w:keepLines w:val="0"/>
              <w:pageBreakBefore w:val="0"/>
              <w:widowControl w:val="0"/>
              <w:kinsoku/>
              <w:wordWrap/>
              <w:overflowPunct/>
              <w:topLinePunct w:val="0"/>
              <w:autoSpaceDE/>
              <w:autoSpaceDN/>
              <w:bidi w:val="0"/>
              <w:adjustRightInd/>
              <w:snapToGrid/>
              <w:spacing w:before="83"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1000≤Y＜5000</w:t>
            </w:r>
          </w:p>
        </w:tc>
        <w:tc>
          <w:tcPr>
            <w:tcW w:w="1104" w:type="dxa"/>
            <w:vAlign w:val="top"/>
          </w:tcPr>
          <w:p w14:paraId="69022B27">
            <w:pPr>
              <w:pStyle w:val="269"/>
              <w:keepNext w:val="0"/>
              <w:keepLines w:val="0"/>
              <w:pageBreakBefore w:val="0"/>
              <w:widowControl w:val="0"/>
              <w:kinsoku/>
              <w:wordWrap/>
              <w:overflowPunct/>
              <w:topLinePunct w:val="0"/>
              <w:autoSpaceDE/>
              <w:autoSpaceDN/>
              <w:bidi w:val="0"/>
              <w:adjustRightInd/>
              <w:snapToGrid/>
              <w:spacing w:before="84"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Y＜1000</w:t>
            </w:r>
          </w:p>
        </w:tc>
      </w:tr>
      <w:tr w14:paraId="7672D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328" w:type="dxa"/>
            <w:vMerge w:val="restart"/>
            <w:tcBorders>
              <w:bottom w:val="nil"/>
            </w:tcBorders>
            <w:vAlign w:val="center"/>
          </w:tcPr>
          <w:p w14:paraId="640B1F2C">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零售业</w:t>
            </w:r>
          </w:p>
        </w:tc>
        <w:tc>
          <w:tcPr>
            <w:tcW w:w="1812" w:type="dxa"/>
            <w:vAlign w:val="top"/>
          </w:tcPr>
          <w:p w14:paraId="78F2938C">
            <w:pPr>
              <w:pStyle w:val="269"/>
              <w:keepNext w:val="0"/>
              <w:keepLines w:val="0"/>
              <w:pageBreakBefore w:val="0"/>
              <w:widowControl w:val="0"/>
              <w:kinsoku/>
              <w:wordWrap/>
              <w:overflowPunct/>
              <w:topLinePunct w:val="0"/>
              <w:autoSpaceDE/>
              <w:autoSpaceDN/>
              <w:bidi w:val="0"/>
              <w:adjustRightInd/>
              <w:snapToGrid/>
              <w:spacing w:before="82"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4C1EF0F7">
            <w:pPr>
              <w:pStyle w:val="269"/>
              <w:keepNext w:val="0"/>
              <w:keepLines w:val="0"/>
              <w:pageBreakBefore w:val="0"/>
              <w:widowControl w:val="0"/>
              <w:kinsoku/>
              <w:wordWrap/>
              <w:overflowPunct/>
              <w:topLinePunct w:val="0"/>
              <w:autoSpaceDE/>
              <w:autoSpaceDN/>
              <w:bidi w:val="0"/>
              <w:adjustRightInd/>
              <w:snapToGrid/>
              <w:spacing w:before="83"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5F7F14DF">
            <w:pPr>
              <w:pStyle w:val="269"/>
              <w:keepNext w:val="0"/>
              <w:keepLines w:val="0"/>
              <w:pageBreakBefore w:val="0"/>
              <w:widowControl w:val="0"/>
              <w:kinsoku/>
              <w:wordWrap/>
              <w:overflowPunct/>
              <w:topLinePunct w:val="0"/>
              <w:autoSpaceDE/>
              <w:autoSpaceDN/>
              <w:bidi w:val="0"/>
              <w:adjustRightInd/>
              <w:snapToGrid/>
              <w:spacing w:before="82"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50≤X＜300</w:t>
            </w:r>
          </w:p>
        </w:tc>
        <w:tc>
          <w:tcPr>
            <w:tcW w:w="1711" w:type="dxa"/>
            <w:vAlign w:val="top"/>
          </w:tcPr>
          <w:p w14:paraId="71D2629B">
            <w:pPr>
              <w:pStyle w:val="269"/>
              <w:keepNext w:val="0"/>
              <w:keepLines w:val="0"/>
              <w:pageBreakBefore w:val="0"/>
              <w:widowControl w:val="0"/>
              <w:kinsoku/>
              <w:wordWrap/>
              <w:overflowPunct/>
              <w:topLinePunct w:val="0"/>
              <w:autoSpaceDE/>
              <w:autoSpaceDN/>
              <w:bidi w:val="0"/>
              <w:adjustRightInd/>
              <w:snapToGrid/>
              <w:spacing w:before="82"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10≤X＜50</w:t>
            </w:r>
          </w:p>
        </w:tc>
        <w:tc>
          <w:tcPr>
            <w:tcW w:w="1104" w:type="dxa"/>
            <w:vAlign w:val="top"/>
          </w:tcPr>
          <w:p w14:paraId="496301B9">
            <w:pPr>
              <w:pStyle w:val="269"/>
              <w:keepNext w:val="0"/>
              <w:keepLines w:val="0"/>
              <w:pageBreakBefore w:val="0"/>
              <w:widowControl w:val="0"/>
              <w:kinsoku/>
              <w:wordWrap/>
              <w:overflowPunct/>
              <w:topLinePunct w:val="0"/>
              <w:autoSpaceDE/>
              <w:autoSpaceDN/>
              <w:bidi w:val="0"/>
              <w:adjustRightInd/>
              <w:snapToGrid/>
              <w:spacing w:before="83"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45189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328" w:type="dxa"/>
            <w:vMerge w:val="continue"/>
            <w:tcBorders>
              <w:top w:val="nil"/>
            </w:tcBorders>
            <w:vAlign w:val="center"/>
          </w:tcPr>
          <w:p w14:paraId="2466FDA3">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2DBBD3FF">
            <w:pPr>
              <w:pStyle w:val="269"/>
              <w:keepNext w:val="0"/>
              <w:keepLines w:val="0"/>
              <w:pageBreakBefore w:val="0"/>
              <w:widowControl w:val="0"/>
              <w:kinsoku/>
              <w:wordWrap/>
              <w:overflowPunct/>
              <w:topLinePunct w:val="0"/>
              <w:autoSpaceDE/>
              <w:autoSpaceDN/>
              <w:bidi w:val="0"/>
              <w:adjustRightInd/>
              <w:snapToGrid/>
              <w:spacing w:before="82"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4CE10C08">
            <w:pPr>
              <w:pStyle w:val="269"/>
              <w:keepNext w:val="0"/>
              <w:keepLines w:val="0"/>
              <w:pageBreakBefore w:val="0"/>
              <w:widowControl w:val="0"/>
              <w:kinsoku/>
              <w:wordWrap/>
              <w:overflowPunct/>
              <w:topLinePunct w:val="0"/>
              <w:autoSpaceDE/>
              <w:autoSpaceDN/>
              <w:bidi w:val="0"/>
              <w:adjustRightInd/>
              <w:snapToGrid/>
              <w:spacing w:before="81"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2B3AFF0A">
            <w:pPr>
              <w:pStyle w:val="269"/>
              <w:keepNext w:val="0"/>
              <w:keepLines w:val="0"/>
              <w:pageBreakBefore w:val="0"/>
              <w:widowControl w:val="0"/>
              <w:kinsoku/>
              <w:wordWrap/>
              <w:overflowPunct/>
              <w:topLinePunct w:val="0"/>
              <w:autoSpaceDE/>
              <w:autoSpaceDN/>
              <w:bidi w:val="0"/>
              <w:adjustRightInd/>
              <w:snapToGrid/>
              <w:spacing w:before="81"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500≤Y＜20000</w:t>
            </w:r>
          </w:p>
        </w:tc>
        <w:tc>
          <w:tcPr>
            <w:tcW w:w="1711" w:type="dxa"/>
            <w:vAlign w:val="top"/>
          </w:tcPr>
          <w:p w14:paraId="1CCB9996">
            <w:pPr>
              <w:pStyle w:val="269"/>
              <w:keepNext w:val="0"/>
              <w:keepLines w:val="0"/>
              <w:pageBreakBefore w:val="0"/>
              <w:widowControl w:val="0"/>
              <w:kinsoku/>
              <w:wordWrap/>
              <w:overflowPunct/>
              <w:topLinePunct w:val="0"/>
              <w:autoSpaceDE/>
              <w:autoSpaceDN/>
              <w:bidi w:val="0"/>
              <w:adjustRightInd/>
              <w:snapToGrid/>
              <w:spacing w:before="81"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100≤Y＜500</w:t>
            </w:r>
          </w:p>
        </w:tc>
        <w:tc>
          <w:tcPr>
            <w:tcW w:w="1104" w:type="dxa"/>
            <w:vAlign w:val="top"/>
          </w:tcPr>
          <w:p w14:paraId="136F0E44">
            <w:pPr>
              <w:pStyle w:val="269"/>
              <w:keepNext w:val="0"/>
              <w:keepLines w:val="0"/>
              <w:pageBreakBefore w:val="0"/>
              <w:widowControl w:val="0"/>
              <w:kinsoku/>
              <w:wordWrap/>
              <w:overflowPunct/>
              <w:topLinePunct w:val="0"/>
              <w:autoSpaceDE/>
              <w:autoSpaceDN/>
              <w:bidi w:val="0"/>
              <w:adjustRightInd/>
              <w:snapToGrid/>
              <w:spacing w:before="82"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30E49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restart"/>
            <w:tcBorders>
              <w:bottom w:val="nil"/>
            </w:tcBorders>
            <w:vAlign w:val="center"/>
          </w:tcPr>
          <w:p w14:paraId="697A5445">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交通运输业</w:t>
            </w:r>
          </w:p>
        </w:tc>
        <w:tc>
          <w:tcPr>
            <w:tcW w:w="1812" w:type="dxa"/>
            <w:vAlign w:val="top"/>
          </w:tcPr>
          <w:p w14:paraId="225CFAA2">
            <w:pPr>
              <w:pStyle w:val="269"/>
              <w:keepNext w:val="0"/>
              <w:keepLines w:val="0"/>
              <w:pageBreakBefore w:val="0"/>
              <w:widowControl w:val="0"/>
              <w:kinsoku/>
              <w:wordWrap/>
              <w:overflowPunct/>
              <w:topLinePunct w:val="0"/>
              <w:autoSpaceDE/>
              <w:autoSpaceDN/>
              <w:bidi w:val="0"/>
              <w:adjustRightInd/>
              <w:snapToGrid/>
              <w:spacing w:before="84"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051D1892">
            <w:pPr>
              <w:pStyle w:val="269"/>
              <w:keepNext w:val="0"/>
              <w:keepLines w:val="0"/>
              <w:pageBreakBefore w:val="0"/>
              <w:widowControl w:val="0"/>
              <w:kinsoku/>
              <w:wordWrap/>
              <w:overflowPunct/>
              <w:topLinePunct w:val="0"/>
              <w:autoSpaceDE/>
              <w:autoSpaceDN/>
              <w:bidi w:val="0"/>
              <w:adjustRightInd/>
              <w:snapToGrid/>
              <w:spacing w:before="84"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0A3A46FD">
            <w:pPr>
              <w:pStyle w:val="269"/>
              <w:keepNext w:val="0"/>
              <w:keepLines w:val="0"/>
              <w:pageBreakBefore w:val="0"/>
              <w:widowControl w:val="0"/>
              <w:kinsoku/>
              <w:wordWrap/>
              <w:overflowPunct/>
              <w:topLinePunct w:val="0"/>
              <w:autoSpaceDE/>
              <w:autoSpaceDN/>
              <w:bidi w:val="0"/>
              <w:adjustRightInd/>
              <w:snapToGrid/>
              <w:spacing w:before="84"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711" w:type="dxa"/>
            <w:vAlign w:val="top"/>
          </w:tcPr>
          <w:p w14:paraId="2ED94C8C">
            <w:pPr>
              <w:pStyle w:val="269"/>
              <w:keepNext w:val="0"/>
              <w:keepLines w:val="0"/>
              <w:pageBreakBefore w:val="0"/>
              <w:widowControl w:val="0"/>
              <w:kinsoku/>
              <w:wordWrap/>
              <w:overflowPunct/>
              <w:topLinePunct w:val="0"/>
              <w:autoSpaceDE/>
              <w:autoSpaceDN/>
              <w:bidi w:val="0"/>
              <w:adjustRightInd/>
              <w:snapToGrid/>
              <w:spacing w:before="84" w:line="31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104" w:type="dxa"/>
            <w:vAlign w:val="top"/>
          </w:tcPr>
          <w:p w14:paraId="05DA4394">
            <w:pPr>
              <w:pStyle w:val="269"/>
              <w:keepNext w:val="0"/>
              <w:keepLines w:val="0"/>
              <w:pageBreakBefore w:val="0"/>
              <w:widowControl w:val="0"/>
              <w:kinsoku/>
              <w:wordWrap/>
              <w:overflowPunct/>
              <w:topLinePunct w:val="0"/>
              <w:autoSpaceDE/>
              <w:autoSpaceDN/>
              <w:bidi w:val="0"/>
              <w:adjustRightInd/>
              <w:snapToGrid/>
              <w:spacing w:before="84"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4B7E0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28" w:type="dxa"/>
            <w:vMerge w:val="continue"/>
            <w:tcBorders>
              <w:top w:val="nil"/>
            </w:tcBorders>
            <w:vAlign w:val="center"/>
          </w:tcPr>
          <w:p w14:paraId="61B45952">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635ACBAC">
            <w:pPr>
              <w:pStyle w:val="269"/>
              <w:keepNext w:val="0"/>
              <w:keepLines w:val="0"/>
              <w:pageBreakBefore w:val="0"/>
              <w:widowControl w:val="0"/>
              <w:kinsoku/>
              <w:wordWrap/>
              <w:overflowPunct/>
              <w:topLinePunct w:val="0"/>
              <w:autoSpaceDE/>
              <w:autoSpaceDN/>
              <w:bidi w:val="0"/>
              <w:adjustRightInd/>
              <w:snapToGrid/>
              <w:spacing w:before="83"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78F728E5">
            <w:pPr>
              <w:pStyle w:val="269"/>
              <w:keepNext w:val="0"/>
              <w:keepLines w:val="0"/>
              <w:pageBreakBefore w:val="0"/>
              <w:widowControl w:val="0"/>
              <w:kinsoku/>
              <w:wordWrap/>
              <w:overflowPunct/>
              <w:topLinePunct w:val="0"/>
              <w:autoSpaceDE/>
              <w:autoSpaceDN/>
              <w:bidi w:val="0"/>
              <w:adjustRightInd/>
              <w:snapToGrid/>
              <w:spacing w:before="83"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74BA085A">
            <w:pPr>
              <w:pStyle w:val="269"/>
              <w:keepNext w:val="0"/>
              <w:keepLines w:val="0"/>
              <w:pageBreakBefore w:val="0"/>
              <w:widowControl w:val="0"/>
              <w:kinsoku/>
              <w:wordWrap/>
              <w:overflowPunct/>
              <w:topLinePunct w:val="0"/>
              <w:autoSpaceDE/>
              <w:autoSpaceDN/>
              <w:bidi w:val="0"/>
              <w:adjustRightInd/>
              <w:snapToGrid/>
              <w:spacing w:before="83"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3000≤Y＜30000</w:t>
            </w:r>
          </w:p>
        </w:tc>
        <w:tc>
          <w:tcPr>
            <w:tcW w:w="1711" w:type="dxa"/>
            <w:vAlign w:val="top"/>
          </w:tcPr>
          <w:p w14:paraId="66BEC660">
            <w:pPr>
              <w:pStyle w:val="269"/>
              <w:keepNext w:val="0"/>
              <w:keepLines w:val="0"/>
              <w:pageBreakBefore w:val="0"/>
              <w:widowControl w:val="0"/>
              <w:kinsoku/>
              <w:wordWrap/>
              <w:overflowPunct/>
              <w:topLinePunct w:val="0"/>
              <w:autoSpaceDE/>
              <w:autoSpaceDN/>
              <w:bidi w:val="0"/>
              <w:adjustRightInd/>
              <w:snapToGrid/>
              <w:spacing w:before="83" w:line="31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200≤Y＜3000</w:t>
            </w:r>
          </w:p>
        </w:tc>
        <w:tc>
          <w:tcPr>
            <w:tcW w:w="1104" w:type="dxa"/>
            <w:vAlign w:val="top"/>
          </w:tcPr>
          <w:p w14:paraId="6B9CFC9A">
            <w:pPr>
              <w:pStyle w:val="269"/>
              <w:keepNext w:val="0"/>
              <w:keepLines w:val="0"/>
              <w:pageBreakBefore w:val="0"/>
              <w:widowControl w:val="0"/>
              <w:kinsoku/>
              <w:wordWrap/>
              <w:overflowPunct/>
              <w:topLinePunct w:val="0"/>
              <w:autoSpaceDE/>
              <w:autoSpaceDN/>
              <w:bidi w:val="0"/>
              <w:adjustRightInd/>
              <w:snapToGrid/>
              <w:spacing w:before="83"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Y＜200</w:t>
            </w:r>
          </w:p>
        </w:tc>
      </w:tr>
      <w:tr w14:paraId="61853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328" w:type="dxa"/>
            <w:vMerge w:val="restart"/>
            <w:tcBorders>
              <w:bottom w:val="nil"/>
            </w:tcBorders>
            <w:vAlign w:val="center"/>
          </w:tcPr>
          <w:p w14:paraId="75EAF395">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仓储业</w:t>
            </w:r>
          </w:p>
        </w:tc>
        <w:tc>
          <w:tcPr>
            <w:tcW w:w="1812" w:type="dxa"/>
            <w:vAlign w:val="top"/>
          </w:tcPr>
          <w:p w14:paraId="114FE9BA">
            <w:pPr>
              <w:pStyle w:val="269"/>
              <w:keepNext w:val="0"/>
              <w:keepLines w:val="0"/>
              <w:pageBreakBefore w:val="0"/>
              <w:widowControl w:val="0"/>
              <w:kinsoku/>
              <w:wordWrap/>
              <w:overflowPunct/>
              <w:topLinePunct w:val="0"/>
              <w:autoSpaceDE/>
              <w:autoSpaceDN/>
              <w:bidi w:val="0"/>
              <w:adjustRightInd/>
              <w:snapToGrid/>
              <w:spacing w:before="84"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6F1DB184">
            <w:pPr>
              <w:pStyle w:val="269"/>
              <w:keepNext w:val="0"/>
              <w:keepLines w:val="0"/>
              <w:pageBreakBefore w:val="0"/>
              <w:widowControl w:val="0"/>
              <w:kinsoku/>
              <w:wordWrap/>
              <w:overflowPunct/>
              <w:topLinePunct w:val="0"/>
              <w:autoSpaceDE/>
              <w:autoSpaceDN/>
              <w:bidi w:val="0"/>
              <w:adjustRightInd/>
              <w:snapToGrid/>
              <w:spacing w:before="84"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570C777B">
            <w:pPr>
              <w:pStyle w:val="269"/>
              <w:keepNext w:val="0"/>
              <w:keepLines w:val="0"/>
              <w:pageBreakBefore w:val="0"/>
              <w:widowControl w:val="0"/>
              <w:kinsoku/>
              <w:wordWrap/>
              <w:overflowPunct/>
              <w:topLinePunct w:val="0"/>
              <w:autoSpaceDE/>
              <w:autoSpaceDN/>
              <w:bidi w:val="0"/>
              <w:adjustRightInd/>
              <w:snapToGrid/>
              <w:spacing w:before="84"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100≤X＜200</w:t>
            </w:r>
          </w:p>
        </w:tc>
        <w:tc>
          <w:tcPr>
            <w:tcW w:w="1711" w:type="dxa"/>
            <w:vAlign w:val="top"/>
          </w:tcPr>
          <w:p w14:paraId="3D50492F">
            <w:pPr>
              <w:pStyle w:val="269"/>
              <w:keepNext w:val="0"/>
              <w:keepLines w:val="0"/>
              <w:pageBreakBefore w:val="0"/>
              <w:widowControl w:val="0"/>
              <w:kinsoku/>
              <w:wordWrap/>
              <w:overflowPunct/>
              <w:topLinePunct w:val="0"/>
              <w:autoSpaceDE/>
              <w:autoSpaceDN/>
              <w:bidi w:val="0"/>
              <w:adjustRightInd/>
              <w:snapToGrid/>
              <w:spacing w:before="84" w:line="31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20≤X＜100</w:t>
            </w:r>
          </w:p>
        </w:tc>
        <w:tc>
          <w:tcPr>
            <w:tcW w:w="1104" w:type="dxa"/>
            <w:vAlign w:val="top"/>
          </w:tcPr>
          <w:p w14:paraId="6F1C830E">
            <w:pPr>
              <w:pStyle w:val="269"/>
              <w:keepNext w:val="0"/>
              <w:keepLines w:val="0"/>
              <w:pageBreakBefore w:val="0"/>
              <w:widowControl w:val="0"/>
              <w:kinsoku/>
              <w:wordWrap/>
              <w:overflowPunct/>
              <w:topLinePunct w:val="0"/>
              <w:autoSpaceDE/>
              <w:autoSpaceDN/>
              <w:bidi w:val="0"/>
              <w:adjustRightInd/>
              <w:snapToGrid/>
              <w:spacing w:before="85"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69F7A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28" w:type="dxa"/>
            <w:vMerge w:val="continue"/>
            <w:tcBorders>
              <w:top w:val="nil"/>
            </w:tcBorders>
            <w:vAlign w:val="center"/>
          </w:tcPr>
          <w:p w14:paraId="0AFD1EDA">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57027D7C">
            <w:pPr>
              <w:pStyle w:val="269"/>
              <w:keepNext w:val="0"/>
              <w:keepLines w:val="0"/>
              <w:pageBreakBefore w:val="0"/>
              <w:widowControl w:val="0"/>
              <w:kinsoku/>
              <w:wordWrap/>
              <w:overflowPunct/>
              <w:topLinePunct w:val="0"/>
              <w:autoSpaceDE/>
              <w:autoSpaceDN/>
              <w:bidi w:val="0"/>
              <w:adjustRightInd/>
              <w:snapToGrid/>
              <w:spacing w:before="84"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78665706">
            <w:pPr>
              <w:pStyle w:val="269"/>
              <w:keepNext w:val="0"/>
              <w:keepLines w:val="0"/>
              <w:pageBreakBefore w:val="0"/>
              <w:widowControl w:val="0"/>
              <w:kinsoku/>
              <w:wordWrap/>
              <w:overflowPunct/>
              <w:topLinePunct w:val="0"/>
              <w:autoSpaceDE/>
              <w:autoSpaceDN/>
              <w:bidi w:val="0"/>
              <w:adjustRightInd/>
              <w:snapToGrid/>
              <w:spacing w:before="83"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786A756F">
            <w:pPr>
              <w:pStyle w:val="269"/>
              <w:keepNext w:val="0"/>
              <w:keepLines w:val="0"/>
              <w:pageBreakBefore w:val="0"/>
              <w:widowControl w:val="0"/>
              <w:kinsoku/>
              <w:wordWrap/>
              <w:overflowPunct/>
              <w:topLinePunct w:val="0"/>
              <w:autoSpaceDE/>
              <w:autoSpaceDN/>
              <w:bidi w:val="0"/>
              <w:adjustRightInd/>
              <w:snapToGrid/>
              <w:spacing w:before="83"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1000≤Y＜30000</w:t>
            </w:r>
          </w:p>
        </w:tc>
        <w:tc>
          <w:tcPr>
            <w:tcW w:w="1711" w:type="dxa"/>
            <w:vAlign w:val="top"/>
          </w:tcPr>
          <w:p w14:paraId="09508552">
            <w:pPr>
              <w:pStyle w:val="269"/>
              <w:keepNext w:val="0"/>
              <w:keepLines w:val="0"/>
              <w:pageBreakBefore w:val="0"/>
              <w:widowControl w:val="0"/>
              <w:kinsoku/>
              <w:wordWrap/>
              <w:overflowPunct/>
              <w:topLinePunct w:val="0"/>
              <w:autoSpaceDE/>
              <w:autoSpaceDN/>
              <w:bidi w:val="0"/>
              <w:adjustRightInd/>
              <w:snapToGrid/>
              <w:spacing w:before="83"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100≤Y＜1000</w:t>
            </w:r>
          </w:p>
        </w:tc>
        <w:tc>
          <w:tcPr>
            <w:tcW w:w="1104" w:type="dxa"/>
            <w:vAlign w:val="top"/>
          </w:tcPr>
          <w:p w14:paraId="58C6C533">
            <w:pPr>
              <w:pStyle w:val="269"/>
              <w:keepNext w:val="0"/>
              <w:keepLines w:val="0"/>
              <w:pageBreakBefore w:val="0"/>
              <w:widowControl w:val="0"/>
              <w:kinsoku/>
              <w:wordWrap/>
              <w:overflowPunct/>
              <w:topLinePunct w:val="0"/>
              <w:autoSpaceDE/>
              <w:autoSpaceDN/>
              <w:bidi w:val="0"/>
              <w:adjustRightInd/>
              <w:snapToGrid/>
              <w:spacing w:before="84"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771A9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328" w:type="dxa"/>
            <w:vMerge w:val="restart"/>
            <w:tcBorders>
              <w:bottom w:val="nil"/>
            </w:tcBorders>
            <w:vAlign w:val="center"/>
          </w:tcPr>
          <w:p w14:paraId="4BC22900">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邮政业</w:t>
            </w:r>
          </w:p>
        </w:tc>
        <w:tc>
          <w:tcPr>
            <w:tcW w:w="1812" w:type="dxa"/>
            <w:vAlign w:val="top"/>
          </w:tcPr>
          <w:p w14:paraId="07AC6250">
            <w:pPr>
              <w:pStyle w:val="269"/>
              <w:keepNext w:val="0"/>
              <w:keepLines w:val="0"/>
              <w:pageBreakBefore w:val="0"/>
              <w:widowControl w:val="0"/>
              <w:kinsoku/>
              <w:wordWrap/>
              <w:overflowPunct/>
              <w:topLinePunct w:val="0"/>
              <w:autoSpaceDE/>
              <w:autoSpaceDN/>
              <w:bidi w:val="0"/>
              <w:adjustRightInd/>
              <w:snapToGrid/>
              <w:spacing w:before="85"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67B368EE">
            <w:pPr>
              <w:pStyle w:val="269"/>
              <w:keepNext w:val="0"/>
              <w:keepLines w:val="0"/>
              <w:pageBreakBefore w:val="0"/>
              <w:widowControl w:val="0"/>
              <w:kinsoku/>
              <w:wordWrap/>
              <w:overflowPunct/>
              <w:topLinePunct w:val="0"/>
              <w:autoSpaceDE/>
              <w:autoSpaceDN/>
              <w:bidi w:val="0"/>
              <w:adjustRightInd/>
              <w:snapToGrid/>
              <w:spacing w:before="85"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14144E0C">
            <w:pPr>
              <w:pStyle w:val="269"/>
              <w:keepNext w:val="0"/>
              <w:keepLines w:val="0"/>
              <w:pageBreakBefore w:val="0"/>
              <w:widowControl w:val="0"/>
              <w:kinsoku/>
              <w:wordWrap/>
              <w:overflowPunct/>
              <w:topLinePunct w:val="0"/>
              <w:autoSpaceDE/>
              <w:autoSpaceDN/>
              <w:bidi w:val="0"/>
              <w:adjustRightInd/>
              <w:snapToGrid/>
              <w:spacing w:before="85"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711" w:type="dxa"/>
            <w:vAlign w:val="top"/>
          </w:tcPr>
          <w:p w14:paraId="7E7906B2">
            <w:pPr>
              <w:pStyle w:val="269"/>
              <w:keepNext w:val="0"/>
              <w:keepLines w:val="0"/>
              <w:pageBreakBefore w:val="0"/>
              <w:widowControl w:val="0"/>
              <w:kinsoku/>
              <w:wordWrap/>
              <w:overflowPunct/>
              <w:topLinePunct w:val="0"/>
              <w:autoSpaceDE/>
              <w:autoSpaceDN/>
              <w:bidi w:val="0"/>
              <w:adjustRightInd/>
              <w:snapToGrid/>
              <w:spacing w:before="85" w:line="31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104" w:type="dxa"/>
            <w:vAlign w:val="top"/>
          </w:tcPr>
          <w:p w14:paraId="640877E9">
            <w:pPr>
              <w:pStyle w:val="269"/>
              <w:keepNext w:val="0"/>
              <w:keepLines w:val="0"/>
              <w:pageBreakBefore w:val="0"/>
              <w:widowControl w:val="0"/>
              <w:kinsoku/>
              <w:wordWrap/>
              <w:overflowPunct/>
              <w:topLinePunct w:val="0"/>
              <w:autoSpaceDE/>
              <w:autoSpaceDN/>
              <w:bidi w:val="0"/>
              <w:adjustRightInd/>
              <w:snapToGrid/>
              <w:spacing w:before="85"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01E04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28" w:type="dxa"/>
            <w:vMerge w:val="continue"/>
            <w:tcBorders>
              <w:top w:val="nil"/>
            </w:tcBorders>
            <w:vAlign w:val="center"/>
          </w:tcPr>
          <w:p w14:paraId="7632CB37">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6871CD64">
            <w:pPr>
              <w:pStyle w:val="269"/>
              <w:keepNext w:val="0"/>
              <w:keepLines w:val="0"/>
              <w:pageBreakBefore w:val="0"/>
              <w:widowControl w:val="0"/>
              <w:kinsoku/>
              <w:wordWrap/>
              <w:overflowPunct/>
              <w:topLinePunct w:val="0"/>
              <w:autoSpaceDE/>
              <w:autoSpaceDN/>
              <w:bidi w:val="0"/>
              <w:adjustRightInd/>
              <w:snapToGrid/>
              <w:spacing w:before="84"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7FB540C5">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0E4C2742">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2000≤Y＜30000</w:t>
            </w:r>
          </w:p>
        </w:tc>
        <w:tc>
          <w:tcPr>
            <w:tcW w:w="1711" w:type="dxa"/>
            <w:vAlign w:val="top"/>
          </w:tcPr>
          <w:p w14:paraId="3C1A4B82">
            <w:pPr>
              <w:pStyle w:val="269"/>
              <w:keepNext w:val="0"/>
              <w:keepLines w:val="0"/>
              <w:pageBreakBefore w:val="0"/>
              <w:widowControl w:val="0"/>
              <w:kinsoku/>
              <w:wordWrap/>
              <w:overflowPunct/>
              <w:topLinePunct w:val="0"/>
              <w:autoSpaceDE/>
              <w:autoSpaceDN/>
              <w:bidi w:val="0"/>
              <w:adjustRightInd/>
              <w:snapToGrid/>
              <w:spacing w:before="84"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104" w:type="dxa"/>
            <w:vAlign w:val="top"/>
          </w:tcPr>
          <w:p w14:paraId="499C3BB9">
            <w:pPr>
              <w:pStyle w:val="269"/>
              <w:keepNext w:val="0"/>
              <w:keepLines w:val="0"/>
              <w:pageBreakBefore w:val="0"/>
              <w:widowControl w:val="0"/>
              <w:kinsoku/>
              <w:wordWrap/>
              <w:overflowPunct/>
              <w:topLinePunct w:val="0"/>
              <w:autoSpaceDE/>
              <w:autoSpaceDN/>
              <w:bidi w:val="0"/>
              <w:adjustRightInd/>
              <w:snapToGrid/>
              <w:spacing w:before="84"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129F5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328" w:type="dxa"/>
            <w:vMerge w:val="restart"/>
            <w:tcBorders>
              <w:bottom w:val="nil"/>
            </w:tcBorders>
            <w:vAlign w:val="center"/>
          </w:tcPr>
          <w:p w14:paraId="3B1E0DD3">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住宿业</w:t>
            </w:r>
          </w:p>
        </w:tc>
        <w:tc>
          <w:tcPr>
            <w:tcW w:w="1812" w:type="dxa"/>
            <w:vAlign w:val="top"/>
          </w:tcPr>
          <w:p w14:paraId="4B931959">
            <w:pPr>
              <w:pStyle w:val="269"/>
              <w:keepNext w:val="0"/>
              <w:keepLines w:val="0"/>
              <w:pageBreakBefore w:val="0"/>
              <w:widowControl w:val="0"/>
              <w:kinsoku/>
              <w:wordWrap/>
              <w:overflowPunct/>
              <w:topLinePunct w:val="0"/>
              <w:autoSpaceDE/>
              <w:autoSpaceDN/>
              <w:bidi w:val="0"/>
              <w:adjustRightInd/>
              <w:snapToGrid/>
              <w:spacing w:before="83"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314B9689">
            <w:pPr>
              <w:pStyle w:val="269"/>
              <w:keepNext w:val="0"/>
              <w:keepLines w:val="0"/>
              <w:pageBreakBefore w:val="0"/>
              <w:widowControl w:val="0"/>
              <w:kinsoku/>
              <w:wordWrap/>
              <w:overflowPunct/>
              <w:topLinePunct w:val="0"/>
              <w:autoSpaceDE/>
              <w:autoSpaceDN/>
              <w:bidi w:val="0"/>
              <w:adjustRightInd/>
              <w:snapToGrid/>
              <w:spacing w:before="83"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03B75C40">
            <w:pPr>
              <w:pStyle w:val="269"/>
              <w:keepNext w:val="0"/>
              <w:keepLines w:val="0"/>
              <w:pageBreakBefore w:val="0"/>
              <w:widowControl w:val="0"/>
              <w:kinsoku/>
              <w:wordWrap/>
              <w:overflowPunct/>
              <w:topLinePunct w:val="0"/>
              <w:autoSpaceDE/>
              <w:autoSpaceDN/>
              <w:bidi w:val="0"/>
              <w:adjustRightInd/>
              <w:snapToGrid/>
              <w:spacing w:before="83"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vAlign w:val="top"/>
          </w:tcPr>
          <w:p w14:paraId="12BF6317">
            <w:pPr>
              <w:pStyle w:val="269"/>
              <w:keepNext w:val="0"/>
              <w:keepLines w:val="0"/>
              <w:pageBreakBefore w:val="0"/>
              <w:widowControl w:val="0"/>
              <w:kinsoku/>
              <w:wordWrap/>
              <w:overflowPunct/>
              <w:topLinePunct w:val="0"/>
              <w:autoSpaceDE/>
              <w:autoSpaceDN/>
              <w:bidi w:val="0"/>
              <w:adjustRightInd/>
              <w:snapToGrid/>
              <w:spacing w:before="83"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3B831673">
            <w:pPr>
              <w:pStyle w:val="269"/>
              <w:keepNext w:val="0"/>
              <w:keepLines w:val="0"/>
              <w:pageBreakBefore w:val="0"/>
              <w:widowControl w:val="0"/>
              <w:kinsoku/>
              <w:wordWrap/>
              <w:overflowPunct/>
              <w:topLinePunct w:val="0"/>
              <w:autoSpaceDE/>
              <w:autoSpaceDN/>
              <w:bidi w:val="0"/>
              <w:adjustRightInd/>
              <w:snapToGrid/>
              <w:spacing w:before="83"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1CD15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328" w:type="dxa"/>
            <w:vMerge w:val="continue"/>
            <w:tcBorders>
              <w:top w:val="nil"/>
            </w:tcBorders>
            <w:vAlign w:val="center"/>
          </w:tcPr>
          <w:p w14:paraId="5C23C3F0">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3DF80E95">
            <w:pPr>
              <w:pStyle w:val="269"/>
              <w:keepNext w:val="0"/>
              <w:keepLines w:val="0"/>
              <w:pageBreakBefore w:val="0"/>
              <w:widowControl w:val="0"/>
              <w:kinsoku/>
              <w:wordWrap/>
              <w:overflowPunct/>
              <w:topLinePunct w:val="0"/>
              <w:autoSpaceDE/>
              <w:autoSpaceDN/>
              <w:bidi w:val="0"/>
              <w:adjustRightInd/>
              <w:snapToGrid/>
              <w:spacing w:before="84"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0704CDA7">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62A2B36F">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2000≤Y＜10000</w:t>
            </w:r>
          </w:p>
        </w:tc>
        <w:tc>
          <w:tcPr>
            <w:tcW w:w="1711" w:type="dxa"/>
            <w:vAlign w:val="top"/>
          </w:tcPr>
          <w:p w14:paraId="17E02354">
            <w:pPr>
              <w:pStyle w:val="269"/>
              <w:keepNext w:val="0"/>
              <w:keepLines w:val="0"/>
              <w:pageBreakBefore w:val="0"/>
              <w:widowControl w:val="0"/>
              <w:kinsoku/>
              <w:wordWrap/>
              <w:overflowPunct/>
              <w:topLinePunct w:val="0"/>
              <w:autoSpaceDE/>
              <w:autoSpaceDN/>
              <w:bidi w:val="0"/>
              <w:adjustRightInd/>
              <w:snapToGrid/>
              <w:spacing w:before="84"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104" w:type="dxa"/>
            <w:vAlign w:val="top"/>
          </w:tcPr>
          <w:p w14:paraId="12A9D006">
            <w:pPr>
              <w:pStyle w:val="269"/>
              <w:keepNext w:val="0"/>
              <w:keepLines w:val="0"/>
              <w:pageBreakBefore w:val="0"/>
              <w:widowControl w:val="0"/>
              <w:kinsoku/>
              <w:wordWrap/>
              <w:overflowPunct/>
              <w:topLinePunct w:val="0"/>
              <w:autoSpaceDE/>
              <w:autoSpaceDN/>
              <w:bidi w:val="0"/>
              <w:adjustRightInd/>
              <w:snapToGrid/>
              <w:spacing w:before="85"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39B41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restart"/>
            <w:tcBorders>
              <w:bottom w:val="nil"/>
            </w:tcBorders>
            <w:vAlign w:val="center"/>
          </w:tcPr>
          <w:p w14:paraId="153B86FA">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餐饮业</w:t>
            </w:r>
          </w:p>
        </w:tc>
        <w:tc>
          <w:tcPr>
            <w:tcW w:w="1812" w:type="dxa"/>
            <w:vAlign w:val="top"/>
          </w:tcPr>
          <w:p w14:paraId="12FB3D69">
            <w:pPr>
              <w:pStyle w:val="269"/>
              <w:keepNext w:val="0"/>
              <w:keepLines w:val="0"/>
              <w:pageBreakBefore w:val="0"/>
              <w:widowControl w:val="0"/>
              <w:kinsoku/>
              <w:wordWrap/>
              <w:overflowPunct/>
              <w:topLinePunct w:val="0"/>
              <w:autoSpaceDE/>
              <w:autoSpaceDN/>
              <w:bidi w:val="0"/>
              <w:adjustRightInd/>
              <w:snapToGrid/>
              <w:spacing w:before="83"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68AAA9C8">
            <w:pPr>
              <w:pStyle w:val="269"/>
              <w:keepNext w:val="0"/>
              <w:keepLines w:val="0"/>
              <w:pageBreakBefore w:val="0"/>
              <w:widowControl w:val="0"/>
              <w:kinsoku/>
              <w:wordWrap/>
              <w:overflowPunct/>
              <w:topLinePunct w:val="0"/>
              <w:autoSpaceDE/>
              <w:autoSpaceDN/>
              <w:bidi w:val="0"/>
              <w:adjustRightInd/>
              <w:snapToGrid/>
              <w:spacing w:before="83"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69318B5E">
            <w:pPr>
              <w:pStyle w:val="269"/>
              <w:keepNext w:val="0"/>
              <w:keepLines w:val="0"/>
              <w:pageBreakBefore w:val="0"/>
              <w:widowControl w:val="0"/>
              <w:kinsoku/>
              <w:wordWrap/>
              <w:overflowPunct/>
              <w:topLinePunct w:val="0"/>
              <w:autoSpaceDE/>
              <w:autoSpaceDN/>
              <w:bidi w:val="0"/>
              <w:adjustRightInd/>
              <w:snapToGrid/>
              <w:spacing w:before="83"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vAlign w:val="top"/>
          </w:tcPr>
          <w:p w14:paraId="24F86027">
            <w:pPr>
              <w:pStyle w:val="269"/>
              <w:keepNext w:val="0"/>
              <w:keepLines w:val="0"/>
              <w:pageBreakBefore w:val="0"/>
              <w:widowControl w:val="0"/>
              <w:kinsoku/>
              <w:wordWrap/>
              <w:overflowPunct/>
              <w:topLinePunct w:val="0"/>
              <w:autoSpaceDE/>
              <w:autoSpaceDN/>
              <w:bidi w:val="0"/>
              <w:adjustRightInd/>
              <w:snapToGrid/>
              <w:spacing w:before="83"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0FFF16C7">
            <w:pPr>
              <w:pStyle w:val="269"/>
              <w:keepNext w:val="0"/>
              <w:keepLines w:val="0"/>
              <w:pageBreakBefore w:val="0"/>
              <w:widowControl w:val="0"/>
              <w:kinsoku/>
              <w:wordWrap/>
              <w:overflowPunct/>
              <w:topLinePunct w:val="0"/>
              <w:autoSpaceDE/>
              <w:autoSpaceDN/>
              <w:bidi w:val="0"/>
              <w:adjustRightInd/>
              <w:snapToGrid/>
              <w:spacing w:before="84"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482C2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328" w:type="dxa"/>
            <w:vMerge w:val="continue"/>
            <w:tcBorders>
              <w:top w:val="nil"/>
            </w:tcBorders>
            <w:vAlign w:val="center"/>
          </w:tcPr>
          <w:p w14:paraId="7B7173F4">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6498A597">
            <w:pPr>
              <w:pStyle w:val="269"/>
              <w:keepNext w:val="0"/>
              <w:keepLines w:val="0"/>
              <w:pageBreakBefore w:val="0"/>
              <w:widowControl w:val="0"/>
              <w:kinsoku/>
              <w:wordWrap/>
              <w:overflowPunct/>
              <w:topLinePunct w:val="0"/>
              <w:autoSpaceDE/>
              <w:autoSpaceDN/>
              <w:bidi w:val="0"/>
              <w:adjustRightInd/>
              <w:snapToGrid/>
              <w:spacing w:before="85"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68B7A19A">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7317B284">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2000≤Y＜10000</w:t>
            </w:r>
          </w:p>
        </w:tc>
        <w:tc>
          <w:tcPr>
            <w:tcW w:w="1711" w:type="dxa"/>
            <w:vAlign w:val="top"/>
          </w:tcPr>
          <w:p w14:paraId="0AE410E4">
            <w:pPr>
              <w:pStyle w:val="269"/>
              <w:keepNext w:val="0"/>
              <w:keepLines w:val="0"/>
              <w:pageBreakBefore w:val="0"/>
              <w:widowControl w:val="0"/>
              <w:kinsoku/>
              <w:wordWrap/>
              <w:overflowPunct/>
              <w:topLinePunct w:val="0"/>
              <w:autoSpaceDE/>
              <w:autoSpaceDN/>
              <w:bidi w:val="0"/>
              <w:adjustRightInd/>
              <w:snapToGrid/>
              <w:spacing w:before="84"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104" w:type="dxa"/>
            <w:vAlign w:val="top"/>
          </w:tcPr>
          <w:p w14:paraId="341594D8">
            <w:pPr>
              <w:pStyle w:val="269"/>
              <w:keepNext w:val="0"/>
              <w:keepLines w:val="0"/>
              <w:pageBreakBefore w:val="0"/>
              <w:widowControl w:val="0"/>
              <w:kinsoku/>
              <w:wordWrap/>
              <w:overflowPunct/>
              <w:topLinePunct w:val="0"/>
              <w:autoSpaceDE/>
              <w:autoSpaceDN/>
              <w:bidi w:val="0"/>
              <w:adjustRightInd/>
              <w:snapToGrid/>
              <w:spacing w:before="85"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6960D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restart"/>
            <w:tcBorders>
              <w:bottom w:val="nil"/>
            </w:tcBorders>
            <w:vAlign w:val="center"/>
          </w:tcPr>
          <w:p w14:paraId="1E167EDC">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信息传输业</w:t>
            </w:r>
          </w:p>
        </w:tc>
        <w:tc>
          <w:tcPr>
            <w:tcW w:w="1812" w:type="dxa"/>
            <w:vAlign w:val="top"/>
          </w:tcPr>
          <w:p w14:paraId="21AF0326">
            <w:pPr>
              <w:pStyle w:val="269"/>
              <w:keepNext w:val="0"/>
              <w:keepLines w:val="0"/>
              <w:pageBreakBefore w:val="0"/>
              <w:widowControl w:val="0"/>
              <w:kinsoku/>
              <w:wordWrap/>
              <w:overflowPunct/>
              <w:topLinePunct w:val="0"/>
              <w:autoSpaceDE/>
              <w:autoSpaceDN/>
              <w:bidi w:val="0"/>
              <w:adjustRightInd/>
              <w:snapToGrid/>
              <w:spacing w:before="83"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79101F48">
            <w:pPr>
              <w:pStyle w:val="269"/>
              <w:keepNext w:val="0"/>
              <w:keepLines w:val="0"/>
              <w:pageBreakBefore w:val="0"/>
              <w:widowControl w:val="0"/>
              <w:kinsoku/>
              <w:wordWrap/>
              <w:overflowPunct/>
              <w:topLinePunct w:val="0"/>
              <w:autoSpaceDE/>
              <w:autoSpaceDN/>
              <w:bidi w:val="0"/>
              <w:adjustRightInd/>
              <w:snapToGrid/>
              <w:spacing w:before="84"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4D6C87C1">
            <w:pPr>
              <w:pStyle w:val="269"/>
              <w:keepNext w:val="0"/>
              <w:keepLines w:val="0"/>
              <w:pageBreakBefore w:val="0"/>
              <w:widowControl w:val="0"/>
              <w:kinsoku/>
              <w:wordWrap/>
              <w:overflowPunct/>
              <w:topLinePunct w:val="0"/>
              <w:autoSpaceDE/>
              <w:autoSpaceDN/>
              <w:bidi w:val="0"/>
              <w:adjustRightInd/>
              <w:snapToGrid/>
              <w:spacing w:before="83"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100≤X＜2000</w:t>
            </w:r>
          </w:p>
        </w:tc>
        <w:tc>
          <w:tcPr>
            <w:tcW w:w="1711" w:type="dxa"/>
            <w:vAlign w:val="top"/>
          </w:tcPr>
          <w:p w14:paraId="784CE8F4">
            <w:pPr>
              <w:pStyle w:val="269"/>
              <w:keepNext w:val="0"/>
              <w:keepLines w:val="0"/>
              <w:pageBreakBefore w:val="0"/>
              <w:widowControl w:val="0"/>
              <w:kinsoku/>
              <w:wordWrap/>
              <w:overflowPunct/>
              <w:topLinePunct w:val="0"/>
              <w:autoSpaceDE/>
              <w:autoSpaceDN/>
              <w:bidi w:val="0"/>
              <w:adjustRightInd/>
              <w:snapToGrid/>
              <w:spacing w:before="83"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064C4201">
            <w:pPr>
              <w:pStyle w:val="269"/>
              <w:keepNext w:val="0"/>
              <w:keepLines w:val="0"/>
              <w:pageBreakBefore w:val="0"/>
              <w:widowControl w:val="0"/>
              <w:kinsoku/>
              <w:wordWrap/>
              <w:overflowPunct/>
              <w:topLinePunct w:val="0"/>
              <w:autoSpaceDE/>
              <w:autoSpaceDN/>
              <w:bidi w:val="0"/>
              <w:adjustRightInd/>
              <w:snapToGrid/>
              <w:spacing w:before="84"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559BC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328" w:type="dxa"/>
            <w:vMerge w:val="continue"/>
            <w:tcBorders>
              <w:top w:val="nil"/>
            </w:tcBorders>
            <w:vAlign w:val="center"/>
          </w:tcPr>
          <w:p w14:paraId="5B8DE561">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2CF08349">
            <w:pPr>
              <w:pStyle w:val="269"/>
              <w:keepNext w:val="0"/>
              <w:keepLines w:val="0"/>
              <w:pageBreakBefore w:val="0"/>
              <w:widowControl w:val="0"/>
              <w:kinsoku/>
              <w:wordWrap/>
              <w:overflowPunct/>
              <w:topLinePunct w:val="0"/>
              <w:autoSpaceDE/>
              <w:autoSpaceDN/>
              <w:bidi w:val="0"/>
              <w:adjustRightInd/>
              <w:snapToGrid/>
              <w:spacing w:before="83"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185B1FDF">
            <w:pPr>
              <w:pStyle w:val="269"/>
              <w:keepNext w:val="0"/>
              <w:keepLines w:val="0"/>
              <w:pageBreakBefore w:val="0"/>
              <w:widowControl w:val="0"/>
              <w:kinsoku/>
              <w:wordWrap/>
              <w:overflowPunct/>
              <w:topLinePunct w:val="0"/>
              <w:autoSpaceDE/>
              <w:autoSpaceDN/>
              <w:bidi w:val="0"/>
              <w:adjustRightInd/>
              <w:snapToGrid/>
              <w:spacing w:before="82"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32AC769F">
            <w:pPr>
              <w:pStyle w:val="269"/>
              <w:keepNext w:val="0"/>
              <w:keepLines w:val="0"/>
              <w:pageBreakBefore w:val="0"/>
              <w:widowControl w:val="0"/>
              <w:kinsoku/>
              <w:wordWrap/>
              <w:overflowPunct/>
              <w:topLinePunct w:val="0"/>
              <w:autoSpaceDE/>
              <w:autoSpaceDN/>
              <w:bidi w:val="0"/>
              <w:adjustRightInd/>
              <w:snapToGrid/>
              <w:spacing w:before="82"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1000≤Y＜100000</w:t>
            </w:r>
          </w:p>
        </w:tc>
        <w:tc>
          <w:tcPr>
            <w:tcW w:w="1711" w:type="dxa"/>
            <w:vAlign w:val="top"/>
          </w:tcPr>
          <w:p w14:paraId="200EDF05">
            <w:pPr>
              <w:pStyle w:val="269"/>
              <w:keepNext w:val="0"/>
              <w:keepLines w:val="0"/>
              <w:pageBreakBefore w:val="0"/>
              <w:widowControl w:val="0"/>
              <w:kinsoku/>
              <w:wordWrap/>
              <w:overflowPunct/>
              <w:topLinePunct w:val="0"/>
              <w:autoSpaceDE/>
              <w:autoSpaceDN/>
              <w:bidi w:val="0"/>
              <w:adjustRightInd/>
              <w:snapToGrid/>
              <w:spacing w:before="82"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100≤Y＜1000</w:t>
            </w:r>
          </w:p>
        </w:tc>
        <w:tc>
          <w:tcPr>
            <w:tcW w:w="1104" w:type="dxa"/>
            <w:vAlign w:val="top"/>
          </w:tcPr>
          <w:p w14:paraId="4E752320">
            <w:pPr>
              <w:pStyle w:val="269"/>
              <w:keepNext w:val="0"/>
              <w:keepLines w:val="0"/>
              <w:pageBreakBefore w:val="0"/>
              <w:widowControl w:val="0"/>
              <w:kinsoku/>
              <w:wordWrap/>
              <w:overflowPunct/>
              <w:topLinePunct w:val="0"/>
              <w:autoSpaceDE/>
              <w:autoSpaceDN/>
              <w:bidi w:val="0"/>
              <w:adjustRightInd/>
              <w:snapToGrid/>
              <w:spacing w:before="83"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6DA53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restart"/>
            <w:tcBorders>
              <w:bottom w:val="nil"/>
            </w:tcBorders>
            <w:vAlign w:val="center"/>
          </w:tcPr>
          <w:p w14:paraId="1F218E0D">
            <w:pPr>
              <w:pStyle w:val="269"/>
              <w:keepNext w:val="0"/>
              <w:keepLines w:val="0"/>
              <w:pageBreakBefore w:val="0"/>
              <w:widowControl w:val="0"/>
              <w:kinsoku/>
              <w:wordWrap/>
              <w:overflowPunct/>
              <w:topLinePunct w:val="0"/>
              <w:autoSpaceDE/>
              <w:autoSpaceDN/>
              <w:bidi w:val="0"/>
              <w:adjustRightInd/>
              <w:snapToGrid/>
              <w:spacing w:before="252" w:line="314" w:lineRule="exact"/>
              <w:ind w:left="689" w:right="138" w:hanging="539"/>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软件和信息技术服</w:t>
            </w:r>
            <w:r>
              <w:rPr>
                <w:rFonts w:hint="eastAsia" w:ascii="宋体" w:hAnsi="宋体" w:eastAsia="宋体" w:cs="宋体"/>
                <w:b/>
                <w:bCs/>
                <w:color w:val="auto"/>
                <w:spacing w:val="-7"/>
                <w:sz w:val="21"/>
                <w:szCs w:val="21"/>
                <w:highlight w:val="none"/>
              </w:rPr>
              <w:t>务业</w:t>
            </w:r>
          </w:p>
        </w:tc>
        <w:tc>
          <w:tcPr>
            <w:tcW w:w="1812" w:type="dxa"/>
            <w:vAlign w:val="top"/>
          </w:tcPr>
          <w:p w14:paraId="6DD2CA97">
            <w:pPr>
              <w:pStyle w:val="269"/>
              <w:keepNext w:val="0"/>
              <w:keepLines w:val="0"/>
              <w:pageBreakBefore w:val="0"/>
              <w:widowControl w:val="0"/>
              <w:kinsoku/>
              <w:wordWrap/>
              <w:overflowPunct/>
              <w:topLinePunct w:val="0"/>
              <w:autoSpaceDE/>
              <w:autoSpaceDN/>
              <w:bidi w:val="0"/>
              <w:adjustRightInd/>
              <w:snapToGrid/>
              <w:spacing w:before="84"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2E78592F">
            <w:pPr>
              <w:pStyle w:val="269"/>
              <w:keepNext w:val="0"/>
              <w:keepLines w:val="0"/>
              <w:pageBreakBefore w:val="0"/>
              <w:widowControl w:val="0"/>
              <w:kinsoku/>
              <w:wordWrap/>
              <w:overflowPunct/>
              <w:topLinePunct w:val="0"/>
              <w:autoSpaceDE/>
              <w:autoSpaceDN/>
              <w:bidi w:val="0"/>
              <w:adjustRightInd/>
              <w:snapToGrid/>
              <w:spacing w:before="84"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30C4B2D0">
            <w:pPr>
              <w:pStyle w:val="269"/>
              <w:keepNext w:val="0"/>
              <w:keepLines w:val="0"/>
              <w:pageBreakBefore w:val="0"/>
              <w:widowControl w:val="0"/>
              <w:kinsoku/>
              <w:wordWrap/>
              <w:overflowPunct/>
              <w:topLinePunct w:val="0"/>
              <w:autoSpaceDE/>
              <w:autoSpaceDN/>
              <w:bidi w:val="0"/>
              <w:adjustRightInd/>
              <w:snapToGrid/>
              <w:spacing w:before="84"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vAlign w:val="top"/>
          </w:tcPr>
          <w:p w14:paraId="16A37AA8">
            <w:pPr>
              <w:pStyle w:val="269"/>
              <w:keepNext w:val="0"/>
              <w:keepLines w:val="0"/>
              <w:pageBreakBefore w:val="0"/>
              <w:widowControl w:val="0"/>
              <w:kinsoku/>
              <w:wordWrap/>
              <w:overflowPunct/>
              <w:topLinePunct w:val="0"/>
              <w:autoSpaceDE/>
              <w:autoSpaceDN/>
              <w:bidi w:val="0"/>
              <w:adjustRightInd/>
              <w:snapToGrid/>
              <w:spacing w:before="84"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74EAFC86">
            <w:pPr>
              <w:pStyle w:val="269"/>
              <w:keepNext w:val="0"/>
              <w:keepLines w:val="0"/>
              <w:pageBreakBefore w:val="0"/>
              <w:widowControl w:val="0"/>
              <w:kinsoku/>
              <w:wordWrap/>
              <w:overflowPunct/>
              <w:topLinePunct w:val="0"/>
              <w:autoSpaceDE/>
              <w:autoSpaceDN/>
              <w:bidi w:val="0"/>
              <w:adjustRightInd/>
              <w:snapToGrid/>
              <w:spacing w:before="84"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393CF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328" w:type="dxa"/>
            <w:vMerge w:val="continue"/>
            <w:tcBorders>
              <w:top w:val="nil"/>
            </w:tcBorders>
            <w:vAlign w:val="center"/>
          </w:tcPr>
          <w:p w14:paraId="74864BC4">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70FE9EBD">
            <w:pPr>
              <w:pStyle w:val="269"/>
              <w:keepNext w:val="0"/>
              <w:keepLines w:val="0"/>
              <w:pageBreakBefore w:val="0"/>
              <w:widowControl w:val="0"/>
              <w:kinsoku/>
              <w:wordWrap/>
              <w:overflowPunct/>
              <w:topLinePunct w:val="0"/>
              <w:autoSpaceDE/>
              <w:autoSpaceDN/>
              <w:bidi w:val="0"/>
              <w:adjustRightInd/>
              <w:snapToGrid/>
              <w:spacing w:before="83"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2D3799E0">
            <w:pPr>
              <w:pStyle w:val="269"/>
              <w:keepNext w:val="0"/>
              <w:keepLines w:val="0"/>
              <w:pageBreakBefore w:val="0"/>
              <w:widowControl w:val="0"/>
              <w:kinsoku/>
              <w:wordWrap/>
              <w:overflowPunct/>
              <w:topLinePunct w:val="0"/>
              <w:autoSpaceDE/>
              <w:autoSpaceDN/>
              <w:bidi w:val="0"/>
              <w:adjustRightInd/>
              <w:snapToGrid/>
              <w:spacing w:before="83"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0E8AB0A1">
            <w:pPr>
              <w:pStyle w:val="269"/>
              <w:keepNext w:val="0"/>
              <w:keepLines w:val="0"/>
              <w:pageBreakBefore w:val="0"/>
              <w:widowControl w:val="0"/>
              <w:kinsoku/>
              <w:wordWrap/>
              <w:overflowPunct/>
              <w:topLinePunct w:val="0"/>
              <w:autoSpaceDE/>
              <w:autoSpaceDN/>
              <w:bidi w:val="0"/>
              <w:adjustRightInd/>
              <w:snapToGrid/>
              <w:spacing w:before="83"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1000≤Y＜10000</w:t>
            </w:r>
          </w:p>
        </w:tc>
        <w:tc>
          <w:tcPr>
            <w:tcW w:w="1711" w:type="dxa"/>
            <w:vAlign w:val="top"/>
          </w:tcPr>
          <w:p w14:paraId="50EF2A7C">
            <w:pPr>
              <w:pStyle w:val="269"/>
              <w:keepNext w:val="0"/>
              <w:keepLines w:val="0"/>
              <w:pageBreakBefore w:val="0"/>
              <w:widowControl w:val="0"/>
              <w:kinsoku/>
              <w:wordWrap/>
              <w:overflowPunct/>
              <w:topLinePunct w:val="0"/>
              <w:autoSpaceDE/>
              <w:autoSpaceDN/>
              <w:bidi w:val="0"/>
              <w:adjustRightInd/>
              <w:snapToGrid/>
              <w:spacing w:before="83"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50≤Y＜1000</w:t>
            </w:r>
          </w:p>
        </w:tc>
        <w:tc>
          <w:tcPr>
            <w:tcW w:w="1104" w:type="dxa"/>
            <w:vAlign w:val="top"/>
          </w:tcPr>
          <w:p w14:paraId="38B0505E">
            <w:pPr>
              <w:pStyle w:val="269"/>
              <w:keepNext w:val="0"/>
              <w:keepLines w:val="0"/>
              <w:pageBreakBefore w:val="0"/>
              <w:widowControl w:val="0"/>
              <w:kinsoku/>
              <w:wordWrap/>
              <w:overflowPunct/>
              <w:topLinePunct w:val="0"/>
              <w:autoSpaceDE/>
              <w:autoSpaceDN/>
              <w:bidi w:val="0"/>
              <w:adjustRightInd/>
              <w:snapToGrid/>
              <w:spacing w:before="83"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w:t>
            </w:r>
          </w:p>
        </w:tc>
      </w:tr>
      <w:tr w14:paraId="71680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328" w:type="dxa"/>
            <w:vMerge w:val="restart"/>
            <w:tcBorders>
              <w:bottom w:val="nil"/>
            </w:tcBorders>
            <w:vAlign w:val="center"/>
          </w:tcPr>
          <w:p w14:paraId="69571EB1">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房地产开发经营</w:t>
            </w:r>
          </w:p>
        </w:tc>
        <w:tc>
          <w:tcPr>
            <w:tcW w:w="1812" w:type="dxa"/>
            <w:vAlign w:val="top"/>
          </w:tcPr>
          <w:p w14:paraId="5B1BB35F">
            <w:pPr>
              <w:pStyle w:val="269"/>
              <w:keepNext w:val="0"/>
              <w:keepLines w:val="0"/>
              <w:pageBreakBefore w:val="0"/>
              <w:widowControl w:val="0"/>
              <w:kinsoku/>
              <w:wordWrap/>
              <w:overflowPunct/>
              <w:topLinePunct w:val="0"/>
              <w:autoSpaceDE/>
              <w:autoSpaceDN/>
              <w:bidi w:val="0"/>
              <w:adjustRightInd/>
              <w:snapToGrid/>
              <w:spacing w:before="85"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53F7D3EE">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542C4FBC">
            <w:pPr>
              <w:pStyle w:val="269"/>
              <w:keepNext w:val="0"/>
              <w:keepLines w:val="0"/>
              <w:pageBreakBefore w:val="0"/>
              <w:widowControl w:val="0"/>
              <w:kinsoku/>
              <w:wordWrap/>
              <w:overflowPunct/>
              <w:topLinePunct w:val="0"/>
              <w:autoSpaceDE/>
              <w:autoSpaceDN/>
              <w:bidi w:val="0"/>
              <w:adjustRightInd/>
              <w:snapToGrid/>
              <w:spacing w:before="84"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1000≤Y＜200000</w:t>
            </w:r>
          </w:p>
        </w:tc>
        <w:tc>
          <w:tcPr>
            <w:tcW w:w="1711" w:type="dxa"/>
            <w:vAlign w:val="top"/>
          </w:tcPr>
          <w:p w14:paraId="3C2F5158">
            <w:pPr>
              <w:pStyle w:val="269"/>
              <w:keepNext w:val="0"/>
              <w:keepLines w:val="0"/>
              <w:pageBreakBefore w:val="0"/>
              <w:widowControl w:val="0"/>
              <w:kinsoku/>
              <w:wordWrap/>
              <w:overflowPunct/>
              <w:topLinePunct w:val="0"/>
              <w:autoSpaceDE/>
              <w:autoSpaceDN/>
              <w:bidi w:val="0"/>
              <w:adjustRightInd/>
              <w:snapToGrid/>
              <w:spacing w:before="84"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100≤X＜1000</w:t>
            </w:r>
          </w:p>
        </w:tc>
        <w:tc>
          <w:tcPr>
            <w:tcW w:w="1104" w:type="dxa"/>
            <w:vAlign w:val="top"/>
          </w:tcPr>
          <w:p w14:paraId="76C4A837">
            <w:pPr>
              <w:pStyle w:val="269"/>
              <w:keepNext w:val="0"/>
              <w:keepLines w:val="0"/>
              <w:pageBreakBefore w:val="0"/>
              <w:widowControl w:val="0"/>
              <w:kinsoku/>
              <w:wordWrap/>
              <w:overflowPunct/>
              <w:topLinePunct w:val="0"/>
              <w:autoSpaceDE/>
              <w:autoSpaceDN/>
              <w:bidi w:val="0"/>
              <w:adjustRightInd/>
              <w:snapToGrid/>
              <w:spacing w:before="85"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X＜100</w:t>
            </w:r>
          </w:p>
        </w:tc>
      </w:tr>
      <w:tr w14:paraId="5764D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continue"/>
            <w:tcBorders>
              <w:top w:val="nil"/>
              <w:bottom w:val="single" w:color="auto" w:sz="4" w:space="0"/>
            </w:tcBorders>
            <w:vAlign w:val="center"/>
          </w:tcPr>
          <w:p w14:paraId="4346C224">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tcBorders>
              <w:bottom w:val="single" w:color="auto" w:sz="4" w:space="0"/>
            </w:tcBorders>
            <w:vAlign w:val="top"/>
          </w:tcPr>
          <w:p w14:paraId="13DB2362">
            <w:pPr>
              <w:pStyle w:val="269"/>
              <w:keepNext w:val="0"/>
              <w:keepLines w:val="0"/>
              <w:pageBreakBefore w:val="0"/>
              <w:widowControl w:val="0"/>
              <w:kinsoku/>
              <w:wordWrap/>
              <w:overflowPunct/>
              <w:topLinePunct w:val="0"/>
              <w:autoSpaceDE/>
              <w:autoSpaceDN/>
              <w:bidi w:val="0"/>
              <w:adjustRightInd/>
              <w:snapToGrid/>
              <w:spacing w:before="84" w:line="314" w:lineRule="exact"/>
              <w:ind w:left="11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资产总额（Z）</w:t>
            </w:r>
          </w:p>
        </w:tc>
        <w:tc>
          <w:tcPr>
            <w:tcW w:w="1176" w:type="dxa"/>
            <w:tcBorders>
              <w:bottom w:val="single" w:color="auto" w:sz="4" w:space="0"/>
            </w:tcBorders>
            <w:vAlign w:val="top"/>
          </w:tcPr>
          <w:p w14:paraId="7806264D">
            <w:pPr>
              <w:pStyle w:val="269"/>
              <w:keepNext w:val="0"/>
              <w:keepLines w:val="0"/>
              <w:pageBreakBefore w:val="0"/>
              <w:widowControl w:val="0"/>
              <w:kinsoku/>
              <w:wordWrap/>
              <w:overflowPunct/>
              <w:topLinePunct w:val="0"/>
              <w:autoSpaceDE/>
              <w:autoSpaceDN/>
              <w:bidi w:val="0"/>
              <w:adjustRightInd/>
              <w:snapToGrid/>
              <w:spacing w:before="83"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tcBorders>
              <w:bottom w:val="single" w:color="auto" w:sz="4" w:space="0"/>
            </w:tcBorders>
            <w:vAlign w:val="top"/>
          </w:tcPr>
          <w:p w14:paraId="156B1785">
            <w:pPr>
              <w:pStyle w:val="269"/>
              <w:keepNext w:val="0"/>
              <w:keepLines w:val="0"/>
              <w:pageBreakBefore w:val="0"/>
              <w:widowControl w:val="0"/>
              <w:kinsoku/>
              <w:wordWrap/>
              <w:overflowPunct/>
              <w:topLinePunct w:val="0"/>
              <w:autoSpaceDE/>
              <w:autoSpaceDN/>
              <w:bidi w:val="0"/>
              <w:adjustRightInd/>
              <w:snapToGrid/>
              <w:spacing w:before="83"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5000≤Z＜10000</w:t>
            </w:r>
          </w:p>
        </w:tc>
        <w:tc>
          <w:tcPr>
            <w:tcW w:w="1711" w:type="dxa"/>
            <w:tcBorders>
              <w:bottom w:val="single" w:color="auto" w:sz="4" w:space="0"/>
            </w:tcBorders>
            <w:vAlign w:val="top"/>
          </w:tcPr>
          <w:p w14:paraId="540AD12D">
            <w:pPr>
              <w:pStyle w:val="269"/>
              <w:keepNext w:val="0"/>
              <w:keepLines w:val="0"/>
              <w:pageBreakBefore w:val="0"/>
              <w:widowControl w:val="0"/>
              <w:kinsoku/>
              <w:wordWrap/>
              <w:overflowPunct/>
              <w:topLinePunct w:val="0"/>
              <w:autoSpaceDE/>
              <w:autoSpaceDN/>
              <w:bidi w:val="0"/>
              <w:adjustRightInd/>
              <w:snapToGrid/>
              <w:spacing w:before="83" w:line="31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2000≤Y＜5000</w:t>
            </w:r>
          </w:p>
        </w:tc>
        <w:tc>
          <w:tcPr>
            <w:tcW w:w="1104" w:type="dxa"/>
            <w:tcBorders>
              <w:bottom w:val="single" w:color="auto" w:sz="4" w:space="0"/>
            </w:tcBorders>
            <w:vAlign w:val="top"/>
          </w:tcPr>
          <w:p w14:paraId="2475C99E">
            <w:pPr>
              <w:pStyle w:val="269"/>
              <w:keepNext w:val="0"/>
              <w:keepLines w:val="0"/>
              <w:pageBreakBefore w:val="0"/>
              <w:widowControl w:val="0"/>
              <w:kinsoku/>
              <w:wordWrap/>
              <w:overflowPunct/>
              <w:topLinePunct w:val="0"/>
              <w:autoSpaceDE/>
              <w:autoSpaceDN/>
              <w:bidi w:val="0"/>
              <w:adjustRightInd/>
              <w:snapToGrid/>
              <w:spacing w:before="84"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Y＜2000</w:t>
            </w:r>
          </w:p>
        </w:tc>
      </w:tr>
      <w:tr w14:paraId="3304E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328" w:type="dxa"/>
            <w:vMerge w:val="restart"/>
            <w:tcBorders>
              <w:top w:val="single" w:color="auto" w:sz="4" w:space="0"/>
              <w:left w:val="single" w:color="auto" w:sz="4" w:space="0"/>
              <w:bottom w:val="single" w:color="auto" w:sz="4" w:space="0"/>
              <w:right w:val="single" w:color="auto" w:sz="4" w:space="0"/>
            </w:tcBorders>
            <w:vAlign w:val="center"/>
          </w:tcPr>
          <w:p w14:paraId="16F7B6C3">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p w14:paraId="313A965C">
            <w:pPr>
              <w:pStyle w:val="269"/>
              <w:keepNext w:val="0"/>
              <w:keepLines w:val="0"/>
              <w:pageBreakBefore w:val="0"/>
              <w:widowControl w:val="0"/>
              <w:kinsoku/>
              <w:wordWrap/>
              <w:overflowPunct/>
              <w:topLinePunct w:val="0"/>
              <w:autoSpaceDE/>
              <w:autoSpaceDN/>
              <w:bidi w:val="0"/>
              <w:adjustRightInd/>
              <w:snapToGrid/>
              <w:spacing w:before="59" w:line="314" w:lineRule="exact"/>
              <w:ind w:left="508"/>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物业管理</w:t>
            </w:r>
          </w:p>
        </w:tc>
        <w:tc>
          <w:tcPr>
            <w:tcW w:w="1812" w:type="dxa"/>
            <w:tcBorders>
              <w:top w:val="single" w:color="auto" w:sz="4" w:space="0"/>
              <w:left w:val="single" w:color="auto" w:sz="4" w:space="0"/>
              <w:bottom w:val="single" w:color="auto" w:sz="4" w:space="0"/>
              <w:right w:val="single" w:color="auto" w:sz="4" w:space="0"/>
            </w:tcBorders>
            <w:vAlign w:val="top"/>
          </w:tcPr>
          <w:p w14:paraId="429322D3">
            <w:pPr>
              <w:pStyle w:val="269"/>
              <w:keepNext w:val="0"/>
              <w:keepLines w:val="0"/>
              <w:pageBreakBefore w:val="0"/>
              <w:widowControl w:val="0"/>
              <w:kinsoku/>
              <w:wordWrap/>
              <w:overflowPunct/>
              <w:topLinePunct w:val="0"/>
              <w:autoSpaceDE/>
              <w:autoSpaceDN/>
              <w:bidi w:val="0"/>
              <w:adjustRightInd/>
              <w:snapToGrid/>
              <w:spacing w:before="85"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tcBorders>
              <w:top w:val="single" w:color="auto" w:sz="4" w:space="0"/>
              <w:left w:val="single" w:color="auto" w:sz="4" w:space="0"/>
              <w:bottom w:val="single" w:color="auto" w:sz="4" w:space="0"/>
              <w:right w:val="single" w:color="auto" w:sz="4" w:space="0"/>
            </w:tcBorders>
            <w:vAlign w:val="top"/>
          </w:tcPr>
          <w:p w14:paraId="7860DDE1">
            <w:pPr>
              <w:pStyle w:val="269"/>
              <w:keepNext w:val="0"/>
              <w:keepLines w:val="0"/>
              <w:pageBreakBefore w:val="0"/>
              <w:widowControl w:val="0"/>
              <w:kinsoku/>
              <w:wordWrap/>
              <w:overflowPunct/>
              <w:topLinePunct w:val="0"/>
              <w:autoSpaceDE/>
              <w:autoSpaceDN/>
              <w:bidi w:val="0"/>
              <w:adjustRightInd/>
              <w:snapToGrid/>
              <w:spacing w:before="85"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tcBorders>
              <w:top w:val="single" w:color="auto" w:sz="4" w:space="0"/>
              <w:left w:val="single" w:color="auto" w:sz="4" w:space="0"/>
              <w:bottom w:val="single" w:color="auto" w:sz="4" w:space="0"/>
              <w:right w:val="single" w:color="auto" w:sz="4" w:space="0"/>
            </w:tcBorders>
            <w:vAlign w:val="top"/>
          </w:tcPr>
          <w:p w14:paraId="43A387B3">
            <w:pPr>
              <w:pStyle w:val="269"/>
              <w:keepNext w:val="0"/>
              <w:keepLines w:val="0"/>
              <w:pageBreakBefore w:val="0"/>
              <w:widowControl w:val="0"/>
              <w:kinsoku/>
              <w:wordWrap/>
              <w:overflowPunct/>
              <w:topLinePunct w:val="0"/>
              <w:autoSpaceDE/>
              <w:autoSpaceDN/>
              <w:bidi w:val="0"/>
              <w:adjustRightInd/>
              <w:snapToGrid/>
              <w:spacing w:before="85"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711" w:type="dxa"/>
            <w:tcBorders>
              <w:top w:val="single" w:color="auto" w:sz="4" w:space="0"/>
              <w:left w:val="single" w:color="auto" w:sz="4" w:space="0"/>
              <w:bottom w:val="single" w:color="auto" w:sz="4" w:space="0"/>
              <w:right w:val="single" w:color="auto" w:sz="4" w:space="0"/>
            </w:tcBorders>
            <w:vAlign w:val="top"/>
          </w:tcPr>
          <w:p w14:paraId="1BB772FB">
            <w:pPr>
              <w:pStyle w:val="269"/>
              <w:keepNext w:val="0"/>
              <w:keepLines w:val="0"/>
              <w:pageBreakBefore w:val="0"/>
              <w:widowControl w:val="0"/>
              <w:kinsoku/>
              <w:wordWrap/>
              <w:overflowPunct/>
              <w:topLinePunct w:val="0"/>
              <w:autoSpaceDE/>
              <w:autoSpaceDN/>
              <w:bidi w:val="0"/>
              <w:adjustRightInd/>
              <w:snapToGrid/>
              <w:spacing w:before="85"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104" w:type="dxa"/>
            <w:tcBorders>
              <w:top w:val="single" w:color="auto" w:sz="4" w:space="0"/>
              <w:left w:val="single" w:color="auto" w:sz="4" w:space="0"/>
              <w:bottom w:val="single" w:color="auto" w:sz="4" w:space="0"/>
              <w:right w:val="single" w:color="auto" w:sz="4" w:space="0"/>
            </w:tcBorders>
            <w:vAlign w:val="top"/>
          </w:tcPr>
          <w:p w14:paraId="3AF36546">
            <w:pPr>
              <w:pStyle w:val="269"/>
              <w:keepNext w:val="0"/>
              <w:keepLines w:val="0"/>
              <w:pageBreakBefore w:val="0"/>
              <w:widowControl w:val="0"/>
              <w:kinsoku/>
              <w:wordWrap/>
              <w:overflowPunct/>
              <w:topLinePunct w:val="0"/>
              <w:autoSpaceDE/>
              <w:autoSpaceDN/>
              <w:bidi w:val="0"/>
              <w:adjustRightInd/>
              <w:snapToGrid/>
              <w:spacing w:before="85"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X＜100</w:t>
            </w:r>
          </w:p>
        </w:tc>
      </w:tr>
      <w:tr w14:paraId="65709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2328" w:type="dxa"/>
            <w:vMerge w:val="continue"/>
            <w:tcBorders>
              <w:top w:val="single" w:color="auto" w:sz="4" w:space="0"/>
              <w:left w:val="single" w:color="auto" w:sz="4" w:space="0"/>
              <w:bottom w:val="single" w:color="auto" w:sz="4" w:space="0"/>
              <w:right w:val="single" w:color="auto" w:sz="4" w:space="0"/>
            </w:tcBorders>
            <w:vAlign w:val="center"/>
          </w:tcPr>
          <w:p w14:paraId="69A7CDB3">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tcBorders>
              <w:top w:val="single" w:color="auto" w:sz="4" w:space="0"/>
              <w:left w:val="single" w:color="auto" w:sz="4" w:space="0"/>
              <w:bottom w:val="single" w:color="auto" w:sz="4" w:space="0"/>
              <w:right w:val="single" w:color="auto" w:sz="4" w:space="0"/>
            </w:tcBorders>
            <w:vAlign w:val="top"/>
          </w:tcPr>
          <w:p w14:paraId="279DBD7E">
            <w:pPr>
              <w:pStyle w:val="269"/>
              <w:keepNext w:val="0"/>
              <w:keepLines w:val="0"/>
              <w:pageBreakBefore w:val="0"/>
              <w:widowControl w:val="0"/>
              <w:kinsoku/>
              <w:wordWrap/>
              <w:overflowPunct/>
              <w:topLinePunct w:val="0"/>
              <w:autoSpaceDE/>
              <w:autoSpaceDN/>
              <w:bidi w:val="0"/>
              <w:adjustRightInd/>
              <w:snapToGrid/>
              <w:spacing w:before="84"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tcBorders>
              <w:top w:val="single" w:color="auto" w:sz="4" w:space="0"/>
              <w:left w:val="single" w:color="auto" w:sz="4" w:space="0"/>
              <w:bottom w:val="single" w:color="auto" w:sz="4" w:space="0"/>
              <w:right w:val="single" w:color="auto" w:sz="4" w:space="0"/>
            </w:tcBorders>
            <w:vAlign w:val="top"/>
          </w:tcPr>
          <w:p w14:paraId="36DF8036">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tcBorders>
              <w:top w:val="single" w:color="auto" w:sz="4" w:space="0"/>
              <w:left w:val="single" w:color="auto" w:sz="4" w:space="0"/>
              <w:bottom w:val="single" w:color="auto" w:sz="4" w:space="0"/>
              <w:right w:val="single" w:color="auto" w:sz="4" w:space="0"/>
            </w:tcBorders>
            <w:vAlign w:val="top"/>
          </w:tcPr>
          <w:p w14:paraId="5152270F">
            <w:pPr>
              <w:pStyle w:val="269"/>
              <w:keepNext w:val="0"/>
              <w:keepLines w:val="0"/>
              <w:pageBreakBefore w:val="0"/>
              <w:widowControl w:val="0"/>
              <w:kinsoku/>
              <w:wordWrap/>
              <w:overflowPunct/>
              <w:topLinePunct w:val="0"/>
              <w:autoSpaceDE/>
              <w:autoSpaceDN/>
              <w:bidi w:val="0"/>
              <w:adjustRightInd/>
              <w:snapToGrid/>
              <w:spacing w:before="84"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1000≤Y＜5000</w:t>
            </w:r>
          </w:p>
        </w:tc>
        <w:tc>
          <w:tcPr>
            <w:tcW w:w="1711" w:type="dxa"/>
            <w:tcBorders>
              <w:top w:val="single" w:color="auto" w:sz="4" w:space="0"/>
              <w:left w:val="single" w:color="auto" w:sz="4" w:space="0"/>
              <w:bottom w:val="single" w:color="auto" w:sz="4" w:space="0"/>
              <w:right w:val="single" w:color="auto" w:sz="4" w:space="0"/>
            </w:tcBorders>
            <w:vAlign w:val="top"/>
          </w:tcPr>
          <w:p w14:paraId="1E766460">
            <w:pPr>
              <w:pStyle w:val="269"/>
              <w:keepNext w:val="0"/>
              <w:keepLines w:val="0"/>
              <w:pageBreakBefore w:val="0"/>
              <w:widowControl w:val="0"/>
              <w:kinsoku/>
              <w:wordWrap/>
              <w:overflowPunct/>
              <w:topLinePunct w:val="0"/>
              <w:autoSpaceDE/>
              <w:autoSpaceDN/>
              <w:bidi w:val="0"/>
              <w:adjustRightInd/>
              <w:snapToGrid/>
              <w:spacing w:before="84"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500≤Y＜1000</w:t>
            </w:r>
          </w:p>
        </w:tc>
        <w:tc>
          <w:tcPr>
            <w:tcW w:w="1104" w:type="dxa"/>
            <w:tcBorders>
              <w:top w:val="single" w:color="auto" w:sz="4" w:space="0"/>
              <w:left w:val="single" w:color="auto" w:sz="4" w:space="0"/>
              <w:bottom w:val="single" w:color="auto" w:sz="4" w:space="0"/>
              <w:right w:val="single" w:color="auto" w:sz="4" w:space="0"/>
            </w:tcBorders>
            <w:vAlign w:val="top"/>
          </w:tcPr>
          <w:p w14:paraId="6CD0C858">
            <w:pPr>
              <w:pStyle w:val="269"/>
              <w:keepNext w:val="0"/>
              <w:keepLines w:val="0"/>
              <w:pageBreakBefore w:val="0"/>
              <w:widowControl w:val="0"/>
              <w:kinsoku/>
              <w:wordWrap/>
              <w:overflowPunct/>
              <w:topLinePunct w:val="0"/>
              <w:autoSpaceDE/>
              <w:autoSpaceDN/>
              <w:bidi w:val="0"/>
              <w:adjustRightInd/>
              <w:snapToGrid/>
              <w:spacing w:before="84"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Y＜500</w:t>
            </w:r>
          </w:p>
        </w:tc>
      </w:tr>
      <w:tr w14:paraId="28AE7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328" w:type="dxa"/>
            <w:vMerge w:val="restart"/>
            <w:tcBorders>
              <w:top w:val="single" w:color="auto" w:sz="4" w:space="0"/>
              <w:left w:val="single" w:color="auto" w:sz="4" w:space="0"/>
              <w:bottom w:val="single" w:color="auto" w:sz="4" w:space="0"/>
              <w:right w:val="single" w:color="auto" w:sz="4" w:space="0"/>
            </w:tcBorders>
            <w:vAlign w:val="center"/>
          </w:tcPr>
          <w:p w14:paraId="5FA47FFF">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租赁和商务服务业</w:t>
            </w:r>
          </w:p>
        </w:tc>
        <w:tc>
          <w:tcPr>
            <w:tcW w:w="1812" w:type="dxa"/>
            <w:tcBorders>
              <w:top w:val="single" w:color="auto" w:sz="4" w:space="0"/>
              <w:left w:val="single" w:color="auto" w:sz="4" w:space="0"/>
              <w:bottom w:val="single" w:color="auto" w:sz="4" w:space="0"/>
              <w:right w:val="single" w:color="auto" w:sz="4" w:space="0"/>
            </w:tcBorders>
            <w:vAlign w:val="top"/>
          </w:tcPr>
          <w:p w14:paraId="14829B27">
            <w:pPr>
              <w:pStyle w:val="269"/>
              <w:keepNext w:val="0"/>
              <w:keepLines w:val="0"/>
              <w:pageBreakBefore w:val="0"/>
              <w:widowControl w:val="0"/>
              <w:kinsoku/>
              <w:wordWrap/>
              <w:overflowPunct/>
              <w:topLinePunct w:val="0"/>
              <w:autoSpaceDE/>
              <w:autoSpaceDN/>
              <w:bidi w:val="0"/>
              <w:adjustRightInd/>
              <w:snapToGrid/>
              <w:spacing w:before="83"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tcBorders>
              <w:top w:val="single" w:color="auto" w:sz="4" w:space="0"/>
              <w:left w:val="single" w:color="auto" w:sz="4" w:space="0"/>
              <w:bottom w:val="single" w:color="auto" w:sz="4" w:space="0"/>
              <w:right w:val="single" w:color="auto" w:sz="4" w:space="0"/>
            </w:tcBorders>
            <w:vAlign w:val="top"/>
          </w:tcPr>
          <w:p w14:paraId="421F08A0">
            <w:pPr>
              <w:pStyle w:val="269"/>
              <w:keepNext w:val="0"/>
              <w:keepLines w:val="0"/>
              <w:pageBreakBefore w:val="0"/>
              <w:widowControl w:val="0"/>
              <w:kinsoku/>
              <w:wordWrap/>
              <w:overflowPunct/>
              <w:topLinePunct w:val="0"/>
              <w:autoSpaceDE/>
              <w:autoSpaceDN/>
              <w:bidi w:val="0"/>
              <w:adjustRightInd/>
              <w:snapToGrid/>
              <w:spacing w:before="83"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tcBorders>
              <w:top w:val="single" w:color="auto" w:sz="4" w:space="0"/>
              <w:left w:val="single" w:color="auto" w:sz="4" w:space="0"/>
              <w:bottom w:val="single" w:color="auto" w:sz="4" w:space="0"/>
              <w:right w:val="single" w:color="auto" w:sz="4" w:space="0"/>
            </w:tcBorders>
            <w:vAlign w:val="top"/>
          </w:tcPr>
          <w:p w14:paraId="0166310F">
            <w:pPr>
              <w:pStyle w:val="269"/>
              <w:keepNext w:val="0"/>
              <w:keepLines w:val="0"/>
              <w:pageBreakBefore w:val="0"/>
              <w:widowControl w:val="0"/>
              <w:kinsoku/>
              <w:wordWrap/>
              <w:overflowPunct/>
              <w:topLinePunct w:val="0"/>
              <w:autoSpaceDE/>
              <w:autoSpaceDN/>
              <w:bidi w:val="0"/>
              <w:adjustRightInd/>
              <w:snapToGrid/>
              <w:spacing w:before="83"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tcBorders>
              <w:top w:val="single" w:color="auto" w:sz="4" w:space="0"/>
              <w:left w:val="single" w:color="auto" w:sz="4" w:space="0"/>
              <w:bottom w:val="single" w:color="auto" w:sz="4" w:space="0"/>
              <w:right w:val="single" w:color="auto" w:sz="4" w:space="0"/>
            </w:tcBorders>
            <w:vAlign w:val="top"/>
          </w:tcPr>
          <w:p w14:paraId="3F4DEB64">
            <w:pPr>
              <w:pStyle w:val="269"/>
              <w:keepNext w:val="0"/>
              <w:keepLines w:val="0"/>
              <w:pageBreakBefore w:val="0"/>
              <w:widowControl w:val="0"/>
              <w:kinsoku/>
              <w:wordWrap/>
              <w:overflowPunct/>
              <w:topLinePunct w:val="0"/>
              <w:autoSpaceDE/>
              <w:autoSpaceDN/>
              <w:bidi w:val="0"/>
              <w:adjustRightInd/>
              <w:snapToGrid/>
              <w:spacing w:before="83"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tcBorders>
              <w:top w:val="single" w:color="auto" w:sz="4" w:space="0"/>
              <w:left w:val="single" w:color="auto" w:sz="4" w:space="0"/>
              <w:bottom w:val="single" w:color="auto" w:sz="4" w:space="0"/>
              <w:right w:val="single" w:color="auto" w:sz="4" w:space="0"/>
            </w:tcBorders>
            <w:vAlign w:val="top"/>
          </w:tcPr>
          <w:p w14:paraId="3D77F542">
            <w:pPr>
              <w:pStyle w:val="269"/>
              <w:keepNext w:val="0"/>
              <w:keepLines w:val="0"/>
              <w:pageBreakBefore w:val="0"/>
              <w:widowControl w:val="0"/>
              <w:kinsoku/>
              <w:wordWrap/>
              <w:overflowPunct/>
              <w:topLinePunct w:val="0"/>
              <w:autoSpaceDE/>
              <w:autoSpaceDN/>
              <w:bidi w:val="0"/>
              <w:adjustRightInd/>
              <w:snapToGrid/>
              <w:spacing w:before="83"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32C90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328" w:type="dxa"/>
            <w:vMerge w:val="continue"/>
            <w:tcBorders>
              <w:top w:val="single" w:color="auto" w:sz="4" w:space="0"/>
              <w:left w:val="single" w:color="auto" w:sz="4" w:space="0"/>
            </w:tcBorders>
            <w:vAlign w:val="center"/>
          </w:tcPr>
          <w:p w14:paraId="5B8AF54D">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tcBorders>
              <w:top w:val="single" w:color="auto" w:sz="4" w:space="0"/>
            </w:tcBorders>
            <w:vAlign w:val="top"/>
          </w:tcPr>
          <w:p w14:paraId="5717906F">
            <w:pPr>
              <w:pStyle w:val="269"/>
              <w:keepNext w:val="0"/>
              <w:keepLines w:val="0"/>
              <w:pageBreakBefore w:val="0"/>
              <w:widowControl w:val="0"/>
              <w:kinsoku/>
              <w:wordWrap/>
              <w:overflowPunct/>
              <w:topLinePunct w:val="0"/>
              <w:autoSpaceDE/>
              <w:autoSpaceDN/>
              <w:bidi w:val="0"/>
              <w:adjustRightInd/>
              <w:snapToGrid/>
              <w:spacing w:before="84" w:line="314" w:lineRule="exact"/>
              <w:ind w:left="11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资产总额（Z）</w:t>
            </w:r>
          </w:p>
        </w:tc>
        <w:tc>
          <w:tcPr>
            <w:tcW w:w="1176" w:type="dxa"/>
            <w:tcBorders>
              <w:top w:val="single" w:color="auto" w:sz="4" w:space="0"/>
            </w:tcBorders>
            <w:vAlign w:val="top"/>
          </w:tcPr>
          <w:p w14:paraId="2FBFA25C">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tcBorders>
              <w:top w:val="single" w:color="auto" w:sz="4" w:space="0"/>
            </w:tcBorders>
            <w:vAlign w:val="top"/>
          </w:tcPr>
          <w:p w14:paraId="58AACE87">
            <w:pPr>
              <w:pStyle w:val="269"/>
              <w:keepNext w:val="0"/>
              <w:keepLines w:val="0"/>
              <w:pageBreakBefore w:val="0"/>
              <w:widowControl w:val="0"/>
              <w:kinsoku/>
              <w:wordWrap/>
              <w:overflowPunct/>
              <w:topLinePunct w:val="0"/>
              <w:autoSpaceDE/>
              <w:autoSpaceDN/>
              <w:bidi w:val="0"/>
              <w:adjustRightInd/>
              <w:snapToGrid/>
              <w:spacing w:before="84"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8000≤Z＜120000</w:t>
            </w:r>
          </w:p>
        </w:tc>
        <w:tc>
          <w:tcPr>
            <w:tcW w:w="1711" w:type="dxa"/>
            <w:tcBorders>
              <w:top w:val="single" w:color="auto" w:sz="4" w:space="0"/>
            </w:tcBorders>
            <w:vAlign w:val="top"/>
          </w:tcPr>
          <w:p w14:paraId="033367C1">
            <w:pPr>
              <w:pStyle w:val="269"/>
              <w:keepNext w:val="0"/>
              <w:keepLines w:val="0"/>
              <w:pageBreakBefore w:val="0"/>
              <w:widowControl w:val="0"/>
              <w:kinsoku/>
              <w:wordWrap/>
              <w:overflowPunct/>
              <w:topLinePunct w:val="0"/>
              <w:autoSpaceDE/>
              <w:autoSpaceDN/>
              <w:bidi w:val="0"/>
              <w:adjustRightInd/>
              <w:snapToGrid/>
              <w:spacing w:before="84"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100≤Z＜8000</w:t>
            </w:r>
          </w:p>
        </w:tc>
        <w:tc>
          <w:tcPr>
            <w:tcW w:w="1104" w:type="dxa"/>
            <w:tcBorders>
              <w:top w:val="single" w:color="auto" w:sz="4" w:space="0"/>
            </w:tcBorders>
            <w:vAlign w:val="top"/>
          </w:tcPr>
          <w:p w14:paraId="2E1B236D">
            <w:pPr>
              <w:pStyle w:val="269"/>
              <w:keepNext w:val="0"/>
              <w:keepLines w:val="0"/>
              <w:pageBreakBefore w:val="0"/>
              <w:widowControl w:val="0"/>
              <w:kinsoku/>
              <w:wordWrap/>
              <w:overflowPunct/>
              <w:topLinePunct w:val="0"/>
              <w:autoSpaceDE/>
              <w:autoSpaceDN/>
              <w:bidi w:val="0"/>
              <w:adjustRightInd/>
              <w:snapToGrid/>
              <w:spacing w:before="85"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01C70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28" w:type="dxa"/>
            <w:vAlign w:val="center"/>
          </w:tcPr>
          <w:p w14:paraId="626DC931">
            <w:pPr>
              <w:pStyle w:val="269"/>
              <w:keepNext w:val="0"/>
              <w:keepLines w:val="0"/>
              <w:pageBreakBefore w:val="0"/>
              <w:widowControl w:val="0"/>
              <w:kinsoku/>
              <w:wordWrap/>
              <w:overflowPunct/>
              <w:topLinePunct w:val="0"/>
              <w:autoSpaceDE/>
              <w:autoSpaceDN/>
              <w:bidi w:val="0"/>
              <w:adjustRightInd/>
              <w:snapToGrid/>
              <w:spacing w:before="136" w:line="314" w:lineRule="exact"/>
              <w:ind w:firstLine="41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其他未列明行业</w:t>
            </w:r>
          </w:p>
        </w:tc>
        <w:tc>
          <w:tcPr>
            <w:tcW w:w="1812" w:type="dxa"/>
            <w:vAlign w:val="top"/>
          </w:tcPr>
          <w:p w14:paraId="78ABE7A2">
            <w:pPr>
              <w:pStyle w:val="269"/>
              <w:keepNext w:val="0"/>
              <w:keepLines w:val="0"/>
              <w:pageBreakBefore w:val="0"/>
              <w:widowControl w:val="0"/>
              <w:kinsoku/>
              <w:wordWrap/>
              <w:overflowPunct/>
              <w:topLinePunct w:val="0"/>
              <w:autoSpaceDE/>
              <w:autoSpaceDN/>
              <w:bidi w:val="0"/>
              <w:adjustRightInd/>
              <w:snapToGrid/>
              <w:spacing w:before="83"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79880C4E">
            <w:pPr>
              <w:pStyle w:val="269"/>
              <w:keepNext w:val="0"/>
              <w:keepLines w:val="0"/>
              <w:pageBreakBefore w:val="0"/>
              <w:widowControl w:val="0"/>
              <w:kinsoku/>
              <w:wordWrap/>
              <w:overflowPunct/>
              <w:topLinePunct w:val="0"/>
              <w:autoSpaceDE/>
              <w:autoSpaceDN/>
              <w:bidi w:val="0"/>
              <w:adjustRightInd/>
              <w:snapToGrid/>
              <w:spacing w:before="83"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336C3F3F">
            <w:pPr>
              <w:pStyle w:val="269"/>
              <w:keepNext w:val="0"/>
              <w:keepLines w:val="0"/>
              <w:pageBreakBefore w:val="0"/>
              <w:widowControl w:val="0"/>
              <w:kinsoku/>
              <w:wordWrap/>
              <w:overflowPunct/>
              <w:topLinePunct w:val="0"/>
              <w:autoSpaceDE/>
              <w:autoSpaceDN/>
              <w:bidi w:val="0"/>
              <w:adjustRightInd/>
              <w:snapToGrid/>
              <w:spacing w:before="83"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vAlign w:val="top"/>
          </w:tcPr>
          <w:p w14:paraId="476D82F8">
            <w:pPr>
              <w:pStyle w:val="269"/>
              <w:keepNext w:val="0"/>
              <w:keepLines w:val="0"/>
              <w:pageBreakBefore w:val="0"/>
              <w:widowControl w:val="0"/>
              <w:kinsoku/>
              <w:wordWrap/>
              <w:overflowPunct/>
              <w:topLinePunct w:val="0"/>
              <w:autoSpaceDE/>
              <w:autoSpaceDN/>
              <w:bidi w:val="0"/>
              <w:adjustRightInd/>
              <w:snapToGrid/>
              <w:spacing w:before="83"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67E6926B">
            <w:pPr>
              <w:pStyle w:val="269"/>
              <w:keepNext w:val="0"/>
              <w:keepLines w:val="0"/>
              <w:pageBreakBefore w:val="0"/>
              <w:widowControl w:val="0"/>
              <w:kinsoku/>
              <w:wordWrap/>
              <w:overflowPunct/>
              <w:topLinePunct w:val="0"/>
              <w:autoSpaceDE/>
              <w:autoSpaceDN/>
              <w:bidi w:val="0"/>
              <w:adjustRightInd/>
              <w:snapToGrid/>
              <w:spacing w:before="84"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bl>
    <w:p w14:paraId="628E4BD8">
      <w:pPr>
        <w:pStyle w:val="2"/>
        <w:keepNext w:val="0"/>
        <w:keepLines w:val="0"/>
        <w:pageBreakBefore w:val="0"/>
        <w:widowControl w:val="0"/>
        <w:kinsoku/>
        <w:wordWrap/>
        <w:overflowPunct/>
        <w:topLinePunct w:val="0"/>
        <w:autoSpaceDE/>
        <w:autoSpaceDN/>
        <w:bidi w:val="0"/>
        <w:adjustRightInd/>
        <w:snapToGrid/>
        <w:spacing w:before="58" w:line="400" w:lineRule="exact"/>
        <w:ind w:firstLine="208" w:firstLineChars="100"/>
        <w:textAlignment w:val="auto"/>
        <w:rPr>
          <w:color w:val="auto"/>
          <w:highlight w:val="none"/>
        </w:rPr>
      </w:pPr>
      <w:r>
        <w:rPr>
          <w:color w:val="auto"/>
          <w:spacing w:val="-1"/>
          <w:sz w:val="21"/>
          <w:szCs w:val="21"/>
          <w:highlight w:val="none"/>
        </w:rPr>
        <w:t>说明：上述标准参照《关于印发中小企业划</w:t>
      </w:r>
      <w:r>
        <w:rPr>
          <w:color w:val="auto"/>
          <w:spacing w:val="-2"/>
          <w:sz w:val="21"/>
          <w:szCs w:val="21"/>
          <w:highlight w:val="none"/>
        </w:rPr>
        <w:t>型标准规定的通知》（工信部联企业[2011]300</w:t>
      </w:r>
      <w:r>
        <w:rPr>
          <w:color w:val="auto"/>
          <w:spacing w:val="-33"/>
          <w:sz w:val="21"/>
          <w:szCs w:val="21"/>
          <w:highlight w:val="none"/>
        </w:rPr>
        <w:t xml:space="preserve"> </w:t>
      </w:r>
      <w:r>
        <w:rPr>
          <w:color w:val="auto"/>
          <w:spacing w:val="-2"/>
          <w:sz w:val="21"/>
          <w:szCs w:val="21"/>
          <w:highlight w:val="none"/>
        </w:rPr>
        <w:t>号</w:t>
      </w:r>
      <w:r>
        <w:rPr>
          <w:color w:val="auto"/>
          <w:spacing w:val="-8"/>
          <w:sz w:val="21"/>
          <w:szCs w:val="21"/>
          <w:highlight w:val="none"/>
        </w:rPr>
        <w:t>），</w:t>
      </w:r>
      <w:r>
        <w:rPr>
          <w:color w:val="auto"/>
          <w:spacing w:val="-2"/>
          <w:sz w:val="21"/>
          <w:szCs w:val="21"/>
          <w:highlight w:val="none"/>
        </w:rPr>
        <w:t>大型、中型和小型企业</w:t>
      </w:r>
      <w:r>
        <w:rPr>
          <w:color w:val="auto"/>
          <w:sz w:val="21"/>
          <w:szCs w:val="21"/>
          <w:highlight w:val="none"/>
        </w:rPr>
        <w:t>须同时满足所列指标的下限，否则下划一档；微型企业只须满足</w:t>
      </w:r>
      <w:r>
        <w:rPr>
          <w:color w:val="auto"/>
          <w:spacing w:val="-1"/>
          <w:sz w:val="21"/>
          <w:szCs w:val="21"/>
          <w:highlight w:val="none"/>
        </w:rPr>
        <w:t>所列指标中的一项即可。</w:t>
      </w:r>
    </w:p>
    <w:p w14:paraId="2F49D597">
      <w:pPr>
        <w:widowControl/>
        <w:jc w:val="center"/>
        <w:rPr>
          <w:color w:val="auto"/>
          <w:highlight w:val="none"/>
        </w:rPr>
      </w:pPr>
    </w:p>
    <w:p w14:paraId="4F5C904B">
      <w:pPr>
        <w:widowControl/>
        <w:jc w:val="center"/>
        <w:rPr>
          <w:color w:val="auto"/>
          <w:highlight w:val="none"/>
        </w:rPr>
      </w:pPr>
    </w:p>
    <w:p w14:paraId="7A58E922">
      <w:pPr>
        <w:pStyle w:val="3"/>
        <w:jc w:val="center"/>
        <w:rPr>
          <w:rFonts w:hint="eastAsia" w:ascii="宋体" w:hAnsi="宋体" w:eastAsia="宋体" w:cs="宋体"/>
          <w:b/>
          <w:color w:val="auto"/>
          <w:sz w:val="28"/>
          <w:szCs w:val="28"/>
          <w:highlight w:val="none"/>
          <w:u w:val="none"/>
        </w:rPr>
      </w:pPr>
      <w:bookmarkStart w:id="351" w:name="_Toc24955"/>
      <w:r>
        <w:rPr>
          <w:rFonts w:hint="eastAsia" w:ascii="宋体" w:hAnsi="宋体" w:eastAsia="宋体" w:cs="宋体"/>
          <w:b/>
          <w:color w:val="auto"/>
          <w:sz w:val="28"/>
          <w:szCs w:val="28"/>
          <w:highlight w:val="none"/>
          <w:u w:val="none"/>
        </w:rPr>
        <w:t>第四章</w:t>
      </w:r>
      <w:bookmarkStart w:id="352" w:name="_Toc114303737"/>
      <w:bookmarkStart w:id="353" w:name="_Toc114052386"/>
      <w:bookmarkStart w:id="354" w:name="_Toc114052450"/>
      <w:r>
        <w:rPr>
          <w:rFonts w:hint="eastAsia" w:ascii="宋体" w:hAnsi="宋体" w:eastAsia="宋体" w:cs="宋体"/>
          <w:b/>
          <w:color w:val="auto"/>
          <w:sz w:val="28"/>
          <w:szCs w:val="28"/>
          <w:highlight w:val="none"/>
          <w:u w:val="none"/>
        </w:rPr>
        <w:t xml:space="preserve">  合同书（格式）</w:t>
      </w:r>
      <w:bookmarkEnd w:id="351"/>
    </w:p>
    <w:bookmarkEnd w:id="352"/>
    <w:bookmarkEnd w:id="353"/>
    <w:bookmarkEnd w:id="354"/>
    <w:p w14:paraId="1920CE6C">
      <w:pPr>
        <w:spacing w:before="214"/>
        <w:ind w:left="3184"/>
        <w:rPr>
          <w:rFonts w:hint="eastAsia" w:ascii="宋体" w:hAnsi="宋体" w:eastAsia="宋体" w:cs="宋体"/>
          <w:b/>
          <w:color w:val="auto"/>
          <w:sz w:val="32"/>
          <w:szCs w:val="24"/>
          <w:highlight w:val="none"/>
        </w:rPr>
      </w:pPr>
      <w:bookmarkStart w:id="355" w:name="_Toc295204458"/>
      <w:bookmarkStart w:id="356" w:name="_Toc114052451"/>
      <w:bookmarkStart w:id="357" w:name="_Toc114303738"/>
      <w:bookmarkStart w:id="358" w:name="_Toc114052387"/>
      <w:bookmarkStart w:id="359" w:name="_Toc17859"/>
      <w:bookmarkStart w:id="360" w:name="_Toc19771"/>
      <w:bookmarkStart w:id="361" w:name="_Toc15362"/>
      <w:bookmarkStart w:id="362" w:name="_Toc78441068"/>
      <w:bookmarkStart w:id="363" w:name="_Toc15164"/>
      <w:bookmarkStart w:id="364" w:name="_Toc86653572"/>
      <w:r>
        <w:rPr>
          <w:rFonts w:hint="eastAsia" w:ascii="宋体" w:hAnsi="宋体" w:eastAsia="宋体" w:cs="宋体"/>
          <w:b/>
          <w:color w:val="auto"/>
          <w:sz w:val="32"/>
          <w:szCs w:val="24"/>
          <w:highlight w:val="none"/>
        </w:rPr>
        <w:t>合同主要条款格式（供参考）</w:t>
      </w:r>
    </w:p>
    <w:p w14:paraId="4D8ECE29">
      <w:pPr>
        <w:keepNext w:val="0"/>
        <w:keepLines w:val="0"/>
        <w:widowControl/>
        <w:suppressLineNumbers w:val="0"/>
        <w:jc w:val="center"/>
        <w:rPr>
          <w:rFonts w:hint="eastAsia" w:ascii="宋体" w:hAnsi="宋体" w:eastAsia="宋体" w:cs="宋体"/>
          <w:b/>
          <w:bCs/>
          <w:color w:val="auto"/>
          <w:kern w:val="0"/>
          <w:sz w:val="44"/>
          <w:szCs w:val="44"/>
          <w:highlight w:val="none"/>
          <w:lang w:val="en-US" w:eastAsia="zh-CN" w:bidi="ar"/>
        </w:rPr>
      </w:pPr>
    </w:p>
    <w:p w14:paraId="15DFC122">
      <w:pPr>
        <w:keepNext w:val="0"/>
        <w:keepLines w:val="0"/>
        <w:widowControl/>
        <w:suppressLineNumbers w:val="0"/>
        <w:jc w:val="center"/>
        <w:rPr>
          <w:color w:val="auto"/>
          <w:sz w:val="52"/>
          <w:szCs w:val="52"/>
          <w:highlight w:val="none"/>
        </w:rPr>
      </w:pPr>
      <w:r>
        <w:rPr>
          <w:rFonts w:hint="eastAsia" w:ascii="宋体" w:hAnsi="宋体" w:eastAsia="宋体" w:cs="宋体"/>
          <w:b/>
          <w:bCs/>
          <w:color w:val="auto"/>
          <w:kern w:val="0"/>
          <w:sz w:val="52"/>
          <w:szCs w:val="52"/>
          <w:highlight w:val="none"/>
          <w:lang w:val="en-US" w:eastAsia="zh-CN" w:bidi="ar"/>
        </w:rPr>
        <w:t>政府采购合同</w:t>
      </w:r>
    </w:p>
    <w:p w14:paraId="6B83AC25">
      <w:pPr>
        <w:keepNext w:val="0"/>
        <w:keepLines w:val="0"/>
        <w:widowControl/>
        <w:suppressLineNumbers w:val="0"/>
        <w:jc w:val="both"/>
        <w:rPr>
          <w:rFonts w:hint="eastAsia" w:ascii="宋体" w:hAnsi="宋体" w:eastAsia="宋体" w:cs="宋体"/>
          <w:color w:val="auto"/>
          <w:kern w:val="0"/>
          <w:sz w:val="31"/>
          <w:szCs w:val="31"/>
          <w:highlight w:val="none"/>
          <w:lang w:val="en-US" w:eastAsia="zh-CN" w:bidi="ar"/>
        </w:rPr>
      </w:pPr>
    </w:p>
    <w:p w14:paraId="181BC779">
      <w:pPr>
        <w:keepNext w:val="0"/>
        <w:keepLines w:val="0"/>
        <w:widowControl/>
        <w:suppressLineNumbers w:val="0"/>
        <w:ind w:firstLine="930" w:firstLineChars="300"/>
        <w:jc w:val="both"/>
        <w:rPr>
          <w:rFonts w:hint="eastAsia" w:ascii="宋体" w:hAnsi="宋体" w:eastAsia="宋体" w:cs="宋体"/>
          <w:color w:val="auto"/>
          <w:kern w:val="0"/>
          <w:sz w:val="31"/>
          <w:szCs w:val="31"/>
          <w:highlight w:val="none"/>
          <w:lang w:val="en-US" w:eastAsia="zh-CN" w:bidi="ar"/>
        </w:rPr>
      </w:pPr>
    </w:p>
    <w:p w14:paraId="01BB3276">
      <w:pPr>
        <w:keepNext w:val="0"/>
        <w:keepLines w:val="0"/>
        <w:widowControl/>
        <w:suppressLineNumbers w:val="0"/>
        <w:ind w:firstLine="930" w:firstLineChars="300"/>
        <w:jc w:val="both"/>
        <w:rPr>
          <w:rFonts w:hint="eastAsia" w:ascii="宋体" w:hAnsi="宋体" w:eastAsia="宋体" w:cs="宋体"/>
          <w:color w:val="auto"/>
          <w:kern w:val="0"/>
          <w:sz w:val="31"/>
          <w:szCs w:val="31"/>
          <w:highlight w:val="none"/>
          <w:lang w:val="en-US" w:eastAsia="zh-CN" w:bidi="ar"/>
        </w:rPr>
      </w:pPr>
    </w:p>
    <w:p w14:paraId="27299072">
      <w:pPr>
        <w:keepNext w:val="0"/>
        <w:keepLines w:val="0"/>
        <w:widowControl/>
        <w:suppressLineNumbers w:val="0"/>
        <w:ind w:firstLine="930" w:firstLineChars="300"/>
        <w:jc w:val="both"/>
        <w:rPr>
          <w:rFonts w:hint="eastAsia" w:ascii="宋体" w:hAnsi="宋体" w:eastAsia="宋体" w:cs="宋体"/>
          <w:color w:val="auto"/>
          <w:kern w:val="0"/>
          <w:sz w:val="31"/>
          <w:szCs w:val="31"/>
          <w:highlight w:val="none"/>
          <w:lang w:val="en-US" w:eastAsia="zh-CN" w:bidi="ar"/>
        </w:rPr>
      </w:pPr>
    </w:p>
    <w:p w14:paraId="300B3731">
      <w:pPr>
        <w:keepNext w:val="0"/>
        <w:keepLines w:val="0"/>
        <w:widowControl/>
        <w:suppressLineNumbers w:val="0"/>
        <w:ind w:firstLine="930" w:firstLineChars="300"/>
        <w:jc w:val="both"/>
        <w:rPr>
          <w:color w:val="auto"/>
          <w:highlight w:val="none"/>
        </w:rPr>
      </w:pPr>
      <w:r>
        <w:rPr>
          <w:rFonts w:hint="eastAsia" w:ascii="宋体" w:hAnsi="宋体" w:eastAsia="宋体" w:cs="宋体"/>
          <w:color w:val="auto"/>
          <w:kern w:val="0"/>
          <w:sz w:val="31"/>
          <w:szCs w:val="31"/>
          <w:highlight w:val="none"/>
          <w:lang w:val="en-US" w:eastAsia="zh-CN" w:bidi="ar"/>
        </w:rPr>
        <w:t xml:space="preserve">项目名称： </w:t>
      </w:r>
    </w:p>
    <w:p w14:paraId="49541173">
      <w:pPr>
        <w:keepNext w:val="0"/>
        <w:keepLines w:val="0"/>
        <w:widowControl/>
        <w:suppressLineNumbers w:val="0"/>
        <w:ind w:firstLine="930" w:firstLineChars="300"/>
        <w:jc w:val="both"/>
        <w:rPr>
          <w:color w:val="auto"/>
          <w:highlight w:val="none"/>
        </w:rPr>
      </w:pPr>
      <w:r>
        <w:rPr>
          <w:rFonts w:hint="eastAsia" w:ascii="宋体" w:hAnsi="宋体" w:eastAsia="宋体" w:cs="宋体"/>
          <w:color w:val="auto"/>
          <w:kern w:val="0"/>
          <w:sz w:val="31"/>
          <w:szCs w:val="31"/>
          <w:highlight w:val="none"/>
          <w:lang w:val="en-US" w:eastAsia="zh-CN" w:bidi="ar"/>
        </w:rPr>
        <w:t xml:space="preserve">项目编号： </w:t>
      </w:r>
    </w:p>
    <w:p w14:paraId="26F7D4EA">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2FB0D62F">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2962ABCA">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5673DA7F">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1790DC51">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3332DF84">
      <w:pPr>
        <w:keepNext w:val="0"/>
        <w:keepLines w:val="0"/>
        <w:pageBreakBefore w:val="0"/>
        <w:widowControl/>
        <w:suppressLineNumbers w:val="0"/>
        <w:kinsoku/>
        <w:wordWrap/>
        <w:overflowPunct/>
        <w:topLinePunct w:val="0"/>
        <w:autoSpaceDE/>
        <w:autoSpaceDN/>
        <w:bidi w:val="0"/>
        <w:adjustRightInd/>
        <w:snapToGrid/>
        <w:spacing w:line="360" w:lineRule="auto"/>
        <w:ind w:firstLine="310" w:firstLineChars="100"/>
        <w:jc w:val="left"/>
        <w:textAlignment w:val="auto"/>
        <w:rPr>
          <w:color w:val="auto"/>
          <w:highlight w:val="none"/>
        </w:rPr>
      </w:pPr>
      <w:r>
        <w:rPr>
          <w:rFonts w:hint="eastAsia" w:ascii="宋体" w:hAnsi="宋体" w:eastAsia="宋体" w:cs="宋体"/>
          <w:color w:val="auto"/>
          <w:kern w:val="0"/>
          <w:sz w:val="31"/>
          <w:szCs w:val="31"/>
          <w:highlight w:val="none"/>
          <w:lang w:val="en-US" w:eastAsia="zh-CN" w:bidi="ar"/>
        </w:rPr>
        <w:t>采购单位（甲方）：</w:t>
      </w:r>
      <w:r>
        <w:rPr>
          <w:rFonts w:hint="eastAsia" w:ascii="宋体" w:hAnsi="宋体" w:eastAsia="宋体" w:cs="宋体"/>
          <w:color w:val="auto"/>
          <w:kern w:val="0"/>
          <w:sz w:val="31"/>
          <w:szCs w:val="31"/>
          <w:highlight w:val="none"/>
          <w:u w:val="single"/>
          <w:lang w:val="en-US" w:eastAsia="zh-CN" w:bidi="ar"/>
        </w:rPr>
        <w:t xml:space="preserve">                       </w:t>
      </w:r>
      <w:r>
        <w:rPr>
          <w:rFonts w:hint="eastAsia" w:ascii="宋体" w:hAnsi="宋体" w:eastAsia="宋体" w:cs="宋体"/>
          <w:color w:val="auto"/>
          <w:kern w:val="0"/>
          <w:sz w:val="31"/>
          <w:szCs w:val="31"/>
          <w:highlight w:val="none"/>
          <w:lang w:val="en-US" w:eastAsia="zh-CN" w:bidi="ar"/>
        </w:rPr>
        <w:t xml:space="preserve">（加盖公章） </w:t>
      </w:r>
    </w:p>
    <w:p w14:paraId="69818F4A">
      <w:pPr>
        <w:keepNext w:val="0"/>
        <w:keepLines w:val="0"/>
        <w:pageBreakBefore w:val="0"/>
        <w:widowControl/>
        <w:suppressLineNumbers w:val="0"/>
        <w:kinsoku/>
        <w:wordWrap/>
        <w:overflowPunct/>
        <w:topLinePunct w:val="0"/>
        <w:autoSpaceDE/>
        <w:autoSpaceDN/>
        <w:bidi w:val="0"/>
        <w:adjustRightInd/>
        <w:snapToGrid/>
        <w:spacing w:line="360" w:lineRule="auto"/>
        <w:ind w:firstLine="310" w:firstLineChars="100"/>
        <w:jc w:val="left"/>
        <w:textAlignment w:val="auto"/>
        <w:rPr>
          <w:color w:val="auto"/>
          <w:highlight w:val="none"/>
        </w:rPr>
      </w:pPr>
      <w:r>
        <w:rPr>
          <w:rFonts w:hint="eastAsia" w:ascii="宋体" w:hAnsi="宋体" w:eastAsia="宋体" w:cs="宋体"/>
          <w:color w:val="auto"/>
          <w:kern w:val="0"/>
          <w:sz w:val="31"/>
          <w:szCs w:val="31"/>
          <w:highlight w:val="none"/>
          <w:lang w:val="en-US" w:eastAsia="zh-CN" w:bidi="ar"/>
        </w:rPr>
        <w:t xml:space="preserve">供应商（乙方）： </w:t>
      </w:r>
      <w:r>
        <w:rPr>
          <w:rFonts w:hint="eastAsia" w:ascii="宋体" w:hAnsi="宋体" w:eastAsia="宋体" w:cs="宋体"/>
          <w:color w:val="auto"/>
          <w:kern w:val="0"/>
          <w:sz w:val="31"/>
          <w:szCs w:val="31"/>
          <w:highlight w:val="none"/>
          <w:u w:val="single"/>
          <w:lang w:val="en-US" w:eastAsia="zh-CN" w:bidi="ar"/>
        </w:rPr>
        <w:t xml:space="preserve">                        </w:t>
      </w:r>
      <w:r>
        <w:rPr>
          <w:rFonts w:hint="eastAsia" w:ascii="宋体" w:hAnsi="宋体" w:eastAsia="宋体" w:cs="宋体"/>
          <w:color w:val="auto"/>
          <w:kern w:val="0"/>
          <w:sz w:val="31"/>
          <w:szCs w:val="31"/>
          <w:highlight w:val="none"/>
          <w:lang w:val="en-US" w:eastAsia="zh-CN" w:bidi="ar"/>
        </w:rPr>
        <w:t xml:space="preserve">（加盖公章） </w:t>
      </w:r>
    </w:p>
    <w:p w14:paraId="0AFE1D02">
      <w:pPr>
        <w:keepNext w:val="0"/>
        <w:keepLines w:val="0"/>
        <w:pageBreakBefore w:val="0"/>
        <w:widowControl/>
        <w:suppressLineNumbers w:val="0"/>
        <w:kinsoku/>
        <w:wordWrap/>
        <w:overflowPunct/>
        <w:topLinePunct w:val="0"/>
        <w:autoSpaceDE/>
        <w:autoSpaceDN/>
        <w:bidi w:val="0"/>
        <w:adjustRightInd/>
        <w:snapToGrid/>
        <w:spacing w:line="360" w:lineRule="auto"/>
        <w:ind w:firstLine="310" w:firstLineChars="100"/>
        <w:jc w:val="left"/>
        <w:textAlignment w:val="auto"/>
        <w:rPr>
          <w:color w:val="auto"/>
          <w:highlight w:val="none"/>
        </w:rPr>
      </w:pPr>
      <w:r>
        <w:rPr>
          <w:rFonts w:hint="eastAsia" w:ascii="宋体" w:hAnsi="宋体" w:eastAsia="宋体" w:cs="宋体"/>
          <w:color w:val="auto"/>
          <w:kern w:val="0"/>
          <w:sz w:val="31"/>
          <w:szCs w:val="31"/>
          <w:highlight w:val="none"/>
          <w:lang w:val="en-US" w:eastAsia="zh-CN" w:bidi="ar"/>
        </w:rPr>
        <w:t>合同签订时间： 年  月  日</w:t>
      </w:r>
    </w:p>
    <w:p w14:paraId="742B9333">
      <w:pPr>
        <w:spacing w:before="214"/>
        <w:jc w:val="both"/>
        <w:rPr>
          <w:rFonts w:ascii="Times New Roman" w:hAnsi="Times New Roman"/>
          <w:b/>
          <w:color w:val="auto"/>
          <w:sz w:val="32"/>
          <w:szCs w:val="24"/>
          <w:highlight w:val="none"/>
        </w:rPr>
      </w:pPr>
    </w:p>
    <w:p w14:paraId="4466D926">
      <w:pPr>
        <w:spacing w:before="214"/>
        <w:jc w:val="center"/>
        <w:rPr>
          <w:color w:val="auto"/>
          <w:highlight w:val="none"/>
        </w:rPr>
      </w:pPr>
      <w:r>
        <w:rPr>
          <w:rFonts w:ascii="Times New Roman" w:hAnsi="Times New Roman"/>
          <w:b/>
          <w:color w:val="auto"/>
          <w:sz w:val="32"/>
          <w:szCs w:val="24"/>
          <w:highlight w:val="none"/>
        </w:rPr>
        <w:t>《广西壮族自治区政府采购合同》</w:t>
      </w:r>
    </w:p>
    <w:p w14:paraId="69069C79">
      <w:pPr>
        <w:keepNext w:val="0"/>
        <w:keepLines w:val="0"/>
        <w:widowControl/>
        <w:suppressLineNumbers w:val="0"/>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合同编号： </w:t>
      </w:r>
    </w:p>
    <w:p w14:paraId="4C2A204C">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p w14:paraId="0A0753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采购单位（甲方）：</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供应商（乙方）：</w:t>
      </w:r>
      <w:r>
        <w:rPr>
          <w:rFonts w:hint="eastAsia" w:ascii="宋体" w:hAnsi="宋体" w:eastAsia="宋体" w:cs="宋体"/>
          <w:color w:val="auto"/>
          <w:kern w:val="0"/>
          <w:sz w:val="21"/>
          <w:szCs w:val="21"/>
          <w:highlight w:val="none"/>
          <w:u w:val="single"/>
          <w:lang w:val="en-US" w:eastAsia="zh-CN" w:bidi="ar"/>
        </w:rPr>
        <w:t xml:space="preserve">    </w:t>
      </w:r>
      <w:r>
        <w:rPr>
          <w:rFonts w:hint="eastAsia"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 xml:space="preserve">                </w:t>
      </w:r>
    </w:p>
    <w:p w14:paraId="76B45D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项目名称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项目编号 ：</w:t>
      </w:r>
      <w:r>
        <w:rPr>
          <w:rFonts w:hint="eastAsia" w:ascii="宋体" w:hAnsi="宋体" w:eastAsia="宋体" w:cs="宋体"/>
          <w:color w:val="auto"/>
          <w:kern w:val="0"/>
          <w:sz w:val="21"/>
          <w:szCs w:val="21"/>
          <w:highlight w:val="none"/>
          <w:u w:val="single"/>
          <w:lang w:val="en-US" w:eastAsia="zh-CN" w:bidi="ar"/>
        </w:rPr>
        <w:t xml:space="preserve">                             </w:t>
      </w:r>
    </w:p>
    <w:p w14:paraId="13B702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签订地点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r>
        <w:rPr>
          <w:rFonts w:hint="eastAsia"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签订时间 ：</w:t>
      </w:r>
      <w:r>
        <w:rPr>
          <w:rFonts w:hint="eastAsia" w:ascii="宋体" w:hAnsi="宋体" w:eastAsia="宋体" w:cs="宋体"/>
          <w:color w:val="auto"/>
          <w:kern w:val="0"/>
          <w:sz w:val="21"/>
          <w:szCs w:val="21"/>
          <w:highlight w:val="none"/>
          <w:u w:val="single"/>
          <w:lang w:val="en-US" w:eastAsia="zh-CN" w:bidi="ar"/>
        </w:rPr>
        <w:t xml:space="preserve">                           </w:t>
      </w:r>
    </w:p>
    <w:p w14:paraId="4EFC2DB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根据《中华人民共和国政府采购法》、《中华人民共和国民法典》等法律、法规规定，按照招标文 </w:t>
      </w:r>
    </w:p>
    <w:p w14:paraId="5C871F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件规定条款和乙方投标文件及其承诺，甲乙双方签订本合同。 </w:t>
      </w:r>
    </w:p>
    <w:p w14:paraId="398D0AD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第一条 项目概况及服务范围 </w:t>
      </w:r>
    </w:p>
    <w:p w14:paraId="44C5050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1.项目名称：</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B86BD5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2.服务内容及范围：</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 </w:t>
      </w:r>
    </w:p>
    <w:p w14:paraId="3E9D0A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3.服务期：</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 </w:t>
      </w:r>
    </w:p>
    <w:p w14:paraId="6EF57C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4.服务地点：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14:paraId="05E3355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5.报价要求：合同合计金额可能包括本项目所有服务内容、所涉及的工具、劳务、旅差、人工费、 </w:t>
      </w:r>
    </w:p>
    <w:p w14:paraId="5AD36A0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保险、培训、验收等各种费用和售后服务、税金及其它所有成本费用的总和以及所有的不定因素的风险 </w:t>
      </w:r>
    </w:p>
    <w:p w14:paraId="130F30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等一切与本项目有关费用。如招投标文件对其另有规定的，从其规定。 </w:t>
      </w:r>
    </w:p>
    <w:p w14:paraId="288051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6.采购合同履行中，甲方需追加与合同标的相同的服务的，在不改变合同其他条款的前提下，可 </w:t>
      </w:r>
    </w:p>
    <w:p w14:paraId="1AD817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en-US" w:eastAsia="zh-CN" w:bidi="ar"/>
        </w:rPr>
        <w:t>以与乙方协商签订补充合同，但所有补充合同的采购金额不得超过原合同采购金额的10%。</w:t>
      </w:r>
    </w:p>
    <w:p w14:paraId="27362E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第二条 服务交付成果（产品）清单</w:t>
      </w:r>
    </w:p>
    <w:tbl>
      <w:tblPr>
        <w:tblStyle w:val="43"/>
        <w:tblW w:w="9284"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08"/>
        <w:gridCol w:w="1524"/>
        <w:gridCol w:w="1200"/>
        <w:gridCol w:w="1488"/>
        <w:gridCol w:w="1452"/>
        <w:gridCol w:w="1304"/>
      </w:tblGrid>
      <w:tr w14:paraId="5FB7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708" w:type="dxa"/>
            <w:vAlign w:val="center"/>
          </w:tcPr>
          <w:p w14:paraId="7988E922">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r>
              <w:rPr>
                <w:rFonts w:hint="eastAsia" w:hAnsi="宋体"/>
                <w:color w:val="auto"/>
                <w:szCs w:val="20"/>
                <w:highlight w:val="none"/>
              </w:rPr>
              <w:t>序号</w:t>
            </w:r>
          </w:p>
        </w:tc>
        <w:tc>
          <w:tcPr>
            <w:tcW w:w="1608" w:type="dxa"/>
            <w:vAlign w:val="center"/>
          </w:tcPr>
          <w:p w14:paraId="03BCB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hAnsi="宋体" w:cs="宋体"/>
                <w:color w:val="auto"/>
                <w:kern w:val="0"/>
                <w:sz w:val="21"/>
                <w:szCs w:val="21"/>
                <w:highlight w:val="none"/>
                <w:lang w:val="en-US" w:eastAsia="zh-CN" w:bidi="ar"/>
              </w:rPr>
              <w:t>项目名称</w:t>
            </w:r>
          </w:p>
        </w:tc>
        <w:tc>
          <w:tcPr>
            <w:tcW w:w="1524" w:type="dxa"/>
            <w:vAlign w:val="center"/>
          </w:tcPr>
          <w:p w14:paraId="16EED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服务内容</w:t>
            </w:r>
          </w:p>
        </w:tc>
        <w:tc>
          <w:tcPr>
            <w:tcW w:w="1200" w:type="dxa"/>
            <w:vAlign w:val="center"/>
          </w:tcPr>
          <w:p w14:paraId="39754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数量</w:t>
            </w:r>
          </w:p>
        </w:tc>
        <w:tc>
          <w:tcPr>
            <w:tcW w:w="1488" w:type="dxa"/>
            <w:vAlign w:val="center"/>
          </w:tcPr>
          <w:p w14:paraId="7687C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单位</w:t>
            </w:r>
          </w:p>
        </w:tc>
        <w:tc>
          <w:tcPr>
            <w:tcW w:w="1452" w:type="dxa"/>
            <w:vAlign w:val="center"/>
          </w:tcPr>
          <w:p w14:paraId="3501D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单价（元）</w:t>
            </w:r>
          </w:p>
        </w:tc>
        <w:tc>
          <w:tcPr>
            <w:tcW w:w="1304" w:type="dxa"/>
            <w:vAlign w:val="center"/>
          </w:tcPr>
          <w:p w14:paraId="66C995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备注</w:t>
            </w:r>
          </w:p>
        </w:tc>
      </w:tr>
      <w:tr w14:paraId="6D65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8" w:type="dxa"/>
            <w:vAlign w:val="center"/>
          </w:tcPr>
          <w:p w14:paraId="6E0459FA">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r>
              <w:rPr>
                <w:rFonts w:hint="eastAsia" w:hAnsi="宋体"/>
                <w:color w:val="auto"/>
                <w:szCs w:val="20"/>
                <w:highlight w:val="none"/>
              </w:rPr>
              <w:t>1</w:t>
            </w:r>
          </w:p>
        </w:tc>
        <w:tc>
          <w:tcPr>
            <w:tcW w:w="1608" w:type="dxa"/>
            <w:vAlign w:val="center"/>
          </w:tcPr>
          <w:p w14:paraId="1D1039F3">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524" w:type="dxa"/>
            <w:vAlign w:val="center"/>
          </w:tcPr>
          <w:p w14:paraId="069F53DF">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200" w:type="dxa"/>
          </w:tcPr>
          <w:p w14:paraId="670A323E">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88" w:type="dxa"/>
          </w:tcPr>
          <w:p w14:paraId="566EBBB2">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52" w:type="dxa"/>
            <w:vAlign w:val="center"/>
          </w:tcPr>
          <w:p w14:paraId="5DC41561">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304" w:type="dxa"/>
            <w:vAlign w:val="center"/>
          </w:tcPr>
          <w:p w14:paraId="5A0BF6E3">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r>
      <w:tr w14:paraId="155C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8" w:type="dxa"/>
            <w:vAlign w:val="center"/>
          </w:tcPr>
          <w:p w14:paraId="14C3845A">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r>
              <w:rPr>
                <w:rFonts w:hint="eastAsia" w:hAnsi="宋体"/>
                <w:color w:val="auto"/>
                <w:szCs w:val="20"/>
                <w:highlight w:val="none"/>
              </w:rPr>
              <w:t>2</w:t>
            </w:r>
          </w:p>
        </w:tc>
        <w:tc>
          <w:tcPr>
            <w:tcW w:w="1608" w:type="dxa"/>
            <w:vAlign w:val="center"/>
          </w:tcPr>
          <w:p w14:paraId="2AE1F816">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524" w:type="dxa"/>
            <w:vAlign w:val="center"/>
          </w:tcPr>
          <w:p w14:paraId="27989D0F">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200" w:type="dxa"/>
          </w:tcPr>
          <w:p w14:paraId="7F96FC47">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88" w:type="dxa"/>
          </w:tcPr>
          <w:p w14:paraId="03565C90">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52" w:type="dxa"/>
            <w:vAlign w:val="center"/>
          </w:tcPr>
          <w:p w14:paraId="790128FD">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304" w:type="dxa"/>
            <w:vAlign w:val="center"/>
          </w:tcPr>
          <w:p w14:paraId="3E653D8F">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r>
      <w:tr w14:paraId="09B3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708" w:type="dxa"/>
            <w:vAlign w:val="center"/>
          </w:tcPr>
          <w:p w14:paraId="36E29A23">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r>
              <w:rPr>
                <w:rFonts w:hint="eastAsia" w:hAnsi="宋体"/>
                <w:color w:val="auto"/>
                <w:szCs w:val="20"/>
                <w:highlight w:val="none"/>
              </w:rPr>
              <w:t>3</w:t>
            </w:r>
          </w:p>
        </w:tc>
        <w:tc>
          <w:tcPr>
            <w:tcW w:w="1608" w:type="dxa"/>
            <w:vAlign w:val="center"/>
          </w:tcPr>
          <w:p w14:paraId="5C2E6646">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524" w:type="dxa"/>
            <w:vAlign w:val="center"/>
          </w:tcPr>
          <w:p w14:paraId="12645A91">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200" w:type="dxa"/>
          </w:tcPr>
          <w:p w14:paraId="12B6B128">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88" w:type="dxa"/>
          </w:tcPr>
          <w:p w14:paraId="1D89FE28">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52" w:type="dxa"/>
            <w:vAlign w:val="center"/>
          </w:tcPr>
          <w:p w14:paraId="2CDF157C">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304" w:type="dxa"/>
            <w:vAlign w:val="center"/>
          </w:tcPr>
          <w:p w14:paraId="0E58BC70">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r>
      <w:tr w14:paraId="4157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284" w:type="dxa"/>
            <w:gridSpan w:val="7"/>
            <w:vAlign w:val="center"/>
          </w:tcPr>
          <w:p w14:paraId="10F80B8B">
            <w:pPr>
              <w:keepNext w:val="0"/>
              <w:keepLines w:val="0"/>
              <w:suppressLineNumbers w:val="0"/>
              <w:snapToGrid w:val="0"/>
              <w:spacing w:before="0" w:beforeAutospacing="0" w:after="0" w:afterAutospacing="0" w:line="400" w:lineRule="exact"/>
              <w:ind w:left="0" w:right="0"/>
              <w:jc w:val="left"/>
              <w:rPr>
                <w:rFonts w:hint="eastAsia" w:hAnsi="宋体" w:eastAsia="宋体"/>
                <w:color w:val="auto"/>
                <w:szCs w:val="20"/>
                <w:highlight w:val="none"/>
                <w:lang w:eastAsia="zh-CN"/>
              </w:rPr>
            </w:pPr>
            <w:r>
              <w:rPr>
                <w:rFonts w:hint="eastAsia" w:hAnsi="宋体"/>
                <w:color w:val="auto"/>
                <w:szCs w:val="20"/>
                <w:highlight w:val="none"/>
              </w:rPr>
              <w:t>人民币合计金额（大写）                                  （小写）</w:t>
            </w:r>
          </w:p>
        </w:tc>
      </w:tr>
    </w:tbl>
    <w:p w14:paraId="7F326AC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第三条 甲方权利和义务 </w:t>
      </w:r>
    </w:p>
    <w:p w14:paraId="1C39AE6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1.甲方有权要求乙方按时、按质、按量、按计划与合同协议约定完成本项目，并有权对乙方工作情况进行监督。 </w:t>
      </w:r>
    </w:p>
    <w:p w14:paraId="1B72DE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根据项目进度，甲方有权及时对乙方提交的方案提出修改意见，并要求乙方按修改意见完成服务工作。 </w:t>
      </w:r>
    </w:p>
    <w:p w14:paraId="22EB427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甲方有权要求乙方更换不合格的工作人员。 </w:t>
      </w:r>
    </w:p>
    <w:p w14:paraId="4FFC5C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按合同要求及时向乙方支付产品和服务费用</w:t>
      </w:r>
    </w:p>
    <w:p w14:paraId="596884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第四条 乙方权利和义务</w:t>
      </w:r>
      <w:r>
        <w:rPr>
          <w:rFonts w:hint="eastAsia" w:ascii="宋体" w:hAnsi="宋体" w:eastAsia="宋体" w:cs="宋体"/>
          <w:b/>
          <w:bCs/>
          <w:color w:val="auto"/>
          <w:kern w:val="0"/>
          <w:sz w:val="20"/>
          <w:szCs w:val="20"/>
          <w:highlight w:val="none"/>
          <w:lang w:val="en-US" w:eastAsia="zh-CN" w:bidi="ar"/>
        </w:rPr>
        <w:t xml:space="preserve"> </w:t>
      </w:r>
    </w:p>
    <w:p w14:paraId="64091BA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1.严格履行合同文件（含招标文件、投标文件等）约定和承诺的服务内容和质量标准，保证甲方项目的相关工作质量和进度。 </w:t>
      </w:r>
    </w:p>
    <w:p w14:paraId="6CD007A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必须严格实施乙方投标文件中承诺的人力资源配置。在必须补充或更换人员时，必须补充或更换优于或等同于投标文件所承诺资质的服务人员，并需取得甲方书面同意。 </w:t>
      </w:r>
    </w:p>
    <w:p w14:paraId="678DA1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乙方项目负责人及服务团队成员须与投标文件保持一致。合同存续期内，未经甲方书面要求或同意，项目负责人不应调整。项目负责人及服务团队成员必须保证在岗工作时间和重要活动在岗，如有变化，须取得甲方同意。 </w:t>
      </w:r>
    </w:p>
    <w:p w14:paraId="1427BD0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 </w:t>
      </w:r>
    </w:p>
    <w:p w14:paraId="0287C6A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乙方服务人员应履行保密义务。如乙方因违反本条约定给甲方造成损失的，乙方应当承担相应的法律责任，并赔偿由此给甲方造成的一切损失。 </w:t>
      </w:r>
    </w:p>
    <w:p w14:paraId="1EC7210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按照合同约定收取服务费，当甲方出现无故拖欠费用时，乙方有权采取适当方式进行催缴，若甲方仍未支付费用，乙方有权停止工作。</w:t>
      </w:r>
    </w:p>
    <w:p w14:paraId="6CCE56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第五条 交付和验收 </w:t>
      </w:r>
    </w:p>
    <w:p w14:paraId="2909B18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1.交付使用时间：按乙方投标文件中所承诺的时间；地点：甲方指定地点。 </w:t>
      </w:r>
    </w:p>
    <w:p w14:paraId="088EED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乙方提供不符合招投标文件和本合同规定的货物或服务，甲方有权拒绝接受。 </w:t>
      </w:r>
    </w:p>
    <w:p w14:paraId="5A9894C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甲方应当在服务成果提交后七个工作日内进行验收，逾期不验收的，乙方可视同验收合格。验收合格后由甲乙双方签署验收单并加盖采购单位公章，甲乙双方各执一份。 </w:t>
      </w:r>
    </w:p>
    <w:p w14:paraId="54A9A8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甲方对验收有异议的，在验收后五个工作日内以书面形式向乙方提出，乙方应自收到甲方书面异议后 </w:t>
      </w:r>
      <w:r>
        <w:rPr>
          <w:rFonts w:hint="default" w:ascii="宋体" w:hAnsi="宋体" w:eastAsia="宋体" w:cs="宋体"/>
          <w:color w:val="auto"/>
          <w:kern w:val="0"/>
          <w:sz w:val="21"/>
          <w:szCs w:val="21"/>
          <w:highlight w:val="none"/>
          <w:lang w:val="en-US" w:eastAsia="zh-CN" w:bidi="ar"/>
        </w:rPr>
        <w:t xml:space="preserve">7 </w:t>
      </w:r>
      <w:r>
        <w:rPr>
          <w:rFonts w:hint="eastAsia" w:ascii="宋体" w:hAnsi="宋体" w:eastAsia="宋体" w:cs="宋体"/>
          <w:color w:val="auto"/>
          <w:kern w:val="0"/>
          <w:sz w:val="21"/>
          <w:szCs w:val="21"/>
          <w:highlight w:val="none"/>
          <w:lang w:val="en-US" w:eastAsia="zh-CN" w:bidi="ar"/>
        </w:rPr>
        <w:t xml:space="preserve">日内及时予以解决。 </w:t>
      </w:r>
    </w:p>
    <w:p w14:paraId="65588D0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其他未尽事宜应严格按照《关于印发广西壮族自治区政府采购项目履约验收管理办法的通知》</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桂 </w:t>
      </w:r>
    </w:p>
    <w:p w14:paraId="1D7EC3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财采〔</w:t>
      </w:r>
      <w:r>
        <w:rPr>
          <w:rFonts w:hint="default" w:ascii="宋体" w:hAnsi="宋体" w:eastAsia="宋体" w:cs="宋体"/>
          <w:color w:val="auto"/>
          <w:kern w:val="0"/>
          <w:sz w:val="21"/>
          <w:szCs w:val="21"/>
          <w:highlight w:val="none"/>
          <w:lang w:val="en-US" w:eastAsia="zh-CN" w:bidi="ar"/>
        </w:rPr>
        <w:t>2015</w:t>
      </w: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 xml:space="preserve">22 </w:t>
      </w:r>
      <w:r>
        <w:rPr>
          <w:rFonts w:hint="eastAsia" w:ascii="宋体" w:hAnsi="宋体" w:eastAsia="宋体" w:cs="宋体"/>
          <w:color w:val="auto"/>
          <w:kern w:val="0"/>
          <w:sz w:val="21"/>
          <w:szCs w:val="21"/>
          <w:highlight w:val="none"/>
          <w:lang w:val="en-US" w:eastAsia="zh-CN" w:bidi="ar"/>
        </w:rPr>
        <w:t>号</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以及《财政部关于进一步加强政府采购需求和履约验收管理的指导意见》</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财库〔</w:t>
      </w:r>
      <w:r>
        <w:rPr>
          <w:rFonts w:hint="default" w:ascii="宋体" w:hAnsi="宋体" w:eastAsia="宋体" w:cs="宋体"/>
          <w:color w:val="auto"/>
          <w:kern w:val="0"/>
          <w:sz w:val="21"/>
          <w:szCs w:val="21"/>
          <w:highlight w:val="none"/>
          <w:lang w:val="en-US" w:eastAsia="zh-CN" w:bidi="ar"/>
        </w:rPr>
        <w:t>2016</w:t>
      </w:r>
      <w:r>
        <w:rPr>
          <w:rFonts w:hint="eastAsia" w:ascii="宋体" w:hAnsi="宋体" w:eastAsia="宋体" w:cs="宋体"/>
          <w:color w:val="auto"/>
          <w:kern w:val="0"/>
          <w:sz w:val="21"/>
          <w:szCs w:val="21"/>
          <w:highlight w:val="none"/>
          <w:lang w:val="en-US" w:eastAsia="zh-CN" w:bidi="ar"/>
        </w:rPr>
        <w:t xml:space="preserve">〕 </w:t>
      </w:r>
    </w:p>
    <w:p w14:paraId="28326E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205 </w:t>
      </w:r>
      <w:r>
        <w:rPr>
          <w:rFonts w:hint="eastAsia" w:ascii="宋体" w:hAnsi="宋体" w:eastAsia="宋体" w:cs="宋体"/>
          <w:color w:val="auto"/>
          <w:kern w:val="0"/>
          <w:sz w:val="21"/>
          <w:szCs w:val="21"/>
          <w:highlight w:val="none"/>
          <w:lang w:val="en-US" w:eastAsia="zh-CN" w:bidi="ar"/>
        </w:rPr>
        <w:t>号</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规定执行。</w:t>
      </w:r>
    </w:p>
    <w:p w14:paraId="6E8A98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第六条 安装和培训 </w:t>
      </w:r>
    </w:p>
    <w:p w14:paraId="2A2EEC5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1. </w:t>
      </w:r>
      <w:r>
        <w:rPr>
          <w:rFonts w:hint="eastAsia" w:ascii="宋体" w:hAnsi="宋体" w:eastAsia="宋体" w:cs="宋体"/>
          <w:color w:val="auto"/>
          <w:kern w:val="0"/>
          <w:sz w:val="21"/>
          <w:szCs w:val="21"/>
          <w:highlight w:val="none"/>
          <w:lang w:val="en-US" w:eastAsia="zh-CN" w:bidi="ar"/>
        </w:rPr>
        <w:t xml:space="preserve">乙方应提供必要安装条件（如场地搭建布置等）。 </w:t>
      </w:r>
    </w:p>
    <w:p w14:paraId="285DC85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 xml:space="preserve">乙方负责甲方有关人员的培训。培训时间、地点： 由甲方决定。 </w:t>
      </w:r>
    </w:p>
    <w:p w14:paraId="37C6926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第七条 售后服务、质保期 </w:t>
      </w:r>
    </w:p>
    <w:p w14:paraId="0BC53D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乙方应按照国家有关法律法规和</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三包</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规定以及招投标文件和本合同附件，为甲方提供售后服务。 </w:t>
      </w:r>
    </w:p>
    <w:p w14:paraId="17E3B84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货物或服务成果质保期：按乙方承诺，但是不得低于国家相关标准。 </w:t>
      </w:r>
    </w:p>
    <w:p w14:paraId="5CE838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乙方提供的服务承诺和售后服务及质保期责任等其它具体约定事项。（见合同附件） </w:t>
      </w:r>
    </w:p>
    <w:p w14:paraId="1B67D42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第八条 付款方式 </w:t>
      </w:r>
    </w:p>
    <w:p w14:paraId="446C5B0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 xml:space="preserve">当货物或服务成果采购数量与实际使用数量不一致时，乙方应根据实际使用量提供，合同的最终 </w:t>
      </w:r>
    </w:p>
    <w:p w14:paraId="1E7415F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结算金额按实际使用量乘以成交单价进行计算。 </w:t>
      </w:r>
    </w:p>
    <w:p w14:paraId="4A02BD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u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资金性质：</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none"/>
          <w:lang w:val="en-US" w:eastAsia="zh-CN" w:bidi="ar"/>
        </w:rPr>
        <w:t>。</w:t>
      </w:r>
    </w:p>
    <w:p w14:paraId="5A6444C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付款方式：</w:t>
      </w:r>
    </w:p>
    <w:p w14:paraId="01E1B0A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bCs/>
          <w:color w:val="auto"/>
          <w:highlight w:val="none"/>
          <w:u w:val="none"/>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single"/>
        </w:rPr>
        <w:t>合同签订后，</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个</w:t>
      </w:r>
      <w:r>
        <w:rPr>
          <w:rFonts w:hint="eastAsia" w:ascii="宋体" w:hAnsi="宋体" w:cs="宋体"/>
          <w:bCs/>
          <w:color w:val="auto"/>
          <w:sz w:val="21"/>
          <w:szCs w:val="21"/>
          <w:highlight w:val="none"/>
          <w:u w:val="single"/>
          <w:lang w:val="en-US" w:eastAsia="zh-CN"/>
        </w:rPr>
        <w:t>工作日内</w:t>
      </w:r>
      <w:r>
        <w:rPr>
          <w:rFonts w:hint="eastAsia" w:ascii="宋体" w:hAnsi="宋体" w:eastAsia="宋体" w:cs="宋体"/>
          <w:bCs/>
          <w:color w:val="auto"/>
          <w:sz w:val="21"/>
          <w:szCs w:val="21"/>
          <w:highlight w:val="none"/>
          <w:u w:val="single"/>
        </w:rPr>
        <w:t>支付合同款的30%</w:t>
      </w:r>
      <w:r>
        <w:rPr>
          <w:rFonts w:hint="eastAsia" w:ascii="宋体" w:hAnsi="宋体" w:cs="宋体"/>
          <w:bCs/>
          <w:color w:val="auto"/>
          <w:sz w:val="21"/>
          <w:szCs w:val="21"/>
          <w:highlight w:val="none"/>
          <w:u w:val="single"/>
          <w:lang w:eastAsia="zh-CN"/>
        </w:rPr>
        <w:t>预付款</w:t>
      </w:r>
      <w:r>
        <w:rPr>
          <w:rFonts w:hint="eastAsia" w:ascii="宋体" w:hAnsi="宋体" w:eastAsia="宋体" w:cs="宋体"/>
          <w:bCs/>
          <w:color w:val="auto"/>
          <w:sz w:val="21"/>
          <w:szCs w:val="21"/>
          <w:highlight w:val="none"/>
          <w:u w:val="single"/>
        </w:rPr>
        <w:t>，</w:t>
      </w:r>
      <w:r>
        <w:rPr>
          <w:rFonts w:hint="eastAsia" w:ascii="宋体" w:hAnsi="宋体" w:cs="宋体"/>
          <w:bCs/>
          <w:color w:val="auto"/>
          <w:sz w:val="21"/>
          <w:szCs w:val="21"/>
          <w:highlight w:val="none"/>
          <w:u w:val="single"/>
          <w:lang w:val="en-US" w:eastAsia="zh-CN"/>
        </w:rPr>
        <w:t>完成青少年组赛事执行后</w:t>
      </w:r>
      <w:r>
        <w:rPr>
          <w:rFonts w:hint="eastAsia" w:ascii="宋体" w:hAnsi="宋体" w:eastAsia="宋体" w:cs="宋体"/>
          <w:bCs/>
          <w:color w:val="auto"/>
          <w:sz w:val="21"/>
          <w:szCs w:val="21"/>
          <w:highlight w:val="none"/>
          <w:u w:val="single"/>
        </w:rPr>
        <w:t>支付合同款的50%，</w:t>
      </w:r>
      <w:r>
        <w:rPr>
          <w:rFonts w:hint="eastAsia" w:ascii="宋体" w:hAnsi="宋体" w:eastAsia="宋体" w:cs="宋体"/>
          <w:bCs/>
          <w:color w:val="auto"/>
          <w:sz w:val="21"/>
          <w:szCs w:val="21"/>
          <w:highlight w:val="none"/>
          <w:u w:val="single"/>
          <w:lang w:eastAsia="zh-CN"/>
        </w:rPr>
        <w:t>中标人</w:t>
      </w:r>
      <w:r>
        <w:rPr>
          <w:rFonts w:hint="eastAsia" w:ascii="宋体" w:hAnsi="宋体" w:eastAsia="宋体" w:cs="宋体"/>
          <w:bCs/>
          <w:color w:val="auto"/>
          <w:sz w:val="21"/>
          <w:szCs w:val="21"/>
          <w:highlight w:val="none"/>
          <w:u w:val="single"/>
        </w:rPr>
        <w:t>完成所有赛事工作，提交赛事总结</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含服务及费用清单</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并经采购人验收合格后</w:t>
      </w:r>
      <w:r>
        <w:rPr>
          <w:rFonts w:hint="eastAsia" w:ascii="宋体" w:hAnsi="宋体" w:eastAsia="宋体" w:cs="宋体"/>
          <w:bCs/>
          <w:color w:val="auto"/>
          <w:sz w:val="21"/>
          <w:szCs w:val="21"/>
          <w:highlight w:val="none"/>
          <w:u w:val="single"/>
          <w:lang w:eastAsia="zh-CN"/>
        </w:rPr>
        <w:t>，</w:t>
      </w:r>
      <w:r>
        <w:rPr>
          <w:rFonts w:hint="eastAsia" w:ascii="Arial" w:hAnsi="Arial" w:cs="Arial"/>
          <w:color w:val="auto"/>
          <w:szCs w:val="21"/>
          <w:highlight w:val="none"/>
          <w:u w:val="single"/>
          <w:lang w:eastAsia="zh-CN"/>
        </w:rPr>
        <w:t>采购人在合同价格内，在</w:t>
      </w:r>
      <w:r>
        <w:rPr>
          <w:rFonts w:hint="eastAsia" w:ascii="宋体" w:hAnsi="宋体" w:eastAsia="宋体" w:cs="宋体"/>
          <w:bCs/>
          <w:color w:val="auto"/>
          <w:sz w:val="21"/>
          <w:szCs w:val="21"/>
          <w:highlight w:val="none"/>
          <w:u w:val="single"/>
        </w:rPr>
        <w:t>10个工作日内</w:t>
      </w:r>
      <w:r>
        <w:rPr>
          <w:rFonts w:hint="eastAsia" w:ascii="宋体" w:hAnsi="宋体" w:eastAsia="宋体" w:cs="宋体"/>
          <w:bCs/>
          <w:color w:val="auto"/>
          <w:sz w:val="21"/>
          <w:szCs w:val="21"/>
          <w:highlight w:val="none"/>
          <w:u w:val="single"/>
          <w:lang w:val="en-US" w:eastAsia="zh-CN"/>
        </w:rPr>
        <w:t>依据服务及实际验收费用清单</w:t>
      </w:r>
      <w:r>
        <w:rPr>
          <w:rFonts w:hint="eastAsia" w:ascii="宋体" w:hAnsi="宋体" w:eastAsia="宋体" w:cs="宋体"/>
          <w:bCs/>
          <w:color w:val="auto"/>
          <w:sz w:val="21"/>
          <w:szCs w:val="21"/>
          <w:highlight w:val="none"/>
          <w:u w:val="single"/>
        </w:rPr>
        <w:t>向</w:t>
      </w:r>
      <w:r>
        <w:rPr>
          <w:rFonts w:hint="eastAsia" w:ascii="宋体" w:hAnsi="宋体" w:eastAsia="宋体" w:cs="宋体"/>
          <w:bCs/>
          <w:color w:val="auto"/>
          <w:sz w:val="21"/>
          <w:szCs w:val="21"/>
          <w:highlight w:val="none"/>
          <w:u w:val="single"/>
          <w:lang w:eastAsia="zh-CN"/>
        </w:rPr>
        <w:t>中标人</w:t>
      </w:r>
      <w:r>
        <w:rPr>
          <w:rFonts w:hint="eastAsia" w:ascii="宋体" w:hAnsi="宋体" w:eastAsia="宋体" w:cs="宋体"/>
          <w:bCs/>
          <w:color w:val="auto"/>
          <w:sz w:val="21"/>
          <w:szCs w:val="21"/>
          <w:highlight w:val="none"/>
          <w:u w:val="single"/>
        </w:rPr>
        <w:t>一次性支付剩余</w:t>
      </w:r>
      <w:r>
        <w:rPr>
          <w:rFonts w:hint="eastAsia" w:ascii="宋体" w:hAnsi="宋体" w:eastAsia="宋体" w:cs="宋体"/>
          <w:bCs/>
          <w:color w:val="auto"/>
          <w:sz w:val="21"/>
          <w:szCs w:val="21"/>
          <w:highlight w:val="none"/>
          <w:u w:val="single"/>
          <w:lang w:val="en-US" w:eastAsia="zh-CN"/>
        </w:rPr>
        <w:t>款项</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中标人</w:t>
      </w:r>
      <w:r>
        <w:rPr>
          <w:rFonts w:hint="eastAsia" w:ascii="宋体" w:hAnsi="宋体" w:eastAsia="宋体" w:cs="宋体"/>
          <w:bCs/>
          <w:color w:val="auto"/>
          <w:sz w:val="21"/>
          <w:szCs w:val="21"/>
          <w:highlight w:val="none"/>
          <w:u w:val="single"/>
        </w:rPr>
        <w:t>每次收款前应先开具等额合规的发票及请款函给采购人。</w:t>
      </w:r>
      <w:r>
        <w:rPr>
          <w:rFonts w:hint="eastAsia" w:ascii="宋体" w:hAnsi="宋体"/>
          <w:bCs/>
          <w:color w:val="auto"/>
          <w:highlight w:val="none"/>
          <w:u w:val="single"/>
        </w:rPr>
        <w:t>在项目完成且收到乙方验收申请后5个工作日内组织开展履约验收。对于满足合同约定支付条件的项目，在收到发票后</w:t>
      </w:r>
      <w:r>
        <w:rPr>
          <w:rFonts w:ascii="宋体" w:hAnsi="宋体"/>
          <w:bCs/>
          <w:color w:val="auto"/>
          <w:highlight w:val="none"/>
          <w:u w:val="single"/>
        </w:rPr>
        <w:t>10</w:t>
      </w:r>
      <w:r>
        <w:rPr>
          <w:rFonts w:hint="eastAsia" w:ascii="宋体" w:hAnsi="宋体"/>
          <w:bCs/>
          <w:color w:val="auto"/>
          <w:highlight w:val="none"/>
          <w:u w:val="single"/>
        </w:rPr>
        <w:t>个工作日内将资金支付到合同约定的乙方账户，不得以进行审计作为支付乙方款项的条件，不得以机构变动、人员更替、政策调整、履行内部付款流程等为由延迟付款</w:t>
      </w:r>
      <w:r>
        <w:rPr>
          <w:rFonts w:hint="eastAsia" w:ascii="宋体" w:hAnsi="宋体"/>
          <w:bCs/>
          <w:color w:val="auto"/>
          <w:highlight w:val="none"/>
          <w:u w:val="none"/>
        </w:rPr>
        <w:t>。</w:t>
      </w:r>
    </w:p>
    <w:p w14:paraId="6918D926">
      <w:pPr>
        <w:spacing w:line="360" w:lineRule="auto"/>
        <w:ind w:firstLine="420" w:firstLineChars="200"/>
        <w:rPr>
          <w:rFonts w:hint="eastAsia" w:ascii="宋体" w:hAnsi="宋体"/>
          <w:color w:val="auto"/>
          <w:highlight w:val="none"/>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2</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color w:val="auto"/>
          <w:highlight w:val="none"/>
        </w:rPr>
        <w:t>预付款保函：</w:t>
      </w:r>
      <w:r>
        <w:rPr>
          <w:rFonts w:hint="eastAsia" w:ascii="宋体" w:hAnsi="宋体" w:eastAsia="宋体" w:cs="Times New Roman"/>
          <w:bCs/>
          <w:color w:val="auto"/>
          <w:highlight w:val="none"/>
          <w:u w:val="single"/>
        </w:rPr>
        <w:t>乙方应在收到预付款的同时向甲方提交预付款保函，预付款保函的担保金额应与预付款金额相同。预付款担保期限从收到预付款至项目验收合格为止。预付款担保的形式为：可以银行保函、银行转账、电汇、工程担保、工程保证保险等方式提交。</w:t>
      </w:r>
    </w:p>
    <w:p w14:paraId="656A51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第九条 质量保证金及履约保证金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none"/>
          <w:lang w:val="en-US" w:eastAsia="zh-CN" w:bidi="ar"/>
        </w:rPr>
        <w:t>。</w:t>
      </w:r>
    </w:p>
    <w:p w14:paraId="7E0C18E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第十条 税费 </w:t>
      </w:r>
    </w:p>
    <w:p w14:paraId="13589A5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 xml:space="preserve">本合同执行中相关的一切税费均由乙方负担。 </w:t>
      </w:r>
    </w:p>
    <w:p w14:paraId="5DFBDA7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第十一条 质量保证及售后服务 </w:t>
      </w:r>
    </w:p>
    <w:p w14:paraId="153B6E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1.按招标文件规定的服务质量标准，并达到或优于中标人承诺的标准。 </w:t>
      </w:r>
    </w:p>
    <w:p w14:paraId="00B6F8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乙方所提供的服务必须与招投标文件和承诺相一致。 </w:t>
      </w:r>
    </w:p>
    <w:p w14:paraId="4A95CC9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如在使用过程中发生质量问题，乙方在接到甲方通知后在小时内到达甲方现场。 </w:t>
      </w:r>
    </w:p>
    <w:p w14:paraId="4E84ECE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4. </w:t>
      </w:r>
      <w:r>
        <w:rPr>
          <w:rFonts w:hint="eastAsia" w:ascii="宋体" w:hAnsi="宋体" w:eastAsia="宋体" w:cs="宋体"/>
          <w:color w:val="auto"/>
          <w:kern w:val="0"/>
          <w:sz w:val="21"/>
          <w:szCs w:val="21"/>
          <w:highlight w:val="none"/>
          <w:lang w:val="en-US" w:eastAsia="zh-CN" w:bidi="ar"/>
        </w:rPr>
        <w:t xml:space="preserve">在质保期内，乙方应对货物或服务成果出现的质量及安全问题负责处理解决并承担一切费用。 </w:t>
      </w:r>
    </w:p>
    <w:p w14:paraId="733A03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第十二条 违约责任 </w:t>
      </w:r>
    </w:p>
    <w:p w14:paraId="4E213E64">
      <w:pPr>
        <w:keepNext w:val="0"/>
        <w:keepLines w:val="0"/>
        <w:pageBreakBefore w:val="0"/>
        <w:widowControl/>
        <w:suppressLineNumbers w:val="0"/>
        <w:kinsoku/>
        <w:wordWrap/>
        <w:overflowPunct/>
        <w:topLinePunct w:val="0"/>
        <w:autoSpaceDE/>
        <w:autoSpaceDN/>
        <w:bidi w:val="0"/>
        <w:adjustRightInd/>
        <w:snapToGrid/>
        <w:spacing w:line="360" w:lineRule="auto"/>
        <w:ind w:right="-241" w:rightChars="-115"/>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若因乙方原因而未能履行合同或未达到合同约定的要求</w:t>
      </w:r>
      <w:r>
        <w:rPr>
          <w:rFonts w:hint="eastAsia"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甲方有权书面敦促乙方履行合同，乙方应在收到甲方书面通知之日起七日内给予书面答复并进行整改；如乙方在上述时间未答复，或无故拖延履行合同超过</w:t>
      </w: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日，或经</w:t>
      </w: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次整改后仍未达到甲方要求，甲方有权书面通知乙方解除服务合同，且无需支付合同解除后的合同后续费用。同时，乙方必须退还甲方已付出的所有服务费用，并赔偿由此给甲方造成的全部损失。 </w:t>
      </w:r>
    </w:p>
    <w:p w14:paraId="27F8BDE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乙方或乙方人员违反保密义务时，甲方有权书面通知乙方解除咨询合同，且无需支付合同解除后的合同后续费用。同时，乙方必须退还甲方已付出的所有咨询费用，并赔偿由此给甲方造成的全部损失。 </w:t>
      </w:r>
    </w:p>
    <w:p w14:paraId="5695206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乙方提供的货物或服务如侵犯了第三方合法权益而引发的任何纠纷或诉讼，均由乙方负责交涉并承担全部责任。 </w:t>
      </w:r>
    </w:p>
    <w:p w14:paraId="5631B35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因包装、运输引起的货物或服务成果损坏，按质量不合格处罚。 </w:t>
      </w:r>
    </w:p>
    <w:p w14:paraId="4689F84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甲方无故延期接收货物或服务交付成果、乙方逾期交付的，每天向对方偿付违约货物或服务费用金额的 </w:t>
      </w:r>
      <w:r>
        <w:rPr>
          <w:rFonts w:hint="eastAsia" w:hAnsi="宋体" w:cs="宋体"/>
          <w:color w:val="auto"/>
          <w:kern w:val="0"/>
          <w:sz w:val="21"/>
          <w:szCs w:val="21"/>
          <w:highlight w:val="none"/>
          <w:lang w:val="en-US" w:eastAsia="zh-CN" w:bidi="ar"/>
        </w:rPr>
        <w:t>万分之五的</w:t>
      </w:r>
      <w:r>
        <w:rPr>
          <w:rFonts w:hint="eastAsia" w:ascii="宋体" w:hAnsi="宋体" w:eastAsia="宋体" w:cs="宋体"/>
          <w:color w:val="auto"/>
          <w:kern w:val="0"/>
          <w:sz w:val="21"/>
          <w:szCs w:val="21"/>
          <w:highlight w:val="none"/>
          <w:lang w:val="en-US" w:eastAsia="zh-CN" w:bidi="ar"/>
        </w:rPr>
        <w:t>违约金，但违约金累计不得超过违约货物或服务费用金额的</w:t>
      </w: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，超过</w:t>
      </w:r>
      <w:r>
        <w:rPr>
          <w:rFonts w:hint="default" w:ascii="宋体" w:hAnsi="宋体" w:eastAsia="宋体" w:cs="宋体"/>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天对方有权解除合同，违约方承担因此给对方造成的经济损失；甲方延期付货物或服务费用金额的，每天向乙方偿付延期货物或服务费用金额的</w:t>
      </w:r>
      <w:r>
        <w:rPr>
          <w:rFonts w:hint="eastAsia" w:hAnsi="宋体" w:cs="宋体"/>
          <w:color w:val="auto"/>
          <w:kern w:val="0"/>
          <w:sz w:val="21"/>
          <w:szCs w:val="21"/>
          <w:highlight w:val="none"/>
          <w:lang w:val="en-US" w:eastAsia="zh-CN" w:bidi="ar"/>
        </w:rPr>
        <w:t>万分之五</w:t>
      </w:r>
      <w:r>
        <w:rPr>
          <w:rFonts w:hint="eastAsia" w:ascii="宋体" w:hAnsi="宋体" w:eastAsia="宋体" w:cs="宋体"/>
          <w:color w:val="auto"/>
          <w:kern w:val="0"/>
          <w:sz w:val="21"/>
          <w:szCs w:val="21"/>
          <w:highlight w:val="none"/>
          <w:lang w:val="en-US" w:eastAsia="zh-CN" w:bidi="ar"/>
        </w:rPr>
        <w:t>作为滞纳金，但滞纳金累计不得超过延期货物或服务费用金额的</w:t>
      </w: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 </w:t>
      </w:r>
    </w:p>
    <w:p w14:paraId="1F1032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乙方未按本合同和投标文件中规定的服务承诺提供服务的，乙方应按</w:t>
      </w:r>
      <w:r>
        <w:rPr>
          <w:rFonts w:hint="eastAsia" w:hAnsi="宋体" w:cs="宋体"/>
          <w:color w:val="auto"/>
          <w:kern w:val="0"/>
          <w:sz w:val="21"/>
          <w:szCs w:val="21"/>
          <w:highlight w:val="none"/>
          <w:lang w:val="en-US" w:eastAsia="zh-CN" w:bidi="ar"/>
        </w:rPr>
        <w:t>违约部分</w:t>
      </w:r>
      <w:r>
        <w:rPr>
          <w:rFonts w:hint="eastAsia" w:ascii="宋体" w:hAnsi="宋体" w:eastAsia="宋体" w:cs="宋体"/>
          <w:color w:val="auto"/>
          <w:kern w:val="0"/>
          <w:sz w:val="21"/>
          <w:szCs w:val="21"/>
          <w:highlight w:val="none"/>
          <w:lang w:val="en-US" w:eastAsia="zh-CN" w:bidi="ar"/>
        </w:rPr>
        <w:t>金额</w:t>
      </w: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向甲方支付违约金。 </w:t>
      </w:r>
    </w:p>
    <w:p w14:paraId="3AFEF99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其它违约行为按违约货物或服务成果费用金额</w:t>
      </w: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收取违约金并赔偿经济损失。</w:t>
      </w:r>
    </w:p>
    <w:p w14:paraId="2EF308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第十三条 不可抗力事件处理 </w:t>
      </w:r>
    </w:p>
    <w:p w14:paraId="334296A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1.在合同有效期内，任何一方因不可抗力事件导致不能履行合同，则合同履行期可延长，其延长期与不可抗力影响期相同。 </w:t>
      </w:r>
    </w:p>
    <w:p w14:paraId="6D13A8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不可抗力事件发生后，应立即通知对方，并寄送有关权威机构出具的证明。</w:t>
      </w:r>
    </w:p>
    <w:p w14:paraId="473781E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3.不可抗力事件延续一百二十天以上，双方应通过友好协商，确定是否继续履行合同。</w:t>
      </w:r>
    </w:p>
    <w:p w14:paraId="483EFB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第十四条 合同争议解决 </w:t>
      </w:r>
    </w:p>
    <w:p w14:paraId="36D527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1.因履行本合同引起的或与本合同有关的争议，甲乙双方应首先通过友好协商解决，如果协商不能解决，可向甲方所在地人民法院提起诉讼。 </w:t>
      </w:r>
    </w:p>
    <w:p w14:paraId="64C5E8B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诉讼期间，本合同继续履行。</w:t>
      </w:r>
    </w:p>
    <w:p w14:paraId="1B0D772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第十五条 合同生效及其它 </w:t>
      </w:r>
    </w:p>
    <w:p w14:paraId="5D4C527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1．本合同履行期限为：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；合同履行地点为：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合同履行的方式：</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none"/>
          <w:lang w:val="en-US" w:eastAsia="zh-CN" w:bidi="ar"/>
        </w:rPr>
        <w:t xml:space="preserve">   </w:t>
      </w:r>
    </w:p>
    <w:p w14:paraId="4E61907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．合同经双方法定代表人或授权代表签字并加盖单位公章后生效。 </w:t>
      </w:r>
    </w:p>
    <w:p w14:paraId="2B280F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．合同执行中涉及采购资金和采购内容修改或补充的，须经财政部门审批，并签书面补充协议报 </w:t>
      </w:r>
    </w:p>
    <w:p w14:paraId="09D3159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财政部门备案，方可作为主合同不可分割的一部分。 </w:t>
      </w:r>
    </w:p>
    <w:p w14:paraId="1D687A7F">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本合同未尽事宜，遵照《中华人民共和国民法典》有关条文执行。</w:t>
      </w:r>
    </w:p>
    <w:p w14:paraId="4A2664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第十六条 合同的变更、终止与转让 </w:t>
      </w:r>
    </w:p>
    <w:p w14:paraId="37212A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1.除《中华人民共和国政府采购法》第五十条规定的情形外，本合同一经签订，甲乙双方不得擅自变更、中止或终止。 </w:t>
      </w:r>
    </w:p>
    <w:p w14:paraId="1BD431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未经甲方书面同意，乙方不得擅自转让其应履行的合同义务。 </w:t>
      </w:r>
    </w:p>
    <w:p w14:paraId="4725CD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第十七条 签订本合同依据 </w:t>
      </w:r>
    </w:p>
    <w:p w14:paraId="578634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 xml:space="preserve">政府采购招标文件； </w:t>
      </w:r>
    </w:p>
    <w:p w14:paraId="59C72B9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乙方提供的投标文件； </w:t>
      </w:r>
    </w:p>
    <w:p w14:paraId="699A918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中标通知书。 </w:t>
      </w:r>
    </w:p>
    <w:p w14:paraId="022C878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第十八条 </w:t>
      </w:r>
      <w:r>
        <w:rPr>
          <w:rFonts w:hint="eastAsia" w:ascii="宋体" w:hAnsi="宋体" w:eastAsia="宋体" w:cs="宋体"/>
          <w:color w:val="auto"/>
          <w:kern w:val="0"/>
          <w:sz w:val="21"/>
          <w:szCs w:val="21"/>
          <w:highlight w:val="none"/>
          <w:lang w:val="en-US" w:eastAsia="zh-CN" w:bidi="ar"/>
        </w:rPr>
        <w:t>本合同一式六份，具有同等法律效力。政府采购监督管理部门、采购代理机构各一份，甲方两份，乙方两份。</w:t>
      </w:r>
    </w:p>
    <w:tbl>
      <w:tblPr>
        <w:tblStyle w:val="43"/>
        <w:tblpPr w:leftFromText="180" w:rightFromText="180" w:vertAnchor="text" w:horzAnchor="page" w:tblpX="1328" w:tblpY="107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8"/>
        <w:gridCol w:w="4387"/>
      </w:tblGrid>
      <w:tr w14:paraId="6E93C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4848" w:type="dxa"/>
          </w:tcPr>
          <w:p w14:paraId="2ECC66AD">
            <w:pPr>
              <w:keepNext w:val="0"/>
              <w:keepLines w:val="0"/>
              <w:suppressLineNumbers w:val="0"/>
              <w:spacing w:before="4"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甲方（章）</w:t>
            </w:r>
          </w:p>
          <w:p w14:paraId="6729D0E5">
            <w:pPr>
              <w:keepNext w:val="0"/>
              <w:keepLines w:val="0"/>
              <w:suppressLineNumbers w:val="0"/>
              <w:tabs>
                <w:tab w:val="left" w:pos="1444"/>
                <w:tab w:val="left" w:pos="2164"/>
              </w:tabs>
              <w:spacing w:before="160"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年</w:t>
            </w:r>
            <w:r>
              <w:rPr>
                <w:rFonts w:hint="eastAsia" w:ascii="宋体" w:hAnsi="宋体" w:eastAsia="宋体" w:cs="宋体"/>
                <w:color w:val="auto"/>
                <w:kern w:val="0"/>
                <w:sz w:val="21"/>
                <w:szCs w:val="21"/>
                <w:highlight w:val="none"/>
                <w:lang w:eastAsia="en-US"/>
              </w:rPr>
              <w:tab/>
            </w:r>
            <w:r>
              <w:rPr>
                <w:rFonts w:hint="eastAsia" w:ascii="宋体" w:hAnsi="宋体" w:eastAsia="宋体" w:cs="宋体"/>
                <w:color w:val="auto"/>
                <w:kern w:val="0"/>
                <w:sz w:val="21"/>
                <w:szCs w:val="21"/>
                <w:highlight w:val="none"/>
                <w:lang w:eastAsia="en-US"/>
              </w:rPr>
              <w:t>月</w:t>
            </w:r>
            <w:r>
              <w:rPr>
                <w:rFonts w:hint="eastAsia" w:ascii="宋体" w:hAnsi="宋体" w:eastAsia="宋体" w:cs="宋体"/>
                <w:color w:val="auto"/>
                <w:kern w:val="0"/>
                <w:sz w:val="21"/>
                <w:szCs w:val="21"/>
                <w:highlight w:val="none"/>
                <w:lang w:eastAsia="en-US"/>
              </w:rPr>
              <w:tab/>
            </w:r>
            <w:r>
              <w:rPr>
                <w:rFonts w:hint="eastAsia" w:ascii="宋体" w:hAnsi="宋体" w:eastAsia="宋体" w:cs="宋体"/>
                <w:color w:val="auto"/>
                <w:kern w:val="0"/>
                <w:sz w:val="21"/>
                <w:szCs w:val="21"/>
                <w:highlight w:val="none"/>
                <w:lang w:eastAsia="en-US"/>
              </w:rPr>
              <w:t>日</w:t>
            </w:r>
          </w:p>
        </w:tc>
        <w:tc>
          <w:tcPr>
            <w:tcW w:w="4387" w:type="dxa"/>
          </w:tcPr>
          <w:p w14:paraId="1D846A52">
            <w:pPr>
              <w:keepNext w:val="0"/>
              <w:keepLines w:val="0"/>
              <w:suppressLineNumbers w:val="0"/>
              <w:spacing w:before="4"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乙方（章）</w:t>
            </w:r>
          </w:p>
          <w:p w14:paraId="21EE44C2">
            <w:pPr>
              <w:keepNext w:val="0"/>
              <w:keepLines w:val="0"/>
              <w:suppressLineNumbers w:val="0"/>
              <w:tabs>
                <w:tab w:val="left" w:pos="1444"/>
                <w:tab w:val="left" w:pos="2164"/>
              </w:tabs>
              <w:spacing w:before="160"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年</w:t>
            </w:r>
            <w:r>
              <w:rPr>
                <w:rFonts w:hint="eastAsia" w:ascii="宋体" w:hAnsi="宋体" w:eastAsia="宋体" w:cs="宋体"/>
                <w:color w:val="auto"/>
                <w:kern w:val="0"/>
                <w:sz w:val="21"/>
                <w:szCs w:val="21"/>
                <w:highlight w:val="none"/>
                <w:lang w:eastAsia="en-US"/>
              </w:rPr>
              <w:tab/>
            </w:r>
            <w:r>
              <w:rPr>
                <w:rFonts w:hint="eastAsia" w:ascii="宋体" w:hAnsi="宋体" w:eastAsia="宋体" w:cs="宋体"/>
                <w:color w:val="auto"/>
                <w:kern w:val="0"/>
                <w:sz w:val="21"/>
                <w:szCs w:val="21"/>
                <w:highlight w:val="none"/>
                <w:lang w:eastAsia="en-US"/>
              </w:rPr>
              <w:t>月</w:t>
            </w:r>
            <w:r>
              <w:rPr>
                <w:rFonts w:hint="eastAsia" w:ascii="宋体" w:hAnsi="宋体" w:eastAsia="宋体" w:cs="宋体"/>
                <w:color w:val="auto"/>
                <w:kern w:val="0"/>
                <w:sz w:val="21"/>
                <w:szCs w:val="21"/>
                <w:highlight w:val="none"/>
                <w:lang w:eastAsia="en-US"/>
              </w:rPr>
              <w:tab/>
            </w:r>
            <w:r>
              <w:rPr>
                <w:rFonts w:hint="eastAsia" w:ascii="宋体" w:hAnsi="宋体" w:eastAsia="宋体" w:cs="宋体"/>
                <w:color w:val="auto"/>
                <w:kern w:val="0"/>
                <w:sz w:val="21"/>
                <w:szCs w:val="21"/>
                <w:highlight w:val="none"/>
                <w:lang w:eastAsia="en-US"/>
              </w:rPr>
              <w:t>日</w:t>
            </w:r>
          </w:p>
        </w:tc>
      </w:tr>
      <w:tr w14:paraId="585F7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848" w:type="dxa"/>
          </w:tcPr>
          <w:p w14:paraId="5C4C96F9">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单位地址：</w:t>
            </w:r>
          </w:p>
        </w:tc>
        <w:tc>
          <w:tcPr>
            <w:tcW w:w="4387" w:type="dxa"/>
          </w:tcPr>
          <w:p w14:paraId="0725ED47">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单位地址：</w:t>
            </w:r>
          </w:p>
        </w:tc>
      </w:tr>
      <w:tr w14:paraId="08D05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848" w:type="dxa"/>
          </w:tcPr>
          <w:p w14:paraId="1A224484">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法定代表人：</w:t>
            </w:r>
          </w:p>
        </w:tc>
        <w:tc>
          <w:tcPr>
            <w:tcW w:w="4387" w:type="dxa"/>
          </w:tcPr>
          <w:p w14:paraId="4A3656AE">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法定代表人：</w:t>
            </w:r>
          </w:p>
        </w:tc>
      </w:tr>
      <w:tr w14:paraId="2C9E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848" w:type="dxa"/>
          </w:tcPr>
          <w:p w14:paraId="247A2B47">
            <w:pPr>
              <w:keepNext w:val="0"/>
              <w:keepLines w:val="0"/>
              <w:suppressLineNumbers w:val="0"/>
              <w:spacing w:before="5"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委托代理人：</w:t>
            </w:r>
          </w:p>
        </w:tc>
        <w:tc>
          <w:tcPr>
            <w:tcW w:w="4387" w:type="dxa"/>
          </w:tcPr>
          <w:p w14:paraId="6B7509ED">
            <w:pPr>
              <w:keepNext w:val="0"/>
              <w:keepLines w:val="0"/>
              <w:suppressLineNumbers w:val="0"/>
              <w:spacing w:before="5"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委托代理人</w:t>
            </w:r>
          </w:p>
        </w:tc>
      </w:tr>
      <w:tr w14:paraId="08677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848" w:type="dxa"/>
          </w:tcPr>
          <w:p w14:paraId="6EA90B7D">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电话：</w:t>
            </w:r>
          </w:p>
        </w:tc>
        <w:tc>
          <w:tcPr>
            <w:tcW w:w="4387" w:type="dxa"/>
          </w:tcPr>
          <w:p w14:paraId="2E7556C2">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电话：</w:t>
            </w:r>
          </w:p>
        </w:tc>
      </w:tr>
      <w:tr w14:paraId="2F06C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4848" w:type="dxa"/>
          </w:tcPr>
          <w:p w14:paraId="00C968D7">
            <w:pPr>
              <w:keepNext w:val="0"/>
              <w:keepLines w:val="0"/>
              <w:suppressLineNumbers w:val="0"/>
              <w:spacing w:before="2"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电子邮箱：</w:t>
            </w:r>
          </w:p>
        </w:tc>
        <w:tc>
          <w:tcPr>
            <w:tcW w:w="4387" w:type="dxa"/>
          </w:tcPr>
          <w:p w14:paraId="6F5AA0F5">
            <w:pPr>
              <w:keepNext w:val="0"/>
              <w:keepLines w:val="0"/>
              <w:suppressLineNumbers w:val="0"/>
              <w:spacing w:before="2"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电子邮箱：</w:t>
            </w:r>
          </w:p>
        </w:tc>
      </w:tr>
      <w:tr w14:paraId="6C2DF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848" w:type="dxa"/>
          </w:tcPr>
          <w:p w14:paraId="1BF79EDA">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开户银行：</w:t>
            </w:r>
          </w:p>
        </w:tc>
        <w:tc>
          <w:tcPr>
            <w:tcW w:w="4387" w:type="dxa"/>
          </w:tcPr>
          <w:p w14:paraId="1FD42B30">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开户银行：</w:t>
            </w:r>
          </w:p>
        </w:tc>
      </w:tr>
      <w:tr w14:paraId="1B727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848" w:type="dxa"/>
          </w:tcPr>
          <w:p w14:paraId="36A2F63D">
            <w:pPr>
              <w:keepNext w:val="0"/>
              <w:keepLines w:val="0"/>
              <w:suppressLineNumbers w:val="0"/>
              <w:spacing w:before="2"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账号：</w:t>
            </w:r>
          </w:p>
        </w:tc>
        <w:tc>
          <w:tcPr>
            <w:tcW w:w="4387" w:type="dxa"/>
          </w:tcPr>
          <w:p w14:paraId="5D97B0F9">
            <w:pPr>
              <w:keepNext w:val="0"/>
              <w:keepLines w:val="0"/>
              <w:suppressLineNumbers w:val="0"/>
              <w:spacing w:before="2"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账号：</w:t>
            </w:r>
          </w:p>
        </w:tc>
      </w:tr>
      <w:tr w14:paraId="7FFA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848" w:type="dxa"/>
          </w:tcPr>
          <w:p w14:paraId="05EF3ADA">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邮政编码：</w:t>
            </w:r>
          </w:p>
        </w:tc>
        <w:tc>
          <w:tcPr>
            <w:tcW w:w="4387" w:type="dxa"/>
          </w:tcPr>
          <w:p w14:paraId="51261562">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邮政编码：</w:t>
            </w:r>
          </w:p>
        </w:tc>
      </w:tr>
    </w:tbl>
    <w:p w14:paraId="7C017C5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color w:val="auto"/>
          <w:szCs w:val="24"/>
          <w:highlight w:val="none"/>
        </w:rPr>
      </w:pPr>
      <w:r>
        <w:rPr>
          <w:rFonts w:hint="eastAsia" w:ascii="宋体" w:hAnsi="宋体" w:eastAsia="宋体" w:cs="宋体"/>
          <w:color w:val="auto"/>
          <w:kern w:val="0"/>
          <w:sz w:val="21"/>
          <w:szCs w:val="21"/>
          <w:highlight w:val="none"/>
          <w:lang w:val="en-US" w:eastAsia="zh-CN" w:bidi="ar"/>
        </w:rPr>
        <w:t>本合同经甲乙双方法定代表人或被授权代表签字并加盖单位公章后生效。</w:t>
      </w:r>
      <w:r>
        <w:rPr>
          <w:rFonts w:ascii="Times New Roman" w:hAnsi="Times New Roman"/>
          <w:color w:val="auto"/>
          <w:szCs w:val="24"/>
          <w:highlight w:val="none"/>
        </w:rPr>
        <w:t>自签订之日起七个工作日内，采购代理机构应当将合同副本报同级财政部门备案。</w:t>
      </w:r>
    </w:p>
    <w:p w14:paraId="0D18A920">
      <w:pPr>
        <w:rPr>
          <w:rFonts w:ascii="Times New Roman" w:hAnsi="Times New Roman"/>
          <w:color w:val="auto"/>
          <w:szCs w:val="24"/>
          <w:highlight w:val="none"/>
        </w:rPr>
      </w:pPr>
    </w:p>
    <w:p w14:paraId="061CDA4A">
      <w:pPr>
        <w:rPr>
          <w:rFonts w:ascii="Times New Roman" w:hAnsi="Times New Roman"/>
          <w:color w:val="auto"/>
          <w:szCs w:val="24"/>
          <w:highlight w:val="none"/>
        </w:rPr>
      </w:pPr>
    </w:p>
    <w:p w14:paraId="1BEEFC10">
      <w:pPr>
        <w:rPr>
          <w:rFonts w:ascii="Times New Roman" w:hAnsi="Times New Roman"/>
          <w:color w:val="auto"/>
          <w:szCs w:val="24"/>
          <w:highlight w:val="none"/>
        </w:rPr>
      </w:pPr>
    </w:p>
    <w:p w14:paraId="3A48A79D">
      <w:pPr>
        <w:widowControl/>
        <w:jc w:val="left"/>
        <w:rPr>
          <w:rFonts w:ascii="Times New Roman" w:hAnsi="Times New Roman"/>
          <w:color w:val="auto"/>
          <w:szCs w:val="24"/>
          <w:highlight w:val="none"/>
        </w:rPr>
      </w:pPr>
      <w:r>
        <w:rPr>
          <w:rFonts w:ascii="Times New Roman" w:hAnsi="Times New Roman"/>
          <w:color w:val="auto"/>
          <w:szCs w:val="24"/>
          <w:highlight w:val="none"/>
        </w:rPr>
        <w:br w:type="page"/>
      </w:r>
    </w:p>
    <w:p w14:paraId="2E9AFE87">
      <w:pPr>
        <w:spacing w:line="360" w:lineRule="auto"/>
        <w:jc w:val="center"/>
        <w:rPr>
          <w:rFonts w:hAnsi="宋体"/>
          <w:b/>
          <w:bCs/>
          <w:color w:val="auto"/>
          <w:sz w:val="32"/>
          <w:szCs w:val="32"/>
          <w:highlight w:val="none"/>
        </w:rPr>
      </w:pPr>
      <w:r>
        <w:rPr>
          <w:rFonts w:hint="eastAsia" w:hAnsi="宋体"/>
          <w:b/>
          <w:bCs/>
          <w:color w:val="auto"/>
          <w:sz w:val="32"/>
          <w:szCs w:val="32"/>
          <w:highlight w:val="none"/>
        </w:rPr>
        <w:t>预付款保函示范文本</w:t>
      </w:r>
    </w:p>
    <w:p w14:paraId="0B233DF7">
      <w:pPr>
        <w:spacing w:line="360" w:lineRule="auto"/>
        <w:jc w:val="center"/>
        <w:rPr>
          <w:rFonts w:hAnsi="宋体"/>
          <w:b/>
          <w:bCs/>
          <w:color w:val="auto"/>
          <w:sz w:val="32"/>
          <w:szCs w:val="32"/>
          <w:highlight w:val="none"/>
        </w:rPr>
      </w:pPr>
      <w:r>
        <w:rPr>
          <w:rFonts w:hint="eastAsia" w:hAnsi="宋体"/>
          <w:b/>
          <w:bCs/>
          <w:color w:val="auto"/>
          <w:sz w:val="32"/>
          <w:szCs w:val="32"/>
          <w:highlight w:val="none"/>
        </w:rPr>
        <w:t>（独立保函）</w:t>
      </w:r>
    </w:p>
    <w:p w14:paraId="620CD3B1">
      <w:pPr>
        <w:wordWrap w:val="0"/>
        <w:spacing w:line="360" w:lineRule="auto"/>
        <w:jc w:val="right"/>
        <w:rPr>
          <w:rFonts w:hAnsi="宋体"/>
          <w:color w:val="auto"/>
          <w:szCs w:val="22"/>
          <w:highlight w:val="none"/>
        </w:rPr>
      </w:pPr>
      <w:r>
        <w:rPr>
          <w:rFonts w:hint="eastAsia" w:hAnsi="宋体"/>
          <w:color w:val="auto"/>
          <w:szCs w:val="22"/>
          <w:highlight w:val="none"/>
        </w:rPr>
        <w:t xml:space="preserve">编号： </w:t>
      </w:r>
      <w:r>
        <w:rPr>
          <w:rFonts w:hAnsi="宋体"/>
          <w:color w:val="auto"/>
          <w:szCs w:val="22"/>
          <w:highlight w:val="none"/>
        </w:rPr>
        <w:t xml:space="preserve">          </w:t>
      </w:r>
    </w:p>
    <w:p w14:paraId="3413A3BF">
      <w:pPr>
        <w:spacing w:line="440" w:lineRule="exact"/>
        <w:rPr>
          <w:rFonts w:hAnsi="宋体"/>
          <w:color w:val="auto"/>
          <w:szCs w:val="21"/>
          <w:highlight w:val="none"/>
        </w:rPr>
      </w:pPr>
      <w:r>
        <w:rPr>
          <w:rFonts w:hint="eastAsia" w:hAnsi="宋体"/>
          <w:color w:val="auto"/>
          <w:szCs w:val="21"/>
          <w:highlight w:val="none"/>
        </w:rPr>
        <w:t>申请人：</w:t>
      </w:r>
    </w:p>
    <w:p w14:paraId="707DB2C5">
      <w:pPr>
        <w:spacing w:line="440" w:lineRule="exact"/>
        <w:rPr>
          <w:rFonts w:hAnsi="宋体"/>
          <w:color w:val="auto"/>
          <w:szCs w:val="21"/>
          <w:highlight w:val="none"/>
        </w:rPr>
      </w:pPr>
      <w:r>
        <w:rPr>
          <w:rFonts w:hint="eastAsia" w:hAnsi="宋体"/>
          <w:color w:val="auto"/>
          <w:szCs w:val="21"/>
          <w:highlight w:val="none"/>
        </w:rPr>
        <w:t xml:space="preserve">  地址</w:t>
      </w:r>
      <w:r>
        <w:rPr>
          <w:rFonts w:hAnsi="宋体"/>
          <w:color w:val="auto"/>
          <w:szCs w:val="21"/>
          <w:highlight w:val="none"/>
        </w:rPr>
        <w:t>：</w:t>
      </w:r>
    </w:p>
    <w:p w14:paraId="21402E59">
      <w:pPr>
        <w:spacing w:line="440" w:lineRule="exact"/>
        <w:rPr>
          <w:rFonts w:hAnsi="宋体"/>
          <w:color w:val="auto"/>
          <w:szCs w:val="21"/>
          <w:highlight w:val="none"/>
        </w:rPr>
      </w:pPr>
      <w:r>
        <w:rPr>
          <w:rFonts w:hint="eastAsia" w:hAnsi="宋体"/>
          <w:color w:val="auto"/>
          <w:szCs w:val="21"/>
          <w:highlight w:val="none"/>
        </w:rPr>
        <w:t>受益人：</w:t>
      </w:r>
    </w:p>
    <w:p w14:paraId="363ECCB2">
      <w:pPr>
        <w:spacing w:line="440" w:lineRule="exact"/>
        <w:rPr>
          <w:rFonts w:hAnsi="宋体"/>
          <w:color w:val="auto"/>
          <w:szCs w:val="21"/>
          <w:highlight w:val="none"/>
        </w:rPr>
      </w:pPr>
      <w:r>
        <w:rPr>
          <w:rFonts w:hint="eastAsia" w:hAnsi="宋体"/>
          <w:color w:val="auto"/>
          <w:szCs w:val="21"/>
          <w:highlight w:val="none"/>
        </w:rPr>
        <w:t xml:space="preserve">  地址：</w:t>
      </w:r>
    </w:p>
    <w:p w14:paraId="223FA3A1">
      <w:pPr>
        <w:spacing w:line="440" w:lineRule="exact"/>
        <w:rPr>
          <w:rFonts w:hAnsi="宋体"/>
          <w:color w:val="auto"/>
          <w:szCs w:val="21"/>
          <w:highlight w:val="none"/>
        </w:rPr>
      </w:pPr>
      <w:r>
        <w:rPr>
          <w:rFonts w:hint="eastAsia" w:hAnsi="宋体"/>
          <w:color w:val="auto"/>
          <w:szCs w:val="21"/>
          <w:highlight w:val="none"/>
        </w:rPr>
        <w:t>开立人：</w:t>
      </w:r>
    </w:p>
    <w:p w14:paraId="7E751E97">
      <w:pPr>
        <w:spacing w:line="440" w:lineRule="exact"/>
        <w:rPr>
          <w:rFonts w:hAnsi="宋体"/>
          <w:color w:val="auto"/>
          <w:szCs w:val="21"/>
          <w:highlight w:val="none"/>
        </w:rPr>
      </w:pPr>
      <w:r>
        <w:rPr>
          <w:rFonts w:hint="eastAsia" w:hAnsi="宋体"/>
          <w:color w:val="auto"/>
          <w:szCs w:val="21"/>
          <w:highlight w:val="none"/>
        </w:rPr>
        <w:t xml:space="preserve"> </w:t>
      </w:r>
      <w:r>
        <w:rPr>
          <w:rFonts w:hAnsi="宋体"/>
          <w:color w:val="auto"/>
          <w:szCs w:val="21"/>
          <w:highlight w:val="none"/>
        </w:rPr>
        <w:t xml:space="preserve"> </w:t>
      </w:r>
      <w:r>
        <w:rPr>
          <w:rFonts w:hint="eastAsia" w:hAnsi="宋体"/>
          <w:color w:val="auto"/>
          <w:szCs w:val="21"/>
          <w:highlight w:val="none"/>
        </w:rPr>
        <w:t>地址：</w:t>
      </w:r>
    </w:p>
    <w:p w14:paraId="662BE329">
      <w:pPr>
        <w:spacing w:line="440" w:lineRule="exact"/>
        <w:rPr>
          <w:rFonts w:hAnsi="宋体"/>
          <w:color w:val="auto"/>
          <w:szCs w:val="21"/>
          <w:highlight w:val="none"/>
        </w:rPr>
      </w:pPr>
      <w:r>
        <w:rPr>
          <w:rFonts w:hAnsi="宋体"/>
          <w:color w:val="auto"/>
          <w:szCs w:val="21"/>
          <w:highlight w:val="none"/>
        </w:rPr>
        <w:t xml:space="preserve"> </w:t>
      </w:r>
      <w:r>
        <w:rPr>
          <w:rFonts w:hAnsi="宋体"/>
          <w:color w:val="auto"/>
          <w:szCs w:val="21"/>
          <w:highlight w:val="none"/>
          <w:u w:val="single"/>
        </w:rPr>
        <w:t xml:space="preserve">              </w:t>
      </w:r>
      <w:r>
        <w:rPr>
          <w:rFonts w:hAnsi="宋体"/>
          <w:color w:val="auto"/>
          <w:szCs w:val="21"/>
          <w:highlight w:val="none"/>
        </w:rPr>
        <w:t>（</w:t>
      </w:r>
      <w:r>
        <w:rPr>
          <w:rFonts w:hint="eastAsia" w:hAnsi="宋体"/>
          <w:color w:val="auto"/>
          <w:szCs w:val="21"/>
          <w:highlight w:val="none"/>
        </w:rPr>
        <w:t>受益人</w:t>
      </w:r>
      <w:r>
        <w:rPr>
          <w:rFonts w:hAnsi="宋体"/>
          <w:color w:val="auto"/>
          <w:szCs w:val="21"/>
          <w:highlight w:val="none"/>
        </w:rPr>
        <w:t xml:space="preserve">名称）： </w:t>
      </w:r>
    </w:p>
    <w:p w14:paraId="3CB67FA0">
      <w:pPr>
        <w:spacing w:line="440" w:lineRule="exact"/>
        <w:ind w:firstLine="420" w:firstLineChars="200"/>
        <w:rPr>
          <w:rFonts w:hAnsi="宋体"/>
          <w:color w:val="auto"/>
          <w:szCs w:val="21"/>
          <w:highlight w:val="none"/>
        </w:rPr>
      </w:pPr>
      <w:r>
        <w:rPr>
          <w:rFonts w:hint="eastAsia" w:hAnsi="宋体"/>
          <w:color w:val="auto"/>
          <w:szCs w:val="21"/>
          <w:highlight w:val="none"/>
        </w:rPr>
        <w:t>鉴于</w:t>
      </w:r>
      <w:r>
        <w:rPr>
          <w:rFonts w:hAnsi="宋体"/>
          <w:color w:val="auto"/>
          <w:szCs w:val="21"/>
          <w:highlight w:val="none"/>
          <w:u w:val="single"/>
        </w:rPr>
        <w:t xml:space="preserve">        </w:t>
      </w:r>
      <w:r>
        <w:rPr>
          <w:rFonts w:hAnsi="宋体"/>
          <w:color w:val="auto"/>
          <w:szCs w:val="21"/>
          <w:highlight w:val="none"/>
        </w:rPr>
        <w:t>（以下简称“</w:t>
      </w:r>
      <w:r>
        <w:rPr>
          <w:rFonts w:hint="eastAsia" w:hAnsi="宋体"/>
          <w:color w:val="auto"/>
          <w:szCs w:val="21"/>
          <w:highlight w:val="none"/>
        </w:rPr>
        <w:t>受益人</w:t>
      </w:r>
      <w:r>
        <w:rPr>
          <w:rFonts w:hAnsi="宋体"/>
          <w:color w:val="auto"/>
          <w:szCs w:val="21"/>
          <w:highlight w:val="none"/>
        </w:rPr>
        <w:t>”）</w:t>
      </w:r>
      <w:r>
        <w:rPr>
          <w:rFonts w:hint="eastAsia" w:hAnsi="宋体"/>
          <w:color w:val="auto"/>
          <w:szCs w:val="21"/>
          <w:highlight w:val="none"/>
        </w:rPr>
        <w:t>与</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Ansi="宋体"/>
          <w:color w:val="auto"/>
          <w:szCs w:val="21"/>
          <w:highlight w:val="none"/>
        </w:rPr>
        <w:t>（以下简称“</w:t>
      </w:r>
      <w:r>
        <w:rPr>
          <w:rFonts w:hint="eastAsia" w:hAnsi="宋体"/>
          <w:color w:val="auto"/>
          <w:szCs w:val="21"/>
          <w:highlight w:val="none"/>
        </w:rPr>
        <w:t>申请人</w:t>
      </w:r>
      <w:r>
        <w:rPr>
          <w:rFonts w:hAnsi="宋体"/>
          <w:color w:val="auto"/>
          <w:szCs w:val="21"/>
          <w:highlight w:val="none"/>
        </w:rPr>
        <w:t>”）</w:t>
      </w:r>
      <w:r>
        <w:rPr>
          <w:rFonts w:hint="eastAsia" w:hAnsi="宋体"/>
          <w:color w:val="auto"/>
          <w:szCs w:val="21"/>
          <w:highlight w:val="none"/>
        </w:rPr>
        <w:t>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日就</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工程（以下简称“本工程”）施工和有关事项协商一致共同签订</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w:t>
      </w:r>
      <w:r>
        <w:rPr>
          <w:rFonts w:hint="eastAsia" w:hAnsi="宋体"/>
          <w:color w:val="auto"/>
          <w:szCs w:val="21"/>
          <w:highlight w:val="none"/>
        </w:rPr>
        <w:t>（以下简称“基础合同”），我方（即“开立人”）根据主合同了解到申请人为主合同项下之承包人，受益人为主合同项下之发包人，基于申请人</w:t>
      </w:r>
      <w:r>
        <w:rPr>
          <w:rFonts w:hAnsi="宋体"/>
          <w:color w:val="auto"/>
          <w:szCs w:val="21"/>
          <w:highlight w:val="none"/>
        </w:rPr>
        <w:t>的请求，我方同意就</w:t>
      </w:r>
      <w:r>
        <w:rPr>
          <w:rFonts w:hint="eastAsia" w:hAnsi="宋体"/>
          <w:color w:val="auto"/>
          <w:szCs w:val="21"/>
          <w:highlight w:val="none"/>
        </w:rPr>
        <w:t>申请人按照合同约定正确和合理地为合同目的使用预付款，</w:t>
      </w:r>
      <w:r>
        <w:rPr>
          <w:rFonts w:hAnsi="宋体"/>
          <w:color w:val="auto"/>
          <w:szCs w:val="21"/>
          <w:highlight w:val="none"/>
        </w:rPr>
        <w:t>向贵方提供不可撤销、</w:t>
      </w:r>
      <w:r>
        <w:rPr>
          <w:rFonts w:hint="eastAsia" w:hAnsi="宋体"/>
          <w:color w:val="auto"/>
          <w:szCs w:val="21"/>
          <w:highlight w:val="none"/>
        </w:rPr>
        <w:t>不可转让的见索即付</w:t>
      </w:r>
      <w:r>
        <w:rPr>
          <w:rFonts w:hAnsi="宋体"/>
          <w:color w:val="auto"/>
          <w:szCs w:val="21"/>
          <w:highlight w:val="none"/>
        </w:rPr>
        <w:t>独立</w:t>
      </w:r>
      <w:r>
        <w:rPr>
          <w:rFonts w:hint="eastAsia" w:hAnsi="宋体"/>
          <w:color w:val="auto"/>
          <w:szCs w:val="21"/>
          <w:highlight w:val="none"/>
        </w:rPr>
        <w:t>保函（以下简称“本保函”）</w:t>
      </w:r>
      <w:r>
        <w:rPr>
          <w:rFonts w:hAnsi="宋体"/>
          <w:color w:val="auto"/>
          <w:szCs w:val="21"/>
          <w:highlight w:val="none"/>
        </w:rPr>
        <w:t xml:space="preserve">。 </w:t>
      </w:r>
    </w:p>
    <w:p w14:paraId="404AEDE6">
      <w:pPr>
        <w:spacing w:line="440" w:lineRule="exact"/>
        <w:ind w:firstLine="420" w:firstLineChars="200"/>
        <w:rPr>
          <w:rFonts w:hAnsi="宋体"/>
          <w:color w:val="auto"/>
          <w:szCs w:val="21"/>
          <w:highlight w:val="none"/>
        </w:rPr>
      </w:pPr>
      <w:r>
        <w:rPr>
          <w:rFonts w:hint="eastAsia" w:hAnsi="宋体"/>
          <w:color w:val="auto"/>
          <w:szCs w:val="21"/>
          <w:highlight w:val="none"/>
        </w:rPr>
        <w:t>一、本保函担保范围：申请人未按照合同约定正确和合理地为合同目的使用预付款，应当向贵方承担的违约责任和赔偿因此造成的损失、利息、律师费、诉讼费用等实现债权的费用。</w:t>
      </w:r>
    </w:p>
    <w:p w14:paraId="1595630E">
      <w:pPr>
        <w:spacing w:line="440" w:lineRule="exact"/>
        <w:ind w:firstLine="420" w:firstLineChars="200"/>
        <w:rPr>
          <w:rFonts w:hAnsi="宋体"/>
          <w:color w:val="auto"/>
          <w:szCs w:val="21"/>
          <w:highlight w:val="none"/>
        </w:rPr>
      </w:pPr>
      <w:r>
        <w:rPr>
          <w:rFonts w:hint="eastAsia" w:hAnsi="宋体"/>
          <w:color w:val="auto"/>
          <w:szCs w:val="21"/>
          <w:highlight w:val="none"/>
        </w:rPr>
        <w:t>二、本保函担保金额最高不超过</w:t>
      </w:r>
      <w:r>
        <w:rPr>
          <w:rFonts w:hAnsi="宋体"/>
          <w:color w:val="auto"/>
          <w:szCs w:val="21"/>
          <w:highlight w:val="none"/>
        </w:rPr>
        <w:t>人民币（大写）</w:t>
      </w:r>
      <w:r>
        <w:rPr>
          <w:rFonts w:hAnsi="宋体"/>
          <w:color w:val="auto"/>
          <w:szCs w:val="21"/>
          <w:highlight w:val="none"/>
          <w:u w:val="single"/>
        </w:rPr>
        <w:t xml:space="preserve">          </w:t>
      </w:r>
      <w:r>
        <w:rPr>
          <w:rFonts w:hAnsi="宋体"/>
          <w:color w:val="auto"/>
          <w:szCs w:val="21"/>
          <w:highlight w:val="none"/>
        </w:rPr>
        <w:t>元（¥</w:t>
      </w:r>
      <w:r>
        <w:rPr>
          <w:rFonts w:hAnsi="宋体"/>
          <w:color w:val="auto"/>
          <w:szCs w:val="21"/>
          <w:highlight w:val="none"/>
          <w:u w:val="single"/>
        </w:rPr>
        <w:t xml:space="preserve">       </w:t>
      </w:r>
      <w:r>
        <w:rPr>
          <w:rFonts w:hAnsi="宋体"/>
          <w:color w:val="auto"/>
          <w:szCs w:val="21"/>
          <w:highlight w:val="none"/>
        </w:rPr>
        <w:t xml:space="preserve">）。 </w:t>
      </w:r>
    </w:p>
    <w:p w14:paraId="1F05C30A">
      <w:pPr>
        <w:spacing w:line="440" w:lineRule="exact"/>
        <w:ind w:firstLine="420" w:firstLineChars="200"/>
        <w:rPr>
          <w:rFonts w:hAnsi="宋体"/>
          <w:color w:val="auto"/>
          <w:szCs w:val="21"/>
          <w:highlight w:val="none"/>
        </w:rPr>
      </w:pPr>
      <w:r>
        <w:rPr>
          <w:rFonts w:hint="eastAsia" w:hAnsi="宋体"/>
          <w:color w:val="auto"/>
          <w:szCs w:val="21"/>
          <w:highlight w:val="none"/>
        </w:rPr>
        <w:t>三、本保函</w:t>
      </w:r>
      <w:r>
        <w:rPr>
          <w:rFonts w:hAnsi="宋体"/>
          <w:color w:val="auto"/>
          <w:szCs w:val="21"/>
          <w:highlight w:val="none"/>
        </w:rPr>
        <w:t>有效期自</w:t>
      </w:r>
      <w:r>
        <w:rPr>
          <w:rFonts w:hint="eastAsia" w:hAnsi="宋体"/>
          <w:color w:val="auto"/>
          <w:szCs w:val="21"/>
          <w:highlight w:val="none"/>
        </w:rPr>
        <w:t>开立之日起</w:t>
      </w:r>
      <w:r>
        <w:rPr>
          <w:rFonts w:hAnsi="宋体"/>
          <w:color w:val="auto"/>
          <w:szCs w:val="21"/>
          <w:highlight w:val="none"/>
        </w:rPr>
        <w:t>至</w:t>
      </w:r>
      <w:r>
        <w:rPr>
          <w:rFonts w:hint="eastAsia" w:hAnsi="宋体"/>
          <w:color w:val="auto"/>
          <w:szCs w:val="21"/>
          <w:highlight w:val="none"/>
        </w:rPr>
        <w:t>发包人全额扣回预付款后</w:t>
      </w:r>
      <w:r>
        <w:rPr>
          <w:rFonts w:hAnsi="宋体"/>
          <w:color w:val="auto"/>
          <w:szCs w:val="21"/>
          <w:highlight w:val="none"/>
          <w:u w:val="single"/>
        </w:rPr>
        <w:t xml:space="preserve">   </w:t>
      </w:r>
      <w:r>
        <w:rPr>
          <w:rFonts w:hAnsi="宋体"/>
          <w:color w:val="auto"/>
          <w:szCs w:val="21"/>
          <w:highlight w:val="none"/>
        </w:rPr>
        <w:t>日</w:t>
      </w:r>
      <w:r>
        <w:rPr>
          <w:rFonts w:hint="eastAsia" w:hAnsi="宋体"/>
          <w:color w:val="auto"/>
          <w:szCs w:val="21"/>
          <w:highlight w:val="none"/>
        </w:rPr>
        <w:t>止，最迟不超过</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日。</w:t>
      </w:r>
    </w:p>
    <w:p w14:paraId="3B181DE4">
      <w:pPr>
        <w:spacing w:line="440" w:lineRule="exact"/>
        <w:ind w:firstLine="420" w:firstLineChars="200"/>
        <w:rPr>
          <w:rFonts w:hAnsi="宋体"/>
          <w:color w:val="auto"/>
          <w:szCs w:val="21"/>
          <w:highlight w:val="none"/>
        </w:rPr>
      </w:pPr>
      <w:r>
        <w:rPr>
          <w:rFonts w:hint="eastAsia" w:hAnsi="宋体"/>
          <w:color w:val="auto"/>
          <w:szCs w:val="21"/>
          <w:highlight w:val="none"/>
        </w:rPr>
        <w:t>四、我方承诺，在收到受益人发来的书面付款通知后的</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日内无条件支付，前述书面付款通知即为付款要求之单据，且应满足以下要求：</w:t>
      </w:r>
    </w:p>
    <w:p w14:paraId="273F83B4">
      <w:pPr>
        <w:spacing w:line="440" w:lineRule="exact"/>
        <w:ind w:firstLine="420" w:firstLineChars="200"/>
        <w:rPr>
          <w:rFonts w:hAnsi="宋体"/>
          <w:color w:val="auto"/>
          <w:szCs w:val="21"/>
          <w:highlight w:val="none"/>
        </w:rPr>
      </w:pPr>
      <w:r>
        <w:rPr>
          <w:rFonts w:hint="eastAsia" w:hAnsi="宋体"/>
          <w:color w:val="auto"/>
          <w:szCs w:val="21"/>
          <w:highlight w:val="none"/>
        </w:rPr>
        <w:t>（1）付款通知到达的日期在本保函的有效期内；</w:t>
      </w:r>
    </w:p>
    <w:p w14:paraId="4AAC5BFE">
      <w:pPr>
        <w:spacing w:line="440" w:lineRule="exact"/>
        <w:ind w:firstLine="420" w:firstLineChars="200"/>
        <w:rPr>
          <w:rFonts w:hAnsi="宋体"/>
          <w:color w:val="auto"/>
          <w:szCs w:val="21"/>
          <w:highlight w:val="none"/>
        </w:rPr>
      </w:pPr>
      <w:r>
        <w:rPr>
          <w:rFonts w:hint="eastAsia" w:hAnsi="宋体"/>
          <w:color w:val="auto"/>
          <w:szCs w:val="21"/>
          <w:highlight w:val="none"/>
        </w:rPr>
        <w:t>（2）载明要求支付的金额；</w:t>
      </w:r>
    </w:p>
    <w:p w14:paraId="515203AD">
      <w:pPr>
        <w:spacing w:line="440" w:lineRule="exact"/>
        <w:ind w:firstLine="420" w:firstLineChars="200"/>
        <w:rPr>
          <w:rFonts w:hAnsi="宋体"/>
          <w:color w:val="auto"/>
          <w:szCs w:val="21"/>
          <w:highlight w:val="none"/>
        </w:rPr>
      </w:pPr>
      <w:r>
        <w:rPr>
          <w:rFonts w:hint="eastAsia" w:hAnsi="宋体"/>
          <w:color w:val="auto"/>
          <w:szCs w:val="21"/>
          <w:highlight w:val="none"/>
        </w:rPr>
        <w:t>（3）载明申请人违反合同义务的条款和内容；</w:t>
      </w:r>
    </w:p>
    <w:p w14:paraId="5263ECF9">
      <w:pPr>
        <w:spacing w:line="440" w:lineRule="exact"/>
        <w:ind w:firstLine="420" w:firstLineChars="200"/>
        <w:rPr>
          <w:rFonts w:hAnsi="宋体"/>
          <w:color w:val="auto"/>
          <w:szCs w:val="21"/>
          <w:highlight w:val="none"/>
        </w:rPr>
      </w:pPr>
      <w:r>
        <w:rPr>
          <w:rFonts w:hint="eastAsia" w:hAnsi="宋体"/>
          <w:color w:val="auto"/>
          <w:szCs w:val="21"/>
          <w:highlight w:val="none"/>
        </w:rPr>
        <w:t>（4）声明不存在合同文件约定或我国法律规定免除申请人或开立人支付责任的情形；</w:t>
      </w:r>
    </w:p>
    <w:p w14:paraId="5E86E03A">
      <w:pPr>
        <w:spacing w:line="440" w:lineRule="exact"/>
        <w:ind w:firstLine="420" w:firstLineChars="200"/>
        <w:rPr>
          <w:rFonts w:hAnsi="宋体"/>
          <w:color w:val="auto"/>
          <w:szCs w:val="21"/>
          <w:highlight w:val="none"/>
        </w:rPr>
      </w:pPr>
      <w:r>
        <w:rPr>
          <w:rFonts w:hint="eastAsia" w:hAnsi="宋体"/>
          <w:color w:val="auto"/>
          <w:szCs w:val="21"/>
          <w:highlight w:val="none"/>
        </w:rPr>
        <w:t>（5）付款通知应在本保函有效期内到达的地址是：</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w:t>
      </w:r>
    </w:p>
    <w:p w14:paraId="7754EDC1">
      <w:pPr>
        <w:spacing w:line="440" w:lineRule="exact"/>
        <w:ind w:firstLine="420" w:firstLineChars="200"/>
        <w:rPr>
          <w:rFonts w:hAnsi="宋体"/>
          <w:color w:val="auto"/>
          <w:szCs w:val="21"/>
          <w:highlight w:val="none"/>
        </w:rPr>
      </w:pPr>
      <w:r>
        <w:rPr>
          <w:rFonts w:hint="eastAsia" w:hAnsi="宋体"/>
          <w:color w:val="auto"/>
          <w:szCs w:val="21"/>
          <w:highlight w:val="none"/>
        </w:rPr>
        <w:t>受益人发出的书面付款通知应由其为鉴明受益人法定代表人或授权代理人签字并加盖公章。</w:t>
      </w:r>
    </w:p>
    <w:p w14:paraId="1031F968">
      <w:pPr>
        <w:spacing w:line="440" w:lineRule="exact"/>
        <w:ind w:firstLine="420" w:firstLineChars="200"/>
        <w:rPr>
          <w:rFonts w:hAnsi="宋体"/>
          <w:color w:val="auto"/>
          <w:szCs w:val="21"/>
          <w:highlight w:val="none"/>
        </w:rPr>
      </w:pPr>
      <w:r>
        <w:rPr>
          <w:rFonts w:hint="eastAsia" w:hAnsi="宋体"/>
          <w:color w:val="auto"/>
          <w:szCs w:val="21"/>
          <w:highlight w:val="none"/>
        </w:rPr>
        <w:t>五、</w:t>
      </w:r>
      <w:r>
        <w:rPr>
          <w:rFonts w:hAnsi="宋体"/>
          <w:color w:val="auto"/>
          <w:szCs w:val="21"/>
          <w:highlight w:val="none"/>
        </w:rPr>
        <w:t>本保函项下的权利不得转让，不得设定担保。贵方未经我方书面同意转 让本保函或其项下任何权利，</w:t>
      </w:r>
      <w:r>
        <w:rPr>
          <w:rFonts w:hint="eastAsia" w:hAnsi="宋体"/>
          <w:color w:val="auto"/>
          <w:szCs w:val="21"/>
          <w:highlight w:val="none"/>
        </w:rPr>
        <w:t>对我方不发生法律效力</w:t>
      </w:r>
      <w:r>
        <w:rPr>
          <w:rFonts w:hAnsi="宋体"/>
          <w:color w:val="auto"/>
          <w:szCs w:val="21"/>
          <w:highlight w:val="none"/>
        </w:rPr>
        <w:t xml:space="preserve">。 </w:t>
      </w:r>
    </w:p>
    <w:p w14:paraId="6839BAA9">
      <w:pPr>
        <w:spacing w:line="440" w:lineRule="exact"/>
        <w:ind w:firstLine="420" w:firstLineChars="200"/>
        <w:rPr>
          <w:rFonts w:hAnsi="宋体"/>
          <w:color w:val="auto"/>
          <w:szCs w:val="21"/>
          <w:highlight w:val="none"/>
        </w:rPr>
      </w:pPr>
      <w:r>
        <w:rPr>
          <w:rFonts w:hint="eastAsia" w:hAnsi="宋体"/>
          <w:color w:val="auto"/>
          <w:szCs w:val="21"/>
          <w:highlight w:val="none"/>
        </w:rPr>
        <w:t>六、与</w:t>
      </w:r>
      <w:r>
        <w:rPr>
          <w:rFonts w:hAnsi="宋体"/>
          <w:color w:val="auto"/>
          <w:szCs w:val="21"/>
          <w:highlight w:val="none"/>
        </w:rPr>
        <w:t>本保函</w:t>
      </w:r>
      <w:r>
        <w:rPr>
          <w:rFonts w:hint="eastAsia" w:hAnsi="宋体"/>
          <w:color w:val="auto"/>
          <w:szCs w:val="21"/>
          <w:highlight w:val="none"/>
        </w:rPr>
        <w:t>有关</w:t>
      </w:r>
      <w:r>
        <w:rPr>
          <w:rFonts w:hAnsi="宋体"/>
          <w:color w:val="auto"/>
          <w:szCs w:val="21"/>
          <w:highlight w:val="none"/>
        </w:rPr>
        <w:t>的</w:t>
      </w:r>
      <w:r>
        <w:rPr>
          <w:rFonts w:hint="eastAsia" w:hAnsi="宋体"/>
          <w:color w:val="auto"/>
          <w:szCs w:val="21"/>
          <w:highlight w:val="none"/>
        </w:rPr>
        <w:t>基础</w:t>
      </w:r>
      <w:r>
        <w:rPr>
          <w:rFonts w:hAnsi="宋体"/>
          <w:color w:val="auto"/>
          <w:szCs w:val="21"/>
          <w:highlight w:val="none"/>
        </w:rPr>
        <w:t xml:space="preserve">合同不成立、不生效、无效、被撤销、被解除，不影响本保函的独立有效。 </w:t>
      </w:r>
    </w:p>
    <w:p w14:paraId="09BAC1DC">
      <w:pPr>
        <w:spacing w:line="440" w:lineRule="exact"/>
        <w:ind w:firstLine="420" w:firstLineChars="200"/>
        <w:rPr>
          <w:rFonts w:hAnsi="宋体"/>
          <w:color w:val="auto"/>
          <w:szCs w:val="21"/>
          <w:highlight w:val="none"/>
        </w:rPr>
      </w:pPr>
      <w:r>
        <w:rPr>
          <w:rFonts w:hint="eastAsia" w:hAnsi="宋体"/>
          <w:color w:val="auto"/>
          <w:szCs w:val="21"/>
          <w:highlight w:val="none"/>
        </w:rPr>
        <w:t>七、</w:t>
      </w:r>
      <w:r>
        <w:rPr>
          <w:rFonts w:hAnsi="宋体"/>
          <w:color w:val="auto"/>
          <w:szCs w:val="21"/>
          <w:highlight w:val="none"/>
        </w:rPr>
        <w:t>贵方应在本保函到期后的七日内将本保函正本退回我方注销，但是不论贵方是否按此要求将本保函正本退回我方，我方在本保函项下的义务和责任均在保函</w:t>
      </w:r>
      <w:r>
        <w:rPr>
          <w:rFonts w:hint="eastAsia" w:hAnsi="宋体"/>
          <w:color w:val="auto"/>
          <w:szCs w:val="21"/>
          <w:highlight w:val="none"/>
        </w:rPr>
        <w:t>有效期</w:t>
      </w:r>
      <w:r>
        <w:rPr>
          <w:rFonts w:hAnsi="宋体"/>
          <w:color w:val="auto"/>
          <w:szCs w:val="21"/>
          <w:highlight w:val="none"/>
        </w:rPr>
        <w:t xml:space="preserve">到期后自动消灭。 </w:t>
      </w:r>
    </w:p>
    <w:p w14:paraId="5CABCDF1">
      <w:pPr>
        <w:spacing w:line="440" w:lineRule="exact"/>
        <w:ind w:firstLine="420" w:firstLineChars="200"/>
        <w:rPr>
          <w:rFonts w:hAnsi="宋体"/>
          <w:color w:val="auto"/>
          <w:szCs w:val="21"/>
          <w:highlight w:val="none"/>
        </w:rPr>
      </w:pPr>
      <w:r>
        <w:rPr>
          <w:rFonts w:hint="eastAsia" w:hAnsi="宋体"/>
          <w:color w:val="auto"/>
          <w:szCs w:val="21"/>
          <w:highlight w:val="none"/>
        </w:rPr>
        <w:t>八、</w:t>
      </w:r>
      <w:r>
        <w:rPr>
          <w:rFonts w:hAnsi="宋体"/>
          <w:color w:val="auto"/>
          <w:szCs w:val="21"/>
          <w:highlight w:val="none"/>
        </w:rPr>
        <w:t>本保函</w:t>
      </w:r>
      <w:r>
        <w:rPr>
          <w:rFonts w:hint="eastAsia" w:hAnsi="宋体"/>
          <w:color w:val="auto"/>
          <w:szCs w:val="21"/>
          <w:highlight w:val="none"/>
        </w:rPr>
        <w:t>适用的法律为中华人民共和国法律，争议裁判管辖地为中华人民共和国</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Ansi="宋体"/>
          <w:color w:val="auto"/>
          <w:szCs w:val="21"/>
          <w:highlight w:val="none"/>
        </w:rPr>
        <w:t xml:space="preserve">。 </w:t>
      </w:r>
    </w:p>
    <w:p w14:paraId="46087928">
      <w:pPr>
        <w:spacing w:line="440" w:lineRule="exact"/>
        <w:ind w:firstLine="420" w:firstLineChars="200"/>
        <w:rPr>
          <w:rFonts w:hAnsi="宋体"/>
          <w:color w:val="auto"/>
          <w:szCs w:val="21"/>
          <w:highlight w:val="none"/>
        </w:rPr>
      </w:pPr>
      <w:r>
        <w:rPr>
          <w:rFonts w:hint="eastAsia" w:hAnsi="宋体"/>
          <w:color w:val="auto"/>
          <w:szCs w:val="21"/>
          <w:highlight w:val="none"/>
        </w:rPr>
        <w:t>九、</w:t>
      </w:r>
      <w:r>
        <w:rPr>
          <w:rFonts w:hAnsi="宋体"/>
          <w:color w:val="auto"/>
          <w:szCs w:val="21"/>
          <w:highlight w:val="none"/>
        </w:rPr>
        <w:t>本保函自我方法定代表人</w:t>
      </w:r>
      <w:r>
        <w:rPr>
          <w:rFonts w:hint="eastAsia" w:hAnsi="宋体"/>
          <w:color w:val="auto"/>
          <w:szCs w:val="21"/>
          <w:highlight w:val="none"/>
        </w:rPr>
        <w:t>或授权代表</w:t>
      </w:r>
      <w:r>
        <w:rPr>
          <w:rFonts w:hAnsi="宋体"/>
          <w:color w:val="auto"/>
          <w:szCs w:val="21"/>
          <w:highlight w:val="none"/>
        </w:rPr>
        <w:t>签字</w:t>
      </w:r>
      <w:r>
        <w:rPr>
          <w:rFonts w:hint="eastAsia" w:hAnsi="宋体"/>
          <w:color w:val="auto"/>
          <w:szCs w:val="21"/>
          <w:highlight w:val="none"/>
        </w:rPr>
        <w:t>并</w:t>
      </w:r>
      <w:r>
        <w:rPr>
          <w:rFonts w:hAnsi="宋体"/>
          <w:color w:val="auto"/>
          <w:szCs w:val="21"/>
          <w:highlight w:val="none"/>
        </w:rPr>
        <w:t xml:space="preserve">加盖公章之日起生效。 </w:t>
      </w:r>
    </w:p>
    <w:p w14:paraId="4E1CCEDE">
      <w:pPr>
        <w:spacing w:line="400" w:lineRule="exact"/>
        <w:ind w:firstLine="420" w:firstLineChars="200"/>
        <w:rPr>
          <w:rFonts w:hAnsi="宋体"/>
          <w:color w:val="auto"/>
          <w:szCs w:val="21"/>
          <w:highlight w:val="none"/>
        </w:rPr>
      </w:pPr>
    </w:p>
    <w:p w14:paraId="42390499">
      <w:pPr>
        <w:spacing w:line="400" w:lineRule="exact"/>
        <w:ind w:firstLine="420" w:firstLineChars="200"/>
        <w:rPr>
          <w:rFonts w:hAnsi="宋体"/>
          <w:color w:val="auto"/>
          <w:szCs w:val="21"/>
          <w:highlight w:val="none"/>
        </w:rPr>
      </w:pPr>
    </w:p>
    <w:p w14:paraId="20723547">
      <w:pPr>
        <w:spacing w:line="400" w:lineRule="exact"/>
        <w:ind w:firstLine="420" w:firstLineChars="200"/>
        <w:rPr>
          <w:rFonts w:hAnsi="宋体"/>
          <w:color w:val="auto"/>
          <w:szCs w:val="21"/>
          <w:highlight w:val="none"/>
        </w:rPr>
      </w:pPr>
      <w:r>
        <w:rPr>
          <w:rFonts w:hint="eastAsia" w:hAnsi="宋体"/>
          <w:color w:val="auto"/>
          <w:szCs w:val="21"/>
          <w:highlight w:val="none"/>
        </w:rPr>
        <w:t>开 立 人</w:t>
      </w:r>
      <w:r>
        <w:rPr>
          <w:rFonts w:hAnsi="宋体"/>
          <w:color w:val="auto"/>
          <w:szCs w:val="21"/>
          <w:highlight w:val="none"/>
        </w:rPr>
        <w:t xml:space="preserve">：                </w:t>
      </w:r>
      <w:r>
        <w:rPr>
          <w:rFonts w:hint="eastAsia" w:hAnsi="宋体"/>
          <w:color w:val="auto"/>
          <w:szCs w:val="21"/>
          <w:highlight w:val="none"/>
        </w:rPr>
        <w:t xml:space="preserve">             </w:t>
      </w:r>
      <w:r>
        <w:rPr>
          <w:rFonts w:hAnsi="宋体"/>
          <w:color w:val="auto"/>
          <w:szCs w:val="21"/>
          <w:highlight w:val="none"/>
        </w:rPr>
        <w:t xml:space="preserve"> （</w:t>
      </w:r>
      <w:r>
        <w:rPr>
          <w:rFonts w:hint="eastAsia" w:hAnsi="宋体"/>
          <w:color w:val="auto"/>
          <w:szCs w:val="21"/>
          <w:highlight w:val="none"/>
        </w:rPr>
        <w:t>公</w:t>
      </w:r>
      <w:r>
        <w:rPr>
          <w:rFonts w:hAnsi="宋体"/>
          <w:color w:val="auto"/>
          <w:szCs w:val="21"/>
          <w:highlight w:val="none"/>
        </w:rPr>
        <w:t xml:space="preserve">章） </w:t>
      </w:r>
    </w:p>
    <w:p w14:paraId="5872BA83">
      <w:pPr>
        <w:spacing w:line="400" w:lineRule="exact"/>
        <w:ind w:firstLine="420" w:firstLineChars="200"/>
        <w:rPr>
          <w:rFonts w:hAnsi="宋体"/>
          <w:color w:val="auto"/>
          <w:szCs w:val="21"/>
          <w:highlight w:val="none"/>
        </w:rPr>
      </w:pPr>
      <w:r>
        <w:rPr>
          <w:rFonts w:hint="eastAsia" w:hAnsi="宋体"/>
          <w:color w:val="auto"/>
          <w:szCs w:val="21"/>
          <w:highlight w:val="none"/>
        </w:rPr>
        <w:t>法定代表人（或授权代表）：</w:t>
      </w:r>
      <w:r>
        <w:rPr>
          <w:rFonts w:hAnsi="宋体"/>
          <w:color w:val="auto"/>
          <w:szCs w:val="21"/>
          <w:highlight w:val="none"/>
        </w:rPr>
        <w:t xml:space="preserve">               （签字） </w:t>
      </w:r>
    </w:p>
    <w:p w14:paraId="446A05A3">
      <w:pPr>
        <w:spacing w:line="400" w:lineRule="exact"/>
        <w:ind w:firstLine="420" w:firstLineChars="200"/>
        <w:rPr>
          <w:rFonts w:hAnsi="宋体"/>
          <w:color w:val="auto"/>
          <w:szCs w:val="21"/>
          <w:highlight w:val="none"/>
        </w:rPr>
      </w:pPr>
      <w:r>
        <w:rPr>
          <w:rFonts w:hint="eastAsia" w:hAnsi="宋体"/>
          <w:color w:val="auto"/>
          <w:szCs w:val="21"/>
          <w:highlight w:val="none"/>
        </w:rPr>
        <w:t>地</w:t>
      </w:r>
      <w:r>
        <w:rPr>
          <w:rFonts w:hAnsi="宋体"/>
          <w:color w:val="auto"/>
          <w:szCs w:val="21"/>
          <w:highlight w:val="none"/>
        </w:rPr>
        <w:t xml:space="preserve">    址：                                       </w:t>
      </w:r>
    </w:p>
    <w:p w14:paraId="32671415">
      <w:pPr>
        <w:spacing w:line="400" w:lineRule="exact"/>
        <w:ind w:firstLine="420" w:firstLineChars="200"/>
        <w:rPr>
          <w:rFonts w:hAnsi="宋体"/>
          <w:color w:val="auto"/>
          <w:szCs w:val="21"/>
          <w:highlight w:val="none"/>
        </w:rPr>
      </w:pPr>
      <w:r>
        <w:rPr>
          <w:rFonts w:hint="eastAsia" w:hAnsi="宋体"/>
          <w:color w:val="auto"/>
          <w:szCs w:val="21"/>
          <w:highlight w:val="none"/>
        </w:rPr>
        <w:t>邮政编码：</w:t>
      </w:r>
      <w:r>
        <w:rPr>
          <w:rFonts w:hAnsi="宋体"/>
          <w:color w:val="auto"/>
          <w:szCs w:val="21"/>
          <w:highlight w:val="none"/>
        </w:rPr>
        <w:t xml:space="preserve">                 </w:t>
      </w:r>
    </w:p>
    <w:p w14:paraId="377A499D">
      <w:pPr>
        <w:spacing w:line="400" w:lineRule="exact"/>
        <w:ind w:firstLine="420" w:firstLineChars="200"/>
        <w:rPr>
          <w:rFonts w:hAnsi="宋体"/>
          <w:color w:val="auto"/>
          <w:szCs w:val="21"/>
          <w:highlight w:val="none"/>
        </w:rPr>
      </w:pPr>
      <w:r>
        <w:rPr>
          <w:rFonts w:hint="eastAsia" w:hAnsi="宋体"/>
          <w:color w:val="auto"/>
          <w:szCs w:val="21"/>
          <w:highlight w:val="none"/>
        </w:rPr>
        <w:t>电</w:t>
      </w:r>
      <w:r>
        <w:rPr>
          <w:rFonts w:hAnsi="宋体"/>
          <w:color w:val="auto"/>
          <w:szCs w:val="21"/>
          <w:highlight w:val="none"/>
        </w:rPr>
        <w:t xml:space="preserve">    话：                 </w:t>
      </w:r>
    </w:p>
    <w:p w14:paraId="6966D9A9">
      <w:pPr>
        <w:spacing w:line="400" w:lineRule="exact"/>
        <w:ind w:firstLine="420" w:firstLineChars="200"/>
        <w:rPr>
          <w:rFonts w:hAnsi="宋体"/>
          <w:color w:val="auto"/>
          <w:szCs w:val="21"/>
          <w:highlight w:val="none"/>
        </w:rPr>
      </w:pPr>
      <w:r>
        <w:rPr>
          <w:rFonts w:hint="eastAsia" w:hAnsi="宋体"/>
          <w:color w:val="auto"/>
          <w:szCs w:val="21"/>
          <w:highlight w:val="none"/>
        </w:rPr>
        <w:t>传</w:t>
      </w:r>
      <w:r>
        <w:rPr>
          <w:rFonts w:hAnsi="宋体"/>
          <w:color w:val="auto"/>
          <w:szCs w:val="21"/>
          <w:highlight w:val="none"/>
        </w:rPr>
        <w:t xml:space="preserve">    真：                 </w:t>
      </w:r>
    </w:p>
    <w:p w14:paraId="29B90921">
      <w:pPr>
        <w:spacing w:line="400" w:lineRule="exact"/>
        <w:rPr>
          <w:rFonts w:ascii="Calibri" w:hAnsi="Calibri"/>
          <w:color w:val="auto"/>
          <w:szCs w:val="21"/>
          <w:highlight w:val="none"/>
        </w:rPr>
      </w:pPr>
      <w:r>
        <w:rPr>
          <w:rFonts w:hint="eastAsia" w:hAnsi="宋体"/>
          <w:color w:val="auto"/>
          <w:szCs w:val="21"/>
          <w:highlight w:val="none"/>
        </w:rPr>
        <w:t xml:space="preserve">    开立时间：</w:t>
      </w:r>
      <w:r>
        <w:rPr>
          <w:rFonts w:hAnsi="宋体"/>
          <w:color w:val="auto"/>
          <w:szCs w:val="21"/>
          <w:highlight w:val="none"/>
        </w:rPr>
        <w:t xml:space="preserve">      年      月      日</w:t>
      </w:r>
    </w:p>
    <w:p w14:paraId="1052F58C">
      <w:pPr>
        <w:rPr>
          <w:rFonts w:ascii="Times New Roman" w:hAnsi="Times New Roman"/>
          <w:color w:val="auto"/>
          <w:szCs w:val="24"/>
          <w:highlight w:val="none"/>
        </w:rPr>
        <w:sectPr>
          <w:footerReference r:id="rId7" w:type="default"/>
          <w:pgSz w:w="11906" w:h="16838"/>
          <w:pgMar w:top="1134" w:right="1134" w:bottom="1134" w:left="1134" w:header="720" w:footer="720" w:gutter="0"/>
          <w:cols w:space="720" w:num="1"/>
          <w:docGrid w:type="lines" w:linePitch="331" w:charSpace="0"/>
        </w:sectPr>
      </w:pPr>
    </w:p>
    <w:p w14:paraId="32419CA4">
      <w:pPr>
        <w:rPr>
          <w:rFonts w:hint="eastAsia" w:ascii="宋体" w:hAnsi="宋体" w:eastAsia="宋体" w:cs="宋体"/>
          <w:color w:val="auto"/>
          <w:highlight w:val="none"/>
        </w:rPr>
      </w:pPr>
    </w:p>
    <w:p w14:paraId="09EECEE3">
      <w:pPr>
        <w:spacing w:line="400" w:lineRule="exact"/>
        <w:jc w:val="center"/>
        <w:outlineLvl w:val="0"/>
        <w:rPr>
          <w:rFonts w:hint="eastAsia" w:ascii="宋体" w:hAnsi="宋体" w:eastAsia="宋体" w:cs="宋体"/>
          <w:b/>
          <w:color w:val="auto"/>
          <w:sz w:val="36"/>
          <w:szCs w:val="36"/>
          <w:highlight w:val="none"/>
        </w:rPr>
      </w:pPr>
      <w:bookmarkStart w:id="365" w:name="_Toc14582"/>
      <w:r>
        <w:rPr>
          <w:rFonts w:hint="eastAsia" w:ascii="宋体" w:hAnsi="宋体" w:eastAsia="宋体" w:cs="宋体"/>
          <w:b/>
          <w:color w:val="auto"/>
          <w:sz w:val="36"/>
          <w:szCs w:val="36"/>
          <w:highlight w:val="none"/>
        </w:rPr>
        <w:t>第五章  投标文件(格式</w:t>
      </w:r>
      <w:bookmarkEnd w:id="355"/>
      <w:bookmarkEnd w:id="356"/>
      <w:bookmarkEnd w:id="357"/>
      <w:bookmarkEnd w:id="358"/>
      <w:r>
        <w:rPr>
          <w:rFonts w:hint="eastAsia" w:ascii="宋体" w:hAnsi="宋体" w:eastAsia="宋体" w:cs="宋体"/>
          <w:b/>
          <w:color w:val="auto"/>
          <w:sz w:val="36"/>
          <w:szCs w:val="36"/>
          <w:highlight w:val="none"/>
        </w:rPr>
        <w:t>)</w:t>
      </w:r>
      <w:bookmarkEnd w:id="359"/>
      <w:bookmarkEnd w:id="360"/>
      <w:bookmarkEnd w:id="361"/>
      <w:bookmarkEnd w:id="362"/>
      <w:bookmarkEnd w:id="363"/>
      <w:bookmarkEnd w:id="364"/>
      <w:bookmarkEnd w:id="365"/>
    </w:p>
    <w:p w14:paraId="2983992E">
      <w:pPr>
        <w:spacing w:line="400" w:lineRule="exact"/>
        <w:rPr>
          <w:rFonts w:hint="eastAsia" w:ascii="宋体" w:hAnsi="宋体" w:eastAsia="宋体" w:cs="宋体"/>
          <w:color w:val="auto"/>
          <w:szCs w:val="21"/>
          <w:highlight w:val="none"/>
        </w:rPr>
      </w:pPr>
      <w:bookmarkStart w:id="366" w:name="_Toc114052452"/>
      <w:bookmarkStart w:id="367" w:name="_Toc114052388"/>
    </w:p>
    <w:p w14:paraId="389854D3">
      <w:pP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投标书封面格式</w:t>
      </w:r>
      <w:bookmarkEnd w:id="366"/>
      <w:bookmarkEnd w:id="367"/>
    </w:p>
    <w:p w14:paraId="46FAF7B2">
      <w:pPr>
        <w:jc w:val="righ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w:t>
      </w:r>
      <w:r>
        <w:rPr>
          <w:rFonts w:hint="eastAsia" w:ascii="宋体" w:hAnsi="宋体" w:eastAsia="宋体" w:cs="宋体"/>
          <w:bCs/>
          <w:color w:val="auto"/>
          <w:kern w:val="0"/>
          <w:sz w:val="28"/>
          <w:szCs w:val="28"/>
          <w:highlight w:val="none"/>
          <w:u w:val="single"/>
        </w:rPr>
        <w:t>正/副</w:t>
      </w:r>
      <w:r>
        <w:rPr>
          <w:rFonts w:hint="eastAsia" w:ascii="宋体" w:hAnsi="宋体" w:eastAsia="宋体" w:cs="宋体"/>
          <w:bCs/>
          <w:color w:val="auto"/>
          <w:kern w:val="0"/>
          <w:sz w:val="28"/>
          <w:szCs w:val="28"/>
          <w:highlight w:val="none"/>
        </w:rPr>
        <w:t>本）</w:t>
      </w:r>
    </w:p>
    <w:p w14:paraId="24FD47B9">
      <w:pPr>
        <w:rPr>
          <w:rFonts w:hint="eastAsia" w:ascii="宋体" w:hAnsi="宋体" w:eastAsia="宋体" w:cs="宋体"/>
          <w:bCs/>
          <w:color w:val="auto"/>
          <w:kern w:val="0"/>
          <w:szCs w:val="21"/>
          <w:highlight w:val="none"/>
        </w:rPr>
      </w:pPr>
    </w:p>
    <w:p w14:paraId="23B558CE">
      <w:pPr>
        <w:jc w:val="center"/>
        <w:rPr>
          <w:rFonts w:hint="eastAsia" w:ascii="宋体" w:hAnsi="宋体" w:eastAsia="宋体" w:cs="宋体"/>
          <w:bCs/>
          <w:color w:val="auto"/>
          <w:kern w:val="0"/>
          <w:szCs w:val="21"/>
          <w:highlight w:val="none"/>
          <w:u w:val="single"/>
        </w:rPr>
      </w:pPr>
    </w:p>
    <w:p w14:paraId="7F1C8D15">
      <w:pPr>
        <w:jc w:val="center"/>
        <w:rPr>
          <w:rFonts w:hint="eastAsia" w:ascii="宋体" w:hAnsi="宋体" w:eastAsia="宋体" w:cs="宋体"/>
          <w:color w:val="auto"/>
          <w:kern w:val="0"/>
          <w:sz w:val="32"/>
          <w:szCs w:val="32"/>
          <w:highlight w:val="none"/>
          <w:u w:val="single"/>
        </w:rPr>
      </w:pPr>
      <w:r>
        <w:rPr>
          <w:rFonts w:hint="eastAsia" w:ascii="宋体" w:hAnsi="宋体" w:eastAsia="宋体" w:cs="宋体"/>
          <w:color w:val="auto"/>
          <w:kern w:val="0"/>
          <w:sz w:val="32"/>
          <w:szCs w:val="32"/>
          <w:highlight w:val="none"/>
          <w:u w:val="single"/>
        </w:rPr>
        <w:t>（项目名称）</w:t>
      </w:r>
    </w:p>
    <w:p w14:paraId="055D4BF4">
      <w:pPr>
        <w:jc w:val="center"/>
        <w:rPr>
          <w:rFonts w:hint="eastAsia" w:ascii="宋体" w:hAnsi="宋体" w:eastAsia="宋体" w:cs="宋体"/>
          <w:color w:val="auto"/>
          <w:sz w:val="32"/>
          <w:szCs w:val="32"/>
          <w:highlight w:val="none"/>
        </w:rPr>
      </w:pPr>
      <w:r>
        <w:rPr>
          <w:rFonts w:hint="eastAsia" w:ascii="宋体" w:hAnsi="宋体" w:eastAsia="宋体" w:cs="宋体"/>
          <w:bCs/>
          <w:color w:val="auto"/>
          <w:kern w:val="0"/>
          <w:sz w:val="32"/>
          <w:szCs w:val="32"/>
          <w:highlight w:val="none"/>
        </w:rPr>
        <w:t>( 项目编号： )</w:t>
      </w:r>
    </w:p>
    <w:p w14:paraId="673783B7">
      <w:pPr>
        <w:rPr>
          <w:rFonts w:hint="eastAsia" w:ascii="宋体" w:hAnsi="宋体" w:eastAsia="宋体" w:cs="宋体"/>
          <w:color w:val="auto"/>
          <w:sz w:val="32"/>
          <w:szCs w:val="32"/>
          <w:highlight w:val="none"/>
        </w:rPr>
      </w:pPr>
    </w:p>
    <w:p w14:paraId="57C4E689">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投标文件</w:t>
      </w:r>
    </w:p>
    <w:p w14:paraId="37CCF48E">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14:paraId="4CCEBCCF">
      <w:pPr>
        <w:rPr>
          <w:rFonts w:hint="eastAsia" w:ascii="宋体" w:hAnsi="宋体" w:eastAsia="宋体" w:cs="宋体"/>
          <w:color w:val="auto"/>
          <w:sz w:val="32"/>
          <w:szCs w:val="32"/>
          <w:highlight w:val="none"/>
        </w:rPr>
      </w:pPr>
    </w:p>
    <w:p w14:paraId="322E2725">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14:paraId="28719841">
      <w:pPr>
        <w:spacing w:line="360" w:lineRule="auto"/>
        <w:jc w:val="left"/>
        <w:rPr>
          <w:rFonts w:hint="eastAsia" w:ascii="宋体" w:hAnsi="宋体" w:eastAsia="宋体" w:cs="宋体"/>
          <w:color w:val="auto"/>
          <w:sz w:val="24"/>
          <w:szCs w:val="24"/>
          <w:highlight w:val="none"/>
          <w:u w:val="single"/>
        </w:rPr>
      </w:pPr>
    </w:p>
    <w:p w14:paraId="28EAB8AD">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投标人名称(盖单位电子公章)：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065827C1">
      <w:pPr>
        <w:spacing w:line="360" w:lineRule="auto"/>
        <w:ind w:firstLine="2520" w:firstLineChars="900"/>
        <w:rPr>
          <w:rFonts w:hint="eastAsia" w:ascii="宋体" w:hAnsi="宋体" w:eastAsia="宋体" w:cs="宋体"/>
          <w:color w:val="auto"/>
          <w:sz w:val="28"/>
          <w:szCs w:val="28"/>
          <w:highlight w:val="none"/>
          <w:u w:val="single"/>
        </w:rPr>
      </w:pPr>
    </w:p>
    <w:p w14:paraId="69485430">
      <w:pPr>
        <w:pStyle w:val="21"/>
        <w:spacing w:line="360" w:lineRule="auto"/>
        <w:ind w:firstLine="280" w:firstLineChars="100"/>
        <w:rPr>
          <w:rFonts w:hint="eastAsia" w:ascii="宋体" w:hAnsi="宋体" w:eastAsia="宋体" w:cs="宋体"/>
          <w:color w:val="auto"/>
          <w:sz w:val="28"/>
          <w:szCs w:val="28"/>
          <w:highlight w:val="none"/>
        </w:rPr>
      </w:pPr>
      <w:r>
        <w:rPr>
          <w:rFonts w:hint="eastAsia" w:hAnsi="宋体" w:cs="宋体"/>
          <w:color w:val="auto"/>
          <w:sz w:val="28"/>
          <w:szCs w:val="28"/>
          <w:highlight w:val="none"/>
          <w:lang w:eastAsia="zh-CN"/>
        </w:rPr>
        <w:t>法定代表人（负责人）</w:t>
      </w:r>
      <w:r>
        <w:rPr>
          <w:rFonts w:hint="eastAsia" w:ascii="宋体" w:hAnsi="宋体" w:eastAsia="宋体" w:cs="宋体"/>
          <w:color w:val="auto"/>
          <w:sz w:val="28"/>
          <w:szCs w:val="28"/>
          <w:highlight w:val="none"/>
        </w:rPr>
        <w:t>或授权委托代理人(签字或盖章）：</w:t>
      </w:r>
      <w:r>
        <w:rPr>
          <w:rFonts w:hint="eastAsia" w:ascii="宋体" w:hAnsi="宋体" w:eastAsia="宋体" w:cs="宋体"/>
          <w:color w:val="auto"/>
          <w:sz w:val="28"/>
          <w:szCs w:val="28"/>
          <w:highlight w:val="none"/>
          <w:u w:val="single"/>
        </w:rPr>
        <w:t xml:space="preserve">               </w:t>
      </w:r>
    </w:p>
    <w:p w14:paraId="16D2AB3A">
      <w:pPr>
        <w:jc w:val="center"/>
        <w:rPr>
          <w:rFonts w:hint="eastAsia" w:ascii="宋体" w:hAnsi="宋体" w:eastAsia="宋体" w:cs="宋体"/>
          <w:color w:val="auto"/>
          <w:sz w:val="28"/>
          <w:szCs w:val="28"/>
          <w:highlight w:val="none"/>
        </w:rPr>
      </w:pPr>
    </w:p>
    <w:p w14:paraId="2AFF983A">
      <w:pPr>
        <w:ind w:firstLine="280" w:firstLineChars="100"/>
        <w:jc w:val="both"/>
        <w:rPr>
          <w:rFonts w:hAnsi="宋体"/>
          <w:color w:val="auto"/>
          <w:sz w:val="28"/>
          <w:szCs w:val="28"/>
          <w:highlight w:val="none"/>
        </w:rPr>
      </w:pPr>
      <w:r>
        <w:rPr>
          <w:rFonts w:hint="eastAsia" w:hAnsi="宋体"/>
          <w:color w:val="auto"/>
          <w:sz w:val="28"/>
          <w:szCs w:val="28"/>
          <w:highlight w:val="none"/>
        </w:rPr>
        <w:t>日</w:t>
      </w:r>
      <w:r>
        <w:rPr>
          <w:rFonts w:hAnsi="宋体"/>
          <w:color w:val="auto"/>
          <w:sz w:val="28"/>
          <w:szCs w:val="28"/>
          <w:highlight w:val="none"/>
        </w:rPr>
        <w:t xml:space="preserve">   </w:t>
      </w:r>
      <w:r>
        <w:rPr>
          <w:rFonts w:hint="eastAsia" w:hAnsi="宋体"/>
          <w:color w:val="auto"/>
          <w:sz w:val="28"/>
          <w:szCs w:val="28"/>
          <w:highlight w:val="none"/>
        </w:rPr>
        <w:t>期：</w:t>
      </w:r>
      <w:r>
        <w:rPr>
          <w:rFonts w:hAnsi="宋体"/>
          <w:color w:val="auto"/>
          <w:sz w:val="28"/>
          <w:szCs w:val="28"/>
          <w:highlight w:val="none"/>
        </w:rPr>
        <w:t xml:space="preserve">     </w:t>
      </w:r>
      <w:r>
        <w:rPr>
          <w:rFonts w:hint="eastAsia" w:hAnsi="宋体"/>
          <w:color w:val="auto"/>
          <w:sz w:val="28"/>
          <w:szCs w:val="28"/>
          <w:highlight w:val="none"/>
        </w:rPr>
        <w:t>年</w:t>
      </w:r>
      <w:r>
        <w:rPr>
          <w:rFonts w:hAnsi="宋体"/>
          <w:color w:val="auto"/>
          <w:sz w:val="28"/>
          <w:szCs w:val="28"/>
          <w:highlight w:val="none"/>
        </w:rPr>
        <w:t xml:space="preserve">   </w:t>
      </w:r>
      <w:r>
        <w:rPr>
          <w:rFonts w:hint="eastAsia" w:hAnsi="宋体"/>
          <w:color w:val="auto"/>
          <w:sz w:val="28"/>
          <w:szCs w:val="28"/>
          <w:highlight w:val="none"/>
        </w:rPr>
        <w:t>月</w:t>
      </w:r>
      <w:r>
        <w:rPr>
          <w:rFonts w:hAnsi="宋体"/>
          <w:color w:val="auto"/>
          <w:sz w:val="28"/>
          <w:szCs w:val="28"/>
          <w:highlight w:val="none"/>
        </w:rPr>
        <w:t xml:space="preserve">   </w:t>
      </w:r>
      <w:r>
        <w:rPr>
          <w:rFonts w:hint="eastAsia" w:hAnsi="宋体"/>
          <w:color w:val="auto"/>
          <w:sz w:val="28"/>
          <w:szCs w:val="28"/>
          <w:highlight w:val="none"/>
        </w:rPr>
        <w:t>日</w:t>
      </w:r>
    </w:p>
    <w:p w14:paraId="2A7FBFD7">
      <w:pPr>
        <w:jc w:val="left"/>
        <w:rPr>
          <w:rFonts w:hAnsi="宋体"/>
          <w:color w:val="auto"/>
          <w:sz w:val="24"/>
          <w:szCs w:val="24"/>
          <w:highlight w:val="none"/>
        </w:rPr>
      </w:pPr>
      <w:r>
        <w:rPr>
          <w:rFonts w:hAnsi="宋体"/>
          <w:color w:val="auto"/>
          <w:sz w:val="24"/>
          <w:szCs w:val="24"/>
          <w:highlight w:val="none"/>
        </w:rPr>
        <w:br w:type="page"/>
      </w:r>
    </w:p>
    <w:p w14:paraId="6F6F9388">
      <w:pPr>
        <w:jc w:val="left"/>
        <w:rPr>
          <w:rFonts w:hint="eastAsia" w:hAnsi="宋体"/>
          <w:b/>
          <w:color w:val="auto"/>
          <w:sz w:val="24"/>
          <w:szCs w:val="24"/>
          <w:highlight w:val="none"/>
        </w:rPr>
      </w:pPr>
    </w:p>
    <w:p w14:paraId="7DB13C31">
      <w:pPr>
        <w:ind w:firstLine="562" w:firstLineChars="200"/>
        <w:jc w:val="center"/>
        <w:rPr>
          <w:rFonts w:hAnsi="宋体"/>
          <w:b/>
          <w:color w:val="auto"/>
          <w:sz w:val="28"/>
          <w:szCs w:val="28"/>
          <w:highlight w:val="none"/>
        </w:rPr>
      </w:pPr>
      <w:r>
        <w:rPr>
          <w:rFonts w:hint="eastAsia" w:hAnsi="宋体"/>
          <w:b/>
          <w:color w:val="auto"/>
          <w:sz w:val="28"/>
          <w:szCs w:val="28"/>
          <w:highlight w:val="none"/>
        </w:rPr>
        <w:t>目录</w:t>
      </w:r>
    </w:p>
    <w:p w14:paraId="64A52A2A">
      <w:pPr>
        <w:ind w:firstLine="562" w:firstLineChars="200"/>
        <w:jc w:val="center"/>
        <w:rPr>
          <w:rFonts w:hint="eastAsia"/>
          <w:b/>
          <w:color w:val="auto"/>
          <w:sz w:val="28"/>
          <w:szCs w:val="28"/>
          <w:highlight w:val="none"/>
        </w:rPr>
      </w:pPr>
    </w:p>
    <w:p w14:paraId="1D723770">
      <w:pPr>
        <w:ind w:firstLine="562" w:firstLineChars="200"/>
        <w:jc w:val="center"/>
        <w:rPr>
          <w:rFonts w:hAnsi="宋体"/>
          <w:color w:val="auto"/>
          <w:szCs w:val="21"/>
          <w:highlight w:val="none"/>
        </w:rPr>
      </w:pPr>
      <w:r>
        <w:rPr>
          <w:rFonts w:hint="eastAsia"/>
          <w:b/>
          <w:color w:val="auto"/>
          <w:sz w:val="28"/>
          <w:szCs w:val="28"/>
          <w:highlight w:val="none"/>
        </w:rPr>
        <w:t>（应附有页码，由投标人自行编制）</w:t>
      </w:r>
    </w:p>
    <w:p w14:paraId="7CC80108">
      <w:pPr>
        <w:spacing w:line="360" w:lineRule="auto"/>
        <w:rPr>
          <w:rFonts w:hAnsi="宋体"/>
          <w:color w:val="auto"/>
          <w:szCs w:val="24"/>
          <w:highlight w:val="none"/>
        </w:rPr>
      </w:pPr>
      <w:r>
        <w:rPr>
          <w:rFonts w:hint="eastAsia" w:hAnsi="宋体"/>
          <w:color w:val="auto"/>
          <w:szCs w:val="24"/>
          <w:highlight w:val="none"/>
          <w:lang w:eastAsia="zh-CN"/>
        </w:rPr>
        <w:t>投标</w:t>
      </w:r>
      <w:r>
        <w:rPr>
          <w:rFonts w:hAnsi="宋体"/>
          <w:color w:val="auto"/>
          <w:szCs w:val="24"/>
          <w:highlight w:val="none"/>
        </w:rPr>
        <w:t>文件的组成部分：商务部分、资格审查部分、技术部分</w:t>
      </w:r>
      <w:r>
        <w:rPr>
          <w:rFonts w:hint="eastAsia" w:hAnsi="宋体"/>
          <w:color w:val="auto"/>
          <w:szCs w:val="24"/>
          <w:highlight w:val="none"/>
        </w:rPr>
        <w:t>。具体组成内容</w:t>
      </w:r>
      <w:r>
        <w:rPr>
          <w:rFonts w:hAnsi="宋体"/>
          <w:color w:val="auto"/>
          <w:szCs w:val="24"/>
          <w:highlight w:val="none"/>
        </w:rPr>
        <w:t>详见</w:t>
      </w:r>
      <w:r>
        <w:rPr>
          <w:rFonts w:hint="eastAsia" w:hAnsi="宋体"/>
          <w:color w:val="auto"/>
          <w:szCs w:val="24"/>
          <w:highlight w:val="none"/>
          <w:lang w:eastAsia="zh-CN"/>
        </w:rPr>
        <w:t>投标人</w:t>
      </w:r>
      <w:r>
        <w:rPr>
          <w:rFonts w:hAnsi="宋体"/>
          <w:color w:val="auto"/>
          <w:szCs w:val="24"/>
          <w:highlight w:val="none"/>
        </w:rPr>
        <w:t>须知前附</w:t>
      </w:r>
      <w:r>
        <w:rPr>
          <w:rFonts w:hint="eastAsia" w:hAnsi="宋体"/>
          <w:color w:val="auto"/>
          <w:szCs w:val="24"/>
          <w:highlight w:val="none"/>
        </w:rPr>
        <w:t>表</w:t>
      </w:r>
      <w:r>
        <w:rPr>
          <w:rFonts w:hAnsi="宋体"/>
          <w:color w:val="auto"/>
          <w:szCs w:val="24"/>
          <w:highlight w:val="none"/>
        </w:rPr>
        <w:t>9</w:t>
      </w:r>
      <w:r>
        <w:rPr>
          <w:rFonts w:hint="eastAsia" w:hAnsi="宋体"/>
          <w:color w:val="auto"/>
          <w:szCs w:val="24"/>
          <w:highlight w:val="none"/>
        </w:rPr>
        <w:t>.1条。</w:t>
      </w:r>
    </w:p>
    <w:p w14:paraId="5F96D8EC">
      <w:pPr>
        <w:jc w:val="left"/>
        <w:rPr>
          <w:rFonts w:hint="eastAsia" w:hAnsi="宋体"/>
          <w:b/>
          <w:color w:val="auto"/>
          <w:sz w:val="24"/>
          <w:szCs w:val="24"/>
          <w:highlight w:val="none"/>
        </w:rPr>
      </w:pPr>
    </w:p>
    <w:p w14:paraId="1E03090F">
      <w:pPr>
        <w:jc w:val="left"/>
        <w:rPr>
          <w:rFonts w:hint="eastAsia" w:hAnsi="宋体"/>
          <w:b/>
          <w:color w:val="auto"/>
          <w:sz w:val="24"/>
          <w:szCs w:val="24"/>
          <w:highlight w:val="none"/>
        </w:rPr>
      </w:pPr>
    </w:p>
    <w:p w14:paraId="47FB7342">
      <w:pPr>
        <w:jc w:val="left"/>
        <w:rPr>
          <w:rFonts w:hint="eastAsia" w:hAnsi="宋体"/>
          <w:b/>
          <w:color w:val="auto"/>
          <w:sz w:val="24"/>
          <w:szCs w:val="24"/>
          <w:highlight w:val="none"/>
        </w:rPr>
      </w:pPr>
    </w:p>
    <w:p w14:paraId="75E1D79B">
      <w:pPr>
        <w:jc w:val="left"/>
        <w:rPr>
          <w:rFonts w:hint="eastAsia" w:hAnsi="宋体"/>
          <w:b/>
          <w:color w:val="auto"/>
          <w:sz w:val="24"/>
          <w:szCs w:val="24"/>
          <w:highlight w:val="none"/>
        </w:rPr>
      </w:pPr>
    </w:p>
    <w:p w14:paraId="17B02F6C">
      <w:pPr>
        <w:jc w:val="left"/>
        <w:rPr>
          <w:rFonts w:hint="eastAsia" w:hAnsi="宋体"/>
          <w:b/>
          <w:color w:val="auto"/>
          <w:sz w:val="24"/>
          <w:szCs w:val="24"/>
          <w:highlight w:val="none"/>
        </w:rPr>
      </w:pPr>
    </w:p>
    <w:p w14:paraId="5033A781">
      <w:pPr>
        <w:jc w:val="left"/>
        <w:rPr>
          <w:rFonts w:hint="eastAsia" w:hAnsi="宋体"/>
          <w:b/>
          <w:color w:val="auto"/>
          <w:sz w:val="24"/>
          <w:szCs w:val="24"/>
          <w:highlight w:val="none"/>
        </w:rPr>
      </w:pPr>
    </w:p>
    <w:p w14:paraId="6BF96753">
      <w:pPr>
        <w:jc w:val="left"/>
        <w:rPr>
          <w:rFonts w:hint="eastAsia" w:hAnsi="宋体"/>
          <w:b/>
          <w:color w:val="auto"/>
          <w:sz w:val="24"/>
          <w:szCs w:val="24"/>
          <w:highlight w:val="none"/>
        </w:rPr>
      </w:pPr>
    </w:p>
    <w:p w14:paraId="4D4DAAE5">
      <w:pPr>
        <w:jc w:val="left"/>
        <w:rPr>
          <w:rFonts w:hint="eastAsia" w:hAnsi="宋体"/>
          <w:b/>
          <w:color w:val="auto"/>
          <w:sz w:val="24"/>
          <w:szCs w:val="24"/>
          <w:highlight w:val="none"/>
        </w:rPr>
      </w:pPr>
    </w:p>
    <w:p w14:paraId="7A7F49AE">
      <w:pPr>
        <w:jc w:val="left"/>
        <w:rPr>
          <w:rFonts w:hint="eastAsia" w:hAnsi="宋体"/>
          <w:b/>
          <w:color w:val="auto"/>
          <w:sz w:val="24"/>
          <w:szCs w:val="24"/>
          <w:highlight w:val="none"/>
        </w:rPr>
      </w:pPr>
    </w:p>
    <w:p w14:paraId="7C5F2AA5">
      <w:pPr>
        <w:jc w:val="left"/>
        <w:rPr>
          <w:rFonts w:hint="eastAsia" w:hAnsi="宋体"/>
          <w:b/>
          <w:color w:val="auto"/>
          <w:sz w:val="24"/>
          <w:szCs w:val="24"/>
          <w:highlight w:val="none"/>
        </w:rPr>
      </w:pPr>
    </w:p>
    <w:p w14:paraId="62FAA551">
      <w:pPr>
        <w:jc w:val="left"/>
        <w:rPr>
          <w:rFonts w:hint="eastAsia" w:hAnsi="宋体"/>
          <w:b/>
          <w:color w:val="auto"/>
          <w:sz w:val="24"/>
          <w:szCs w:val="24"/>
          <w:highlight w:val="none"/>
        </w:rPr>
      </w:pPr>
    </w:p>
    <w:p w14:paraId="6DEFE7FC">
      <w:pPr>
        <w:jc w:val="left"/>
        <w:rPr>
          <w:rFonts w:hint="eastAsia" w:hAnsi="宋体"/>
          <w:b/>
          <w:color w:val="auto"/>
          <w:sz w:val="24"/>
          <w:szCs w:val="24"/>
          <w:highlight w:val="none"/>
        </w:rPr>
      </w:pPr>
    </w:p>
    <w:p w14:paraId="2C6CCC91">
      <w:pPr>
        <w:jc w:val="left"/>
        <w:rPr>
          <w:rFonts w:hint="eastAsia" w:hAnsi="宋体"/>
          <w:b/>
          <w:color w:val="auto"/>
          <w:sz w:val="24"/>
          <w:szCs w:val="24"/>
          <w:highlight w:val="none"/>
        </w:rPr>
      </w:pPr>
    </w:p>
    <w:p w14:paraId="254C6F56">
      <w:pPr>
        <w:jc w:val="left"/>
        <w:rPr>
          <w:rFonts w:hint="eastAsia" w:hAnsi="宋体"/>
          <w:b/>
          <w:color w:val="auto"/>
          <w:sz w:val="24"/>
          <w:szCs w:val="24"/>
          <w:highlight w:val="none"/>
        </w:rPr>
      </w:pPr>
    </w:p>
    <w:p w14:paraId="3D8E1102">
      <w:pPr>
        <w:jc w:val="left"/>
        <w:rPr>
          <w:rFonts w:hint="eastAsia" w:hAnsi="宋体"/>
          <w:b/>
          <w:color w:val="auto"/>
          <w:sz w:val="24"/>
          <w:szCs w:val="24"/>
          <w:highlight w:val="none"/>
        </w:rPr>
      </w:pPr>
    </w:p>
    <w:p w14:paraId="71504C50">
      <w:pPr>
        <w:jc w:val="left"/>
        <w:rPr>
          <w:rFonts w:hint="eastAsia" w:hAnsi="宋体"/>
          <w:b/>
          <w:color w:val="auto"/>
          <w:sz w:val="24"/>
          <w:szCs w:val="24"/>
          <w:highlight w:val="none"/>
        </w:rPr>
      </w:pPr>
    </w:p>
    <w:p w14:paraId="5DEB2144">
      <w:pPr>
        <w:jc w:val="left"/>
        <w:rPr>
          <w:rFonts w:hint="eastAsia" w:hAnsi="宋体"/>
          <w:b/>
          <w:color w:val="auto"/>
          <w:sz w:val="24"/>
          <w:szCs w:val="24"/>
          <w:highlight w:val="none"/>
        </w:rPr>
      </w:pPr>
    </w:p>
    <w:p w14:paraId="092132CE">
      <w:pPr>
        <w:jc w:val="left"/>
        <w:rPr>
          <w:rFonts w:hint="eastAsia" w:hAnsi="宋体"/>
          <w:b/>
          <w:color w:val="auto"/>
          <w:sz w:val="24"/>
          <w:szCs w:val="24"/>
          <w:highlight w:val="none"/>
        </w:rPr>
      </w:pPr>
    </w:p>
    <w:p w14:paraId="5C16514E">
      <w:pPr>
        <w:jc w:val="left"/>
        <w:rPr>
          <w:rFonts w:hint="eastAsia" w:hAnsi="宋体"/>
          <w:b/>
          <w:color w:val="auto"/>
          <w:sz w:val="24"/>
          <w:szCs w:val="24"/>
          <w:highlight w:val="none"/>
        </w:rPr>
      </w:pPr>
    </w:p>
    <w:p w14:paraId="7694B1E6">
      <w:pPr>
        <w:jc w:val="left"/>
        <w:rPr>
          <w:rFonts w:hint="eastAsia" w:hAnsi="宋体"/>
          <w:b/>
          <w:color w:val="auto"/>
          <w:sz w:val="24"/>
          <w:szCs w:val="24"/>
          <w:highlight w:val="none"/>
        </w:rPr>
      </w:pPr>
    </w:p>
    <w:p w14:paraId="0C4ED9AB">
      <w:pPr>
        <w:jc w:val="left"/>
        <w:rPr>
          <w:rFonts w:hint="eastAsia" w:hAnsi="宋体"/>
          <w:b/>
          <w:color w:val="auto"/>
          <w:sz w:val="24"/>
          <w:szCs w:val="24"/>
          <w:highlight w:val="none"/>
        </w:rPr>
      </w:pPr>
    </w:p>
    <w:p w14:paraId="09A45C81">
      <w:pPr>
        <w:jc w:val="left"/>
        <w:rPr>
          <w:rFonts w:hint="eastAsia" w:hAnsi="宋体"/>
          <w:b/>
          <w:color w:val="auto"/>
          <w:sz w:val="24"/>
          <w:szCs w:val="24"/>
          <w:highlight w:val="none"/>
        </w:rPr>
      </w:pPr>
    </w:p>
    <w:p w14:paraId="485B0D0D">
      <w:pPr>
        <w:jc w:val="left"/>
        <w:rPr>
          <w:rFonts w:hint="eastAsia" w:hAnsi="宋体"/>
          <w:b/>
          <w:color w:val="auto"/>
          <w:sz w:val="24"/>
          <w:szCs w:val="24"/>
          <w:highlight w:val="none"/>
        </w:rPr>
      </w:pPr>
    </w:p>
    <w:p w14:paraId="152C5832">
      <w:pPr>
        <w:jc w:val="left"/>
        <w:rPr>
          <w:rFonts w:hint="eastAsia" w:hAnsi="宋体"/>
          <w:b/>
          <w:color w:val="auto"/>
          <w:sz w:val="24"/>
          <w:szCs w:val="24"/>
          <w:highlight w:val="none"/>
        </w:rPr>
      </w:pPr>
    </w:p>
    <w:p w14:paraId="09329634">
      <w:pPr>
        <w:jc w:val="left"/>
        <w:rPr>
          <w:rFonts w:hint="eastAsia" w:hAnsi="宋体"/>
          <w:b/>
          <w:color w:val="auto"/>
          <w:sz w:val="24"/>
          <w:szCs w:val="24"/>
          <w:highlight w:val="none"/>
        </w:rPr>
      </w:pPr>
    </w:p>
    <w:p w14:paraId="0FA6F0BC">
      <w:pPr>
        <w:jc w:val="left"/>
        <w:rPr>
          <w:rFonts w:hint="eastAsia" w:hAnsi="宋体"/>
          <w:b/>
          <w:color w:val="auto"/>
          <w:sz w:val="24"/>
          <w:szCs w:val="24"/>
          <w:highlight w:val="none"/>
        </w:rPr>
      </w:pPr>
    </w:p>
    <w:p w14:paraId="4EA23DB5">
      <w:pPr>
        <w:jc w:val="left"/>
        <w:rPr>
          <w:rFonts w:hint="eastAsia" w:hAnsi="宋体"/>
          <w:b/>
          <w:color w:val="auto"/>
          <w:sz w:val="24"/>
          <w:szCs w:val="24"/>
          <w:highlight w:val="none"/>
        </w:rPr>
      </w:pPr>
    </w:p>
    <w:p w14:paraId="22B67B0B">
      <w:pPr>
        <w:jc w:val="left"/>
        <w:rPr>
          <w:rFonts w:hint="eastAsia" w:hAnsi="宋体"/>
          <w:b/>
          <w:color w:val="auto"/>
          <w:sz w:val="24"/>
          <w:szCs w:val="24"/>
          <w:highlight w:val="none"/>
        </w:rPr>
      </w:pPr>
    </w:p>
    <w:p w14:paraId="243B8730">
      <w:pPr>
        <w:jc w:val="left"/>
        <w:rPr>
          <w:rFonts w:hint="eastAsia" w:hAnsi="宋体"/>
          <w:b/>
          <w:color w:val="auto"/>
          <w:sz w:val="24"/>
          <w:szCs w:val="24"/>
          <w:highlight w:val="none"/>
        </w:rPr>
      </w:pPr>
    </w:p>
    <w:p w14:paraId="33B538C1">
      <w:pPr>
        <w:jc w:val="left"/>
        <w:rPr>
          <w:rFonts w:hint="eastAsia" w:hAnsi="宋体"/>
          <w:b/>
          <w:color w:val="auto"/>
          <w:sz w:val="24"/>
          <w:szCs w:val="24"/>
          <w:highlight w:val="none"/>
        </w:rPr>
      </w:pPr>
    </w:p>
    <w:p w14:paraId="10E63A93">
      <w:pPr>
        <w:jc w:val="left"/>
        <w:rPr>
          <w:rFonts w:hint="eastAsia" w:hAnsi="宋体"/>
          <w:b/>
          <w:color w:val="auto"/>
          <w:sz w:val="24"/>
          <w:szCs w:val="24"/>
          <w:highlight w:val="none"/>
        </w:rPr>
      </w:pPr>
    </w:p>
    <w:p w14:paraId="137B3192">
      <w:pPr>
        <w:jc w:val="left"/>
        <w:rPr>
          <w:rFonts w:hint="eastAsia" w:hAnsi="宋体"/>
          <w:b/>
          <w:color w:val="auto"/>
          <w:sz w:val="24"/>
          <w:szCs w:val="24"/>
          <w:highlight w:val="none"/>
        </w:rPr>
      </w:pPr>
    </w:p>
    <w:p w14:paraId="1B164EC7">
      <w:pPr>
        <w:jc w:val="left"/>
        <w:rPr>
          <w:rFonts w:hint="eastAsia" w:hAnsi="宋体"/>
          <w:b/>
          <w:color w:val="auto"/>
          <w:sz w:val="24"/>
          <w:szCs w:val="24"/>
          <w:highlight w:val="none"/>
        </w:rPr>
      </w:pPr>
    </w:p>
    <w:p w14:paraId="4BC52A3A">
      <w:pPr>
        <w:jc w:val="left"/>
        <w:rPr>
          <w:rFonts w:hint="eastAsia" w:hAnsi="宋体"/>
          <w:b/>
          <w:color w:val="auto"/>
          <w:sz w:val="24"/>
          <w:szCs w:val="24"/>
          <w:highlight w:val="none"/>
        </w:rPr>
      </w:pPr>
    </w:p>
    <w:p w14:paraId="704980F2">
      <w:pPr>
        <w:jc w:val="left"/>
        <w:rPr>
          <w:rFonts w:hint="eastAsia" w:hAnsi="宋体"/>
          <w:b/>
          <w:color w:val="auto"/>
          <w:sz w:val="28"/>
          <w:szCs w:val="28"/>
          <w:highlight w:val="none"/>
        </w:rPr>
      </w:pPr>
    </w:p>
    <w:p w14:paraId="01EF5B9F">
      <w:pPr>
        <w:jc w:val="left"/>
        <w:rPr>
          <w:rFonts w:hAnsi="宋体"/>
          <w:b/>
          <w:color w:val="auto"/>
          <w:sz w:val="28"/>
          <w:szCs w:val="28"/>
          <w:highlight w:val="none"/>
        </w:rPr>
      </w:pPr>
      <w:r>
        <w:rPr>
          <w:rFonts w:hint="eastAsia" w:hAnsi="宋体"/>
          <w:b/>
          <w:color w:val="auto"/>
          <w:sz w:val="28"/>
          <w:szCs w:val="28"/>
          <w:highlight w:val="none"/>
        </w:rPr>
        <w:t>一、商务标部分</w:t>
      </w:r>
    </w:p>
    <w:p w14:paraId="2D117584">
      <w:pPr>
        <w:tabs>
          <w:tab w:val="left" w:pos="1305"/>
        </w:tabs>
        <w:spacing w:line="360" w:lineRule="auto"/>
        <w:ind w:firstLine="562" w:firstLineChars="200"/>
        <w:jc w:val="center"/>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(1)投标函</w:t>
      </w:r>
    </w:p>
    <w:p w14:paraId="11D61D2D">
      <w:pPr>
        <w:spacing w:line="400" w:lineRule="exact"/>
        <w:rPr>
          <w:rFonts w:ascii="黑体" w:hAnsi="宋体" w:eastAsia="黑体"/>
          <w:color w:val="auto"/>
          <w:sz w:val="28"/>
          <w:szCs w:val="28"/>
          <w:highlight w:val="none"/>
        </w:rPr>
      </w:pPr>
    </w:p>
    <w:p w14:paraId="5E2A011E">
      <w:pPr>
        <w:pStyle w:val="21"/>
        <w:spacing w:line="420" w:lineRule="exact"/>
        <w:rPr>
          <w:rFonts w:hAnsi="宋体"/>
          <w:color w:val="auto"/>
          <w:szCs w:val="21"/>
          <w:highlight w:val="none"/>
        </w:rPr>
      </w:pPr>
      <w:r>
        <w:rPr>
          <w:rFonts w:hint="eastAsia" w:hAnsi="宋体"/>
          <w:color w:val="auto"/>
          <w:szCs w:val="21"/>
          <w:highlight w:val="none"/>
        </w:rPr>
        <w:t>致：</w:t>
      </w:r>
      <w:r>
        <w:rPr>
          <w:rFonts w:hAnsi="宋体"/>
          <w:color w:val="auto"/>
          <w:szCs w:val="21"/>
          <w:highlight w:val="none"/>
          <w:u w:val="single"/>
        </w:rPr>
        <w:t xml:space="preserve">   </w:t>
      </w:r>
      <w:r>
        <w:rPr>
          <w:rFonts w:hint="eastAsia" w:hAnsi="宋体"/>
          <w:color w:val="auto"/>
          <w:szCs w:val="21"/>
          <w:highlight w:val="none"/>
          <w:u w:val="single"/>
        </w:rPr>
        <w:t>（采购人名称）</w:t>
      </w:r>
      <w:r>
        <w:rPr>
          <w:rFonts w:hAnsi="宋体"/>
          <w:color w:val="auto"/>
          <w:szCs w:val="21"/>
          <w:highlight w:val="none"/>
          <w:u w:val="single"/>
        </w:rPr>
        <w:t xml:space="preserve">     </w:t>
      </w:r>
      <w:r>
        <w:rPr>
          <w:rFonts w:hAnsi="宋体"/>
          <w:color w:val="auto"/>
          <w:szCs w:val="21"/>
          <w:highlight w:val="none"/>
        </w:rPr>
        <w:t xml:space="preserve">   </w:t>
      </w:r>
    </w:p>
    <w:p w14:paraId="0C79B777">
      <w:pPr>
        <w:pStyle w:val="21"/>
        <w:spacing w:line="420" w:lineRule="exact"/>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根据贵方</w:t>
      </w:r>
      <w:r>
        <w:rPr>
          <w:rFonts w:hAnsi="宋体"/>
          <w:color w:val="auto"/>
          <w:szCs w:val="21"/>
          <w:highlight w:val="none"/>
          <w:u w:val="single"/>
        </w:rPr>
        <w:t xml:space="preserve">      </w:t>
      </w:r>
      <w:r>
        <w:rPr>
          <w:rFonts w:hint="eastAsia" w:hAnsi="宋体"/>
          <w:color w:val="auto"/>
          <w:szCs w:val="21"/>
          <w:highlight w:val="none"/>
          <w:u w:val="single"/>
        </w:rPr>
        <w:t>（项目名称）</w:t>
      </w:r>
      <w:r>
        <w:rPr>
          <w:rFonts w:hAnsi="宋体"/>
          <w:color w:val="auto"/>
          <w:szCs w:val="21"/>
          <w:highlight w:val="none"/>
          <w:u w:val="single"/>
        </w:rPr>
        <w:t xml:space="preserve">      </w:t>
      </w:r>
      <w:r>
        <w:rPr>
          <w:rFonts w:hint="eastAsia" w:hAnsi="宋体"/>
          <w:color w:val="auto"/>
          <w:szCs w:val="21"/>
          <w:highlight w:val="none"/>
        </w:rPr>
        <w:t>招标文件，项目编号</w:t>
      </w:r>
      <w:r>
        <w:rPr>
          <w:rFonts w:hAnsi="宋体"/>
          <w:color w:val="auto"/>
          <w:szCs w:val="21"/>
          <w:highlight w:val="none"/>
          <w:u w:val="single"/>
        </w:rPr>
        <w:t xml:space="preserve">                  </w:t>
      </w:r>
      <w:r>
        <w:rPr>
          <w:rFonts w:hint="eastAsia" w:hAnsi="宋体"/>
          <w:color w:val="auto"/>
          <w:szCs w:val="21"/>
          <w:highlight w:val="none"/>
        </w:rPr>
        <w:t>，我公司提交提交下述文件</w:t>
      </w:r>
      <w:r>
        <w:rPr>
          <w:rFonts w:hint="eastAsia"/>
          <w:color w:val="auto"/>
          <w:highlight w:val="none"/>
        </w:rPr>
        <w:t>参加贵方组织的本次政府采购活动：</w:t>
      </w:r>
      <w:r>
        <w:rPr>
          <w:rFonts w:hAnsi="宋体"/>
          <w:color w:val="auto"/>
          <w:szCs w:val="21"/>
          <w:highlight w:val="none"/>
        </w:rPr>
        <w:t xml:space="preserve"> </w:t>
      </w:r>
    </w:p>
    <w:p w14:paraId="3480025C">
      <w:pPr>
        <w:pStyle w:val="21"/>
        <w:spacing w:line="440" w:lineRule="exact"/>
        <w:ind w:firstLine="482"/>
        <w:rPr>
          <w:color w:val="auto"/>
          <w:highlight w:val="none"/>
        </w:rPr>
      </w:pPr>
      <w:r>
        <w:rPr>
          <w:rFonts w:hint="eastAsia"/>
          <w:color w:val="auto"/>
          <w:highlight w:val="none"/>
        </w:rPr>
        <w:t>一、</w:t>
      </w:r>
      <w:r>
        <w:rPr>
          <w:rFonts w:hint="eastAsia" w:hAnsi="宋体"/>
          <w:color w:val="auto"/>
          <w:highlight w:val="none"/>
        </w:rPr>
        <w:t>商务标部分</w:t>
      </w:r>
      <w:r>
        <w:rPr>
          <w:rFonts w:hint="eastAsia"/>
          <w:color w:val="auto"/>
          <w:highlight w:val="none"/>
        </w:rPr>
        <w:t>电子版一份（包含按投标人须知前附表要求提交的全部文件）；</w:t>
      </w:r>
    </w:p>
    <w:p w14:paraId="2DE74AC1">
      <w:pPr>
        <w:pStyle w:val="21"/>
        <w:spacing w:line="440" w:lineRule="exact"/>
        <w:ind w:firstLine="482"/>
        <w:rPr>
          <w:color w:val="auto"/>
          <w:highlight w:val="none"/>
        </w:rPr>
      </w:pPr>
      <w:r>
        <w:rPr>
          <w:rFonts w:hint="eastAsia"/>
          <w:color w:val="auto"/>
          <w:highlight w:val="none"/>
        </w:rPr>
        <w:t>二、资格审查部分电子版一份（包含按投标人须知前附表要求提交的全部文件）；</w:t>
      </w:r>
    </w:p>
    <w:p w14:paraId="1D2BA4F5">
      <w:pPr>
        <w:pStyle w:val="21"/>
        <w:spacing w:line="440" w:lineRule="exact"/>
        <w:ind w:firstLine="482"/>
        <w:rPr>
          <w:color w:val="auto"/>
          <w:highlight w:val="none"/>
        </w:rPr>
      </w:pPr>
      <w:r>
        <w:rPr>
          <w:rFonts w:hint="eastAsia"/>
          <w:color w:val="auto"/>
          <w:highlight w:val="none"/>
        </w:rPr>
        <w:t>三、技术标部分电子版一份（包含按投标人须知前附表要求提交的全部文件）。</w:t>
      </w:r>
    </w:p>
    <w:p w14:paraId="2E64127D">
      <w:pPr>
        <w:pStyle w:val="21"/>
        <w:spacing w:line="420" w:lineRule="exact"/>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据此函，我公司兹宣布同意如下：</w:t>
      </w:r>
    </w:p>
    <w:p w14:paraId="502603D3">
      <w:pPr>
        <w:pStyle w:val="21"/>
        <w:spacing w:line="360" w:lineRule="exact"/>
        <w:ind w:left="-40" w:leftChars="-19" w:firstLine="464" w:firstLineChars="221"/>
        <w:rPr>
          <w:rFonts w:hAnsi="宋体"/>
          <w:color w:val="auto"/>
          <w:szCs w:val="21"/>
          <w:highlight w:val="none"/>
        </w:rPr>
      </w:pPr>
      <w:r>
        <w:rPr>
          <w:rFonts w:hAnsi="宋体"/>
          <w:color w:val="auto"/>
          <w:szCs w:val="21"/>
          <w:highlight w:val="none"/>
        </w:rPr>
        <w:t>1</w:t>
      </w:r>
      <w:r>
        <w:rPr>
          <w:rFonts w:hint="eastAsia" w:hAnsi="宋体"/>
          <w:color w:val="auto"/>
          <w:szCs w:val="21"/>
          <w:highlight w:val="none"/>
        </w:rPr>
        <w:t>、按招标文件“项目需求和说明”和投标报价表，</w:t>
      </w:r>
      <w:r>
        <w:rPr>
          <w:rFonts w:hint="eastAsia" w:hAnsi="宋体"/>
          <w:color w:val="auto"/>
          <w:highlight w:val="none"/>
        </w:rPr>
        <w:t>我方的投标报价为</w:t>
      </w:r>
      <w:r>
        <w:rPr>
          <w:rFonts w:hint="eastAsia" w:ascii="Times New Roman" w:hAnsi="宋体"/>
          <w:color w:val="auto"/>
          <w:kern w:val="2"/>
          <w:szCs w:val="24"/>
          <w:highlight w:val="none"/>
          <w:lang w:bidi="ar"/>
        </w:rPr>
        <w:t>（大写）</w:t>
      </w:r>
      <w:r>
        <w:rPr>
          <w:rFonts w:ascii="Times New Roman" w:hAnsi="宋体"/>
          <w:color w:val="auto"/>
          <w:kern w:val="2"/>
          <w:szCs w:val="24"/>
          <w:highlight w:val="none"/>
          <w:u w:val="single"/>
          <w:lang w:bidi="ar"/>
        </w:rPr>
        <w:t xml:space="preserve">  </w:t>
      </w:r>
      <w:r>
        <w:rPr>
          <w:rFonts w:hint="eastAsia" w:ascii="Times New Roman" w:hAnsi="宋体"/>
          <w:color w:val="auto"/>
          <w:kern w:val="2"/>
          <w:szCs w:val="24"/>
          <w:highlight w:val="none"/>
          <w:u w:val="single"/>
          <w:lang w:bidi="ar"/>
        </w:rPr>
        <w:t xml:space="preserve">      </w:t>
      </w:r>
      <w:r>
        <w:rPr>
          <w:rFonts w:ascii="Times New Roman" w:hAnsi="宋体"/>
          <w:color w:val="auto"/>
          <w:kern w:val="2"/>
          <w:szCs w:val="24"/>
          <w:highlight w:val="none"/>
          <w:lang w:bidi="ar"/>
        </w:rPr>
        <w:t>(</w:t>
      </w:r>
      <w:r>
        <w:rPr>
          <w:rFonts w:hint="eastAsia" w:ascii="Times New Roman" w:hAnsi="宋体"/>
          <w:color w:val="auto"/>
          <w:kern w:val="2"/>
          <w:szCs w:val="24"/>
          <w:highlight w:val="none"/>
          <w:lang w:bidi="ar"/>
        </w:rPr>
        <w:t>￥</w:t>
      </w:r>
      <w:r>
        <w:rPr>
          <w:rFonts w:ascii="Times New Roman" w:hAnsi="宋体"/>
          <w:color w:val="auto"/>
          <w:kern w:val="2"/>
          <w:szCs w:val="24"/>
          <w:highlight w:val="none"/>
          <w:u w:val="single"/>
          <w:lang w:bidi="ar"/>
        </w:rPr>
        <w:t xml:space="preserve">      </w:t>
      </w:r>
      <w:r>
        <w:rPr>
          <w:rFonts w:ascii="Times New Roman" w:hAnsi="宋体"/>
          <w:color w:val="auto"/>
          <w:kern w:val="2"/>
          <w:szCs w:val="24"/>
          <w:highlight w:val="none"/>
          <w:lang w:bidi="ar"/>
        </w:rPr>
        <w:t>)</w:t>
      </w:r>
      <w:r>
        <w:rPr>
          <w:rFonts w:hint="eastAsia" w:hAnsi="宋体"/>
          <w:color w:val="auto"/>
          <w:highlight w:val="none"/>
        </w:rPr>
        <w:t>，合同履行期限：</w:t>
      </w:r>
      <w:r>
        <w:rPr>
          <w:rFonts w:hAnsi="宋体" w:cs="宋体"/>
          <w:bCs/>
          <w:color w:val="auto"/>
          <w:highlight w:val="none"/>
          <w:u w:val="single"/>
        </w:rPr>
        <w:t xml:space="preserve">                        </w:t>
      </w:r>
      <w:r>
        <w:rPr>
          <w:rFonts w:hint="eastAsia" w:hAnsi="宋体"/>
          <w:color w:val="auto"/>
          <w:highlight w:val="none"/>
        </w:rPr>
        <w:t>，</w:t>
      </w:r>
      <w:r>
        <w:rPr>
          <w:rFonts w:hint="eastAsia" w:hAnsi="宋体"/>
          <w:b w:val="0"/>
          <w:bCs/>
          <w:color w:val="auto"/>
          <w:szCs w:val="21"/>
          <w:highlight w:val="none"/>
        </w:rPr>
        <w:t>质量要求</w:t>
      </w:r>
      <w:r>
        <w:rPr>
          <w:rFonts w:hint="eastAsia" w:hAnsi="宋体"/>
          <w:color w:val="auto"/>
          <w:highlight w:val="none"/>
        </w:rPr>
        <w:t>：</w:t>
      </w:r>
      <w:r>
        <w:rPr>
          <w:rFonts w:hAnsi="宋体"/>
          <w:color w:val="auto"/>
          <w:highlight w:val="none"/>
          <w:u w:val="single"/>
        </w:rPr>
        <w:t xml:space="preserve">             </w:t>
      </w:r>
      <w:r>
        <w:rPr>
          <w:rFonts w:hint="eastAsia" w:hAnsi="宋体"/>
          <w:color w:val="auto"/>
          <w:highlight w:val="none"/>
          <w:u w:val="none"/>
          <w:lang w:val="en-US" w:eastAsia="zh-CN"/>
        </w:rPr>
        <w:t>,</w:t>
      </w:r>
      <w:r>
        <w:rPr>
          <w:rFonts w:hint="eastAsia" w:hAnsi="宋体"/>
          <w:color w:val="auto"/>
          <w:highlight w:val="none"/>
        </w:rPr>
        <w:t>投标有效期：</w:t>
      </w:r>
      <w:r>
        <w:rPr>
          <w:rFonts w:hAnsi="宋体"/>
          <w:color w:val="auto"/>
          <w:highlight w:val="none"/>
          <w:u w:val="single"/>
        </w:rPr>
        <w:t xml:space="preserve">             </w:t>
      </w:r>
      <w:r>
        <w:rPr>
          <w:rFonts w:hint="eastAsia" w:hAnsi="宋体"/>
          <w:color w:val="auto"/>
          <w:highlight w:val="none"/>
        </w:rPr>
        <w:t>。</w:t>
      </w:r>
    </w:p>
    <w:p w14:paraId="5D6D9B41">
      <w:pPr>
        <w:pStyle w:val="21"/>
        <w:spacing w:line="420" w:lineRule="exact"/>
        <w:rPr>
          <w:rFonts w:hAnsi="宋体"/>
          <w:color w:val="auto"/>
          <w:szCs w:val="21"/>
          <w:highlight w:val="none"/>
        </w:rPr>
      </w:pPr>
      <w:r>
        <w:rPr>
          <w:rFonts w:hAnsi="宋体"/>
          <w:color w:val="auto"/>
          <w:szCs w:val="21"/>
          <w:highlight w:val="none"/>
        </w:rPr>
        <w:t xml:space="preserve">    2</w:t>
      </w:r>
      <w:r>
        <w:rPr>
          <w:rFonts w:hint="eastAsia" w:hAnsi="宋体"/>
          <w:color w:val="auto"/>
          <w:szCs w:val="21"/>
          <w:highlight w:val="none"/>
        </w:rPr>
        <w:t>、我方同意在投标人须知规定的截标日期起遵循本招标文件，在投标人须知规定的投标有效期满之前均具有约束力，并有可能中标。</w:t>
      </w:r>
    </w:p>
    <w:p w14:paraId="50E9F224">
      <w:pPr>
        <w:pStyle w:val="21"/>
        <w:spacing w:line="420" w:lineRule="exact"/>
        <w:rPr>
          <w:rFonts w:hAnsi="宋体"/>
          <w:color w:val="auto"/>
          <w:szCs w:val="21"/>
          <w:highlight w:val="none"/>
        </w:rPr>
      </w:pPr>
      <w:r>
        <w:rPr>
          <w:rFonts w:hAnsi="宋体"/>
          <w:color w:val="auto"/>
          <w:szCs w:val="21"/>
          <w:highlight w:val="none"/>
        </w:rPr>
        <w:t xml:space="preserve">    3</w:t>
      </w:r>
      <w:r>
        <w:rPr>
          <w:rFonts w:hint="eastAsia" w:hAnsi="宋体"/>
          <w:color w:val="auto"/>
          <w:szCs w:val="21"/>
          <w:highlight w:val="none"/>
        </w:rPr>
        <w:t>、我方承诺已经具备《中华人民共和国政府采购法》中规定的参加政府采购活动的</w:t>
      </w:r>
      <w:r>
        <w:rPr>
          <w:rFonts w:hint="eastAsia" w:hAnsi="宋体"/>
          <w:color w:val="auto"/>
          <w:szCs w:val="21"/>
          <w:highlight w:val="none"/>
          <w:lang w:eastAsia="zh-CN"/>
        </w:rPr>
        <w:t>投标人</w:t>
      </w:r>
      <w:r>
        <w:rPr>
          <w:rFonts w:hint="eastAsia" w:hAnsi="宋体"/>
          <w:color w:val="auto"/>
          <w:szCs w:val="21"/>
          <w:highlight w:val="none"/>
        </w:rPr>
        <w:t>应当具备的条件：</w:t>
      </w:r>
    </w:p>
    <w:p w14:paraId="39FB2DA3">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）具有独立承担民事责任的能力；</w:t>
      </w:r>
    </w:p>
    <w:p w14:paraId="7412A8E4">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）具有良好的商业信誉和健全的财务会计制度；</w:t>
      </w:r>
    </w:p>
    <w:p w14:paraId="0AE63B80">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）具有履行合同所必需的设备和专业技术能力；</w:t>
      </w:r>
    </w:p>
    <w:p w14:paraId="3D855CF7">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）有依法缴纳税收的良好记录；</w:t>
      </w:r>
    </w:p>
    <w:p w14:paraId="404C43CD">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）参加此项采购活动前三年内，在经营活动中没有重大违法记录；</w:t>
      </w:r>
    </w:p>
    <w:p w14:paraId="48D1E1AB">
      <w:pPr>
        <w:pStyle w:val="21"/>
        <w:spacing w:line="440" w:lineRule="exact"/>
        <w:ind w:firstLine="420" w:firstLineChars="200"/>
        <w:rPr>
          <w:color w:val="auto"/>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w:t>
      </w:r>
      <w:r>
        <w:rPr>
          <w:rFonts w:hint="eastAsia"/>
          <w:color w:val="auto"/>
          <w:highlight w:val="none"/>
        </w:rPr>
        <w:t>法律、行政法规规定的其他条件。</w:t>
      </w:r>
    </w:p>
    <w:p w14:paraId="36CB40ED">
      <w:pPr>
        <w:pStyle w:val="21"/>
        <w:spacing w:line="420" w:lineRule="exact"/>
        <w:ind w:firstLine="420" w:firstLineChars="200"/>
        <w:rPr>
          <w:rFonts w:hAnsi="宋体"/>
          <w:color w:val="auto"/>
          <w:szCs w:val="21"/>
          <w:highlight w:val="none"/>
        </w:rPr>
      </w:pPr>
      <w:r>
        <w:rPr>
          <w:rFonts w:hAnsi="宋体"/>
          <w:color w:val="auto"/>
          <w:szCs w:val="21"/>
          <w:highlight w:val="none"/>
        </w:rPr>
        <w:t>4</w:t>
      </w:r>
      <w:r>
        <w:rPr>
          <w:rFonts w:hint="eastAsia" w:hAnsi="宋体"/>
          <w:color w:val="auto"/>
          <w:szCs w:val="21"/>
          <w:highlight w:val="none"/>
        </w:rPr>
        <w:t>、我方根据招标文件的规定，承担完成合同的责任和义务。</w:t>
      </w:r>
    </w:p>
    <w:p w14:paraId="2E869BD7">
      <w:pPr>
        <w:pStyle w:val="21"/>
        <w:spacing w:line="420" w:lineRule="exact"/>
        <w:ind w:firstLine="420" w:firstLineChars="200"/>
        <w:rPr>
          <w:rFonts w:hAnsi="宋体"/>
          <w:color w:val="auto"/>
          <w:szCs w:val="21"/>
          <w:highlight w:val="none"/>
        </w:rPr>
      </w:pPr>
      <w:r>
        <w:rPr>
          <w:rFonts w:hAnsi="宋体"/>
          <w:color w:val="auto"/>
          <w:szCs w:val="21"/>
          <w:highlight w:val="none"/>
        </w:rPr>
        <w:t>5</w:t>
      </w:r>
      <w:r>
        <w:rPr>
          <w:rFonts w:hint="eastAsia" w:hAnsi="宋体"/>
          <w:color w:val="auto"/>
          <w:szCs w:val="21"/>
          <w:highlight w:val="none"/>
        </w:rPr>
        <w:t>、我方已详细审核招标文件，我方知道必须放弃提出含糊不清或误解问题的权利。</w:t>
      </w:r>
    </w:p>
    <w:p w14:paraId="7D15557A">
      <w:pPr>
        <w:pStyle w:val="21"/>
        <w:spacing w:line="420" w:lineRule="exact"/>
        <w:ind w:firstLine="420" w:firstLineChars="200"/>
        <w:rPr>
          <w:rFonts w:hAnsi="宋体"/>
          <w:color w:val="auto"/>
          <w:szCs w:val="21"/>
          <w:highlight w:val="none"/>
        </w:rPr>
      </w:pPr>
      <w:r>
        <w:rPr>
          <w:rFonts w:hAnsi="宋体"/>
          <w:color w:val="auto"/>
          <w:szCs w:val="21"/>
          <w:highlight w:val="none"/>
        </w:rPr>
        <w:t>6</w:t>
      </w:r>
      <w:r>
        <w:rPr>
          <w:rFonts w:hint="eastAsia" w:hAnsi="宋体"/>
          <w:color w:val="auto"/>
          <w:szCs w:val="21"/>
          <w:highlight w:val="none"/>
        </w:rPr>
        <w:t>、如果在投标截止时间后的投标有效期内撤回投标或者有其他违约行为，我方的投标保证金可被贵方全部没收。</w:t>
      </w:r>
    </w:p>
    <w:p w14:paraId="367D2960">
      <w:pPr>
        <w:pStyle w:val="21"/>
        <w:spacing w:line="420" w:lineRule="exact"/>
        <w:ind w:firstLine="420" w:firstLineChars="200"/>
        <w:rPr>
          <w:rFonts w:hAnsi="宋体"/>
          <w:color w:val="auto"/>
          <w:szCs w:val="21"/>
          <w:highlight w:val="none"/>
        </w:rPr>
      </w:pPr>
      <w:r>
        <w:rPr>
          <w:rFonts w:hAnsi="宋体"/>
          <w:color w:val="auto"/>
          <w:szCs w:val="21"/>
          <w:highlight w:val="none"/>
        </w:rPr>
        <w:t>7</w:t>
      </w:r>
      <w:r>
        <w:rPr>
          <w:rFonts w:hint="eastAsia" w:hAnsi="宋体"/>
          <w:color w:val="auto"/>
          <w:szCs w:val="21"/>
          <w:highlight w:val="none"/>
        </w:rPr>
        <w:t>、同意向贵方提供贵方可能要求的与本投标有关的任何数据或资料。</w:t>
      </w:r>
    </w:p>
    <w:p w14:paraId="7AA90BAF">
      <w:pPr>
        <w:pStyle w:val="21"/>
        <w:spacing w:line="420" w:lineRule="exact"/>
        <w:ind w:firstLine="420" w:firstLineChars="200"/>
        <w:rPr>
          <w:rFonts w:hAnsi="宋体"/>
          <w:color w:val="auto"/>
          <w:szCs w:val="21"/>
          <w:highlight w:val="none"/>
        </w:rPr>
      </w:pPr>
      <w:r>
        <w:rPr>
          <w:rFonts w:hAnsi="宋体"/>
          <w:color w:val="auto"/>
          <w:szCs w:val="21"/>
          <w:highlight w:val="none"/>
        </w:rPr>
        <w:t>8</w:t>
      </w:r>
      <w:r>
        <w:rPr>
          <w:rFonts w:hint="eastAsia" w:hAnsi="宋体"/>
          <w:color w:val="auto"/>
          <w:szCs w:val="21"/>
          <w:highlight w:val="none"/>
        </w:rPr>
        <w:t>、我方完全理解贵方不一定要接受最低报价的投标人为中标人。</w:t>
      </w:r>
    </w:p>
    <w:p w14:paraId="4232212D">
      <w:pPr>
        <w:pStyle w:val="21"/>
        <w:spacing w:line="420" w:lineRule="exact"/>
        <w:ind w:firstLine="420" w:firstLineChars="200"/>
        <w:rPr>
          <w:rFonts w:hAnsi="宋体"/>
          <w:color w:val="auto"/>
          <w:szCs w:val="21"/>
          <w:highlight w:val="none"/>
        </w:rPr>
      </w:pPr>
      <w:r>
        <w:rPr>
          <w:rFonts w:hAnsi="宋体"/>
          <w:color w:val="auto"/>
          <w:szCs w:val="21"/>
          <w:highlight w:val="none"/>
        </w:rPr>
        <w:t>9</w:t>
      </w:r>
      <w:r>
        <w:rPr>
          <w:rFonts w:hint="eastAsia" w:hAnsi="宋体"/>
          <w:color w:val="auto"/>
          <w:szCs w:val="21"/>
          <w:highlight w:val="none"/>
        </w:rPr>
        <w:t>、若贵方需要，我方愿意提供我方作出的一切承诺的证明材料。</w:t>
      </w:r>
    </w:p>
    <w:p w14:paraId="182F84B5">
      <w:pPr>
        <w:pStyle w:val="21"/>
        <w:spacing w:line="420" w:lineRule="exact"/>
        <w:ind w:firstLine="420" w:firstLineChars="200"/>
        <w:rPr>
          <w:rFonts w:hAnsi="宋体"/>
          <w:color w:val="auto"/>
          <w:szCs w:val="21"/>
          <w:highlight w:val="none"/>
        </w:rPr>
      </w:pPr>
      <w:r>
        <w:rPr>
          <w:rFonts w:hAnsi="宋体"/>
          <w:color w:val="auto"/>
          <w:szCs w:val="21"/>
          <w:highlight w:val="none"/>
        </w:rPr>
        <w:t>10</w:t>
      </w:r>
      <w:r>
        <w:rPr>
          <w:rFonts w:hint="eastAsia" w:hAnsi="宋体"/>
          <w:color w:val="auto"/>
          <w:szCs w:val="21"/>
          <w:highlight w:val="none"/>
        </w:rPr>
        <w:t>、我方将严格遵守《中华人民共和国政府采购法》第七十七条规定，</w:t>
      </w:r>
      <w:r>
        <w:rPr>
          <w:rFonts w:hint="eastAsia" w:hAnsi="宋体"/>
          <w:color w:val="auto"/>
          <w:szCs w:val="21"/>
          <w:highlight w:val="none"/>
          <w:lang w:eastAsia="zh-CN"/>
        </w:rPr>
        <w:t>投标人</w:t>
      </w:r>
      <w:r>
        <w:rPr>
          <w:rFonts w:hint="eastAsia" w:hAnsi="宋体"/>
          <w:color w:val="auto"/>
          <w:szCs w:val="21"/>
          <w:highlight w:val="none"/>
        </w:rPr>
        <w:t>有下列情形之一的，处以采购金额</w:t>
      </w:r>
      <w:r>
        <w:rPr>
          <w:rFonts w:hAnsi="宋体"/>
          <w:color w:val="auto"/>
          <w:szCs w:val="21"/>
          <w:highlight w:val="none"/>
        </w:rPr>
        <w:t>5</w:t>
      </w:r>
      <w:r>
        <w:rPr>
          <w:rFonts w:hint="eastAsia" w:hAnsi="宋体"/>
          <w:color w:val="auto"/>
          <w:szCs w:val="21"/>
          <w:highlight w:val="none"/>
        </w:rPr>
        <w:t>‰以上</w:t>
      </w:r>
      <w:r>
        <w:rPr>
          <w:rFonts w:hAnsi="宋体"/>
          <w:color w:val="auto"/>
          <w:szCs w:val="21"/>
          <w:highlight w:val="none"/>
        </w:rPr>
        <w:t>10</w:t>
      </w:r>
      <w:r>
        <w:rPr>
          <w:rFonts w:hint="eastAsia" w:hAnsi="宋体"/>
          <w:color w:val="auto"/>
          <w:szCs w:val="21"/>
          <w:highlight w:val="none"/>
        </w:rPr>
        <w:t>‰以下的罚款，列入不良行为记录名单，在一到三年内禁止参加政府采购活动，有违法所得的，并处没收违法所得，情节严重的，由工商行政管理机关吊销营业执照；构成犯罪的，依法追究刑事责任：</w:t>
      </w:r>
    </w:p>
    <w:p w14:paraId="7202C08F">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）提供虚假材料谋取中标的；</w:t>
      </w:r>
    </w:p>
    <w:p w14:paraId="6EA21F9D">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）采取不正当手段诋毁、排挤其他</w:t>
      </w:r>
      <w:r>
        <w:rPr>
          <w:rFonts w:hint="eastAsia" w:hAnsi="宋体"/>
          <w:color w:val="auto"/>
          <w:szCs w:val="21"/>
          <w:highlight w:val="none"/>
          <w:lang w:eastAsia="zh-CN"/>
        </w:rPr>
        <w:t>投标人</w:t>
      </w:r>
      <w:r>
        <w:rPr>
          <w:rFonts w:hint="eastAsia" w:hAnsi="宋体"/>
          <w:color w:val="auto"/>
          <w:szCs w:val="21"/>
          <w:highlight w:val="none"/>
        </w:rPr>
        <w:t>的；</w:t>
      </w:r>
    </w:p>
    <w:p w14:paraId="5CA3B901">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）与采购人、其他</w:t>
      </w:r>
      <w:r>
        <w:rPr>
          <w:rFonts w:hint="eastAsia" w:hAnsi="宋体"/>
          <w:color w:val="auto"/>
          <w:szCs w:val="21"/>
          <w:highlight w:val="none"/>
          <w:lang w:eastAsia="zh-CN"/>
        </w:rPr>
        <w:t>投标人</w:t>
      </w:r>
      <w:r>
        <w:rPr>
          <w:rFonts w:hint="eastAsia" w:hAnsi="宋体"/>
          <w:color w:val="auto"/>
          <w:szCs w:val="21"/>
          <w:highlight w:val="none"/>
        </w:rPr>
        <w:t>或者招标代理机构恶意串通的；</w:t>
      </w:r>
    </w:p>
    <w:p w14:paraId="0FFD35A8">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）向采购人、招标代理机构行贿或者提供其他不正当利益的；</w:t>
      </w:r>
    </w:p>
    <w:p w14:paraId="00001CCA">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）在采购过程中与采购人进行协商谈判的；</w:t>
      </w:r>
    </w:p>
    <w:p w14:paraId="1F5D320C">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）拒绝有关部门监督检查或提供虚假情况的。</w:t>
      </w:r>
    </w:p>
    <w:p w14:paraId="5555C6D5">
      <w:pPr>
        <w:pStyle w:val="21"/>
        <w:spacing w:line="420" w:lineRule="exact"/>
        <w:ind w:left="101" w:leftChars="48" w:firstLine="520" w:firstLineChars="248"/>
        <w:rPr>
          <w:rFonts w:hint="eastAsia" w:hAnsi="宋体"/>
          <w:color w:val="auto"/>
          <w:szCs w:val="21"/>
          <w:highlight w:val="none"/>
        </w:rPr>
      </w:pPr>
      <w:r>
        <w:rPr>
          <w:rFonts w:hint="eastAsia" w:hAnsi="宋体"/>
          <w:color w:val="auto"/>
          <w:szCs w:val="21"/>
          <w:highlight w:val="none"/>
        </w:rPr>
        <w:t>与本投标有关的正式通讯地址为：</w:t>
      </w:r>
    </w:p>
    <w:p w14:paraId="6DD87C33">
      <w:pPr>
        <w:pStyle w:val="21"/>
        <w:spacing w:line="400" w:lineRule="exact"/>
        <w:ind w:firstLine="615" w:firstLineChars="293"/>
        <w:rPr>
          <w:rFonts w:hAnsi="宋体"/>
          <w:color w:val="auto"/>
          <w:szCs w:val="21"/>
          <w:highlight w:val="none"/>
          <w:u w:val="single"/>
        </w:rPr>
      </w:pPr>
      <w:r>
        <w:rPr>
          <w:rFonts w:hint="eastAsia" w:hAnsi="宋体"/>
          <w:color w:val="auto"/>
          <w:szCs w:val="21"/>
          <w:highlight w:val="none"/>
        </w:rPr>
        <w:t>投标人名称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Ansi="宋体"/>
          <w:color w:val="auto"/>
          <w:szCs w:val="21"/>
          <w:highlight w:val="none"/>
          <w:u w:val="single"/>
        </w:rPr>
        <w:t xml:space="preserve">  </w:t>
      </w:r>
    </w:p>
    <w:p w14:paraId="723EF56F">
      <w:pPr>
        <w:pStyle w:val="21"/>
        <w:spacing w:line="400" w:lineRule="exact"/>
        <w:ind w:firstLine="615" w:firstLineChars="293"/>
        <w:rPr>
          <w:rFonts w:hint="eastAsia" w:hAnsi="宋体"/>
          <w:color w:val="auto"/>
          <w:szCs w:val="21"/>
          <w:highlight w:val="none"/>
        </w:rPr>
      </w:pPr>
      <w:r>
        <w:rPr>
          <w:rFonts w:hint="eastAsia" w:hAnsi="宋体"/>
          <w:color w:val="auto"/>
          <w:szCs w:val="21"/>
          <w:highlight w:val="none"/>
          <w:lang w:eastAsia="zh-CN"/>
        </w:rPr>
        <w:t>法定代表人（负责人）</w:t>
      </w:r>
      <w:r>
        <w:rPr>
          <w:rFonts w:hint="eastAsia" w:hAnsi="宋体"/>
          <w:color w:val="auto"/>
          <w:szCs w:val="21"/>
          <w:highlight w:val="none"/>
        </w:rPr>
        <w:t>或授权委托代理人(签字或盖章）：</w:t>
      </w:r>
      <w:r>
        <w:rPr>
          <w:rFonts w:hAnsi="宋体"/>
          <w:color w:val="auto"/>
          <w:szCs w:val="21"/>
          <w:highlight w:val="none"/>
          <w:u w:val="single"/>
        </w:rPr>
        <w:t xml:space="preserve">                    </w:t>
      </w:r>
    </w:p>
    <w:p w14:paraId="56B9C427">
      <w:pPr>
        <w:pStyle w:val="21"/>
        <w:spacing w:line="420" w:lineRule="exact"/>
        <w:ind w:left="101" w:leftChars="48" w:firstLine="520" w:firstLineChars="248"/>
        <w:rPr>
          <w:rFonts w:hAnsi="宋体"/>
          <w:color w:val="auto"/>
          <w:szCs w:val="21"/>
          <w:highlight w:val="none"/>
        </w:rPr>
      </w:pPr>
      <w:r>
        <w:rPr>
          <w:rFonts w:hint="eastAsia" w:hAnsi="宋体"/>
          <w:color w:val="auto"/>
          <w:szCs w:val="21"/>
          <w:highlight w:val="none"/>
        </w:rPr>
        <w:t>地址：</w:t>
      </w:r>
      <w:r>
        <w:rPr>
          <w:rFonts w:hAnsi="宋体"/>
          <w:color w:val="auto"/>
          <w:szCs w:val="21"/>
          <w:highlight w:val="none"/>
          <w:u w:val="single"/>
        </w:rPr>
        <w:t xml:space="preserve">                                </w:t>
      </w:r>
      <w:r>
        <w:rPr>
          <w:rFonts w:hAnsi="宋体"/>
          <w:color w:val="auto"/>
          <w:szCs w:val="21"/>
          <w:highlight w:val="none"/>
        </w:rPr>
        <w:t xml:space="preserve"> </w:t>
      </w:r>
      <w:r>
        <w:rPr>
          <w:rFonts w:hint="eastAsia" w:hAnsi="宋体"/>
          <w:color w:val="auto"/>
          <w:szCs w:val="21"/>
          <w:highlight w:val="none"/>
        </w:rPr>
        <w:t>邮政编码：</w:t>
      </w:r>
      <w:r>
        <w:rPr>
          <w:rFonts w:hAnsi="宋体"/>
          <w:color w:val="auto"/>
          <w:szCs w:val="21"/>
          <w:highlight w:val="none"/>
          <w:u w:val="single"/>
        </w:rPr>
        <w:t xml:space="preserve">             </w:t>
      </w:r>
    </w:p>
    <w:p w14:paraId="2FA6DFCA">
      <w:pPr>
        <w:pStyle w:val="21"/>
        <w:spacing w:line="400" w:lineRule="exact"/>
        <w:ind w:firstLine="630" w:firstLineChars="300"/>
        <w:rPr>
          <w:rFonts w:hAnsi="宋体"/>
          <w:color w:val="auto"/>
          <w:szCs w:val="21"/>
          <w:highlight w:val="none"/>
          <w:u w:val="single"/>
        </w:rPr>
      </w:pPr>
      <w:r>
        <w:rPr>
          <w:rFonts w:hint="eastAsia" w:hAnsi="宋体"/>
          <w:color w:val="auto"/>
          <w:szCs w:val="21"/>
          <w:highlight w:val="none"/>
        </w:rPr>
        <w:t>电话、传真或电传：</w:t>
      </w:r>
      <w:r>
        <w:rPr>
          <w:rFonts w:hAnsi="宋体"/>
          <w:color w:val="auto"/>
          <w:szCs w:val="21"/>
          <w:highlight w:val="none"/>
          <w:u w:val="single"/>
        </w:rPr>
        <w:t xml:space="preserve">                                      </w:t>
      </w:r>
    </w:p>
    <w:p w14:paraId="2FE41722">
      <w:pPr>
        <w:pStyle w:val="21"/>
        <w:spacing w:line="400" w:lineRule="exact"/>
        <w:ind w:firstLine="630" w:firstLineChars="300"/>
        <w:rPr>
          <w:rFonts w:hAnsi="宋体"/>
          <w:color w:val="auto"/>
          <w:szCs w:val="21"/>
          <w:highlight w:val="none"/>
        </w:rPr>
      </w:pPr>
      <w:r>
        <w:rPr>
          <w:rFonts w:hint="eastAsia" w:hAnsi="宋体"/>
          <w:color w:val="auto"/>
          <w:szCs w:val="21"/>
          <w:highlight w:val="none"/>
        </w:rPr>
        <w:t>开户名称：</w:t>
      </w:r>
      <w:r>
        <w:rPr>
          <w:rFonts w:hAnsi="宋体"/>
          <w:color w:val="auto"/>
          <w:szCs w:val="21"/>
          <w:highlight w:val="none"/>
          <w:u w:val="single"/>
        </w:rPr>
        <w:t xml:space="preserve">                                      </w:t>
      </w:r>
    </w:p>
    <w:p w14:paraId="5C584985">
      <w:pPr>
        <w:pStyle w:val="21"/>
        <w:spacing w:line="400" w:lineRule="exact"/>
        <w:ind w:firstLine="630" w:firstLineChars="300"/>
        <w:rPr>
          <w:rFonts w:hAnsi="宋体"/>
          <w:color w:val="auto"/>
          <w:szCs w:val="21"/>
          <w:highlight w:val="none"/>
        </w:rPr>
      </w:pPr>
      <w:r>
        <w:rPr>
          <w:rFonts w:hint="eastAsia" w:hAnsi="宋体"/>
          <w:color w:val="auto"/>
          <w:szCs w:val="21"/>
          <w:highlight w:val="none"/>
        </w:rPr>
        <w:t>开户银行：</w:t>
      </w:r>
      <w:r>
        <w:rPr>
          <w:rFonts w:hAnsi="宋体"/>
          <w:color w:val="auto"/>
          <w:szCs w:val="21"/>
          <w:highlight w:val="none"/>
          <w:u w:val="single"/>
        </w:rPr>
        <w:t xml:space="preserve">                                      </w:t>
      </w:r>
    </w:p>
    <w:p w14:paraId="420948CF">
      <w:pPr>
        <w:pStyle w:val="21"/>
        <w:spacing w:line="400" w:lineRule="exact"/>
        <w:ind w:firstLine="630" w:firstLineChars="300"/>
        <w:rPr>
          <w:rFonts w:hAnsi="宋体"/>
          <w:color w:val="auto"/>
          <w:szCs w:val="21"/>
          <w:highlight w:val="none"/>
        </w:rPr>
      </w:pPr>
      <w:r>
        <w:rPr>
          <w:rFonts w:hint="eastAsia" w:hAnsi="宋体"/>
          <w:color w:val="auto"/>
          <w:szCs w:val="21"/>
          <w:highlight w:val="none"/>
        </w:rPr>
        <w:t>帐号：</w:t>
      </w:r>
      <w:r>
        <w:rPr>
          <w:rFonts w:hAnsi="宋体"/>
          <w:color w:val="auto"/>
          <w:szCs w:val="21"/>
          <w:highlight w:val="none"/>
          <w:u w:val="single"/>
        </w:rPr>
        <w:t xml:space="preserve">                                      </w:t>
      </w:r>
    </w:p>
    <w:p w14:paraId="1D50D1B3">
      <w:pPr>
        <w:pStyle w:val="21"/>
        <w:spacing w:line="400" w:lineRule="exact"/>
        <w:ind w:firstLine="615" w:firstLineChars="293"/>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14:paraId="408978D3">
      <w:pPr>
        <w:pStyle w:val="21"/>
        <w:spacing w:line="420" w:lineRule="exact"/>
        <w:ind w:left="101" w:leftChars="48" w:firstLine="520" w:firstLineChars="248"/>
        <w:rPr>
          <w:rFonts w:hAnsi="宋体"/>
          <w:color w:val="auto"/>
          <w:szCs w:val="21"/>
          <w:highlight w:val="none"/>
        </w:rPr>
      </w:pPr>
    </w:p>
    <w:p w14:paraId="74ED045A">
      <w:pPr>
        <w:pStyle w:val="21"/>
        <w:spacing w:line="420" w:lineRule="exact"/>
        <w:ind w:left="101" w:leftChars="48" w:firstLine="520" w:firstLineChars="248"/>
        <w:rPr>
          <w:rFonts w:hAnsi="宋体"/>
          <w:color w:val="auto"/>
          <w:szCs w:val="21"/>
          <w:highlight w:val="none"/>
        </w:rPr>
      </w:pPr>
    </w:p>
    <w:p w14:paraId="43CCD865">
      <w:pPr>
        <w:autoSpaceDE w:val="0"/>
        <w:autoSpaceDN w:val="0"/>
        <w:adjustRightInd w:val="0"/>
        <w:spacing w:line="400" w:lineRule="exact"/>
        <w:jc w:val="center"/>
        <w:rPr>
          <w:rFonts w:hAnsi="宋体"/>
          <w:color w:val="auto"/>
          <w:kern w:val="0"/>
          <w:szCs w:val="21"/>
          <w:highlight w:val="none"/>
        </w:rPr>
      </w:pPr>
      <w:r>
        <w:rPr>
          <w:rFonts w:hAnsi="宋体"/>
          <w:b/>
          <w:color w:val="auto"/>
          <w:szCs w:val="21"/>
          <w:highlight w:val="none"/>
        </w:rPr>
        <w:t xml:space="preserve">    </w:t>
      </w:r>
      <w:r>
        <w:rPr>
          <w:rFonts w:hint="eastAsia" w:hAnsi="宋体"/>
          <w:b/>
          <w:color w:val="auto"/>
          <w:szCs w:val="21"/>
          <w:highlight w:val="none"/>
        </w:rPr>
        <w:t>注：未按照本投标函要求填报的投标函将被视为非实质性响应投标，从而导致该投标被拒绝。</w:t>
      </w:r>
      <w:r>
        <w:rPr>
          <w:rFonts w:hAnsi="宋体"/>
          <w:color w:val="auto"/>
          <w:kern w:val="0"/>
          <w:szCs w:val="21"/>
          <w:highlight w:val="none"/>
        </w:rPr>
        <w:br w:type="page"/>
      </w:r>
    </w:p>
    <w:p w14:paraId="3D403D37">
      <w:pPr>
        <w:pStyle w:val="21"/>
        <w:ind w:firstLine="562"/>
        <w:jc w:val="center"/>
        <w:rPr>
          <w:rFonts w:hint="eastAsia" w:hAnsi="宋体" w:cs="宋体"/>
          <w:b/>
          <w:color w:val="auto"/>
          <w:sz w:val="28"/>
          <w:szCs w:val="28"/>
          <w:highlight w:val="none"/>
        </w:rPr>
      </w:pPr>
      <w:r>
        <w:rPr>
          <w:rFonts w:hint="eastAsia" w:ascii="宋体" w:hAnsi="宋体" w:eastAsia="宋体" w:cs="宋体"/>
          <w:b/>
          <w:color w:val="auto"/>
          <w:kern w:val="0"/>
          <w:sz w:val="28"/>
          <w:szCs w:val="28"/>
          <w:highlight w:val="none"/>
          <w:lang w:val="en-US" w:eastAsia="zh-CN" w:bidi="ar-SA"/>
        </w:rPr>
        <w:t>(2)</w:t>
      </w:r>
      <w:r>
        <w:rPr>
          <w:rFonts w:hint="eastAsia" w:hAnsi="宋体" w:cs="宋体"/>
          <w:b/>
          <w:color w:val="auto"/>
          <w:sz w:val="28"/>
          <w:szCs w:val="28"/>
          <w:highlight w:val="none"/>
        </w:rPr>
        <w:t>投标函附录</w:t>
      </w:r>
    </w:p>
    <w:p w14:paraId="6660E436">
      <w:pPr>
        <w:pStyle w:val="21"/>
        <w:ind w:firstLine="562"/>
        <w:jc w:val="center"/>
        <w:rPr>
          <w:rFonts w:hint="eastAsia" w:hAnsi="宋体" w:cs="宋体"/>
          <w:b/>
          <w:color w:val="auto"/>
          <w:sz w:val="28"/>
          <w:szCs w:val="28"/>
          <w:highlight w:val="none"/>
        </w:rPr>
      </w:pPr>
    </w:p>
    <w:p w14:paraId="4AB46B87">
      <w:pPr>
        <w:ind w:left="0" w:leftChars="-95" w:hanging="199" w:hangingChars="95"/>
        <w:rPr>
          <w:rFonts w:hAnsi="宋体"/>
          <w:color w:val="auto"/>
          <w:szCs w:val="21"/>
          <w:highlight w:val="none"/>
        </w:rPr>
      </w:pPr>
      <w:r>
        <w:rPr>
          <w:rFonts w:hint="eastAsia" w:hAnsi="宋体"/>
          <w:color w:val="auto"/>
          <w:kern w:val="2"/>
          <w:highlight w:val="none"/>
        </w:rPr>
        <w:t>项目名称：</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rPr>
        <w:tab/>
      </w:r>
      <w:r>
        <w:rPr>
          <w:rFonts w:hAnsi="宋体"/>
          <w:color w:val="auto"/>
          <w:kern w:val="2"/>
          <w:highlight w:val="none"/>
        </w:rPr>
        <w:tab/>
      </w:r>
      <w:r>
        <w:rPr>
          <w:rFonts w:hint="eastAsia" w:hAnsi="宋体"/>
          <w:color w:val="auto"/>
          <w:kern w:val="2"/>
          <w:highlight w:val="none"/>
          <w:lang w:eastAsia="zh-CN"/>
        </w:rPr>
        <w:t xml:space="preserve"> 项目编号:</w:t>
      </w:r>
      <w:r>
        <w:rPr>
          <w:rFonts w:hint="eastAsia" w:hAnsi="宋体"/>
          <w:color w:val="auto"/>
          <w:kern w:val="2"/>
          <w:highlight w:val="none"/>
          <w:u w:val="single"/>
          <w:lang w:val="en-US" w:eastAsia="zh-CN"/>
        </w:rPr>
        <w:t xml:space="preserve">     </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u w:val="single"/>
          <w:lang w:val="en-US" w:eastAsia="zh-CN"/>
        </w:rPr>
        <w:t xml:space="preserve">   </w:t>
      </w:r>
      <w:r>
        <w:rPr>
          <w:rFonts w:hAnsi="宋体" w:cs="宋体"/>
          <w:color w:val="auto"/>
          <w:szCs w:val="21"/>
          <w:highlight w:val="none"/>
        </w:rPr>
        <w:t xml:space="preserve">                                                                  </w:t>
      </w:r>
    </w:p>
    <w:tbl>
      <w:tblPr>
        <w:tblStyle w:val="43"/>
        <w:tblW w:w="978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988"/>
        <w:gridCol w:w="4932"/>
        <w:gridCol w:w="1033"/>
      </w:tblGrid>
      <w:tr w14:paraId="1455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068DFC34">
            <w:pPr>
              <w:keepNext w:val="0"/>
              <w:keepLines w:val="0"/>
              <w:suppressLineNumbers w:val="0"/>
              <w:spacing w:before="0" w:beforeAutospacing="0" w:after="0" w:afterAutospacing="0" w:line="300" w:lineRule="exact"/>
              <w:ind w:left="0" w:right="0"/>
              <w:jc w:val="center"/>
              <w:rPr>
                <w:rFonts w:hint="default" w:hAnsi="宋体"/>
                <w:b/>
                <w:color w:val="auto"/>
                <w:szCs w:val="21"/>
                <w:highlight w:val="none"/>
              </w:rPr>
            </w:pPr>
            <w:r>
              <w:rPr>
                <w:rFonts w:hint="eastAsia" w:hAnsi="宋体"/>
                <w:b/>
                <w:color w:val="auto"/>
                <w:szCs w:val="21"/>
                <w:highlight w:val="none"/>
              </w:rPr>
              <w:t>序号</w:t>
            </w:r>
          </w:p>
        </w:tc>
        <w:tc>
          <w:tcPr>
            <w:tcW w:w="2988" w:type="dxa"/>
            <w:vAlign w:val="center"/>
          </w:tcPr>
          <w:p w14:paraId="1011086C">
            <w:pPr>
              <w:keepNext w:val="0"/>
              <w:keepLines w:val="0"/>
              <w:suppressLineNumbers w:val="0"/>
              <w:spacing w:before="0" w:beforeAutospacing="0" w:after="0" w:afterAutospacing="0" w:line="300" w:lineRule="exact"/>
              <w:ind w:left="141" w:leftChars="67" w:right="0" w:firstLine="103" w:firstLineChars="49"/>
              <w:jc w:val="center"/>
              <w:rPr>
                <w:rFonts w:hint="default" w:hAnsi="宋体"/>
                <w:b/>
                <w:color w:val="auto"/>
                <w:szCs w:val="21"/>
                <w:highlight w:val="none"/>
              </w:rPr>
            </w:pPr>
            <w:r>
              <w:rPr>
                <w:rFonts w:hint="eastAsia" w:hAnsi="宋体"/>
                <w:b/>
                <w:color w:val="auto"/>
                <w:szCs w:val="21"/>
                <w:highlight w:val="none"/>
              </w:rPr>
              <w:t>项目</w:t>
            </w:r>
          </w:p>
        </w:tc>
        <w:tc>
          <w:tcPr>
            <w:tcW w:w="4932" w:type="dxa"/>
            <w:vAlign w:val="center"/>
          </w:tcPr>
          <w:p w14:paraId="787CCD2E">
            <w:pPr>
              <w:keepNext w:val="0"/>
              <w:keepLines w:val="0"/>
              <w:suppressLineNumbers w:val="0"/>
              <w:spacing w:before="0" w:beforeAutospacing="0" w:after="0" w:afterAutospacing="0" w:line="300" w:lineRule="exact"/>
              <w:ind w:left="0" w:right="0"/>
              <w:jc w:val="center"/>
              <w:rPr>
                <w:rFonts w:hint="default" w:hAnsi="宋体"/>
                <w:b/>
                <w:color w:val="auto"/>
                <w:szCs w:val="21"/>
                <w:highlight w:val="none"/>
              </w:rPr>
            </w:pPr>
            <w:r>
              <w:rPr>
                <w:rFonts w:hint="eastAsia" w:hAnsi="宋体"/>
                <w:b/>
                <w:color w:val="auto"/>
                <w:szCs w:val="21"/>
                <w:highlight w:val="none"/>
              </w:rPr>
              <w:t>内容</w:t>
            </w:r>
          </w:p>
        </w:tc>
        <w:tc>
          <w:tcPr>
            <w:tcW w:w="1033" w:type="dxa"/>
            <w:vAlign w:val="center"/>
          </w:tcPr>
          <w:p w14:paraId="66D85585">
            <w:pPr>
              <w:keepNext w:val="0"/>
              <w:keepLines w:val="0"/>
              <w:suppressLineNumbers w:val="0"/>
              <w:spacing w:before="0" w:beforeAutospacing="0" w:after="0" w:afterAutospacing="0" w:line="300" w:lineRule="exact"/>
              <w:ind w:left="0" w:right="0"/>
              <w:jc w:val="center"/>
              <w:rPr>
                <w:rFonts w:hint="default" w:hAnsi="宋体"/>
                <w:b/>
                <w:color w:val="auto"/>
                <w:szCs w:val="21"/>
                <w:highlight w:val="none"/>
              </w:rPr>
            </w:pPr>
            <w:r>
              <w:rPr>
                <w:rFonts w:hint="eastAsia" w:hAnsi="宋体"/>
                <w:b/>
                <w:color w:val="auto"/>
                <w:szCs w:val="21"/>
                <w:highlight w:val="none"/>
              </w:rPr>
              <w:t>备注</w:t>
            </w:r>
          </w:p>
        </w:tc>
      </w:tr>
      <w:tr w14:paraId="3526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37D697B8">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1</w:t>
            </w:r>
          </w:p>
        </w:tc>
        <w:tc>
          <w:tcPr>
            <w:tcW w:w="2988" w:type="dxa"/>
            <w:vAlign w:val="center"/>
          </w:tcPr>
          <w:p w14:paraId="3E87345A">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eastAsia" w:hAnsi="宋体"/>
                <w:b/>
                <w:color w:val="auto"/>
                <w:szCs w:val="21"/>
                <w:highlight w:val="none"/>
              </w:rPr>
              <w:t>投标保证金</w:t>
            </w:r>
          </w:p>
        </w:tc>
        <w:tc>
          <w:tcPr>
            <w:tcW w:w="4932" w:type="dxa"/>
            <w:vAlign w:val="center"/>
          </w:tcPr>
          <w:p w14:paraId="63F0379C">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（人民币：大写）</w:t>
            </w:r>
            <w:r>
              <w:rPr>
                <w:rFonts w:hint="default" w:hAnsi="宋体"/>
                <w:color w:val="auto"/>
                <w:szCs w:val="21"/>
                <w:highlight w:val="none"/>
                <w:u w:val="single"/>
              </w:rPr>
              <w:t xml:space="preserve">                </w:t>
            </w:r>
            <w:r>
              <w:rPr>
                <w:rFonts w:hint="eastAsia" w:hAnsi="宋体"/>
                <w:color w:val="auto"/>
                <w:szCs w:val="21"/>
                <w:highlight w:val="none"/>
              </w:rPr>
              <w:t>（￥</w:t>
            </w:r>
            <w:r>
              <w:rPr>
                <w:rFonts w:hint="default" w:hAnsi="宋体"/>
                <w:color w:val="auto"/>
                <w:szCs w:val="21"/>
                <w:highlight w:val="none"/>
                <w:u w:val="single"/>
              </w:rPr>
              <w:t xml:space="preserve">          </w:t>
            </w:r>
            <w:r>
              <w:rPr>
                <w:rFonts w:hint="eastAsia" w:hAnsi="宋体"/>
                <w:color w:val="auto"/>
                <w:szCs w:val="21"/>
                <w:highlight w:val="none"/>
              </w:rPr>
              <w:t>）</w:t>
            </w:r>
          </w:p>
        </w:tc>
        <w:tc>
          <w:tcPr>
            <w:tcW w:w="1033" w:type="dxa"/>
            <w:vAlign w:val="center"/>
          </w:tcPr>
          <w:p w14:paraId="1192507D">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14:paraId="74D1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21E4305F">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2</w:t>
            </w:r>
          </w:p>
        </w:tc>
        <w:tc>
          <w:tcPr>
            <w:tcW w:w="2988" w:type="dxa"/>
            <w:vAlign w:val="center"/>
          </w:tcPr>
          <w:p w14:paraId="4A206828">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eastAsia" w:hAnsi="宋体" w:cs="宋体"/>
                <w:b/>
                <w:color w:val="auto"/>
                <w:szCs w:val="21"/>
                <w:highlight w:val="none"/>
              </w:rPr>
              <w:t>投标报价</w:t>
            </w:r>
          </w:p>
        </w:tc>
        <w:tc>
          <w:tcPr>
            <w:tcW w:w="4932" w:type="dxa"/>
            <w:vAlign w:val="center"/>
          </w:tcPr>
          <w:p w14:paraId="5848907C">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（人民币：大写）</w:t>
            </w:r>
            <w:r>
              <w:rPr>
                <w:rFonts w:hint="default" w:hAnsi="宋体"/>
                <w:color w:val="auto"/>
                <w:szCs w:val="21"/>
                <w:highlight w:val="none"/>
                <w:u w:val="single"/>
              </w:rPr>
              <w:t xml:space="preserve">                </w:t>
            </w:r>
            <w:r>
              <w:rPr>
                <w:rFonts w:hint="eastAsia" w:hAnsi="宋体"/>
                <w:color w:val="auto"/>
                <w:szCs w:val="21"/>
                <w:highlight w:val="none"/>
              </w:rPr>
              <w:t>（￥</w:t>
            </w:r>
            <w:r>
              <w:rPr>
                <w:rFonts w:hint="default" w:hAnsi="宋体"/>
                <w:color w:val="auto"/>
                <w:szCs w:val="21"/>
                <w:highlight w:val="none"/>
                <w:u w:val="single"/>
              </w:rPr>
              <w:t xml:space="preserve">          </w:t>
            </w:r>
            <w:r>
              <w:rPr>
                <w:rFonts w:hint="eastAsia" w:hAnsi="宋体"/>
                <w:color w:val="auto"/>
                <w:szCs w:val="21"/>
                <w:highlight w:val="none"/>
              </w:rPr>
              <w:t>）</w:t>
            </w:r>
          </w:p>
        </w:tc>
        <w:tc>
          <w:tcPr>
            <w:tcW w:w="1033" w:type="dxa"/>
            <w:vAlign w:val="center"/>
          </w:tcPr>
          <w:p w14:paraId="72DBC999">
            <w:pPr>
              <w:keepNext w:val="0"/>
              <w:keepLines w:val="0"/>
              <w:suppressLineNumbers w:val="0"/>
              <w:spacing w:before="0" w:beforeAutospacing="0" w:after="0" w:afterAutospacing="0" w:line="360" w:lineRule="auto"/>
              <w:ind w:left="0" w:right="0"/>
              <w:rPr>
                <w:rFonts w:hint="default" w:hAnsi="宋体"/>
                <w:color w:val="auto"/>
                <w:szCs w:val="21"/>
                <w:highlight w:val="none"/>
              </w:rPr>
            </w:pPr>
          </w:p>
        </w:tc>
      </w:tr>
      <w:tr w14:paraId="1F27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33FD2A8C">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3</w:t>
            </w:r>
          </w:p>
        </w:tc>
        <w:tc>
          <w:tcPr>
            <w:tcW w:w="2988" w:type="dxa"/>
            <w:vAlign w:val="center"/>
          </w:tcPr>
          <w:p w14:paraId="1255FAFA">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eastAsia" w:hAnsi="宋体" w:cs="宋体"/>
                <w:b/>
                <w:color w:val="auto"/>
                <w:szCs w:val="21"/>
                <w:highlight w:val="none"/>
              </w:rPr>
              <w:t>合同履行期限</w:t>
            </w:r>
          </w:p>
          <w:p w14:paraId="078A128E">
            <w:pPr>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（除特殊注明处外，“日”均指日历日，“月”均指自然月，“年”均指</w:t>
            </w:r>
            <w:r>
              <w:rPr>
                <w:rFonts w:hint="default" w:hAnsi="宋体"/>
                <w:b/>
                <w:color w:val="auto"/>
                <w:szCs w:val="21"/>
                <w:highlight w:val="none"/>
              </w:rPr>
              <w:t>365</w:t>
            </w:r>
            <w:r>
              <w:rPr>
                <w:rFonts w:hint="eastAsia" w:hAnsi="宋体"/>
                <w:b/>
                <w:color w:val="auto"/>
                <w:szCs w:val="21"/>
                <w:highlight w:val="none"/>
              </w:rPr>
              <w:t>日历日）</w:t>
            </w:r>
          </w:p>
        </w:tc>
        <w:tc>
          <w:tcPr>
            <w:tcW w:w="4932" w:type="dxa"/>
            <w:vAlign w:val="center"/>
          </w:tcPr>
          <w:p w14:paraId="56F67ADF">
            <w:pPr>
              <w:keepNext w:val="0"/>
              <w:keepLines w:val="0"/>
              <w:suppressLineNumbers w:val="0"/>
              <w:spacing w:before="0" w:beforeAutospacing="0" w:after="0" w:afterAutospacing="0" w:line="360" w:lineRule="auto"/>
              <w:ind w:left="0" w:right="0"/>
              <w:rPr>
                <w:rFonts w:hint="default" w:hAnsi="宋体"/>
                <w:color w:val="auto"/>
                <w:szCs w:val="21"/>
                <w:highlight w:val="none"/>
              </w:rPr>
            </w:pPr>
          </w:p>
        </w:tc>
        <w:tc>
          <w:tcPr>
            <w:tcW w:w="1033" w:type="dxa"/>
            <w:vAlign w:val="center"/>
          </w:tcPr>
          <w:p w14:paraId="48D49A13">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14:paraId="46EA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4C97B956">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4</w:t>
            </w:r>
          </w:p>
        </w:tc>
        <w:tc>
          <w:tcPr>
            <w:tcW w:w="2988" w:type="dxa"/>
            <w:vAlign w:val="center"/>
          </w:tcPr>
          <w:p w14:paraId="73ADF693">
            <w:pPr>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投标有效期</w:t>
            </w:r>
          </w:p>
        </w:tc>
        <w:tc>
          <w:tcPr>
            <w:tcW w:w="4932" w:type="dxa"/>
            <w:vAlign w:val="center"/>
          </w:tcPr>
          <w:p w14:paraId="73D9598A">
            <w:pPr>
              <w:keepNext w:val="0"/>
              <w:keepLines w:val="0"/>
              <w:suppressLineNumbers w:val="0"/>
              <w:spacing w:before="0" w:beforeAutospacing="0" w:after="0" w:afterAutospacing="0" w:line="360" w:lineRule="auto"/>
              <w:ind w:left="0" w:right="0"/>
              <w:rPr>
                <w:rFonts w:hint="default" w:hAnsi="宋体"/>
                <w:color w:val="auto"/>
                <w:szCs w:val="21"/>
                <w:highlight w:val="none"/>
              </w:rPr>
            </w:pPr>
          </w:p>
        </w:tc>
        <w:tc>
          <w:tcPr>
            <w:tcW w:w="1033" w:type="dxa"/>
            <w:vAlign w:val="center"/>
          </w:tcPr>
          <w:p w14:paraId="744CF1F3">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14:paraId="21F8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3D1F92B6">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5</w:t>
            </w:r>
          </w:p>
        </w:tc>
        <w:tc>
          <w:tcPr>
            <w:tcW w:w="2988" w:type="dxa"/>
            <w:vAlign w:val="center"/>
          </w:tcPr>
          <w:p w14:paraId="7F4C16FF">
            <w:pPr>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权利和义务</w:t>
            </w:r>
          </w:p>
        </w:tc>
        <w:tc>
          <w:tcPr>
            <w:tcW w:w="4932" w:type="dxa"/>
            <w:vAlign w:val="center"/>
          </w:tcPr>
          <w:p w14:paraId="251B2E66">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是否响应本招标文件第四章“合同书（格式）”相应约定：是（</w:t>
            </w:r>
            <w:r>
              <w:rPr>
                <w:rFonts w:hint="default" w:hAnsi="宋体"/>
                <w:color w:val="auto"/>
                <w:szCs w:val="21"/>
                <w:highlight w:val="none"/>
              </w:rPr>
              <w:t xml:space="preserve">       </w:t>
            </w:r>
            <w:r>
              <w:rPr>
                <w:rFonts w:hint="eastAsia" w:hAnsi="宋体"/>
                <w:color w:val="auto"/>
                <w:szCs w:val="21"/>
                <w:highlight w:val="none"/>
              </w:rPr>
              <w:t>）</w:t>
            </w:r>
            <w:r>
              <w:rPr>
                <w:rFonts w:hint="default" w:hAnsi="宋体"/>
                <w:color w:val="auto"/>
                <w:szCs w:val="21"/>
                <w:highlight w:val="none"/>
              </w:rPr>
              <w:t xml:space="preserve">    </w:t>
            </w:r>
            <w:r>
              <w:rPr>
                <w:rFonts w:hint="eastAsia" w:hAnsi="宋体"/>
                <w:color w:val="auto"/>
                <w:szCs w:val="21"/>
                <w:highlight w:val="none"/>
              </w:rPr>
              <w:t>否（</w:t>
            </w:r>
            <w:r>
              <w:rPr>
                <w:rFonts w:hint="default" w:hAnsi="宋体"/>
                <w:color w:val="auto"/>
                <w:szCs w:val="21"/>
                <w:highlight w:val="none"/>
              </w:rPr>
              <w:t xml:space="preserve">       </w:t>
            </w:r>
            <w:r>
              <w:rPr>
                <w:rFonts w:hint="eastAsia" w:hAnsi="宋体"/>
                <w:color w:val="auto"/>
                <w:szCs w:val="21"/>
                <w:highlight w:val="none"/>
              </w:rPr>
              <w:t>）</w:t>
            </w:r>
          </w:p>
        </w:tc>
        <w:tc>
          <w:tcPr>
            <w:tcW w:w="1033" w:type="dxa"/>
            <w:vAlign w:val="center"/>
          </w:tcPr>
          <w:p w14:paraId="1ECFB8FA">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14:paraId="68CA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44D5B441">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6</w:t>
            </w:r>
          </w:p>
        </w:tc>
        <w:tc>
          <w:tcPr>
            <w:tcW w:w="2988" w:type="dxa"/>
            <w:vAlign w:val="center"/>
          </w:tcPr>
          <w:p w14:paraId="5570E9B1">
            <w:pPr>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投标内容</w:t>
            </w:r>
          </w:p>
        </w:tc>
        <w:tc>
          <w:tcPr>
            <w:tcW w:w="4932" w:type="dxa"/>
            <w:vAlign w:val="center"/>
          </w:tcPr>
          <w:p w14:paraId="67C22176">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是否响应本招标文件第三章“项目需求和说明”相应要求：是（</w:t>
            </w:r>
            <w:r>
              <w:rPr>
                <w:rFonts w:hint="default" w:hAnsi="宋体"/>
                <w:color w:val="auto"/>
                <w:szCs w:val="21"/>
                <w:highlight w:val="none"/>
              </w:rPr>
              <w:t xml:space="preserve">       </w:t>
            </w:r>
            <w:r>
              <w:rPr>
                <w:rFonts w:hint="eastAsia" w:hAnsi="宋体"/>
                <w:color w:val="auto"/>
                <w:szCs w:val="21"/>
                <w:highlight w:val="none"/>
              </w:rPr>
              <w:t>）</w:t>
            </w:r>
            <w:r>
              <w:rPr>
                <w:rFonts w:hint="default" w:hAnsi="宋体"/>
                <w:color w:val="auto"/>
                <w:szCs w:val="21"/>
                <w:highlight w:val="none"/>
              </w:rPr>
              <w:t xml:space="preserve">    </w:t>
            </w:r>
            <w:r>
              <w:rPr>
                <w:rFonts w:hint="eastAsia" w:hAnsi="宋体"/>
                <w:color w:val="auto"/>
                <w:szCs w:val="21"/>
                <w:highlight w:val="none"/>
              </w:rPr>
              <w:t>否（</w:t>
            </w:r>
            <w:r>
              <w:rPr>
                <w:rFonts w:hint="default" w:hAnsi="宋体"/>
                <w:color w:val="auto"/>
                <w:szCs w:val="21"/>
                <w:highlight w:val="none"/>
              </w:rPr>
              <w:t xml:space="preserve">       </w:t>
            </w:r>
            <w:r>
              <w:rPr>
                <w:rFonts w:hint="eastAsia" w:hAnsi="宋体"/>
                <w:color w:val="auto"/>
                <w:szCs w:val="21"/>
                <w:highlight w:val="none"/>
              </w:rPr>
              <w:t>）</w:t>
            </w:r>
          </w:p>
        </w:tc>
        <w:tc>
          <w:tcPr>
            <w:tcW w:w="1033" w:type="dxa"/>
            <w:vAlign w:val="center"/>
          </w:tcPr>
          <w:p w14:paraId="1D8A96DE">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14:paraId="6796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3C55E1F3">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7</w:t>
            </w:r>
          </w:p>
        </w:tc>
        <w:tc>
          <w:tcPr>
            <w:tcW w:w="2988" w:type="dxa"/>
            <w:vAlign w:val="center"/>
          </w:tcPr>
          <w:p w14:paraId="45C9FE92">
            <w:pPr>
              <w:keepNext w:val="0"/>
              <w:keepLines w:val="0"/>
              <w:suppressLineNumbers w:val="0"/>
              <w:spacing w:before="0" w:beforeAutospacing="0" w:after="0" w:afterAutospacing="0" w:line="360" w:lineRule="auto"/>
              <w:ind w:left="0" w:right="0"/>
              <w:jc w:val="center"/>
              <w:rPr>
                <w:rFonts w:hint="default" w:hAnsi="宋体" w:cs="宋体"/>
                <w:color w:val="auto"/>
                <w:szCs w:val="21"/>
                <w:highlight w:val="none"/>
              </w:rPr>
            </w:pPr>
            <w:r>
              <w:rPr>
                <w:rFonts w:hint="eastAsia" w:hAnsi="宋体"/>
                <w:b/>
                <w:color w:val="auto"/>
                <w:szCs w:val="21"/>
                <w:highlight w:val="none"/>
              </w:rPr>
              <w:t>质量要求</w:t>
            </w:r>
          </w:p>
        </w:tc>
        <w:tc>
          <w:tcPr>
            <w:tcW w:w="4932" w:type="dxa"/>
            <w:vAlign w:val="center"/>
          </w:tcPr>
          <w:p w14:paraId="7137F1F7">
            <w:pPr>
              <w:keepNext w:val="0"/>
              <w:keepLines w:val="0"/>
              <w:suppressLineNumbers w:val="0"/>
              <w:spacing w:before="0" w:beforeAutospacing="0" w:after="0" w:afterAutospacing="0" w:line="360" w:lineRule="auto"/>
              <w:ind w:left="0" w:right="0"/>
              <w:jc w:val="left"/>
              <w:rPr>
                <w:rFonts w:hint="default" w:hAnsi="宋体"/>
                <w:color w:val="auto"/>
                <w:szCs w:val="21"/>
                <w:highlight w:val="none"/>
              </w:rPr>
            </w:pPr>
          </w:p>
        </w:tc>
        <w:tc>
          <w:tcPr>
            <w:tcW w:w="1033" w:type="dxa"/>
            <w:vAlign w:val="center"/>
          </w:tcPr>
          <w:p w14:paraId="0A4A8326">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14:paraId="57F6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02188F85">
            <w:pPr>
              <w:keepNext w:val="0"/>
              <w:keepLines w:val="0"/>
              <w:suppressLineNumbers w:val="0"/>
              <w:spacing w:before="0" w:beforeAutospacing="0" w:after="0" w:afterAutospacing="0" w:line="360" w:lineRule="auto"/>
              <w:ind w:left="0" w:right="0"/>
              <w:jc w:val="center"/>
              <w:rPr>
                <w:rFonts w:hint="default" w:hAnsi="宋体" w:cs="宋体"/>
                <w:color w:val="auto"/>
                <w:szCs w:val="21"/>
                <w:highlight w:val="none"/>
              </w:rPr>
            </w:pPr>
            <w:r>
              <w:rPr>
                <w:rFonts w:hint="eastAsia" w:hAnsi="宋体" w:cs="宋体"/>
                <w:color w:val="auto"/>
                <w:szCs w:val="21"/>
                <w:highlight w:val="none"/>
              </w:rPr>
              <w:t>……</w:t>
            </w:r>
          </w:p>
        </w:tc>
        <w:tc>
          <w:tcPr>
            <w:tcW w:w="2988" w:type="dxa"/>
            <w:vAlign w:val="center"/>
          </w:tcPr>
          <w:p w14:paraId="03468CDB">
            <w:pPr>
              <w:keepNext w:val="0"/>
              <w:keepLines w:val="0"/>
              <w:suppressLineNumbers w:val="0"/>
              <w:spacing w:before="0" w:beforeAutospacing="0" w:after="0" w:afterAutospacing="0" w:line="360" w:lineRule="auto"/>
              <w:ind w:left="0" w:right="0"/>
              <w:rPr>
                <w:rFonts w:hint="default" w:hAnsi="宋体" w:cs="宋体"/>
                <w:color w:val="auto"/>
                <w:szCs w:val="21"/>
                <w:highlight w:val="none"/>
              </w:rPr>
            </w:pPr>
          </w:p>
        </w:tc>
        <w:tc>
          <w:tcPr>
            <w:tcW w:w="4932" w:type="dxa"/>
            <w:vAlign w:val="center"/>
          </w:tcPr>
          <w:p w14:paraId="44964F21">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c>
          <w:tcPr>
            <w:tcW w:w="1033" w:type="dxa"/>
            <w:vAlign w:val="center"/>
          </w:tcPr>
          <w:p w14:paraId="55667DD9">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14:paraId="12CD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781" w:type="dxa"/>
            <w:gridSpan w:val="4"/>
            <w:vAlign w:val="center"/>
          </w:tcPr>
          <w:p w14:paraId="7FE7F1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hAnsi="宋体"/>
                <w:color w:val="auto"/>
                <w:szCs w:val="21"/>
                <w:highlight w:val="none"/>
              </w:rPr>
            </w:pPr>
            <w:r>
              <w:rPr>
                <w:rFonts w:hint="eastAsia" w:ascii="宋体" w:hAnsi="宋体" w:eastAsia="宋体" w:cs="宋体"/>
                <w:b/>
                <w:bCs/>
                <w:color w:val="auto"/>
                <w:spacing w:val="-2"/>
                <w:sz w:val="21"/>
                <w:szCs w:val="21"/>
                <w:highlight w:val="none"/>
              </w:rPr>
              <w:t>本项目实行总承包报价；</w:t>
            </w:r>
            <w:r>
              <w:rPr>
                <w:rFonts w:hint="eastAsia" w:ascii="宋体" w:hAnsi="宋体" w:eastAsia="宋体" w:cs="宋体"/>
                <w:b/>
                <w:bCs/>
                <w:color w:val="auto"/>
                <w:spacing w:val="-2"/>
                <w:sz w:val="21"/>
                <w:szCs w:val="21"/>
                <w:highlight w:val="none"/>
                <w:lang w:eastAsia="zh-CN"/>
              </w:rPr>
              <w:t>报价应</w:t>
            </w:r>
            <w:r>
              <w:rPr>
                <w:rFonts w:hint="eastAsia" w:ascii="宋体" w:hAnsi="宋体" w:eastAsia="宋体" w:cs="宋体"/>
                <w:b/>
                <w:bCs/>
                <w:color w:val="auto"/>
                <w:spacing w:val="-2"/>
                <w:sz w:val="21"/>
                <w:szCs w:val="21"/>
                <w:highlight w:val="none"/>
              </w:rPr>
              <w:t>包含货物及服务采购、实施、验收等各种费用和售后服务、保险费和各项税金</w:t>
            </w:r>
            <w:r>
              <w:rPr>
                <w:rFonts w:hint="eastAsia" w:ascii="宋体" w:hAnsi="宋体" w:eastAsia="宋体" w:cs="宋体"/>
                <w:b/>
                <w:bCs/>
                <w:color w:val="auto"/>
                <w:spacing w:val="-2"/>
                <w:sz w:val="21"/>
                <w:szCs w:val="21"/>
                <w:highlight w:val="none"/>
                <w:lang w:eastAsia="zh-CN"/>
              </w:rPr>
              <w:t>等费用，及其他所有</w:t>
            </w:r>
            <w:r>
              <w:rPr>
                <w:rFonts w:hint="eastAsia" w:ascii="宋体" w:hAnsi="宋体" w:eastAsia="宋体" w:cs="宋体"/>
                <w:b/>
                <w:bCs/>
                <w:color w:val="auto"/>
                <w:spacing w:val="-2"/>
                <w:sz w:val="21"/>
                <w:szCs w:val="21"/>
                <w:highlight w:val="none"/>
              </w:rPr>
              <w:t>成本费用的总和。</w:t>
            </w:r>
          </w:p>
        </w:tc>
      </w:tr>
    </w:tbl>
    <w:p w14:paraId="472F7A13">
      <w:pPr>
        <w:pStyle w:val="21"/>
        <w:spacing w:line="400" w:lineRule="exact"/>
        <w:ind w:firstLine="4200" w:firstLineChars="2000"/>
        <w:rPr>
          <w:rFonts w:hint="eastAsia" w:hAnsi="宋体"/>
          <w:color w:val="auto"/>
          <w:szCs w:val="21"/>
          <w:highlight w:val="none"/>
        </w:rPr>
      </w:pPr>
    </w:p>
    <w:p w14:paraId="78E3259C">
      <w:pPr>
        <w:pStyle w:val="21"/>
        <w:spacing w:line="400" w:lineRule="exact"/>
        <w:ind w:left="0" w:leftChars="0" w:firstLine="2940" w:firstLineChars="1400"/>
        <w:rPr>
          <w:rFonts w:hAnsi="宋体"/>
          <w:color w:val="auto"/>
          <w:szCs w:val="21"/>
          <w:highlight w:val="none"/>
        </w:rPr>
      </w:pPr>
      <w:r>
        <w:rPr>
          <w:rFonts w:hint="eastAsia" w:hAnsi="宋体"/>
          <w:color w:val="auto"/>
          <w:szCs w:val="21"/>
          <w:highlight w:val="none"/>
        </w:rPr>
        <w:t>投标人名称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p>
    <w:p w14:paraId="653D4A3C">
      <w:pPr>
        <w:pStyle w:val="21"/>
        <w:spacing w:line="400" w:lineRule="exact"/>
        <w:ind w:left="0" w:leftChars="0" w:firstLine="2940" w:firstLineChars="1400"/>
        <w:rPr>
          <w:rFonts w:hAnsi="宋体"/>
          <w:color w:val="auto"/>
          <w:szCs w:val="21"/>
          <w:highlight w:val="none"/>
        </w:rPr>
      </w:pPr>
      <w:r>
        <w:rPr>
          <w:rFonts w:hint="eastAsia" w:hAnsi="宋体"/>
          <w:color w:val="auto"/>
          <w:szCs w:val="21"/>
          <w:highlight w:val="none"/>
          <w:lang w:eastAsia="zh-CN"/>
        </w:rPr>
        <w:t>法定代表人（负责人）</w:t>
      </w:r>
      <w:r>
        <w:rPr>
          <w:rFonts w:hint="eastAsia" w:hAnsi="宋体"/>
          <w:color w:val="auto"/>
          <w:szCs w:val="21"/>
          <w:highlight w:val="none"/>
        </w:rPr>
        <w:t>或授权委托代理人(签字或盖章）：</w:t>
      </w:r>
      <w:r>
        <w:rPr>
          <w:rFonts w:hAnsi="宋体"/>
          <w:color w:val="auto"/>
          <w:szCs w:val="21"/>
          <w:highlight w:val="none"/>
          <w:u w:val="single"/>
        </w:rPr>
        <w:t xml:space="preserve">                       </w:t>
      </w:r>
    </w:p>
    <w:p w14:paraId="27851CED">
      <w:pPr>
        <w:pStyle w:val="21"/>
        <w:spacing w:line="400" w:lineRule="exact"/>
        <w:ind w:left="0" w:leftChars="0" w:firstLine="2940" w:firstLineChars="1400"/>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14:paraId="4E9D6019">
      <w:pPr>
        <w:widowControl/>
        <w:jc w:val="left"/>
        <w:rPr>
          <w:rFonts w:hAnsi="宋体"/>
          <w:color w:val="auto"/>
          <w:szCs w:val="21"/>
          <w:highlight w:val="none"/>
        </w:rPr>
      </w:pPr>
      <w:r>
        <w:rPr>
          <w:rFonts w:hAnsi="宋体"/>
          <w:color w:val="auto"/>
          <w:szCs w:val="21"/>
          <w:highlight w:val="none"/>
        </w:rPr>
        <w:br w:type="page"/>
      </w:r>
    </w:p>
    <w:p w14:paraId="767C3273">
      <w:pPr>
        <w:widowControl/>
        <w:jc w:val="left"/>
        <w:rPr>
          <w:rFonts w:hint="default" w:hAnsi="宋体"/>
          <w:color w:val="auto"/>
          <w:szCs w:val="21"/>
          <w:highlight w:val="none"/>
        </w:rPr>
      </w:pPr>
    </w:p>
    <w:p w14:paraId="726A3DA9">
      <w:pPr>
        <w:numPr>
          <w:ilvl w:val="0"/>
          <w:numId w:val="3"/>
        </w:numPr>
        <w:jc w:val="center"/>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商务、服务（技术）偏离情况说明表</w:t>
      </w:r>
    </w:p>
    <w:p w14:paraId="0634121B">
      <w:pPr>
        <w:pStyle w:val="2"/>
        <w:ind w:firstLine="600" w:firstLineChars="300"/>
        <w:jc w:val="both"/>
        <w:rPr>
          <w:rFonts w:hint="eastAsia" w:hAnsi="宋体"/>
          <w:color w:val="auto"/>
          <w:kern w:val="2"/>
          <w:highlight w:val="none"/>
        </w:rPr>
      </w:pPr>
    </w:p>
    <w:p w14:paraId="40A54117">
      <w:pPr>
        <w:pStyle w:val="2"/>
        <w:ind w:left="0" w:leftChars="0" w:firstLine="231" w:firstLineChars="110"/>
        <w:jc w:val="both"/>
        <w:rPr>
          <w:rFonts w:hAnsi="宋体"/>
          <w:color w:val="auto"/>
          <w:sz w:val="21"/>
          <w:szCs w:val="21"/>
          <w:highlight w:val="none"/>
          <w:u w:val="single"/>
        </w:rPr>
      </w:pPr>
      <w:r>
        <w:rPr>
          <w:rFonts w:hint="eastAsia" w:hAnsi="宋体"/>
          <w:color w:val="auto"/>
          <w:kern w:val="2"/>
          <w:sz w:val="21"/>
          <w:szCs w:val="21"/>
          <w:highlight w:val="none"/>
        </w:rPr>
        <w:t>项目名称：</w:t>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rPr>
        <w:tab/>
      </w:r>
      <w:r>
        <w:rPr>
          <w:rFonts w:hAnsi="宋体"/>
          <w:color w:val="auto"/>
          <w:kern w:val="2"/>
          <w:sz w:val="21"/>
          <w:szCs w:val="21"/>
          <w:highlight w:val="none"/>
        </w:rPr>
        <w:tab/>
      </w:r>
      <w:r>
        <w:rPr>
          <w:rFonts w:hint="eastAsia" w:hAnsi="宋体"/>
          <w:color w:val="auto"/>
          <w:kern w:val="2"/>
          <w:sz w:val="21"/>
          <w:szCs w:val="21"/>
          <w:highlight w:val="none"/>
          <w:lang w:eastAsia="zh-CN"/>
        </w:rPr>
        <w:t xml:space="preserve"> 项目编号:</w:t>
      </w:r>
      <w:r>
        <w:rPr>
          <w:rFonts w:hAnsi="宋体"/>
          <w:color w:val="auto"/>
          <w:sz w:val="21"/>
          <w:szCs w:val="21"/>
          <w:highlight w:val="none"/>
          <w:u w:val="single"/>
        </w:rPr>
        <w:t xml:space="preserve">                           </w:t>
      </w:r>
    </w:p>
    <w:tbl>
      <w:tblPr>
        <w:tblStyle w:val="43"/>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223"/>
        <w:gridCol w:w="2340"/>
        <w:gridCol w:w="2191"/>
        <w:gridCol w:w="1464"/>
        <w:gridCol w:w="1361"/>
      </w:tblGrid>
      <w:tr w14:paraId="0080F2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noWrap w:val="0"/>
            <w:vAlign w:val="center"/>
          </w:tcPr>
          <w:p w14:paraId="7254611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序号</w:t>
            </w:r>
          </w:p>
        </w:tc>
        <w:tc>
          <w:tcPr>
            <w:tcW w:w="1223" w:type="dxa"/>
            <w:tcBorders>
              <w:top w:val="single" w:color="auto" w:sz="4" w:space="0"/>
              <w:left w:val="nil"/>
              <w:bottom w:val="single" w:color="auto" w:sz="6" w:space="0"/>
              <w:right w:val="single" w:color="auto" w:sz="6" w:space="0"/>
            </w:tcBorders>
            <w:noWrap w:val="0"/>
            <w:vAlign w:val="center"/>
          </w:tcPr>
          <w:p w14:paraId="30EEC20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项目名称</w:t>
            </w:r>
          </w:p>
        </w:tc>
        <w:tc>
          <w:tcPr>
            <w:tcW w:w="2340" w:type="dxa"/>
            <w:tcBorders>
              <w:top w:val="single" w:color="auto" w:sz="4" w:space="0"/>
              <w:left w:val="nil"/>
              <w:bottom w:val="single" w:color="auto" w:sz="6" w:space="0"/>
              <w:right w:val="single" w:color="auto" w:sz="6" w:space="0"/>
            </w:tcBorders>
            <w:noWrap w:val="0"/>
            <w:vAlign w:val="center"/>
          </w:tcPr>
          <w:p w14:paraId="673BDD0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lang w:eastAsia="zh-CN"/>
              </w:rPr>
              <w:t>招标</w:t>
            </w:r>
            <w:r>
              <w:rPr>
                <w:rFonts w:hint="eastAsia" w:ascii="宋体" w:hAnsi="宋体"/>
                <w:color w:val="auto"/>
                <w:szCs w:val="20"/>
                <w:highlight w:val="none"/>
              </w:rPr>
              <w:t>文件要求</w:t>
            </w:r>
          </w:p>
        </w:tc>
        <w:tc>
          <w:tcPr>
            <w:tcW w:w="2191" w:type="dxa"/>
            <w:tcBorders>
              <w:top w:val="single" w:color="auto" w:sz="4" w:space="0"/>
              <w:left w:val="nil"/>
              <w:bottom w:val="single" w:color="auto" w:sz="6" w:space="0"/>
              <w:right w:val="single" w:color="auto" w:sz="6" w:space="0"/>
            </w:tcBorders>
            <w:noWrap w:val="0"/>
            <w:vAlign w:val="center"/>
          </w:tcPr>
          <w:p w14:paraId="325C736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lang w:eastAsia="zh-CN"/>
              </w:rPr>
              <w:t>投标</w:t>
            </w:r>
            <w:r>
              <w:rPr>
                <w:rFonts w:hint="eastAsia" w:ascii="宋体" w:hAnsi="宋体"/>
                <w:color w:val="auto"/>
                <w:szCs w:val="20"/>
                <w:highlight w:val="none"/>
              </w:rPr>
              <w:t>文件具体响应</w:t>
            </w:r>
          </w:p>
        </w:tc>
        <w:tc>
          <w:tcPr>
            <w:tcW w:w="1464" w:type="dxa"/>
            <w:tcBorders>
              <w:top w:val="single" w:color="auto" w:sz="4" w:space="0"/>
              <w:left w:val="nil"/>
              <w:bottom w:val="single" w:color="auto" w:sz="6" w:space="0"/>
              <w:right w:val="single" w:color="auto" w:sz="6" w:space="0"/>
            </w:tcBorders>
            <w:noWrap w:val="0"/>
            <w:vAlign w:val="center"/>
          </w:tcPr>
          <w:p w14:paraId="526E778E">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color w:val="auto"/>
                <w:szCs w:val="20"/>
                <w:highlight w:val="none"/>
              </w:rPr>
            </w:pPr>
            <w:r>
              <w:rPr>
                <w:rFonts w:hint="eastAsia" w:ascii="宋体" w:hAnsi="宋体"/>
                <w:color w:val="auto"/>
                <w:szCs w:val="20"/>
                <w:highlight w:val="none"/>
              </w:rPr>
              <w:t>偏离说明</w:t>
            </w:r>
          </w:p>
        </w:tc>
        <w:tc>
          <w:tcPr>
            <w:tcW w:w="1361" w:type="dxa"/>
            <w:tcBorders>
              <w:top w:val="single" w:color="auto" w:sz="4" w:space="0"/>
              <w:left w:val="nil"/>
              <w:bottom w:val="single" w:color="auto" w:sz="6" w:space="0"/>
              <w:right w:val="single" w:color="auto" w:sz="4" w:space="0"/>
            </w:tcBorders>
            <w:noWrap w:val="0"/>
            <w:vAlign w:val="center"/>
          </w:tcPr>
          <w:p w14:paraId="36A0172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备注</w:t>
            </w:r>
          </w:p>
        </w:tc>
      </w:tr>
      <w:tr w14:paraId="30A852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6"/>
            <w:tcBorders>
              <w:top w:val="single" w:color="auto" w:sz="6" w:space="0"/>
              <w:left w:val="single" w:color="auto" w:sz="4" w:space="0"/>
              <w:bottom w:val="single" w:color="auto" w:sz="6" w:space="0"/>
              <w:right w:val="single" w:color="auto" w:sz="4" w:space="0"/>
            </w:tcBorders>
            <w:noWrap w:val="0"/>
            <w:vAlign w:val="center"/>
          </w:tcPr>
          <w:p w14:paraId="736670E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服务（技术）部分</w:t>
            </w:r>
          </w:p>
        </w:tc>
      </w:tr>
      <w:tr w14:paraId="16C4AD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49D3C76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1</w:t>
            </w:r>
          </w:p>
        </w:tc>
        <w:tc>
          <w:tcPr>
            <w:tcW w:w="1223" w:type="dxa"/>
            <w:tcBorders>
              <w:top w:val="single" w:color="auto" w:sz="6" w:space="0"/>
              <w:left w:val="nil"/>
              <w:right w:val="single" w:color="auto" w:sz="6" w:space="0"/>
            </w:tcBorders>
            <w:shd w:val="clear" w:color="auto" w:fill="auto"/>
            <w:noWrap w:val="0"/>
            <w:vAlign w:val="center"/>
          </w:tcPr>
          <w:p w14:paraId="27A8313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top w:val="single" w:color="auto" w:sz="6" w:space="0"/>
              <w:left w:val="nil"/>
              <w:right w:val="single" w:color="auto" w:sz="6" w:space="0"/>
            </w:tcBorders>
            <w:shd w:val="clear" w:color="auto" w:fill="auto"/>
            <w:noWrap w:val="0"/>
            <w:vAlign w:val="center"/>
          </w:tcPr>
          <w:p w14:paraId="6DC0F15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2BBB45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3D26D29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5DAC357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2DDA97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4465B45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2</w:t>
            </w:r>
          </w:p>
        </w:tc>
        <w:tc>
          <w:tcPr>
            <w:tcW w:w="1223" w:type="dxa"/>
            <w:tcBorders>
              <w:left w:val="nil"/>
              <w:right w:val="single" w:color="auto" w:sz="6" w:space="0"/>
            </w:tcBorders>
            <w:shd w:val="clear" w:color="auto" w:fill="auto"/>
            <w:noWrap w:val="0"/>
            <w:vAlign w:val="center"/>
          </w:tcPr>
          <w:p w14:paraId="5DCA0FB8">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szCs w:val="21"/>
                <w:highlight w:val="none"/>
              </w:rPr>
            </w:pPr>
          </w:p>
        </w:tc>
        <w:tc>
          <w:tcPr>
            <w:tcW w:w="2340" w:type="dxa"/>
            <w:tcBorders>
              <w:left w:val="nil"/>
              <w:right w:val="single" w:color="auto" w:sz="6" w:space="0"/>
            </w:tcBorders>
            <w:shd w:val="clear" w:color="auto" w:fill="auto"/>
            <w:noWrap w:val="0"/>
            <w:vAlign w:val="center"/>
          </w:tcPr>
          <w:p w14:paraId="0A287423">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4D0AF80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65B4BE4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762DB56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09F91D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0384F24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3</w:t>
            </w:r>
          </w:p>
        </w:tc>
        <w:tc>
          <w:tcPr>
            <w:tcW w:w="1223" w:type="dxa"/>
            <w:tcBorders>
              <w:left w:val="nil"/>
              <w:right w:val="single" w:color="auto" w:sz="6" w:space="0"/>
            </w:tcBorders>
            <w:shd w:val="clear" w:color="auto" w:fill="auto"/>
            <w:noWrap w:val="0"/>
            <w:vAlign w:val="center"/>
          </w:tcPr>
          <w:p w14:paraId="76A3AA4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left w:val="nil"/>
              <w:right w:val="single" w:color="auto" w:sz="6" w:space="0"/>
            </w:tcBorders>
            <w:shd w:val="clear" w:color="auto" w:fill="auto"/>
            <w:noWrap w:val="0"/>
            <w:vAlign w:val="center"/>
          </w:tcPr>
          <w:p w14:paraId="4BEC624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1010C97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4BE9483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68F14AE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174D8B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300F257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w:t>
            </w:r>
          </w:p>
        </w:tc>
        <w:tc>
          <w:tcPr>
            <w:tcW w:w="1223" w:type="dxa"/>
            <w:tcBorders>
              <w:left w:val="nil"/>
              <w:bottom w:val="single" w:color="auto" w:sz="6" w:space="0"/>
              <w:right w:val="single" w:color="auto" w:sz="6" w:space="0"/>
            </w:tcBorders>
            <w:shd w:val="clear" w:color="auto" w:fill="auto"/>
            <w:noWrap w:val="0"/>
            <w:vAlign w:val="center"/>
          </w:tcPr>
          <w:p w14:paraId="641E250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left w:val="nil"/>
              <w:bottom w:val="single" w:color="auto" w:sz="6" w:space="0"/>
              <w:right w:val="single" w:color="auto" w:sz="6" w:space="0"/>
            </w:tcBorders>
            <w:shd w:val="clear" w:color="auto" w:fill="auto"/>
            <w:noWrap w:val="0"/>
            <w:vAlign w:val="center"/>
          </w:tcPr>
          <w:p w14:paraId="10A7B92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004EE1A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1A62445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00AB567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6EDC09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6"/>
            <w:tcBorders>
              <w:top w:val="single" w:color="auto" w:sz="6" w:space="0"/>
              <w:left w:val="single" w:color="auto" w:sz="4" w:space="0"/>
              <w:bottom w:val="single" w:color="auto" w:sz="6" w:space="0"/>
              <w:right w:val="single" w:color="auto" w:sz="4" w:space="0"/>
            </w:tcBorders>
            <w:noWrap w:val="0"/>
            <w:vAlign w:val="center"/>
          </w:tcPr>
          <w:p w14:paraId="2A491C6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商务部分</w:t>
            </w:r>
          </w:p>
        </w:tc>
      </w:tr>
      <w:tr w14:paraId="104EB1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523A298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1</w:t>
            </w:r>
          </w:p>
        </w:tc>
        <w:tc>
          <w:tcPr>
            <w:tcW w:w="3563" w:type="dxa"/>
            <w:gridSpan w:val="2"/>
            <w:tcBorders>
              <w:top w:val="single" w:color="auto" w:sz="6" w:space="0"/>
              <w:left w:val="nil"/>
              <w:bottom w:val="single" w:color="auto" w:sz="6" w:space="0"/>
              <w:right w:val="single" w:color="auto" w:sz="6" w:space="0"/>
            </w:tcBorders>
            <w:noWrap w:val="0"/>
            <w:vAlign w:val="center"/>
          </w:tcPr>
          <w:p w14:paraId="51B0080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0581A22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5720A41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1DE623E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3C5B1C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63526E5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2</w:t>
            </w:r>
          </w:p>
        </w:tc>
        <w:tc>
          <w:tcPr>
            <w:tcW w:w="3563" w:type="dxa"/>
            <w:gridSpan w:val="2"/>
            <w:tcBorders>
              <w:top w:val="single" w:color="auto" w:sz="6" w:space="0"/>
              <w:left w:val="nil"/>
              <w:bottom w:val="single" w:color="auto" w:sz="6" w:space="0"/>
              <w:right w:val="single" w:color="auto" w:sz="6" w:space="0"/>
            </w:tcBorders>
            <w:noWrap w:val="0"/>
            <w:vAlign w:val="center"/>
          </w:tcPr>
          <w:p w14:paraId="6BCA0560">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6BBE386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41DB39E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394A11E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55A0A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3433CC0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3</w:t>
            </w:r>
          </w:p>
        </w:tc>
        <w:tc>
          <w:tcPr>
            <w:tcW w:w="3563" w:type="dxa"/>
            <w:gridSpan w:val="2"/>
            <w:tcBorders>
              <w:top w:val="single" w:color="auto" w:sz="6" w:space="0"/>
              <w:left w:val="nil"/>
              <w:bottom w:val="single" w:color="auto" w:sz="6" w:space="0"/>
              <w:right w:val="single" w:color="auto" w:sz="6" w:space="0"/>
            </w:tcBorders>
            <w:noWrap w:val="0"/>
            <w:vAlign w:val="center"/>
          </w:tcPr>
          <w:p w14:paraId="0A9192A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1D9B38A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643D3E7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75DD35E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2FD95D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noWrap w:val="0"/>
            <w:vAlign w:val="center"/>
          </w:tcPr>
          <w:p w14:paraId="7D1CECF8">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w:t>
            </w:r>
          </w:p>
        </w:tc>
        <w:tc>
          <w:tcPr>
            <w:tcW w:w="3563" w:type="dxa"/>
            <w:gridSpan w:val="2"/>
            <w:tcBorders>
              <w:top w:val="single" w:color="auto" w:sz="6" w:space="0"/>
              <w:left w:val="nil"/>
              <w:bottom w:val="single" w:color="auto" w:sz="4" w:space="0"/>
              <w:right w:val="single" w:color="auto" w:sz="6" w:space="0"/>
            </w:tcBorders>
            <w:noWrap w:val="0"/>
            <w:vAlign w:val="center"/>
          </w:tcPr>
          <w:p w14:paraId="66333A5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4" w:space="0"/>
              <w:right w:val="single" w:color="auto" w:sz="6" w:space="0"/>
            </w:tcBorders>
            <w:noWrap w:val="0"/>
            <w:vAlign w:val="center"/>
          </w:tcPr>
          <w:p w14:paraId="2C39A1A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4" w:space="0"/>
              <w:right w:val="single" w:color="auto" w:sz="4" w:space="0"/>
            </w:tcBorders>
            <w:noWrap w:val="0"/>
            <w:vAlign w:val="center"/>
          </w:tcPr>
          <w:p w14:paraId="21F14E4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4" w:space="0"/>
              <w:right w:val="single" w:color="auto" w:sz="4" w:space="0"/>
            </w:tcBorders>
            <w:noWrap w:val="0"/>
            <w:vAlign w:val="center"/>
          </w:tcPr>
          <w:p w14:paraId="2159E31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bl>
    <w:p w14:paraId="0F7792DC">
      <w:pPr>
        <w:pStyle w:val="2"/>
        <w:jc w:val="both"/>
        <w:rPr>
          <w:rFonts w:hAnsi="宋体"/>
          <w:color w:val="auto"/>
          <w:szCs w:val="21"/>
          <w:highlight w:val="none"/>
          <w:u w:val="single"/>
        </w:rPr>
      </w:pPr>
    </w:p>
    <w:p w14:paraId="26B2612C">
      <w:pPr>
        <w:pStyle w:val="21"/>
        <w:spacing w:line="400" w:lineRule="exact"/>
        <w:ind w:left="0" w:leftChars="0" w:firstLine="3360" w:firstLineChars="1600"/>
        <w:rPr>
          <w:rFonts w:hAnsi="宋体"/>
          <w:color w:val="auto"/>
          <w:szCs w:val="21"/>
          <w:highlight w:val="none"/>
          <w:u w:val="single"/>
        </w:rPr>
      </w:pPr>
      <w:r>
        <w:rPr>
          <w:rFonts w:hint="eastAsia" w:ascii="宋体" w:hAnsi="宋体" w:eastAsia="宋体" w:cs="宋体"/>
          <w:color w:val="auto"/>
          <w:szCs w:val="21"/>
          <w:highlight w:val="none"/>
        </w:rPr>
        <w:t>投标人名称(</w:t>
      </w:r>
      <w:r>
        <w:rPr>
          <w:rFonts w:hint="eastAsia" w:hAnsi="宋体"/>
          <w:color w:val="auto"/>
          <w:szCs w:val="21"/>
          <w:highlight w:val="none"/>
        </w:rPr>
        <w:t>盖单位电子公章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B250A48">
      <w:pPr>
        <w:pStyle w:val="21"/>
        <w:spacing w:line="400" w:lineRule="exact"/>
        <w:ind w:left="0" w:leftChars="0" w:firstLine="3360" w:firstLineChars="1600"/>
        <w:rPr>
          <w:rFonts w:hint="eastAsia" w:ascii="宋体" w:hAnsi="宋体" w:eastAsia="宋体" w:cs="宋体"/>
          <w:color w:val="auto"/>
          <w:szCs w:val="21"/>
          <w:highlight w:val="none"/>
        </w:rPr>
      </w:pPr>
      <w:r>
        <w:rPr>
          <w:rFonts w:hint="eastAsia" w:hAnsi="宋体" w:cs="宋体"/>
          <w:color w:val="auto"/>
          <w:szCs w:val="21"/>
          <w:highlight w:val="none"/>
          <w:lang w:eastAsia="zh-CN"/>
        </w:rPr>
        <w:t>法定代表人（负责人）</w:t>
      </w:r>
      <w:r>
        <w:rPr>
          <w:rFonts w:hint="eastAsia" w:ascii="宋体" w:hAnsi="宋体" w:eastAsia="宋体" w:cs="宋体"/>
          <w:color w:val="auto"/>
          <w:szCs w:val="21"/>
          <w:highlight w:val="none"/>
        </w:rPr>
        <w:t>或授权委托代理人(签字或盖章）：</w:t>
      </w:r>
      <w:r>
        <w:rPr>
          <w:rFonts w:hint="eastAsia" w:ascii="宋体" w:hAnsi="宋体" w:eastAsia="宋体" w:cs="宋体"/>
          <w:color w:val="auto"/>
          <w:szCs w:val="21"/>
          <w:highlight w:val="none"/>
          <w:u w:val="single"/>
        </w:rPr>
        <w:t xml:space="preserve">                       </w:t>
      </w:r>
    </w:p>
    <w:p w14:paraId="60C4C116">
      <w:pPr>
        <w:pStyle w:val="21"/>
        <w:spacing w:line="400" w:lineRule="exact"/>
        <w:ind w:left="0" w:leftChars="0" w:firstLine="3360" w:firstLineChars="1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79B123E">
      <w:pPr>
        <w:pStyle w:val="21"/>
        <w:spacing w:line="400" w:lineRule="exact"/>
        <w:ind w:firstLine="4200" w:firstLineChars="2000"/>
        <w:rPr>
          <w:rFonts w:hint="eastAsia" w:ascii="宋体" w:hAnsi="宋体" w:eastAsia="宋体" w:cs="宋体"/>
          <w:color w:val="auto"/>
          <w:szCs w:val="21"/>
          <w:highlight w:val="none"/>
        </w:rPr>
      </w:pPr>
    </w:p>
    <w:p w14:paraId="0994F12E">
      <w:pPr>
        <w:spacing w:line="440" w:lineRule="exact"/>
        <w:contextualSpacing/>
        <w:jc w:val="left"/>
        <w:rPr>
          <w:rFonts w:hint="eastAsia" w:ascii="宋体" w:hAnsi="宋体" w:eastAsia="宋体" w:cs="宋体"/>
          <w:color w:val="auto"/>
          <w:szCs w:val="21"/>
          <w:highlight w:val="none"/>
        </w:rPr>
      </w:pPr>
      <w:r>
        <w:rPr>
          <w:rFonts w:hint="eastAsia" w:ascii="宋体" w:hAnsi="宋体"/>
          <w:color w:val="auto"/>
          <w:highlight w:val="none"/>
        </w:rPr>
        <w:t>说明：</w:t>
      </w:r>
    </w:p>
    <w:p w14:paraId="759C5B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0"/>
          <w:sz w:val="28"/>
          <w:szCs w:val="28"/>
          <w:highlight w:val="none"/>
          <w:lang w:val="en-US" w:eastAsia="zh-CN" w:bidi="ar-SA"/>
        </w:rPr>
      </w:pPr>
      <w:r>
        <w:rPr>
          <w:rFonts w:hint="eastAsia" w:ascii="宋体" w:hAnsi="宋体"/>
          <w:color w:val="auto"/>
          <w:highlight w:val="none"/>
        </w:rPr>
        <w:t>1.</w:t>
      </w:r>
      <w:r>
        <w:rPr>
          <w:rFonts w:hint="eastAsia" w:ascii="宋体" w:hAnsi="宋体"/>
          <w:color w:val="auto"/>
          <w:highlight w:val="none"/>
          <w:lang w:eastAsia="zh-CN"/>
        </w:rPr>
        <w:t>投标人</w:t>
      </w:r>
      <w:r>
        <w:rPr>
          <w:rFonts w:hint="eastAsia" w:ascii="宋体" w:hAnsi="宋体"/>
          <w:color w:val="auto"/>
          <w:highlight w:val="none"/>
        </w:rPr>
        <w:t>应</w:t>
      </w:r>
      <w:r>
        <w:rPr>
          <w:rFonts w:hint="eastAsia" w:ascii="宋体" w:hAnsi="宋体"/>
          <w:color w:val="auto"/>
          <w:highlight w:val="none"/>
          <w:lang w:eastAsia="zh-CN"/>
        </w:rPr>
        <w:t>对应</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文件第三章《项目需求和说明》</w:t>
      </w:r>
      <w:r>
        <w:rPr>
          <w:rFonts w:hint="eastAsia" w:hAnsi="宋体" w:cs="宋体"/>
          <w:color w:val="auto"/>
          <w:sz w:val="21"/>
          <w:szCs w:val="21"/>
          <w:highlight w:val="none"/>
          <w:lang w:eastAsia="zh-CN"/>
        </w:rPr>
        <w:t>中的</w:t>
      </w:r>
      <w:r>
        <w:rPr>
          <w:rFonts w:hint="eastAsia" w:ascii="宋体" w:hAnsi="宋体"/>
          <w:color w:val="auto"/>
          <w:highlight w:val="none"/>
        </w:rPr>
        <w:t>商务</w:t>
      </w:r>
      <w:r>
        <w:rPr>
          <w:rFonts w:hint="eastAsia" w:ascii="宋体" w:hAnsi="宋体"/>
          <w:color w:val="auto"/>
          <w:highlight w:val="none"/>
          <w:lang w:eastAsia="zh-CN"/>
        </w:rPr>
        <w:t>及其他要求、</w:t>
      </w:r>
      <w:r>
        <w:rPr>
          <w:rFonts w:hint="eastAsia" w:ascii="宋体" w:hAnsi="宋体"/>
          <w:color w:val="auto"/>
          <w:highlight w:val="none"/>
        </w:rPr>
        <w:t>服务</w:t>
      </w:r>
      <w:r>
        <w:rPr>
          <w:rFonts w:hint="eastAsia" w:ascii="宋体" w:hAnsi="宋体"/>
          <w:color w:val="auto"/>
          <w:highlight w:val="none"/>
          <w:lang w:eastAsia="zh-CN"/>
        </w:rPr>
        <w:t>（</w:t>
      </w:r>
      <w:r>
        <w:rPr>
          <w:rFonts w:hint="eastAsia" w:ascii="宋体" w:hAnsi="宋体"/>
          <w:color w:val="auto"/>
          <w:highlight w:val="none"/>
        </w:rPr>
        <w:t>技术</w:t>
      </w:r>
      <w:r>
        <w:rPr>
          <w:rFonts w:hint="eastAsia" w:ascii="宋体" w:hAnsi="宋体"/>
          <w:color w:val="auto"/>
          <w:highlight w:val="none"/>
          <w:lang w:eastAsia="zh-CN"/>
        </w:rPr>
        <w:t>）</w:t>
      </w:r>
      <w:r>
        <w:rPr>
          <w:rFonts w:hint="eastAsia" w:ascii="宋体" w:hAnsi="宋体"/>
          <w:color w:val="auto"/>
          <w:highlight w:val="none"/>
        </w:rPr>
        <w:t>要求</w:t>
      </w:r>
      <w:r>
        <w:rPr>
          <w:rFonts w:hint="eastAsia" w:ascii="宋体" w:hAnsi="宋体" w:eastAsia="宋体" w:cs="宋体"/>
          <w:color w:val="auto"/>
          <w:sz w:val="21"/>
          <w:szCs w:val="21"/>
          <w:highlight w:val="none"/>
        </w:rPr>
        <w:t>逐条</w:t>
      </w:r>
      <w:r>
        <w:rPr>
          <w:rFonts w:hint="eastAsia" w:hAnsi="宋体" w:cs="宋体"/>
          <w:color w:val="auto"/>
          <w:sz w:val="21"/>
          <w:szCs w:val="21"/>
          <w:highlight w:val="none"/>
          <w:lang w:eastAsia="zh-CN"/>
        </w:rPr>
        <w:t>填写并</w:t>
      </w:r>
      <w:r>
        <w:rPr>
          <w:rFonts w:hint="eastAsia" w:ascii="宋体" w:hAnsi="宋体"/>
          <w:color w:val="auto"/>
          <w:highlight w:val="none"/>
        </w:rPr>
        <w:t>写明偏离情况；</w:t>
      </w:r>
    </w:p>
    <w:p w14:paraId="0B72A01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投</w:t>
      </w:r>
      <w:r>
        <w:rPr>
          <w:rFonts w:hint="eastAsia" w:ascii="宋体" w:hAnsi="宋体" w:eastAsia="宋体" w:cs="宋体"/>
          <w:color w:val="auto"/>
          <w:sz w:val="21"/>
          <w:szCs w:val="21"/>
          <w:highlight w:val="none"/>
        </w:rPr>
        <w:t>标内容与采购要求无偏离时，请在偏离表中填写“无偏离”；若</w:t>
      </w:r>
      <w:r>
        <w:rPr>
          <w:rFonts w:hint="eastAsia" w:ascii="宋体" w:hAnsi="宋体" w:eastAsia="宋体" w:cs="宋体"/>
          <w:color w:val="auto"/>
          <w:sz w:val="21"/>
          <w:szCs w:val="21"/>
          <w:highlight w:val="none"/>
          <w:lang w:eastAsia="zh-CN"/>
        </w:rPr>
        <w:t>投</w:t>
      </w:r>
      <w:r>
        <w:rPr>
          <w:rFonts w:hint="eastAsia" w:ascii="宋体" w:hAnsi="宋体" w:eastAsia="宋体" w:cs="宋体"/>
          <w:color w:val="auto"/>
          <w:sz w:val="21"/>
          <w:szCs w:val="21"/>
          <w:highlight w:val="none"/>
        </w:rPr>
        <w:t>标内容优于采购要求无偏离时，请在偏离表中填写“正偏离”；若内容低于采购要求无偏离时，请在偏离表中填写“负偏离”）。</w:t>
      </w:r>
    </w:p>
    <w:p w14:paraId="751BA84B">
      <w:pPr>
        <w:pStyle w:val="2"/>
        <w:rPr>
          <w:rFonts w:hint="eastAsia" w:ascii="宋体" w:hAnsi="宋体" w:eastAsia="宋体" w:cs="宋体"/>
          <w:b/>
          <w:bCs w:val="0"/>
          <w:color w:val="auto"/>
          <w:kern w:val="0"/>
          <w:sz w:val="28"/>
          <w:szCs w:val="28"/>
          <w:highlight w:val="none"/>
          <w:lang w:val="en-US" w:eastAsia="zh-CN" w:bidi="ar-SA"/>
        </w:rPr>
      </w:pPr>
    </w:p>
    <w:p w14:paraId="296F1254">
      <w:pPr>
        <w:pStyle w:val="61"/>
        <w:ind w:left="0"/>
        <w:rPr>
          <w:rFonts w:hint="eastAsia" w:ascii="宋体" w:hAnsi="宋体" w:eastAsia="宋体" w:cs="宋体"/>
          <w:b/>
          <w:bCs w:val="0"/>
          <w:color w:val="auto"/>
          <w:kern w:val="0"/>
          <w:sz w:val="28"/>
          <w:szCs w:val="28"/>
          <w:highlight w:val="none"/>
          <w:lang w:val="en-US" w:eastAsia="zh-CN" w:bidi="ar-SA"/>
        </w:rPr>
      </w:pPr>
    </w:p>
    <w:p w14:paraId="2435C60B">
      <w:pPr>
        <w:pStyle w:val="61"/>
        <w:ind w:left="0"/>
        <w:rPr>
          <w:rFonts w:hint="eastAsia" w:ascii="宋体" w:hAnsi="宋体" w:eastAsia="宋体" w:cs="宋体"/>
          <w:b/>
          <w:bCs w:val="0"/>
          <w:color w:val="auto"/>
          <w:kern w:val="0"/>
          <w:sz w:val="28"/>
          <w:szCs w:val="28"/>
          <w:highlight w:val="none"/>
          <w:lang w:val="en-US" w:eastAsia="zh-CN" w:bidi="ar-SA"/>
        </w:rPr>
      </w:pPr>
    </w:p>
    <w:p w14:paraId="2E3A80A1">
      <w:pPr>
        <w:rPr>
          <w:rFonts w:hint="eastAsia" w:ascii="宋体" w:hAnsi="宋体" w:eastAsia="宋体" w:cs="宋体"/>
          <w:b/>
          <w:bCs w:val="0"/>
          <w:color w:val="auto"/>
          <w:kern w:val="0"/>
          <w:sz w:val="28"/>
          <w:szCs w:val="28"/>
          <w:highlight w:val="none"/>
          <w:lang w:val="en-US" w:eastAsia="zh-CN" w:bidi="ar-SA"/>
        </w:rPr>
      </w:pPr>
    </w:p>
    <w:p w14:paraId="067C77A7">
      <w:pPr>
        <w:pStyle w:val="61"/>
        <w:ind w:left="0"/>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w:t>
      </w:r>
      <w:r>
        <w:rPr>
          <w:rFonts w:hint="eastAsia" w:hAnsi="宋体" w:cs="宋体"/>
          <w:b/>
          <w:bCs w:val="0"/>
          <w:color w:val="auto"/>
          <w:kern w:val="0"/>
          <w:sz w:val="28"/>
          <w:szCs w:val="28"/>
          <w:highlight w:val="none"/>
          <w:lang w:val="en-US" w:eastAsia="zh-CN" w:bidi="ar-SA"/>
        </w:rPr>
        <w:t>4</w:t>
      </w:r>
      <w:r>
        <w:rPr>
          <w:rFonts w:hint="eastAsia" w:ascii="宋体" w:hAnsi="宋体" w:eastAsia="宋体" w:cs="宋体"/>
          <w:b/>
          <w:bCs w:val="0"/>
          <w:color w:val="auto"/>
          <w:kern w:val="0"/>
          <w:sz w:val="28"/>
          <w:szCs w:val="28"/>
          <w:highlight w:val="none"/>
          <w:lang w:val="en-US" w:eastAsia="zh-CN" w:bidi="ar-SA"/>
        </w:rPr>
        <w:t>）投标人认为必要提供的声明文件或证明材料（如有时，可根据评标办法要求提供）。</w:t>
      </w:r>
    </w:p>
    <w:p w14:paraId="7006E99A">
      <w:pPr>
        <w:tabs>
          <w:tab w:val="left" w:pos="1305"/>
        </w:tabs>
        <w:spacing w:line="400" w:lineRule="exact"/>
        <w:jc w:val="left"/>
        <w:rPr>
          <w:rFonts w:hAnsi="宋体"/>
          <w:b/>
          <w:color w:val="auto"/>
          <w:sz w:val="28"/>
          <w:szCs w:val="28"/>
          <w:highlight w:val="none"/>
        </w:rPr>
      </w:pPr>
    </w:p>
    <w:p w14:paraId="0C880717">
      <w:pPr>
        <w:widowControl/>
        <w:jc w:val="left"/>
        <w:rPr>
          <w:rFonts w:hAnsi="宋体"/>
          <w:b/>
          <w:color w:val="auto"/>
          <w:sz w:val="24"/>
          <w:szCs w:val="24"/>
          <w:highlight w:val="none"/>
        </w:rPr>
      </w:pPr>
    </w:p>
    <w:p w14:paraId="4023B5B3">
      <w:pPr>
        <w:pStyle w:val="2"/>
        <w:rPr>
          <w:rFonts w:hAnsi="宋体"/>
          <w:b/>
          <w:color w:val="auto"/>
          <w:sz w:val="24"/>
          <w:szCs w:val="24"/>
          <w:highlight w:val="none"/>
        </w:rPr>
      </w:pPr>
    </w:p>
    <w:p w14:paraId="3BF4D554">
      <w:pPr>
        <w:pStyle w:val="2"/>
        <w:rPr>
          <w:rFonts w:hAnsi="宋体"/>
          <w:b/>
          <w:color w:val="auto"/>
          <w:sz w:val="24"/>
          <w:szCs w:val="24"/>
          <w:highlight w:val="none"/>
        </w:rPr>
      </w:pPr>
    </w:p>
    <w:p w14:paraId="0600EF65">
      <w:pPr>
        <w:pStyle w:val="2"/>
        <w:rPr>
          <w:rFonts w:hAnsi="宋体"/>
          <w:b/>
          <w:color w:val="auto"/>
          <w:sz w:val="24"/>
          <w:szCs w:val="24"/>
          <w:highlight w:val="none"/>
        </w:rPr>
      </w:pPr>
    </w:p>
    <w:p w14:paraId="740DE118">
      <w:pPr>
        <w:pStyle w:val="2"/>
        <w:rPr>
          <w:rFonts w:hAnsi="宋体"/>
          <w:b/>
          <w:color w:val="auto"/>
          <w:sz w:val="24"/>
          <w:szCs w:val="24"/>
          <w:highlight w:val="none"/>
        </w:rPr>
      </w:pPr>
    </w:p>
    <w:p w14:paraId="33D8E597">
      <w:pPr>
        <w:pStyle w:val="2"/>
        <w:rPr>
          <w:rFonts w:hAnsi="宋体"/>
          <w:b/>
          <w:color w:val="auto"/>
          <w:sz w:val="24"/>
          <w:szCs w:val="24"/>
          <w:highlight w:val="none"/>
        </w:rPr>
      </w:pPr>
    </w:p>
    <w:p w14:paraId="1537A0CC">
      <w:pPr>
        <w:pStyle w:val="2"/>
        <w:rPr>
          <w:rFonts w:hAnsi="宋体"/>
          <w:b/>
          <w:color w:val="auto"/>
          <w:sz w:val="24"/>
          <w:szCs w:val="24"/>
          <w:highlight w:val="none"/>
        </w:rPr>
      </w:pPr>
    </w:p>
    <w:p w14:paraId="10A72571">
      <w:pPr>
        <w:pStyle w:val="2"/>
        <w:rPr>
          <w:rFonts w:hAnsi="宋体"/>
          <w:b/>
          <w:color w:val="auto"/>
          <w:sz w:val="24"/>
          <w:szCs w:val="24"/>
          <w:highlight w:val="none"/>
        </w:rPr>
      </w:pPr>
    </w:p>
    <w:p w14:paraId="136F1AEA">
      <w:pPr>
        <w:pStyle w:val="2"/>
        <w:rPr>
          <w:rFonts w:hAnsi="宋体"/>
          <w:b/>
          <w:color w:val="auto"/>
          <w:sz w:val="24"/>
          <w:szCs w:val="24"/>
          <w:highlight w:val="none"/>
        </w:rPr>
      </w:pPr>
    </w:p>
    <w:p w14:paraId="45E6BBC7">
      <w:pPr>
        <w:pStyle w:val="2"/>
        <w:rPr>
          <w:rFonts w:hAnsi="宋体"/>
          <w:b/>
          <w:color w:val="auto"/>
          <w:sz w:val="24"/>
          <w:szCs w:val="24"/>
          <w:highlight w:val="none"/>
        </w:rPr>
      </w:pPr>
    </w:p>
    <w:p w14:paraId="6BB0DCCA">
      <w:pPr>
        <w:pStyle w:val="2"/>
        <w:rPr>
          <w:rFonts w:hAnsi="宋体"/>
          <w:b/>
          <w:color w:val="auto"/>
          <w:sz w:val="24"/>
          <w:szCs w:val="24"/>
          <w:highlight w:val="none"/>
        </w:rPr>
      </w:pPr>
    </w:p>
    <w:p w14:paraId="705FFDB8">
      <w:pPr>
        <w:pStyle w:val="2"/>
        <w:rPr>
          <w:rFonts w:hAnsi="宋体"/>
          <w:b/>
          <w:color w:val="auto"/>
          <w:sz w:val="24"/>
          <w:szCs w:val="24"/>
          <w:highlight w:val="none"/>
        </w:rPr>
      </w:pPr>
    </w:p>
    <w:p w14:paraId="04848EF6">
      <w:pPr>
        <w:pStyle w:val="2"/>
        <w:rPr>
          <w:rFonts w:hAnsi="宋体"/>
          <w:b/>
          <w:color w:val="auto"/>
          <w:sz w:val="24"/>
          <w:szCs w:val="24"/>
          <w:highlight w:val="none"/>
        </w:rPr>
      </w:pPr>
    </w:p>
    <w:p w14:paraId="629C85F8">
      <w:pPr>
        <w:pStyle w:val="2"/>
        <w:rPr>
          <w:rFonts w:hAnsi="宋体"/>
          <w:b/>
          <w:color w:val="auto"/>
          <w:sz w:val="24"/>
          <w:szCs w:val="24"/>
          <w:highlight w:val="none"/>
        </w:rPr>
      </w:pPr>
    </w:p>
    <w:p w14:paraId="2114D706">
      <w:pPr>
        <w:pStyle w:val="2"/>
        <w:rPr>
          <w:rFonts w:hAnsi="宋体"/>
          <w:b/>
          <w:color w:val="auto"/>
          <w:sz w:val="24"/>
          <w:szCs w:val="24"/>
          <w:highlight w:val="none"/>
        </w:rPr>
      </w:pPr>
    </w:p>
    <w:p w14:paraId="2F4FB2E6">
      <w:pPr>
        <w:pStyle w:val="2"/>
        <w:rPr>
          <w:rFonts w:hAnsi="宋体"/>
          <w:b/>
          <w:color w:val="auto"/>
          <w:sz w:val="24"/>
          <w:szCs w:val="24"/>
          <w:highlight w:val="none"/>
        </w:rPr>
      </w:pPr>
    </w:p>
    <w:p w14:paraId="2FA50C70">
      <w:pPr>
        <w:pStyle w:val="2"/>
        <w:rPr>
          <w:rFonts w:hAnsi="宋体"/>
          <w:b/>
          <w:color w:val="auto"/>
          <w:sz w:val="24"/>
          <w:szCs w:val="24"/>
          <w:highlight w:val="none"/>
        </w:rPr>
      </w:pPr>
    </w:p>
    <w:p w14:paraId="62E137DE">
      <w:pPr>
        <w:pStyle w:val="2"/>
        <w:rPr>
          <w:rFonts w:hAnsi="宋体"/>
          <w:b/>
          <w:color w:val="auto"/>
          <w:sz w:val="24"/>
          <w:szCs w:val="24"/>
          <w:highlight w:val="none"/>
        </w:rPr>
      </w:pPr>
    </w:p>
    <w:p w14:paraId="6CBC4E1D">
      <w:pPr>
        <w:pStyle w:val="2"/>
        <w:rPr>
          <w:rFonts w:hAnsi="宋体"/>
          <w:b/>
          <w:color w:val="auto"/>
          <w:sz w:val="24"/>
          <w:szCs w:val="24"/>
          <w:highlight w:val="none"/>
        </w:rPr>
      </w:pPr>
    </w:p>
    <w:p w14:paraId="0749FB51">
      <w:pPr>
        <w:pStyle w:val="2"/>
        <w:rPr>
          <w:rFonts w:hAnsi="宋体"/>
          <w:b/>
          <w:color w:val="auto"/>
          <w:sz w:val="24"/>
          <w:szCs w:val="24"/>
          <w:highlight w:val="none"/>
        </w:rPr>
      </w:pPr>
    </w:p>
    <w:p w14:paraId="28DB84CB">
      <w:pPr>
        <w:pStyle w:val="2"/>
        <w:rPr>
          <w:rFonts w:hAnsi="宋体"/>
          <w:b/>
          <w:color w:val="auto"/>
          <w:sz w:val="24"/>
          <w:szCs w:val="24"/>
          <w:highlight w:val="none"/>
        </w:rPr>
      </w:pPr>
    </w:p>
    <w:p w14:paraId="59E193CA">
      <w:pPr>
        <w:pStyle w:val="2"/>
        <w:rPr>
          <w:rFonts w:hAnsi="宋体"/>
          <w:b/>
          <w:color w:val="auto"/>
          <w:sz w:val="24"/>
          <w:szCs w:val="24"/>
          <w:highlight w:val="none"/>
        </w:rPr>
      </w:pPr>
    </w:p>
    <w:p w14:paraId="6B9E2E20">
      <w:pPr>
        <w:pStyle w:val="2"/>
        <w:rPr>
          <w:rFonts w:hAnsi="宋体"/>
          <w:b/>
          <w:color w:val="auto"/>
          <w:sz w:val="24"/>
          <w:szCs w:val="24"/>
          <w:highlight w:val="none"/>
        </w:rPr>
      </w:pPr>
    </w:p>
    <w:p w14:paraId="3F471516">
      <w:pPr>
        <w:pStyle w:val="2"/>
        <w:rPr>
          <w:rFonts w:hAnsi="宋体"/>
          <w:b/>
          <w:color w:val="auto"/>
          <w:sz w:val="24"/>
          <w:szCs w:val="24"/>
          <w:highlight w:val="none"/>
        </w:rPr>
      </w:pPr>
    </w:p>
    <w:p w14:paraId="03B88A05">
      <w:pPr>
        <w:pStyle w:val="2"/>
        <w:rPr>
          <w:rFonts w:hAnsi="宋体"/>
          <w:b/>
          <w:color w:val="auto"/>
          <w:sz w:val="24"/>
          <w:szCs w:val="24"/>
          <w:highlight w:val="none"/>
        </w:rPr>
      </w:pPr>
    </w:p>
    <w:p w14:paraId="4A8C8A94">
      <w:pPr>
        <w:pStyle w:val="2"/>
        <w:rPr>
          <w:rFonts w:hAnsi="宋体"/>
          <w:b/>
          <w:color w:val="auto"/>
          <w:sz w:val="24"/>
          <w:szCs w:val="24"/>
          <w:highlight w:val="none"/>
        </w:rPr>
      </w:pPr>
    </w:p>
    <w:p w14:paraId="3D2C33E9">
      <w:pPr>
        <w:pStyle w:val="2"/>
        <w:rPr>
          <w:rFonts w:hAnsi="宋体"/>
          <w:b/>
          <w:color w:val="auto"/>
          <w:sz w:val="24"/>
          <w:szCs w:val="24"/>
          <w:highlight w:val="none"/>
        </w:rPr>
      </w:pPr>
    </w:p>
    <w:p w14:paraId="111FED3E">
      <w:pPr>
        <w:pStyle w:val="2"/>
        <w:rPr>
          <w:rFonts w:hAnsi="宋体"/>
          <w:b/>
          <w:color w:val="auto"/>
          <w:sz w:val="24"/>
          <w:szCs w:val="24"/>
          <w:highlight w:val="none"/>
        </w:rPr>
      </w:pPr>
    </w:p>
    <w:p w14:paraId="5984B999">
      <w:pPr>
        <w:jc w:val="left"/>
        <w:rPr>
          <w:rFonts w:hAnsi="宋体"/>
          <w:b/>
          <w:color w:val="auto"/>
          <w:sz w:val="28"/>
          <w:szCs w:val="28"/>
          <w:highlight w:val="none"/>
        </w:rPr>
      </w:pPr>
      <w:r>
        <w:rPr>
          <w:rFonts w:hint="eastAsia" w:hAnsi="宋体"/>
          <w:b/>
          <w:color w:val="auto"/>
          <w:sz w:val="28"/>
          <w:szCs w:val="28"/>
          <w:highlight w:val="none"/>
        </w:rPr>
        <w:t>二、资格审查部分</w:t>
      </w:r>
    </w:p>
    <w:p w14:paraId="6BAC4BA7">
      <w:pPr>
        <w:tabs>
          <w:tab w:val="left" w:pos="1305"/>
        </w:tabs>
        <w:spacing w:line="400" w:lineRule="exact"/>
        <w:jc w:val="both"/>
        <w:rPr>
          <w:rFonts w:hint="eastAsia" w:ascii="宋体" w:hAnsi="宋体" w:eastAsia="宋体" w:cs="宋体"/>
          <w:b/>
          <w:color w:val="auto"/>
          <w:sz w:val="28"/>
          <w:szCs w:val="28"/>
          <w:highlight w:val="none"/>
        </w:rPr>
      </w:pPr>
    </w:p>
    <w:p w14:paraId="5C0BED4E">
      <w:pPr>
        <w:tabs>
          <w:tab w:val="left" w:pos="1305"/>
        </w:tabs>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hAnsi="宋体" w:cs="宋体"/>
          <w:b/>
          <w:color w:val="auto"/>
          <w:sz w:val="28"/>
          <w:szCs w:val="28"/>
          <w:highlight w:val="none"/>
          <w:lang w:eastAsia="zh-CN"/>
        </w:rPr>
        <w:t>法定代表人（负责人）</w:t>
      </w:r>
      <w:r>
        <w:rPr>
          <w:rFonts w:hint="eastAsia" w:ascii="宋体" w:hAnsi="宋体" w:eastAsia="宋体" w:cs="宋体"/>
          <w:b/>
          <w:color w:val="auto"/>
          <w:sz w:val="28"/>
          <w:szCs w:val="28"/>
          <w:highlight w:val="none"/>
        </w:rPr>
        <w:t>身份证明书</w:t>
      </w:r>
    </w:p>
    <w:p w14:paraId="509BAA5E">
      <w:pPr>
        <w:pStyle w:val="21"/>
        <w:spacing w:line="400" w:lineRule="exact"/>
        <w:jc w:val="center"/>
        <w:rPr>
          <w:rFonts w:hAnsi="宋体"/>
          <w:b/>
          <w:color w:val="auto"/>
          <w:sz w:val="28"/>
          <w:szCs w:val="28"/>
          <w:highlight w:val="none"/>
        </w:rPr>
      </w:pPr>
    </w:p>
    <w:p w14:paraId="017A99B7">
      <w:pPr>
        <w:pStyle w:val="21"/>
        <w:spacing w:line="400" w:lineRule="exact"/>
        <w:rPr>
          <w:rFonts w:hAnsi="宋体"/>
          <w:b/>
          <w:color w:val="auto"/>
          <w:szCs w:val="21"/>
          <w:highlight w:val="none"/>
        </w:rPr>
      </w:pPr>
    </w:p>
    <w:p w14:paraId="5429551C">
      <w:pPr>
        <w:spacing w:line="560" w:lineRule="exact"/>
        <w:ind w:firstLine="525" w:firstLineChars="250"/>
        <w:rPr>
          <w:rFonts w:hAnsi="宋体"/>
          <w:color w:val="auto"/>
          <w:kern w:val="2"/>
          <w:highlight w:val="none"/>
        </w:rPr>
      </w:pPr>
      <w:r>
        <w:rPr>
          <w:rFonts w:hint="eastAsia" w:hAnsi="宋体"/>
          <w:color w:val="auto"/>
          <w:szCs w:val="21"/>
          <w:highlight w:val="none"/>
        </w:rPr>
        <w:t>投标人名称</w:t>
      </w:r>
      <w:r>
        <w:rPr>
          <w:rFonts w:hint="eastAsia" w:hAnsi="宋体"/>
          <w:color w:val="auto"/>
          <w:kern w:val="2"/>
          <w:highlight w:val="none"/>
        </w:rPr>
        <w:t>：</w:t>
      </w:r>
      <w:r>
        <w:rPr>
          <w:rFonts w:hAnsi="宋体"/>
          <w:color w:val="auto"/>
          <w:kern w:val="2"/>
          <w:highlight w:val="none"/>
          <w:u w:val="single"/>
        </w:rPr>
        <w:t xml:space="preserve">                                                        </w:t>
      </w:r>
    </w:p>
    <w:p w14:paraId="199651A4">
      <w:pPr>
        <w:spacing w:line="560" w:lineRule="exact"/>
        <w:ind w:firstLine="525" w:firstLineChars="250"/>
        <w:rPr>
          <w:rFonts w:hAnsi="宋体"/>
          <w:color w:val="auto"/>
          <w:kern w:val="2"/>
          <w:highlight w:val="none"/>
        </w:rPr>
      </w:pPr>
      <w:r>
        <w:rPr>
          <w:rFonts w:hint="eastAsia" w:hAnsi="宋体"/>
          <w:color w:val="auto"/>
          <w:kern w:val="2"/>
          <w:highlight w:val="none"/>
        </w:rPr>
        <w:t>单位性质：</w:t>
      </w:r>
      <w:r>
        <w:rPr>
          <w:rFonts w:hAnsi="宋体"/>
          <w:color w:val="auto"/>
          <w:kern w:val="2"/>
          <w:highlight w:val="none"/>
          <w:u w:val="single"/>
        </w:rPr>
        <w:t xml:space="preserve">                                                        </w:t>
      </w:r>
    </w:p>
    <w:p w14:paraId="20F63E65">
      <w:pPr>
        <w:spacing w:line="560" w:lineRule="exact"/>
        <w:ind w:firstLine="525" w:firstLineChars="250"/>
        <w:rPr>
          <w:rFonts w:hAnsi="宋体"/>
          <w:color w:val="auto"/>
          <w:kern w:val="2"/>
          <w:highlight w:val="none"/>
        </w:rPr>
      </w:pPr>
      <w:r>
        <w:rPr>
          <w:rFonts w:hint="eastAsia" w:hAnsi="宋体"/>
          <w:color w:val="auto"/>
          <w:kern w:val="2"/>
          <w:highlight w:val="none"/>
        </w:rPr>
        <w:t>地</w:t>
      </w:r>
      <w:r>
        <w:rPr>
          <w:rFonts w:hAnsi="宋体"/>
          <w:color w:val="auto"/>
          <w:kern w:val="2"/>
          <w:highlight w:val="none"/>
        </w:rPr>
        <w:t xml:space="preserve">    </w:t>
      </w:r>
      <w:r>
        <w:rPr>
          <w:rFonts w:hint="eastAsia" w:hAnsi="宋体"/>
          <w:color w:val="auto"/>
          <w:kern w:val="2"/>
          <w:highlight w:val="none"/>
        </w:rPr>
        <w:t>址：</w:t>
      </w:r>
      <w:r>
        <w:rPr>
          <w:rFonts w:hAnsi="宋体"/>
          <w:color w:val="auto"/>
          <w:kern w:val="2"/>
          <w:highlight w:val="none"/>
          <w:u w:val="single"/>
        </w:rPr>
        <w:t xml:space="preserve">                                                        </w:t>
      </w:r>
    </w:p>
    <w:p w14:paraId="158A9DC9">
      <w:pPr>
        <w:spacing w:line="560" w:lineRule="exact"/>
        <w:ind w:firstLine="525" w:firstLineChars="250"/>
        <w:rPr>
          <w:rFonts w:hAnsi="宋体"/>
          <w:color w:val="auto"/>
          <w:kern w:val="2"/>
          <w:highlight w:val="none"/>
        </w:rPr>
      </w:pPr>
      <w:r>
        <w:rPr>
          <w:rFonts w:hint="eastAsia" w:hAnsi="宋体"/>
          <w:color w:val="auto"/>
          <w:kern w:val="2"/>
          <w:highlight w:val="none"/>
        </w:rPr>
        <w:t>成立时间：</w:t>
      </w:r>
      <w:r>
        <w:rPr>
          <w:rFonts w:hAnsi="宋体"/>
          <w:color w:val="auto"/>
          <w:kern w:val="2"/>
          <w:highlight w:val="none"/>
          <w:u w:val="single"/>
        </w:rPr>
        <w:t xml:space="preserve">                 </w:t>
      </w:r>
      <w:r>
        <w:rPr>
          <w:rFonts w:hint="eastAsia" w:hAnsi="宋体"/>
          <w:color w:val="auto"/>
          <w:kern w:val="2"/>
          <w:highlight w:val="none"/>
        </w:rPr>
        <w:t>年</w:t>
      </w:r>
      <w:r>
        <w:rPr>
          <w:rFonts w:hAnsi="宋体"/>
          <w:color w:val="auto"/>
          <w:kern w:val="2"/>
          <w:highlight w:val="none"/>
          <w:u w:val="single"/>
        </w:rPr>
        <w:t xml:space="preserve">              </w:t>
      </w:r>
      <w:r>
        <w:rPr>
          <w:rFonts w:hint="eastAsia" w:hAnsi="宋体"/>
          <w:color w:val="auto"/>
          <w:kern w:val="2"/>
          <w:highlight w:val="none"/>
        </w:rPr>
        <w:t>月</w:t>
      </w:r>
      <w:r>
        <w:rPr>
          <w:rFonts w:hAnsi="宋体"/>
          <w:color w:val="auto"/>
          <w:kern w:val="2"/>
          <w:highlight w:val="none"/>
          <w:u w:val="single"/>
        </w:rPr>
        <w:t xml:space="preserve">              </w:t>
      </w:r>
      <w:r>
        <w:rPr>
          <w:rFonts w:hint="eastAsia" w:hAnsi="宋体"/>
          <w:color w:val="auto"/>
          <w:kern w:val="2"/>
          <w:highlight w:val="none"/>
        </w:rPr>
        <w:t>日</w:t>
      </w:r>
    </w:p>
    <w:p w14:paraId="02FCD9D0">
      <w:pPr>
        <w:spacing w:line="560" w:lineRule="exact"/>
        <w:ind w:firstLine="525" w:firstLineChars="250"/>
        <w:rPr>
          <w:rFonts w:hAnsi="宋体"/>
          <w:color w:val="auto"/>
          <w:kern w:val="2"/>
          <w:highlight w:val="none"/>
        </w:rPr>
      </w:pPr>
      <w:r>
        <w:rPr>
          <w:rFonts w:hint="eastAsia" w:hAnsi="宋体"/>
          <w:color w:val="auto"/>
          <w:kern w:val="2"/>
          <w:highlight w:val="none"/>
        </w:rPr>
        <w:t>经营期限：</w:t>
      </w:r>
      <w:r>
        <w:rPr>
          <w:rFonts w:hAnsi="宋体"/>
          <w:color w:val="auto"/>
          <w:kern w:val="2"/>
          <w:highlight w:val="none"/>
          <w:u w:val="single"/>
        </w:rPr>
        <w:t xml:space="preserve">                                                        </w:t>
      </w:r>
    </w:p>
    <w:p w14:paraId="569D70C6">
      <w:pPr>
        <w:spacing w:line="560" w:lineRule="exact"/>
        <w:ind w:firstLine="525" w:firstLineChars="250"/>
        <w:rPr>
          <w:rFonts w:hAnsi="宋体"/>
          <w:color w:val="auto"/>
          <w:kern w:val="2"/>
          <w:highlight w:val="none"/>
        </w:rPr>
      </w:pPr>
      <w:r>
        <w:rPr>
          <w:rFonts w:hint="eastAsia" w:hAnsi="宋体"/>
          <w:color w:val="auto"/>
          <w:kern w:val="2"/>
          <w:highlight w:val="none"/>
        </w:rPr>
        <w:t>姓</w:t>
      </w:r>
      <w:r>
        <w:rPr>
          <w:rFonts w:hAnsi="宋体"/>
          <w:color w:val="auto"/>
          <w:kern w:val="2"/>
          <w:highlight w:val="none"/>
        </w:rPr>
        <w:t xml:space="preserve">    </w:t>
      </w:r>
      <w:r>
        <w:rPr>
          <w:rFonts w:hint="eastAsia" w:hAnsi="宋体"/>
          <w:color w:val="auto"/>
          <w:kern w:val="2"/>
          <w:highlight w:val="none"/>
        </w:rPr>
        <w:t>名：</w:t>
      </w:r>
      <w:r>
        <w:rPr>
          <w:rFonts w:hAnsi="宋体"/>
          <w:color w:val="auto"/>
          <w:kern w:val="2"/>
          <w:highlight w:val="none"/>
          <w:u w:val="single"/>
        </w:rPr>
        <w:t xml:space="preserve">                          </w:t>
      </w:r>
      <w:r>
        <w:rPr>
          <w:rFonts w:hint="eastAsia" w:hAnsi="宋体"/>
          <w:color w:val="auto"/>
          <w:kern w:val="2"/>
          <w:highlight w:val="none"/>
        </w:rPr>
        <w:t>性</w:t>
      </w:r>
      <w:r>
        <w:rPr>
          <w:rFonts w:hAnsi="宋体"/>
          <w:color w:val="auto"/>
          <w:kern w:val="2"/>
          <w:highlight w:val="none"/>
        </w:rPr>
        <w:t xml:space="preserve">     </w:t>
      </w:r>
      <w:r>
        <w:rPr>
          <w:rFonts w:hint="eastAsia" w:hAnsi="宋体"/>
          <w:color w:val="auto"/>
          <w:kern w:val="2"/>
          <w:highlight w:val="none"/>
        </w:rPr>
        <w:t>别：</w:t>
      </w:r>
      <w:r>
        <w:rPr>
          <w:rFonts w:hAnsi="宋体"/>
          <w:color w:val="auto"/>
          <w:kern w:val="2"/>
          <w:highlight w:val="none"/>
          <w:u w:val="single"/>
        </w:rPr>
        <w:t xml:space="preserve">                   </w:t>
      </w:r>
    </w:p>
    <w:p w14:paraId="245C1D03">
      <w:pPr>
        <w:spacing w:line="560" w:lineRule="exact"/>
        <w:ind w:firstLine="525" w:firstLineChars="250"/>
        <w:rPr>
          <w:rFonts w:hAnsi="宋体"/>
          <w:color w:val="auto"/>
          <w:kern w:val="2"/>
          <w:highlight w:val="none"/>
          <w:u w:val="single"/>
        </w:rPr>
      </w:pPr>
      <w:r>
        <w:rPr>
          <w:rFonts w:hint="eastAsia" w:hAnsi="宋体"/>
          <w:color w:val="auto"/>
          <w:kern w:val="2"/>
          <w:highlight w:val="none"/>
        </w:rPr>
        <w:t>年</w:t>
      </w:r>
      <w:r>
        <w:rPr>
          <w:rFonts w:hAnsi="宋体"/>
          <w:color w:val="auto"/>
          <w:kern w:val="2"/>
          <w:highlight w:val="none"/>
        </w:rPr>
        <w:t xml:space="preserve">    </w:t>
      </w:r>
      <w:r>
        <w:rPr>
          <w:rFonts w:hint="eastAsia" w:hAnsi="宋体"/>
          <w:color w:val="auto"/>
          <w:kern w:val="2"/>
          <w:highlight w:val="none"/>
        </w:rPr>
        <w:t>龄：</w:t>
      </w:r>
      <w:r>
        <w:rPr>
          <w:rFonts w:hAnsi="宋体"/>
          <w:color w:val="auto"/>
          <w:kern w:val="2"/>
          <w:highlight w:val="none"/>
          <w:u w:val="single"/>
        </w:rPr>
        <w:t xml:space="preserve">                          </w:t>
      </w:r>
      <w:r>
        <w:rPr>
          <w:rFonts w:hint="eastAsia" w:hAnsi="宋体"/>
          <w:color w:val="auto"/>
          <w:kern w:val="2"/>
          <w:highlight w:val="none"/>
        </w:rPr>
        <w:t>职</w:t>
      </w:r>
      <w:r>
        <w:rPr>
          <w:rFonts w:hAnsi="宋体"/>
          <w:color w:val="auto"/>
          <w:kern w:val="2"/>
          <w:highlight w:val="none"/>
        </w:rPr>
        <w:t xml:space="preserve">     </w:t>
      </w:r>
      <w:r>
        <w:rPr>
          <w:rFonts w:hint="eastAsia" w:hAnsi="宋体"/>
          <w:color w:val="auto"/>
          <w:kern w:val="2"/>
          <w:highlight w:val="none"/>
        </w:rPr>
        <w:t>务：</w:t>
      </w:r>
      <w:r>
        <w:rPr>
          <w:rFonts w:hAnsi="宋体"/>
          <w:color w:val="auto"/>
          <w:kern w:val="2"/>
          <w:highlight w:val="none"/>
          <w:u w:val="single"/>
        </w:rPr>
        <w:t xml:space="preserve">                   </w:t>
      </w:r>
    </w:p>
    <w:p w14:paraId="2CEA20AB">
      <w:pPr>
        <w:spacing w:line="560" w:lineRule="exact"/>
        <w:ind w:firstLine="525" w:firstLineChars="250"/>
        <w:rPr>
          <w:rFonts w:hAnsi="宋体"/>
          <w:color w:val="auto"/>
          <w:kern w:val="2"/>
          <w:highlight w:val="none"/>
          <w:u w:val="single"/>
        </w:rPr>
      </w:pPr>
      <w:r>
        <w:rPr>
          <w:rFonts w:hint="eastAsia" w:hAnsi="宋体"/>
          <w:color w:val="auto"/>
          <w:kern w:val="2"/>
          <w:highlight w:val="none"/>
        </w:rPr>
        <w:t>身份证号：</w:t>
      </w:r>
      <w:r>
        <w:rPr>
          <w:rFonts w:hAnsi="宋体"/>
          <w:color w:val="auto"/>
          <w:kern w:val="2"/>
          <w:highlight w:val="none"/>
          <w:u w:val="single"/>
        </w:rPr>
        <w:t xml:space="preserve">                           </w:t>
      </w:r>
    </w:p>
    <w:p w14:paraId="69A2C7FC">
      <w:pPr>
        <w:spacing w:line="560" w:lineRule="exact"/>
        <w:ind w:firstLine="525" w:firstLineChars="250"/>
        <w:rPr>
          <w:rFonts w:hAnsi="宋体"/>
          <w:color w:val="auto"/>
          <w:kern w:val="2"/>
          <w:highlight w:val="none"/>
        </w:rPr>
      </w:pPr>
      <w:r>
        <w:rPr>
          <w:rFonts w:hint="eastAsia" w:hAnsi="宋体"/>
          <w:color w:val="auto"/>
          <w:kern w:val="2"/>
          <w:highlight w:val="none"/>
        </w:rPr>
        <w:t>系</w:t>
      </w:r>
      <w:r>
        <w:rPr>
          <w:rFonts w:hAnsi="宋体"/>
          <w:color w:val="auto"/>
          <w:kern w:val="2"/>
          <w:highlight w:val="none"/>
          <w:u w:val="single"/>
        </w:rPr>
        <w:t xml:space="preserve">                                                 </w:t>
      </w:r>
      <w:r>
        <w:rPr>
          <w:rFonts w:hint="eastAsia" w:hAnsi="宋体"/>
          <w:color w:val="auto"/>
          <w:kern w:val="2"/>
          <w:highlight w:val="none"/>
        </w:rPr>
        <w:t>（</w:t>
      </w:r>
      <w:r>
        <w:rPr>
          <w:rFonts w:hint="eastAsia" w:hAnsi="宋体"/>
          <w:color w:val="auto"/>
          <w:szCs w:val="21"/>
          <w:highlight w:val="none"/>
        </w:rPr>
        <w:t>投标人名称</w:t>
      </w:r>
      <w:r>
        <w:rPr>
          <w:rFonts w:hint="eastAsia" w:hAnsi="宋体"/>
          <w:color w:val="auto"/>
          <w:kern w:val="2"/>
          <w:highlight w:val="none"/>
        </w:rPr>
        <w:t>）的</w:t>
      </w:r>
      <w:r>
        <w:rPr>
          <w:rFonts w:hint="eastAsia" w:hAnsi="宋体"/>
          <w:color w:val="auto"/>
          <w:kern w:val="2"/>
          <w:highlight w:val="none"/>
          <w:lang w:eastAsia="zh-CN"/>
        </w:rPr>
        <w:t>法定代表人（负责人）</w:t>
      </w:r>
      <w:r>
        <w:rPr>
          <w:rFonts w:hint="eastAsia" w:hAnsi="宋体"/>
          <w:color w:val="auto"/>
          <w:kern w:val="2"/>
          <w:highlight w:val="none"/>
        </w:rPr>
        <w:t>。</w:t>
      </w:r>
    </w:p>
    <w:p w14:paraId="746DE163">
      <w:pPr>
        <w:pStyle w:val="21"/>
        <w:spacing w:line="400" w:lineRule="exact"/>
        <w:rPr>
          <w:rFonts w:hAnsi="宋体"/>
          <w:color w:val="auto"/>
          <w:szCs w:val="21"/>
          <w:highlight w:val="none"/>
        </w:rPr>
      </w:pPr>
    </w:p>
    <w:p w14:paraId="0FDA54C1">
      <w:pPr>
        <w:pStyle w:val="21"/>
        <w:spacing w:line="400" w:lineRule="exact"/>
        <w:rPr>
          <w:rFonts w:hAnsi="宋体"/>
          <w:color w:val="auto"/>
          <w:szCs w:val="21"/>
          <w:highlight w:val="none"/>
        </w:rPr>
      </w:pPr>
    </w:p>
    <w:p w14:paraId="45F22B4E">
      <w:pPr>
        <w:pStyle w:val="21"/>
        <w:spacing w:line="400" w:lineRule="exact"/>
        <w:ind w:firstLine="4410" w:firstLineChars="2100"/>
        <w:rPr>
          <w:rFonts w:hAnsi="宋体"/>
          <w:color w:val="auto"/>
          <w:szCs w:val="21"/>
          <w:highlight w:val="none"/>
          <w:u w:val="single"/>
        </w:rPr>
      </w:pPr>
      <w:r>
        <w:rPr>
          <w:rFonts w:hint="eastAsia" w:hAnsi="宋体"/>
          <w:color w:val="auto"/>
          <w:szCs w:val="21"/>
          <w:highlight w:val="none"/>
        </w:rPr>
        <w:t>投标人名称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p>
    <w:p w14:paraId="76743C34">
      <w:pPr>
        <w:pStyle w:val="21"/>
        <w:spacing w:line="400" w:lineRule="exact"/>
        <w:ind w:firstLine="4410" w:firstLineChars="2100"/>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14:paraId="1FA0F8A7">
      <w:pPr>
        <w:rPr>
          <w:color w:val="auto"/>
          <w:highlight w:val="none"/>
        </w:rPr>
      </w:pPr>
    </w:p>
    <w:p w14:paraId="53452B75">
      <w:pPr>
        <w:pStyle w:val="60"/>
        <w:rPr>
          <w:rFonts w:hint="default"/>
          <w:color w:val="auto"/>
          <w:highlight w:val="none"/>
        </w:rPr>
      </w:pPr>
    </w:p>
    <w:p w14:paraId="003B07E5">
      <w:pPr>
        <w:pStyle w:val="61"/>
        <w:rPr>
          <w:rFonts w:hint="default"/>
          <w:color w:val="auto"/>
          <w:highlight w:val="none"/>
        </w:rPr>
      </w:pPr>
    </w:p>
    <w:p w14:paraId="530043EC">
      <w:pPr>
        <w:rPr>
          <w:rFonts w:hint="default"/>
          <w:color w:val="auto"/>
          <w:highlight w:val="none"/>
        </w:rPr>
      </w:pPr>
    </w:p>
    <w:p w14:paraId="3E1CEB1D">
      <w:pPr>
        <w:autoSpaceDE w:val="0"/>
        <w:autoSpaceDN w:val="0"/>
        <w:adjustRightInd w:val="0"/>
        <w:spacing w:line="320" w:lineRule="exact"/>
        <w:ind w:firstLine="103" w:firstLineChars="49"/>
        <w:jc w:val="left"/>
        <w:rPr>
          <w:rFonts w:hint="eastAsia" w:ascii="宋体" w:hAnsi="宋体" w:eastAsia="宋体" w:cs="Times New Roman"/>
          <w:b/>
          <w:color w:val="auto"/>
          <w:highlight w:val="none"/>
        </w:rPr>
      </w:pPr>
      <w:r>
        <w:rPr>
          <w:rFonts w:hint="eastAsia" w:ascii="宋体" w:hAnsi="宋体" w:eastAsia="宋体" w:cs="Times New Roman"/>
          <w:b/>
          <w:color w:val="auto"/>
          <w:highlight w:val="none"/>
        </w:rPr>
        <w:t>附：加盖投标人单位公章</w:t>
      </w:r>
      <w:r>
        <w:rPr>
          <w:rFonts w:hint="eastAsia" w:ascii="宋体" w:hAnsi="宋体" w:eastAsia="宋体" w:cs="Times New Roman"/>
          <w:b/>
          <w:color w:val="auto"/>
          <w:highlight w:val="none"/>
          <w:lang w:eastAsia="zh-CN"/>
        </w:rPr>
        <w:t>的</w:t>
      </w:r>
      <w:r>
        <w:rPr>
          <w:rFonts w:hint="eastAsia" w:hAnsi="宋体" w:cs="Times New Roman"/>
          <w:b/>
          <w:color w:val="auto"/>
          <w:highlight w:val="none"/>
          <w:lang w:eastAsia="zh-CN"/>
        </w:rPr>
        <w:t>法定代表人（负责人）</w:t>
      </w:r>
      <w:r>
        <w:rPr>
          <w:rFonts w:hint="eastAsia" w:ascii="宋体" w:hAnsi="宋体" w:eastAsia="宋体" w:cs="Times New Roman"/>
          <w:b/>
          <w:color w:val="auto"/>
          <w:highlight w:val="none"/>
        </w:rPr>
        <w:t>二代居民身份证扫描件。</w:t>
      </w:r>
    </w:p>
    <w:p w14:paraId="167C8DAA">
      <w:pPr>
        <w:pStyle w:val="2"/>
        <w:rPr>
          <w:rFonts w:hint="default"/>
          <w:color w:val="auto"/>
          <w:highlight w:val="none"/>
        </w:rPr>
      </w:pPr>
    </w:p>
    <w:p w14:paraId="6E0527AE">
      <w:pPr>
        <w:pStyle w:val="2"/>
        <w:rPr>
          <w:rFonts w:hint="default"/>
          <w:color w:val="auto"/>
          <w:highlight w:val="none"/>
        </w:rPr>
      </w:pPr>
    </w:p>
    <w:p w14:paraId="51218C6A">
      <w:pPr>
        <w:pStyle w:val="2"/>
        <w:rPr>
          <w:rFonts w:hint="default"/>
          <w:color w:val="auto"/>
          <w:highlight w:val="none"/>
        </w:rPr>
      </w:pPr>
    </w:p>
    <w:p w14:paraId="0D6418D8">
      <w:pPr>
        <w:pStyle w:val="2"/>
        <w:rPr>
          <w:rFonts w:hint="default"/>
          <w:color w:val="auto"/>
          <w:highlight w:val="none"/>
        </w:rPr>
      </w:pPr>
    </w:p>
    <w:p w14:paraId="5A8CAFA8">
      <w:pPr>
        <w:pStyle w:val="2"/>
        <w:rPr>
          <w:rFonts w:hint="default"/>
          <w:color w:val="auto"/>
          <w:highlight w:val="none"/>
        </w:rPr>
      </w:pPr>
    </w:p>
    <w:p w14:paraId="3FB10856">
      <w:pPr>
        <w:pStyle w:val="2"/>
        <w:rPr>
          <w:rFonts w:hint="default"/>
          <w:color w:val="auto"/>
          <w:highlight w:val="none"/>
        </w:rPr>
      </w:pPr>
    </w:p>
    <w:p w14:paraId="21750AE0">
      <w:pPr>
        <w:pStyle w:val="2"/>
        <w:rPr>
          <w:rFonts w:hint="default"/>
          <w:color w:val="auto"/>
          <w:highlight w:val="none"/>
        </w:rPr>
      </w:pPr>
    </w:p>
    <w:p w14:paraId="20A7FBEB">
      <w:pPr>
        <w:pStyle w:val="2"/>
        <w:rPr>
          <w:rFonts w:hint="default"/>
          <w:color w:val="auto"/>
          <w:highlight w:val="none"/>
        </w:rPr>
      </w:pPr>
    </w:p>
    <w:p w14:paraId="607ED554">
      <w:pPr>
        <w:pStyle w:val="60"/>
        <w:rPr>
          <w:rFonts w:hint="default"/>
          <w:color w:val="auto"/>
          <w:highlight w:val="none"/>
        </w:rPr>
      </w:pPr>
    </w:p>
    <w:p w14:paraId="1CDF2A70">
      <w:pPr>
        <w:tabs>
          <w:tab w:val="left" w:pos="1305"/>
        </w:tabs>
        <w:spacing w:line="400" w:lineRule="exact"/>
        <w:jc w:val="center"/>
        <w:rPr>
          <w:rFonts w:hAnsi="宋体"/>
          <w:b/>
          <w:color w:val="auto"/>
          <w:sz w:val="28"/>
          <w:szCs w:val="28"/>
          <w:highlight w:val="none"/>
        </w:rPr>
      </w:pPr>
      <w:r>
        <w:rPr>
          <w:rFonts w:hint="eastAsia" w:hAnsi="宋体"/>
          <w:b/>
          <w:color w:val="auto"/>
          <w:sz w:val="28"/>
          <w:szCs w:val="28"/>
          <w:highlight w:val="none"/>
        </w:rPr>
        <w:t>（</w:t>
      </w:r>
      <w:r>
        <w:rPr>
          <w:rFonts w:hAnsi="宋体"/>
          <w:b/>
          <w:color w:val="auto"/>
          <w:sz w:val="28"/>
          <w:szCs w:val="28"/>
          <w:highlight w:val="none"/>
        </w:rPr>
        <w:t>2</w:t>
      </w:r>
      <w:r>
        <w:rPr>
          <w:rFonts w:hint="eastAsia" w:hAnsi="宋体"/>
          <w:b/>
          <w:color w:val="auto"/>
          <w:sz w:val="28"/>
          <w:szCs w:val="28"/>
          <w:highlight w:val="none"/>
        </w:rPr>
        <w:t>）</w:t>
      </w:r>
      <w:r>
        <w:rPr>
          <w:rFonts w:hint="eastAsia" w:hAnsi="宋体"/>
          <w:b/>
          <w:color w:val="auto"/>
          <w:sz w:val="28"/>
          <w:szCs w:val="28"/>
          <w:highlight w:val="none"/>
          <w:lang w:eastAsia="zh-CN"/>
        </w:rPr>
        <w:t>法定代表人（负责人）</w:t>
      </w:r>
      <w:r>
        <w:rPr>
          <w:rFonts w:hint="eastAsia" w:hAnsi="宋体"/>
          <w:b/>
          <w:color w:val="auto"/>
          <w:sz w:val="28"/>
          <w:szCs w:val="28"/>
          <w:highlight w:val="none"/>
        </w:rPr>
        <w:t>授权委托书</w:t>
      </w:r>
    </w:p>
    <w:p w14:paraId="386BC4FC">
      <w:pPr>
        <w:pStyle w:val="21"/>
        <w:spacing w:line="400" w:lineRule="exact"/>
        <w:jc w:val="center"/>
        <w:rPr>
          <w:rFonts w:hAnsi="宋体"/>
          <w:b/>
          <w:color w:val="auto"/>
          <w:sz w:val="28"/>
          <w:szCs w:val="28"/>
          <w:highlight w:val="none"/>
        </w:rPr>
      </w:pPr>
    </w:p>
    <w:p w14:paraId="142F81E7">
      <w:pPr>
        <w:pStyle w:val="21"/>
        <w:spacing w:line="400" w:lineRule="exact"/>
        <w:rPr>
          <w:rFonts w:hAnsi="宋体"/>
          <w:b/>
          <w:color w:val="auto"/>
          <w:sz w:val="28"/>
          <w:szCs w:val="28"/>
          <w:highlight w:val="none"/>
        </w:rPr>
      </w:pPr>
    </w:p>
    <w:p w14:paraId="7D9744DE">
      <w:pPr>
        <w:pStyle w:val="21"/>
        <w:spacing w:line="400" w:lineRule="exact"/>
        <w:ind w:firstLine="525" w:firstLineChars="250"/>
        <w:rPr>
          <w:rFonts w:hAnsi="宋体"/>
          <w:color w:val="auto"/>
          <w:szCs w:val="21"/>
          <w:highlight w:val="none"/>
        </w:rPr>
      </w:pPr>
      <w:r>
        <w:rPr>
          <w:rFonts w:hint="eastAsia" w:hAnsi="宋体"/>
          <w:color w:val="auto"/>
          <w:szCs w:val="21"/>
          <w:highlight w:val="none"/>
        </w:rPr>
        <w:t>本授权书声明：我</w:t>
      </w:r>
      <w:r>
        <w:rPr>
          <w:rFonts w:hAnsi="宋体"/>
          <w:color w:val="auto"/>
          <w:szCs w:val="21"/>
          <w:highlight w:val="none"/>
          <w:u w:val="single"/>
        </w:rPr>
        <w:t xml:space="preserve">             </w:t>
      </w:r>
      <w:r>
        <w:rPr>
          <w:rFonts w:hint="eastAsia" w:hAnsi="宋体"/>
          <w:color w:val="auto"/>
          <w:szCs w:val="21"/>
          <w:highlight w:val="none"/>
        </w:rPr>
        <w:t>（名字）系</w:t>
      </w:r>
      <w:r>
        <w:rPr>
          <w:rFonts w:hAnsi="宋体"/>
          <w:color w:val="auto"/>
          <w:szCs w:val="21"/>
          <w:highlight w:val="none"/>
          <w:u w:val="single"/>
        </w:rPr>
        <w:t xml:space="preserve">        </w:t>
      </w:r>
      <w:r>
        <w:rPr>
          <w:rFonts w:hint="eastAsia" w:hAnsi="宋体"/>
          <w:color w:val="auto"/>
          <w:szCs w:val="21"/>
          <w:highlight w:val="none"/>
          <w:u w:val="single"/>
        </w:rPr>
        <w:t>（投标人名称）</w:t>
      </w:r>
      <w:r>
        <w:rPr>
          <w:rFonts w:hAnsi="宋体"/>
          <w:color w:val="auto"/>
          <w:szCs w:val="21"/>
          <w:highlight w:val="none"/>
          <w:u w:val="single"/>
        </w:rPr>
        <w:t xml:space="preserve">       </w:t>
      </w:r>
      <w:r>
        <w:rPr>
          <w:rFonts w:hint="eastAsia" w:hAnsi="宋体"/>
          <w:color w:val="auto"/>
          <w:szCs w:val="21"/>
          <w:highlight w:val="none"/>
        </w:rPr>
        <w:t>的</w:t>
      </w:r>
      <w:r>
        <w:rPr>
          <w:rFonts w:hint="eastAsia" w:hAnsi="宋体"/>
          <w:color w:val="auto"/>
          <w:szCs w:val="21"/>
          <w:highlight w:val="none"/>
          <w:lang w:eastAsia="zh-CN"/>
        </w:rPr>
        <w:t>法定代表人（负责人）</w:t>
      </w:r>
      <w:r>
        <w:rPr>
          <w:rFonts w:hint="eastAsia" w:hAnsi="宋体"/>
          <w:color w:val="auto"/>
          <w:szCs w:val="21"/>
          <w:highlight w:val="none"/>
        </w:rPr>
        <w:t>，现授权</w:t>
      </w:r>
      <w:r>
        <w:rPr>
          <w:rFonts w:hAnsi="宋体"/>
          <w:color w:val="auto"/>
          <w:szCs w:val="21"/>
          <w:highlight w:val="none"/>
          <w:u w:val="single"/>
        </w:rPr>
        <w:t xml:space="preserve">       </w:t>
      </w:r>
      <w:r>
        <w:rPr>
          <w:rFonts w:hint="eastAsia" w:hAnsi="宋体"/>
          <w:color w:val="auto"/>
          <w:szCs w:val="21"/>
          <w:highlight w:val="none"/>
          <w:u w:val="single"/>
        </w:rPr>
        <w:t>（姓名）</w:t>
      </w:r>
      <w:r>
        <w:rPr>
          <w:rFonts w:hAnsi="宋体"/>
          <w:color w:val="auto"/>
          <w:szCs w:val="21"/>
          <w:highlight w:val="none"/>
          <w:u w:val="single"/>
        </w:rPr>
        <w:t xml:space="preserve">     </w:t>
      </w:r>
      <w:r>
        <w:rPr>
          <w:rFonts w:hint="eastAsia" w:hAnsi="宋体"/>
          <w:color w:val="auto"/>
          <w:szCs w:val="21"/>
          <w:highlight w:val="none"/>
        </w:rPr>
        <w:t>为我公司授权代理人，以本公司名义参加</w:t>
      </w:r>
      <w:r>
        <w:rPr>
          <w:rFonts w:hAnsi="宋体"/>
          <w:color w:val="auto"/>
          <w:szCs w:val="21"/>
          <w:highlight w:val="none"/>
          <w:u w:val="single"/>
        </w:rPr>
        <w:t xml:space="preserve">         </w:t>
      </w:r>
      <w:r>
        <w:rPr>
          <w:rFonts w:hint="eastAsia" w:hAnsi="宋体"/>
          <w:color w:val="auto"/>
          <w:szCs w:val="21"/>
          <w:highlight w:val="none"/>
          <w:u w:val="single"/>
        </w:rPr>
        <w:t>（采购人名称）</w:t>
      </w:r>
      <w:r>
        <w:rPr>
          <w:rFonts w:hAnsi="宋体"/>
          <w:color w:val="auto"/>
          <w:szCs w:val="21"/>
          <w:highlight w:val="none"/>
          <w:u w:val="single"/>
        </w:rPr>
        <w:t xml:space="preserve">         </w:t>
      </w:r>
      <w:r>
        <w:rPr>
          <w:rFonts w:hint="eastAsia" w:hAnsi="宋体"/>
          <w:color w:val="auto"/>
          <w:szCs w:val="21"/>
          <w:highlight w:val="none"/>
        </w:rPr>
        <w:t>的</w:t>
      </w:r>
      <w:r>
        <w:rPr>
          <w:rFonts w:hAnsi="宋体"/>
          <w:color w:val="auto"/>
          <w:szCs w:val="21"/>
          <w:highlight w:val="none"/>
          <w:u w:val="single"/>
        </w:rPr>
        <w:t xml:space="preserve">     </w:t>
      </w:r>
      <w:r>
        <w:rPr>
          <w:rFonts w:hint="eastAsia" w:hAnsi="宋体"/>
          <w:color w:val="auto"/>
          <w:szCs w:val="21"/>
          <w:highlight w:val="none"/>
          <w:u w:val="single"/>
        </w:rPr>
        <w:t>（项目名称）</w:t>
      </w:r>
      <w:r>
        <w:rPr>
          <w:rFonts w:hAnsi="宋体"/>
          <w:color w:val="auto"/>
          <w:szCs w:val="21"/>
          <w:highlight w:val="none"/>
          <w:u w:val="single"/>
        </w:rPr>
        <w:t xml:space="preserve">  </w:t>
      </w:r>
      <w:r>
        <w:rPr>
          <w:rFonts w:hint="eastAsia" w:hAnsi="宋体"/>
          <w:color w:val="auto"/>
          <w:szCs w:val="21"/>
          <w:highlight w:val="none"/>
          <w:u w:val="single"/>
        </w:rPr>
        <w:t>（项目编号）</w:t>
      </w:r>
      <w:r>
        <w:rPr>
          <w:rFonts w:hAnsi="宋体"/>
          <w:color w:val="auto"/>
          <w:szCs w:val="21"/>
          <w:highlight w:val="none"/>
          <w:u w:val="single"/>
        </w:rPr>
        <w:t xml:space="preserve">       </w:t>
      </w:r>
      <w:r>
        <w:rPr>
          <w:rFonts w:hint="eastAsia" w:hAnsi="宋体"/>
          <w:color w:val="auto"/>
          <w:szCs w:val="21"/>
          <w:highlight w:val="none"/>
        </w:rPr>
        <w:t>的投标活动。授权代理人在投标和合同招标过程中所签署的一切文件和处理与之有关的一切事务，我均以承认。</w:t>
      </w:r>
    </w:p>
    <w:p w14:paraId="2F3A0391">
      <w:pPr>
        <w:pStyle w:val="21"/>
        <w:spacing w:line="400" w:lineRule="exact"/>
        <w:rPr>
          <w:rFonts w:hAnsi="宋体"/>
          <w:color w:val="auto"/>
          <w:szCs w:val="21"/>
          <w:highlight w:val="none"/>
        </w:rPr>
      </w:pPr>
    </w:p>
    <w:p w14:paraId="5FA7A286">
      <w:pPr>
        <w:pStyle w:val="21"/>
        <w:spacing w:line="400" w:lineRule="exact"/>
        <w:rPr>
          <w:rFonts w:hAnsi="宋体"/>
          <w:color w:val="auto"/>
          <w:szCs w:val="21"/>
          <w:highlight w:val="none"/>
        </w:rPr>
      </w:pPr>
    </w:p>
    <w:p w14:paraId="3D12C825">
      <w:pPr>
        <w:pStyle w:val="21"/>
        <w:spacing w:line="400" w:lineRule="exact"/>
        <w:rPr>
          <w:rFonts w:hAnsi="宋体"/>
          <w:color w:val="auto"/>
          <w:szCs w:val="21"/>
          <w:highlight w:val="none"/>
        </w:rPr>
      </w:pPr>
      <w:r>
        <w:rPr>
          <w:rFonts w:hint="eastAsia" w:hAnsi="宋体"/>
          <w:color w:val="auto"/>
          <w:szCs w:val="21"/>
          <w:highlight w:val="none"/>
        </w:rPr>
        <w:t>授权代理人无转授权，特此授权。</w:t>
      </w:r>
    </w:p>
    <w:p w14:paraId="34791CD9">
      <w:pPr>
        <w:pStyle w:val="21"/>
        <w:spacing w:line="400" w:lineRule="exact"/>
        <w:rPr>
          <w:rFonts w:hAnsi="宋体"/>
          <w:color w:val="auto"/>
          <w:szCs w:val="21"/>
          <w:highlight w:val="none"/>
        </w:rPr>
      </w:pPr>
    </w:p>
    <w:p w14:paraId="25547D30">
      <w:pPr>
        <w:pStyle w:val="21"/>
        <w:spacing w:line="400" w:lineRule="exact"/>
        <w:rPr>
          <w:rFonts w:hAnsi="宋体"/>
          <w:color w:val="auto"/>
          <w:szCs w:val="21"/>
          <w:highlight w:val="none"/>
        </w:rPr>
      </w:pPr>
    </w:p>
    <w:p w14:paraId="35535170">
      <w:pPr>
        <w:pStyle w:val="21"/>
        <w:spacing w:line="360" w:lineRule="auto"/>
        <w:rPr>
          <w:rFonts w:hAnsi="宋体"/>
          <w:color w:val="auto"/>
          <w:szCs w:val="21"/>
          <w:highlight w:val="none"/>
          <w:u w:val="single"/>
        </w:rPr>
      </w:pPr>
      <w:r>
        <w:rPr>
          <w:rFonts w:hint="eastAsia" w:hAnsi="宋体"/>
          <w:color w:val="auto"/>
          <w:szCs w:val="21"/>
          <w:highlight w:val="none"/>
        </w:rPr>
        <w:t>投标人名称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p>
    <w:p w14:paraId="5867F59A">
      <w:pPr>
        <w:pStyle w:val="21"/>
        <w:spacing w:line="360" w:lineRule="auto"/>
        <w:rPr>
          <w:rFonts w:hAnsi="宋体"/>
          <w:color w:val="auto"/>
          <w:szCs w:val="21"/>
          <w:highlight w:val="none"/>
        </w:rPr>
      </w:pPr>
      <w:r>
        <w:rPr>
          <w:rFonts w:hint="eastAsia" w:hAnsi="宋体"/>
          <w:color w:val="auto"/>
          <w:szCs w:val="21"/>
          <w:highlight w:val="none"/>
          <w:lang w:eastAsia="zh-CN"/>
        </w:rPr>
        <w:t>法定代表人（负责人）</w:t>
      </w:r>
      <w:r>
        <w:rPr>
          <w:rFonts w:hint="eastAsia"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rPr>
        <w:t>（签字或盖章）</w:t>
      </w:r>
    </w:p>
    <w:p w14:paraId="2745EC77">
      <w:pPr>
        <w:pStyle w:val="21"/>
        <w:spacing w:line="360" w:lineRule="auto"/>
        <w:rPr>
          <w:rFonts w:hAnsi="宋体"/>
          <w:color w:val="auto"/>
          <w:szCs w:val="21"/>
          <w:highlight w:val="none"/>
        </w:rPr>
      </w:pPr>
      <w:r>
        <w:rPr>
          <w:rFonts w:hint="eastAsia" w:hAnsi="宋体"/>
          <w:color w:val="auto"/>
          <w:szCs w:val="21"/>
          <w:highlight w:val="none"/>
          <w:lang w:eastAsia="zh-CN"/>
        </w:rPr>
        <w:t>法定代表人（负责人）</w:t>
      </w:r>
      <w:r>
        <w:rPr>
          <w:rFonts w:hint="eastAsia" w:hAnsi="宋体"/>
          <w:color w:val="auto"/>
          <w:szCs w:val="21"/>
          <w:highlight w:val="none"/>
        </w:rPr>
        <w:t>身份证号码：</w:t>
      </w:r>
      <w:r>
        <w:rPr>
          <w:rFonts w:hAnsi="宋体"/>
          <w:color w:val="auto"/>
          <w:szCs w:val="21"/>
          <w:highlight w:val="none"/>
          <w:u w:val="single"/>
        </w:rPr>
        <w:t xml:space="preserve">                           </w:t>
      </w:r>
      <w:r>
        <w:rPr>
          <w:rFonts w:hint="eastAsia" w:hAnsi="宋体"/>
          <w:color w:val="auto"/>
          <w:szCs w:val="21"/>
          <w:highlight w:val="none"/>
        </w:rPr>
        <w:t xml:space="preserve">                         </w:t>
      </w:r>
    </w:p>
    <w:p w14:paraId="408D4AB3">
      <w:pPr>
        <w:pStyle w:val="21"/>
        <w:spacing w:line="360" w:lineRule="auto"/>
        <w:rPr>
          <w:rFonts w:hAnsi="宋体"/>
          <w:color w:val="auto"/>
          <w:szCs w:val="21"/>
          <w:highlight w:val="none"/>
        </w:rPr>
      </w:pPr>
      <w:r>
        <w:rPr>
          <w:rFonts w:hint="eastAsia" w:hAnsi="宋体"/>
          <w:color w:val="auto"/>
          <w:szCs w:val="21"/>
          <w:highlight w:val="none"/>
        </w:rPr>
        <w:t>委托代理人：</w:t>
      </w:r>
      <w:r>
        <w:rPr>
          <w:rFonts w:hAnsi="宋体"/>
          <w:color w:val="auto"/>
          <w:szCs w:val="21"/>
          <w:highlight w:val="none"/>
          <w:u w:val="single"/>
        </w:rPr>
        <w:t xml:space="preserve">                                  </w:t>
      </w:r>
      <w:r>
        <w:rPr>
          <w:rFonts w:hint="eastAsia" w:hAnsi="宋体"/>
          <w:color w:val="auto"/>
          <w:szCs w:val="21"/>
          <w:highlight w:val="none"/>
        </w:rPr>
        <w:t>（签字）</w:t>
      </w:r>
    </w:p>
    <w:p w14:paraId="07779B15">
      <w:pPr>
        <w:pStyle w:val="21"/>
        <w:spacing w:line="400" w:lineRule="exact"/>
        <w:rPr>
          <w:rFonts w:hAnsi="宋体" w:cs="宋体"/>
          <w:color w:val="auto"/>
          <w:szCs w:val="21"/>
          <w:highlight w:val="none"/>
          <w:u w:val="single"/>
          <w:lang w:bidi="ar"/>
        </w:rPr>
      </w:pPr>
      <w:r>
        <w:rPr>
          <w:rFonts w:hint="eastAsia" w:hAnsi="宋体"/>
          <w:color w:val="auto"/>
          <w:szCs w:val="21"/>
          <w:highlight w:val="none"/>
        </w:rPr>
        <w:t>委托代</w:t>
      </w:r>
      <w:r>
        <w:rPr>
          <w:rFonts w:hint="eastAsia" w:hAnsi="宋体" w:cs="宋体"/>
          <w:color w:val="auto"/>
          <w:szCs w:val="21"/>
          <w:highlight w:val="none"/>
          <w:lang w:bidi="ar"/>
        </w:rPr>
        <w:t>理人身份证号码：</w:t>
      </w:r>
      <w:r>
        <w:rPr>
          <w:rFonts w:hint="eastAsia" w:hAnsi="宋体" w:cs="宋体"/>
          <w:color w:val="auto"/>
          <w:szCs w:val="21"/>
          <w:highlight w:val="none"/>
          <w:u w:val="single"/>
          <w:lang w:bidi="ar"/>
        </w:rPr>
        <w:t xml:space="preserve">                        </w:t>
      </w:r>
    </w:p>
    <w:p w14:paraId="1285373E">
      <w:pPr>
        <w:pStyle w:val="21"/>
        <w:spacing w:line="400" w:lineRule="exact"/>
        <w:rPr>
          <w:rFonts w:hAnsi="宋体"/>
          <w:color w:val="auto"/>
          <w:szCs w:val="21"/>
          <w:highlight w:val="none"/>
        </w:rPr>
      </w:pPr>
      <w:r>
        <w:rPr>
          <w:rFonts w:hint="eastAsia" w:hAnsi="宋体"/>
          <w:color w:val="auto"/>
          <w:szCs w:val="21"/>
          <w:highlight w:val="none"/>
        </w:rPr>
        <w:t>授权日期：</w:t>
      </w: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Cs w:val="21"/>
          <w:highlight w:val="none"/>
        </w:rPr>
        <w:t>日</w:t>
      </w:r>
    </w:p>
    <w:p w14:paraId="484269D2">
      <w:pPr>
        <w:autoSpaceDE w:val="0"/>
        <w:autoSpaceDN w:val="0"/>
        <w:adjustRightInd w:val="0"/>
        <w:spacing w:line="320" w:lineRule="exact"/>
        <w:ind w:firstLine="103" w:firstLineChars="49"/>
        <w:jc w:val="left"/>
        <w:rPr>
          <w:rFonts w:hint="eastAsia" w:hAnsi="宋体"/>
          <w:b/>
          <w:color w:val="auto"/>
          <w:highlight w:val="none"/>
        </w:rPr>
      </w:pPr>
    </w:p>
    <w:p w14:paraId="25631DB7">
      <w:pPr>
        <w:autoSpaceDE w:val="0"/>
        <w:autoSpaceDN w:val="0"/>
        <w:adjustRightInd w:val="0"/>
        <w:spacing w:line="320" w:lineRule="exact"/>
        <w:ind w:firstLine="103" w:firstLineChars="49"/>
        <w:jc w:val="left"/>
        <w:rPr>
          <w:rFonts w:hint="eastAsia" w:hAnsi="宋体"/>
          <w:b/>
          <w:color w:val="auto"/>
          <w:highlight w:val="none"/>
        </w:rPr>
      </w:pPr>
    </w:p>
    <w:p w14:paraId="33AC7477">
      <w:pPr>
        <w:autoSpaceDE w:val="0"/>
        <w:autoSpaceDN w:val="0"/>
        <w:adjustRightInd w:val="0"/>
        <w:spacing w:line="320" w:lineRule="exact"/>
        <w:ind w:firstLine="103" w:firstLineChars="49"/>
        <w:jc w:val="left"/>
        <w:rPr>
          <w:rFonts w:hint="eastAsia" w:hAnsi="宋体" w:eastAsia="宋体"/>
          <w:color w:val="auto"/>
          <w:highlight w:val="none"/>
          <w:lang w:eastAsia="zh-CN"/>
        </w:rPr>
      </w:pPr>
      <w:r>
        <w:rPr>
          <w:rFonts w:hint="eastAsia" w:hAnsi="宋体"/>
          <w:b/>
          <w:color w:val="auto"/>
          <w:highlight w:val="none"/>
        </w:rPr>
        <w:t>附：加盖</w:t>
      </w:r>
      <w:r>
        <w:rPr>
          <w:rFonts w:hint="eastAsia" w:ascii="宋体" w:hAnsi="宋体" w:eastAsia="宋体" w:cs="Times New Roman"/>
          <w:b/>
          <w:color w:val="auto"/>
          <w:highlight w:val="none"/>
        </w:rPr>
        <w:t>投标人</w:t>
      </w:r>
      <w:r>
        <w:rPr>
          <w:rFonts w:hint="eastAsia" w:hAnsi="宋体"/>
          <w:b/>
          <w:color w:val="auto"/>
          <w:highlight w:val="none"/>
        </w:rPr>
        <w:t>单位公章的委托代理人二代居民身份证</w:t>
      </w:r>
      <w:r>
        <w:rPr>
          <w:rFonts w:hint="eastAsia" w:hAnsi="宋体"/>
          <w:b/>
          <w:color w:val="auto"/>
          <w:highlight w:val="none"/>
          <w:lang w:eastAsia="zh-CN"/>
        </w:rPr>
        <w:t>扫描件</w:t>
      </w:r>
    </w:p>
    <w:p w14:paraId="1BA50B5C">
      <w:pPr>
        <w:widowControl/>
        <w:jc w:val="left"/>
        <w:rPr>
          <w:rFonts w:ascii="黑体" w:hAnsi="宋体" w:eastAsia="黑体"/>
          <w:color w:val="auto"/>
          <w:sz w:val="28"/>
          <w:szCs w:val="28"/>
          <w:highlight w:val="none"/>
        </w:rPr>
      </w:pPr>
      <w:r>
        <w:rPr>
          <w:rFonts w:ascii="黑体" w:hAnsi="宋体" w:eastAsia="黑体"/>
          <w:color w:val="auto"/>
          <w:sz w:val="28"/>
          <w:szCs w:val="28"/>
          <w:highlight w:val="none"/>
        </w:rPr>
        <w:br w:type="page"/>
      </w:r>
    </w:p>
    <w:p w14:paraId="25B186FD">
      <w:pPr>
        <w:pStyle w:val="21"/>
        <w:spacing w:line="400" w:lineRule="exact"/>
        <w:jc w:val="center"/>
        <w:rPr>
          <w:rFonts w:hAnsi="宋体" w:cs="宋体"/>
          <w:b/>
          <w:color w:val="auto"/>
          <w:spacing w:val="2"/>
          <w:sz w:val="32"/>
          <w:szCs w:val="32"/>
          <w:highlight w:val="none"/>
        </w:rPr>
      </w:pPr>
      <w:r>
        <w:rPr>
          <w:rFonts w:hAnsi="宋体"/>
          <w:b/>
          <w:color w:val="auto"/>
          <w:sz w:val="28"/>
          <w:szCs w:val="28"/>
          <w:highlight w:val="none"/>
          <w:lang w:bidi="ar"/>
        </w:rPr>
        <w:t>（3）投标人基本情况表</w:t>
      </w:r>
    </w:p>
    <w:tbl>
      <w:tblPr>
        <w:tblStyle w:val="43"/>
        <w:tblW w:w="0" w:type="auto"/>
        <w:jc w:val="center"/>
        <w:tblLayout w:type="fixed"/>
        <w:tblCellMar>
          <w:top w:w="0" w:type="dxa"/>
          <w:left w:w="108" w:type="dxa"/>
          <w:bottom w:w="0" w:type="dxa"/>
          <w:right w:w="108" w:type="dxa"/>
        </w:tblCellMar>
      </w:tblPr>
      <w:tblGrid>
        <w:gridCol w:w="1598"/>
        <w:gridCol w:w="929"/>
        <w:gridCol w:w="929"/>
        <w:gridCol w:w="1486"/>
        <w:gridCol w:w="1300"/>
        <w:gridCol w:w="1254"/>
        <w:gridCol w:w="1963"/>
      </w:tblGrid>
      <w:tr w14:paraId="0A20B51B">
        <w:tblPrEx>
          <w:tblCellMar>
            <w:top w:w="0" w:type="dxa"/>
            <w:left w:w="108" w:type="dxa"/>
            <w:bottom w:w="0" w:type="dxa"/>
            <w:right w:w="108" w:type="dxa"/>
          </w:tblCellMar>
        </w:tblPrEx>
        <w:trPr>
          <w:trHeight w:val="655"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26946517">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投标人名称</w:t>
            </w:r>
          </w:p>
        </w:tc>
        <w:tc>
          <w:tcPr>
            <w:tcW w:w="7861" w:type="dxa"/>
            <w:gridSpan w:val="6"/>
            <w:tcBorders>
              <w:top w:val="single" w:color="auto" w:sz="6" w:space="0"/>
              <w:left w:val="single" w:color="auto" w:sz="6" w:space="0"/>
              <w:bottom w:val="single" w:color="auto" w:sz="6" w:space="0"/>
              <w:right w:val="single" w:color="auto" w:sz="6" w:space="0"/>
            </w:tcBorders>
            <w:shd w:val="clear" w:color="auto" w:fill="auto"/>
            <w:vAlign w:val="center"/>
          </w:tcPr>
          <w:p w14:paraId="25F6DA48">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5D501891">
        <w:tblPrEx>
          <w:tblCellMar>
            <w:top w:w="0" w:type="dxa"/>
            <w:left w:w="108" w:type="dxa"/>
            <w:bottom w:w="0" w:type="dxa"/>
            <w:right w:w="108" w:type="dxa"/>
          </w:tblCellMar>
        </w:tblPrEx>
        <w:trPr>
          <w:trHeight w:val="611"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23D08216">
            <w:pPr>
              <w:keepNext w:val="0"/>
              <w:keepLines w:val="0"/>
              <w:suppressLineNumbers w:val="0"/>
              <w:spacing w:before="0" w:beforeAutospacing="0" w:after="0" w:afterAutospacing="0"/>
              <w:ind w:left="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注册地址</w:t>
            </w:r>
          </w:p>
        </w:tc>
        <w:tc>
          <w:tcPr>
            <w:tcW w:w="7861" w:type="dxa"/>
            <w:gridSpan w:val="6"/>
            <w:tcBorders>
              <w:top w:val="single" w:color="auto" w:sz="6" w:space="0"/>
              <w:left w:val="single" w:color="auto" w:sz="6" w:space="0"/>
              <w:bottom w:val="single" w:color="auto" w:sz="6" w:space="0"/>
              <w:right w:val="single" w:color="auto" w:sz="6" w:space="0"/>
            </w:tcBorders>
            <w:shd w:val="clear" w:color="auto" w:fill="auto"/>
            <w:vAlign w:val="center"/>
          </w:tcPr>
          <w:p w14:paraId="111B3F17">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7E15976C">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64CB49E4">
            <w:pPr>
              <w:keepNext w:val="0"/>
              <w:keepLines w:val="0"/>
              <w:suppressLineNumbers w:val="0"/>
              <w:spacing w:before="0" w:beforeAutospacing="0" w:after="0" w:afterAutospacing="0"/>
              <w:ind w:left="0" w:right="0"/>
              <w:jc w:val="center"/>
              <w:rPr>
                <w:rFonts w:hint="eastAsia" w:hAnsi="宋体" w:eastAsia="宋体" w:cs="宋体"/>
                <w:color w:val="auto"/>
                <w:szCs w:val="21"/>
                <w:highlight w:val="none"/>
                <w:lang w:eastAsia="zh-CN"/>
              </w:rPr>
            </w:pPr>
            <w:r>
              <w:rPr>
                <w:rFonts w:hint="eastAsia" w:hAnsi="宋体" w:cs="宋体"/>
                <w:color w:val="auto"/>
                <w:spacing w:val="2"/>
                <w:kern w:val="0"/>
                <w:szCs w:val="21"/>
                <w:highlight w:val="none"/>
                <w:lang w:eastAsia="zh-CN" w:bidi="ar"/>
              </w:rPr>
              <w:t>法定代表人（负责人）</w:t>
            </w:r>
          </w:p>
          <w:p w14:paraId="65DE9A26">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姓名</w:t>
            </w:r>
          </w:p>
        </w:tc>
        <w:tc>
          <w:tcPr>
            <w:tcW w:w="185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7CC9A58">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486" w:type="dxa"/>
            <w:tcBorders>
              <w:top w:val="single" w:color="auto" w:sz="6" w:space="0"/>
              <w:left w:val="single" w:color="auto" w:sz="6" w:space="0"/>
              <w:bottom w:val="single" w:color="auto" w:sz="6" w:space="0"/>
              <w:right w:val="single" w:color="auto" w:sz="6" w:space="0"/>
            </w:tcBorders>
            <w:shd w:val="clear" w:color="auto" w:fill="auto"/>
            <w:vAlign w:val="center"/>
          </w:tcPr>
          <w:p w14:paraId="6F49E314">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技术职称</w:t>
            </w: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0099708E">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254" w:type="dxa"/>
            <w:tcBorders>
              <w:top w:val="single" w:color="auto" w:sz="6" w:space="0"/>
              <w:left w:val="single" w:color="auto" w:sz="6" w:space="0"/>
              <w:bottom w:val="single" w:color="auto" w:sz="6" w:space="0"/>
              <w:right w:val="single" w:color="auto" w:sz="6" w:space="0"/>
            </w:tcBorders>
            <w:shd w:val="clear" w:color="auto" w:fill="auto"/>
            <w:vAlign w:val="center"/>
          </w:tcPr>
          <w:p w14:paraId="197F957C">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身份证号</w:t>
            </w:r>
          </w:p>
        </w:tc>
        <w:tc>
          <w:tcPr>
            <w:tcW w:w="1963" w:type="dxa"/>
            <w:tcBorders>
              <w:top w:val="single" w:color="auto" w:sz="6" w:space="0"/>
              <w:left w:val="single" w:color="auto" w:sz="6" w:space="0"/>
              <w:bottom w:val="single" w:color="auto" w:sz="6" w:space="0"/>
              <w:right w:val="single" w:color="auto" w:sz="6" w:space="0"/>
            </w:tcBorders>
            <w:shd w:val="clear" w:color="auto" w:fill="auto"/>
            <w:vAlign w:val="center"/>
          </w:tcPr>
          <w:p w14:paraId="4E967BBB">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6A58230E">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1D5F14B4">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技术负责人</w:t>
            </w:r>
          </w:p>
          <w:p w14:paraId="63AA0AA4">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姓名</w:t>
            </w:r>
          </w:p>
        </w:tc>
        <w:tc>
          <w:tcPr>
            <w:tcW w:w="185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D6719D6">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486" w:type="dxa"/>
            <w:tcBorders>
              <w:top w:val="single" w:color="auto" w:sz="6" w:space="0"/>
              <w:left w:val="single" w:color="auto" w:sz="6" w:space="0"/>
              <w:bottom w:val="single" w:color="auto" w:sz="6" w:space="0"/>
              <w:right w:val="single" w:color="auto" w:sz="6" w:space="0"/>
            </w:tcBorders>
            <w:shd w:val="clear" w:color="auto" w:fill="auto"/>
            <w:vAlign w:val="center"/>
          </w:tcPr>
          <w:p w14:paraId="4756DB91">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技术职称</w:t>
            </w: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6A3225AF">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254" w:type="dxa"/>
            <w:tcBorders>
              <w:top w:val="single" w:color="auto" w:sz="6" w:space="0"/>
              <w:left w:val="single" w:color="auto" w:sz="6" w:space="0"/>
              <w:bottom w:val="single" w:color="auto" w:sz="6" w:space="0"/>
              <w:right w:val="single" w:color="auto" w:sz="6" w:space="0"/>
            </w:tcBorders>
            <w:shd w:val="clear" w:color="auto" w:fill="auto"/>
            <w:vAlign w:val="center"/>
          </w:tcPr>
          <w:p w14:paraId="20DCACE0">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身份证号</w:t>
            </w:r>
          </w:p>
        </w:tc>
        <w:tc>
          <w:tcPr>
            <w:tcW w:w="1963" w:type="dxa"/>
            <w:tcBorders>
              <w:top w:val="single" w:color="auto" w:sz="6" w:space="0"/>
              <w:left w:val="single" w:color="auto" w:sz="6" w:space="0"/>
              <w:bottom w:val="single" w:color="auto" w:sz="6" w:space="0"/>
              <w:right w:val="single" w:color="auto" w:sz="6" w:space="0"/>
            </w:tcBorders>
            <w:shd w:val="clear" w:color="auto" w:fill="auto"/>
            <w:vAlign w:val="center"/>
          </w:tcPr>
          <w:p w14:paraId="4CE0E258">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1CF48294">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5245CF2A">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zCs w:val="21"/>
                <w:highlight w:val="none"/>
                <w:lang w:bidi="ar"/>
              </w:rPr>
              <w:t>统一社会信用代码</w:t>
            </w:r>
          </w:p>
        </w:tc>
        <w:tc>
          <w:tcPr>
            <w:tcW w:w="334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5B295A7E">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5C81849D">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注册资金</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FC96A00">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353AD176">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6B4235EA">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基本账户银行</w:t>
            </w:r>
          </w:p>
        </w:tc>
        <w:tc>
          <w:tcPr>
            <w:tcW w:w="334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661B3D27">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3E05F7C8">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账号</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5FF7BBE">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4D8DE30C">
        <w:tblPrEx>
          <w:tblCellMar>
            <w:top w:w="0" w:type="dxa"/>
            <w:left w:w="108" w:type="dxa"/>
            <w:bottom w:w="0" w:type="dxa"/>
            <w:right w:w="108" w:type="dxa"/>
          </w:tblCellMar>
        </w:tblPrEx>
        <w:trPr>
          <w:trHeight w:val="589" w:hRule="atLeast"/>
          <w:jc w:val="center"/>
        </w:trPr>
        <w:tc>
          <w:tcPr>
            <w:tcW w:w="159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C826081">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联系方式</w:t>
            </w:r>
          </w:p>
        </w:tc>
        <w:tc>
          <w:tcPr>
            <w:tcW w:w="929" w:type="dxa"/>
            <w:tcBorders>
              <w:top w:val="single" w:color="auto" w:sz="6" w:space="0"/>
              <w:left w:val="single" w:color="auto" w:sz="6" w:space="0"/>
              <w:bottom w:val="single" w:color="auto" w:sz="6" w:space="0"/>
              <w:right w:val="single" w:color="auto" w:sz="6" w:space="0"/>
            </w:tcBorders>
            <w:shd w:val="clear" w:color="auto" w:fill="auto"/>
            <w:vAlign w:val="center"/>
          </w:tcPr>
          <w:p w14:paraId="20BCF707">
            <w:pPr>
              <w:keepNext w:val="0"/>
              <w:keepLines w:val="0"/>
              <w:suppressLineNumbers w:val="0"/>
              <w:spacing w:before="0" w:beforeAutospacing="0" w:after="0" w:afterAutospacing="0"/>
              <w:ind w:left="-78" w:right="-78" w:rightChars="-37" w:firstLine="8" w:firstLineChars="4"/>
              <w:rPr>
                <w:rFonts w:hint="default" w:hAnsi="宋体" w:cs="宋体"/>
                <w:color w:val="auto"/>
                <w:szCs w:val="21"/>
                <w:highlight w:val="none"/>
              </w:rPr>
            </w:pPr>
            <w:r>
              <w:rPr>
                <w:rFonts w:hint="eastAsia" w:hAnsi="宋体" w:cs="宋体"/>
                <w:color w:val="auto"/>
                <w:spacing w:val="2"/>
                <w:kern w:val="0"/>
                <w:szCs w:val="21"/>
                <w:highlight w:val="none"/>
                <w:lang w:bidi="ar"/>
              </w:rPr>
              <w:t>联系人</w:t>
            </w:r>
          </w:p>
        </w:tc>
        <w:tc>
          <w:tcPr>
            <w:tcW w:w="24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C5D89EF">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7B8146C0">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电话</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984250B">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42A150B9">
        <w:tblPrEx>
          <w:tblCellMar>
            <w:top w:w="0" w:type="dxa"/>
            <w:left w:w="108" w:type="dxa"/>
            <w:bottom w:w="0" w:type="dxa"/>
            <w:right w:w="108" w:type="dxa"/>
          </w:tblCellMar>
        </w:tblPrEx>
        <w:trPr>
          <w:cantSplit/>
          <w:trHeight w:val="527" w:hRule="atLeast"/>
          <w:jc w:val="center"/>
        </w:trPr>
        <w:tc>
          <w:tcPr>
            <w:tcW w:w="159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74C2B35">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929" w:type="dxa"/>
            <w:tcBorders>
              <w:top w:val="single" w:color="auto" w:sz="6" w:space="0"/>
              <w:left w:val="single" w:color="auto" w:sz="6" w:space="0"/>
              <w:bottom w:val="single" w:color="auto" w:sz="6" w:space="0"/>
              <w:right w:val="single" w:color="auto" w:sz="6" w:space="0"/>
            </w:tcBorders>
            <w:shd w:val="clear" w:color="auto" w:fill="auto"/>
            <w:vAlign w:val="center"/>
          </w:tcPr>
          <w:p w14:paraId="20228704">
            <w:pPr>
              <w:keepNext w:val="0"/>
              <w:keepLines w:val="0"/>
              <w:suppressLineNumbers w:val="0"/>
              <w:spacing w:before="0" w:beforeAutospacing="0" w:after="0" w:afterAutospacing="0"/>
              <w:ind w:left="-78" w:right="-78" w:rightChars="-37" w:firstLine="8" w:firstLineChars="4"/>
              <w:rPr>
                <w:rFonts w:hint="default" w:hAnsi="宋体" w:cs="宋体"/>
                <w:color w:val="auto"/>
                <w:szCs w:val="21"/>
                <w:highlight w:val="none"/>
              </w:rPr>
            </w:pPr>
            <w:r>
              <w:rPr>
                <w:rFonts w:hint="eastAsia" w:hAnsi="宋体" w:cs="宋体"/>
                <w:color w:val="auto"/>
                <w:spacing w:val="2"/>
                <w:kern w:val="0"/>
                <w:szCs w:val="21"/>
                <w:highlight w:val="none"/>
                <w:lang w:bidi="ar"/>
              </w:rPr>
              <w:t>传  真</w:t>
            </w:r>
          </w:p>
        </w:tc>
        <w:tc>
          <w:tcPr>
            <w:tcW w:w="24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7A27A78">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5F413B83">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电子信箱</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494FC56">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2D2305B2">
        <w:tblPrEx>
          <w:tblCellMar>
            <w:top w:w="0" w:type="dxa"/>
            <w:left w:w="108" w:type="dxa"/>
            <w:bottom w:w="0" w:type="dxa"/>
            <w:right w:w="108" w:type="dxa"/>
          </w:tblCellMar>
        </w:tblPrEx>
        <w:trPr>
          <w:cantSplit/>
          <w:trHeight w:val="2301" w:hRule="atLeast"/>
          <w:jc w:val="center"/>
        </w:trPr>
        <w:tc>
          <w:tcPr>
            <w:tcW w:w="1598" w:type="dxa"/>
            <w:tcBorders>
              <w:top w:val="single" w:color="auto" w:sz="6" w:space="0"/>
              <w:left w:val="single" w:color="auto" w:sz="6" w:space="0"/>
              <w:bottom w:val="nil"/>
              <w:right w:val="single" w:color="auto" w:sz="6" w:space="0"/>
            </w:tcBorders>
            <w:shd w:val="clear" w:color="auto" w:fill="auto"/>
            <w:vAlign w:val="center"/>
          </w:tcPr>
          <w:p w14:paraId="41A2AF1C">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经营范围</w:t>
            </w:r>
          </w:p>
        </w:tc>
        <w:tc>
          <w:tcPr>
            <w:tcW w:w="7861" w:type="dxa"/>
            <w:gridSpan w:val="6"/>
            <w:tcBorders>
              <w:top w:val="single" w:color="auto" w:sz="6" w:space="0"/>
              <w:left w:val="single" w:color="auto" w:sz="6" w:space="0"/>
              <w:bottom w:val="nil"/>
              <w:right w:val="single" w:color="auto" w:sz="6" w:space="0"/>
            </w:tcBorders>
            <w:shd w:val="clear" w:color="auto" w:fill="auto"/>
            <w:vAlign w:val="center"/>
          </w:tcPr>
          <w:p w14:paraId="1924A036">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7721CB0C">
        <w:tblPrEx>
          <w:tblCellMar>
            <w:top w:w="0" w:type="dxa"/>
            <w:left w:w="108" w:type="dxa"/>
            <w:bottom w:w="0" w:type="dxa"/>
            <w:right w:w="108" w:type="dxa"/>
          </w:tblCellMar>
        </w:tblPrEx>
        <w:trPr>
          <w:cantSplit/>
          <w:trHeight w:val="639" w:hRule="atLeast"/>
          <w:jc w:val="center"/>
        </w:trPr>
        <w:tc>
          <w:tcPr>
            <w:tcW w:w="159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39E3B7B">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olor w:val="auto"/>
                <w:szCs w:val="20"/>
                <w:highlight w:val="none"/>
                <w:lang w:eastAsia="zh-CN"/>
              </w:rPr>
              <w:t>投标人</w:t>
            </w:r>
            <w:r>
              <w:rPr>
                <w:rFonts w:hint="eastAsia" w:hAnsi="宋体"/>
                <w:color w:val="auto"/>
                <w:szCs w:val="20"/>
                <w:highlight w:val="none"/>
              </w:rPr>
              <w:t>关联企业情况</w:t>
            </w:r>
          </w:p>
        </w:tc>
        <w:tc>
          <w:tcPr>
            <w:tcW w:w="7861" w:type="dxa"/>
            <w:gridSpan w:val="6"/>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B7A0B92">
            <w:pPr>
              <w:keepNext w:val="0"/>
              <w:keepLines w:val="0"/>
              <w:suppressLineNumbers w:val="0"/>
              <w:spacing w:before="0" w:beforeAutospacing="0" w:after="0" w:afterAutospacing="0" w:line="360" w:lineRule="auto"/>
              <w:ind w:left="0" w:right="0"/>
              <w:jc w:val="left"/>
              <w:rPr>
                <w:rFonts w:hint="default" w:hAnsi="宋体"/>
                <w:color w:val="auto"/>
                <w:szCs w:val="20"/>
                <w:highlight w:val="none"/>
              </w:rPr>
            </w:pPr>
            <w:r>
              <w:rPr>
                <w:rFonts w:hint="eastAsia" w:hAnsi="宋体"/>
                <w:color w:val="auto"/>
                <w:szCs w:val="20"/>
                <w:highlight w:val="none"/>
                <w:lang w:eastAsia="zh-CN"/>
              </w:rPr>
              <w:t>投标人</w:t>
            </w:r>
            <w:r>
              <w:rPr>
                <w:rFonts w:hint="eastAsia" w:hAnsi="宋体"/>
                <w:color w:val="auto"/>
                <w:szCs w:val="20"/>
                <w:highlight w:val="none"/>
              </w:rPr>
              <w:t>应提供关联企业情况，包括：</w:t>
            </w:r>
          </w:p>
          <w:p w14:paraId="6953DCFA">
            <w:pPr>
              <w:keepNext w:val="0"/>
              <w:keepLines w:val="0"/>
              <w:suppressLineNumbers w:val="0"/>
              <w:spacing w:before="0" w:beforeAutospacing="0" w:after="0" w:afterAutospacing="0" w:line="360" w:lineRule="auto"/>
              <w:ind w:left="0" w:right="0"/>
              <w:jc w:val="left"/>
              <w:rPr>
                <w:rFonts w:hint="default" w:hAnsi="宋体"/>
                <w:color w:val="auto"/>
                <w:szCs w:val="20"/>
                <w:highlight w:val="none"/>
              </w:rPr>
            </w:pPr>
            <w:r>
              <w:rPr>
                <w:rFonts w:hint="eastAsia" w:hAnsi="宋体"/>
                <w:color w:val="auto"/>
                <w:szCs w:val="20"/>
                <w:highlight w:val="none"/>
              </w:rPr>
              <w:t>（</w:t>
            </w:r>
            <w:r>
              <w:rPr>
                <w:rFonts w:hint="default" w:hAnsi="宋体"/>
                <w:color w:val="auto"/>
                <w:szCs w:val="20"/>
                <w:highlight w:val="none"/>
              </w:rPr>
              <w:t>1</w:t>
            </w:r>
            <w:r>
              <w:rPr>
                <w:rFonts w:hint="eastAsia" w:hAnsi="宋体"/>
                <w:color w:val="auto"/>
                <w:szCs w:val="20"/>
                <w:highlight w:val="none"/>
              </w:rPr>
              <w:t>）</w:t>
            </w:r>
            <w:r>
              <w:rPr>
                <w:rFonts w:hint="eastAsia" w:hAnsi="宋体"/>
                <w:color w:val="auto"/>
                <w:szCs w:val="20"/>
                <w:highlight w:val="none"/>
                <w:lang w:eastAsia="zh-CN"/>
              </w:rPr>
              <w:t>投标人</w:t>
            </w:r>
            <w:r>
              <w:rPr>
                <w:rFonts w:hint="eastAsia" w:hAnsi="宋体"/>
                <w:color w:val="auto"/>
                <w:szCs w:val="20"/>
                <w:highlight w:val="none"/>
              </w:rPr>
              <w:t>的所有股东名称及相应股权（出资额）比例；如</w:t>
            </w:r>
            <w:r>
              <w:rPr>
                <w:rFonts w:hint="eastAsia" w:hAnsi="宋体"/>
                <w:color w:val="auto"/>
                <w:szCs w:val="20"/>
                <w:highlight w:val="none"/>
                <w:lang w:eastAsia="zh-CN"/>
              </w:rPr>
              <w:t>投标人</w:t>
            </w:r>
            <w:r>
              <w:rPr>
                <w:rFonts w:hint="eastAsia" w:hAnsi="宋体"/>
                <w:color w:val="auto"/>
                <w:szCs w:val="20"/>
                <w:highlight w:val="none"/>
              </w:rPr>
              <w:t>为上市公司，投标人应提供股权占公司股份总数</w:t>
            </w:r>
            <w:r>
              <w:rPr>
                <w:rFonts w:hint="default" w:hAnsi="宋体"/>
                <w:color w:val="auto"/>
                <w:szCs w:val="20"/>
                <w:highlight w:val="none"/>
                <w:u w:val="single"/>
              </w:rPr>
              <w:t xml:space="preserve">   </w:t>
            </w:r>
            <w:r>
              <w:rPr>
                <w:rFonts w:hint="default" w:hAnsi="宋体"/>
                <w:color w:val="auto"/>
                <w:szCs w:val="20"/>
                <w:highlight w:val="none"/>
              </w:rPr>
              <w:t>%</w:t>
            </w:r>
            <w:r>
              <w:rPr>
                <w:rFonts w:hint="eastAsia" w:hAnsi="宋体"/>
                <w:color w:val="auto"/>
                <w:szCs w:val="20"/>
                <w:highlight w:val="none"/>
              </w:rPr>
              <w:t>以上的所有股东名称及相应股权比例；</w:t>
            </w:r>
          </w:p>
          <w:p w14:paraId="762D2262">
            <w:pPr>
              <w:keepNext w:val="0"/>
              <w:keepLines w:val="0"/>
              <w:suppressLineNumbers w:val="0"/>
              <w:spacing w:before="0" w:beforeAutospacing="0" w:after="0" w:afterAutospacing="0" w:line="360" w:lineRule="auto"/>
              <w:ind w:left="210" w:right="0" w:hanging="210" w:hangingChars="100"/>
              <w:jc w:val="left"/>
              <w:rPr>
                <w:rFonts w:hint="default" w:hAnsi="宋体"/>
                <w:color w:val="auto"/>
                <w:szCs w:val="20"/>
                <w:highlight w:val="none"/>
              </w:rPr>
            </w:pPr>
            <w:r>
              <w:rPr>
                <w:rFonts w:hint="eastAsia" w:hAnsi="宋体"/>
                <w:color w:val="auto"/>
                <w:szCs w:val="20"/>
                <w:highlight w:val="none"/>
              </w:rPr>
              <w:t>（</w:t>
            </w:r>
            <w:r>
              <w:rPr>
                <w:rFonts w:hint="default" w:hAnsi="宋体"/>
                <w:color w:val="auto"/>
                <w:szCs w:val="20"/>
                <w:highlight w:val="none"/>
              </w:rPr>
              <w:t>2</w:t>
            </w:r>
            <w:r>
              <w:rPr>
                <w:rFonts w:hint="eastAsia" w:hAnsi="宋体"/>
                <w:color w:val="auto"/>
                <w:szCs w:val="20"/>
                <w:highlight w:val="none"/>
              </w:rPr>
              <w:t>）</w:t>
            </w:r>
            <w:r>
              <w:rPr>
                <w:rFonts w:hint="eastAsia" w:hAnsi="宋体"/>
                <w:color w:val="auto"/>
                <w:szCs w:val="20"/>
                <w:highlight w:val="none"/>
                <w:lang w:eastAsia="zh-CN"/>
              </w:rPr>
              <w:t>投标人</w:t>
            </w:r>
            <w:r>
              <w:rPr>
                <w:rFonts w:hint="eastAsia" w:hAnsi="宋体"/>
                <w:color w:val="auto"/>
                <w:szCs w:val="20"/>
                <w:highlight w:val="none"/>
              </w:rPr>
              <w:t>投资（控股）或管理的下属企业名称、持有股权（出资额）比例；</w:t>
            </w:r>
          </w:p>
          <w:p w14:paraId="588754F9">
            <w:pPr>
              <w:keepNext w:val="0"/>
              <w:keepLines w:val="0"/>
              <w:suppressLineNumbers w:val="0"/>
              <w:spacing w:before="0" w:beforeAutospacing="0" w:after="0" w:afterAutospacing="0"/>
              <w:ind w:left="-90" w:leftChars="0" w:right="0" w:firstLine="88" w:firstLineChars="42"/>
              <w:jc w:val="both"/>
              <w:rPr>
                <w:rFonts w:hint="default" w:hAnsi="宋体" w:cs="宋体"/>
                <w:color w:val="auto"/>
                <w:szCs w:val="21"/>
                <w:highlight w:val="none"/>
              </w:rPr>
            </w:pPr>
            <w:r>
              <w:rPr>
                <w:rFonts w:hint="eastAsia" w:hAnsi="宋体"/>
                <w:color w:val="auto"/>
                <w:szCs w:val="20"/>
                <w:highlight w:val="none"/>
              </w:rPr>
              <w:t>（</w:t>
            </w:r>
            <w:r>
              <w:rPr>
                <w:rFonts w:hint="default" w:hAnsi="宋体"/>
                <w:color w:val="auto"/>
                <w:szCs w:val="20"/>
                <w:highlight w:val="none"/>
              </w:rPr>
              <w:t>3</w:t>
            </w:r>
            <w:r>
              <w:rPr>
                <w:rFonts w:hint="eastAsia" w:hAnsi="宋体"/>
                <w:color w:val="auto"/>
                <w:szCs w:val="20"/>
                <w:highlight w:val="none"/>
              </w:rPr>
              <w:t>）与</w:t>
            </w:r>
            <w:r>
              <w:rPr>
                <w:rFonts w:hint="eastAsia" w:hAnsi="宋体"/>
                <w:color w:val="auto"/>
                <w:szCs w:val="20"/>
                <w:highlight w:val="none"/>
                <w:lang w:eastAsia="zh-CN"/>
              </w:rPr>
              <w:t>投标人</w:t>
            </w:r>
            <w:r>
              <w:rPr>
                <w:rFonts w:hint="eastAsia" w:hAnsi="宋体"/>
                <w:color w:val="auto"/>
                <w:szCs w:val="20"/>
                <w:highlight w:val="none"/>
              </w:rPr>
              <w:t>单位负责人（</w:t>
            </w:r>
            <w:r>
              <w:rPr>
                <w:rFonts w:hint="eastAsia" w:hAnsi="宋体"/>
                <w:color w:val="auto"/>
                <w:szCs w:val="20"/>
                <w:highlight w:val="none"/>
                <w:lang w:eastAsia="zh-CN"/>
              </w:rPr>
              <w:t>法定代表人（负责人）</w:t>
            </w:r>
            <w:r>
              <w:rPr>
                <w:rFonts w:hint="eastAsia" w:hAnsi="宋体"/>
                <w:color w:val="auto"/>
                <w:szCs w:val="20"/>
                <w:highlight w:val="none"/>
              </w:rPr>
              <w:t>）为同一人的其他单位名称；</w:t>
            </w:r>
          </w:p>
        </w:tc>
      </w:tr>
      <w:tr w14:paraId="6483B429">
        <w:tblPrEx>
          <w:tblCellMar>
            <w:top w:w="0" w:type="dxa"/>
            <w:left w:w="108" w:type="dxa"/>
            <w:bottom w:w="0" w:type="dxa"/>
            <w:right w:w="108" w:type="dxa"/>
          </w:tblCellMar>
        </w:tblPrEx>
        <w:trPr>
          <w:cantSplit/>
          <w:trHeight w:val="1064" w:hRule="atLeast"/>
          <w:jc w:val="center"/>
        </w:trPr>
        <w:tc>
          <w:tcPr>
            <w:tcW w:w="159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6778D48">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7861" w:type="dxa"/>
            <w:gridSpan w:val="6"/>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374022A">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r>
    </w:tbl>
    <w:p w14:paraId="12F86965">
      <w:pPr>
        <w:widowControl/>
        <w:spacing w:line="360" w:lineRule="auto"/>
        <w:ind w:firstLine="422" w:firstLineChars="200"/>
        <w:jc w:val="left"/>
        <w:rPr>
          <w:rFonts w:hAnsi="宋体" w:cs="宋体"/>
          <w:b/>
          <w:color w:val="auto"/>
          <w:kern w:val="0"/>
          <w:szCs w:val="21"/>
          <w:highlight w:val="none"/>
        </w:rPr>
      </w:pPr>
      <w:r>
        <w:rPr>
          <w:rFonts w:hint="eastAsia" w:hAnsi="宋体" w:cs="宋体"/>
          <w:b/>
          <w:color w:val="auto"/>
          <w:kern w:val="0"/>
          <w:szCs w:val="21"/>
          <w:highlight w:val="none"/>
        </w:rPr>
        <w:t>备注：</w:t>
      </w:r>
    </w:p>
    <w:p w14:paraId="5EEFFDCA">
      <w:pPr>
        <w:widowControl/>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rPr>
        <w:t>1.</w:t>
      </w:r>
      <w:r>
        <w:rPr>
          <w:rFonts w:hint="eastAsia" w:hAnsi="宋体" w:cs="宋体"/>
          <w:color w:val="auto"/>
          <w:kern w:val="0"/>
          <w:szCs w:val="21"/>
          <w:highlight w:val="none"/>
          <w:lang w:eastAsia="zh-CN"/>
        </w:rPr>
        <w:t>投标人</w:t>
      </w:r>
      <w:r>
        <w:rPr>
          <w:rFonts w:hint="eastAsia" w:hAnsi="宋体" w:cs="宋体"/>
          <w:color w:val="auto"/>
          <w:kern w:val="0"/>
          <w:szCs w:val="21"/>
          <w:highlight w:val="none"/>
        </w:rPr>
        <w:t>应根据招标文件第二章“</w:t>
      </w:r>
      <w:r>
        <w:rPr>
          <w:rFonts w:hint="eastAsia" w:hAnsi="宋体" w:cs="宋体"/>
          <w:color w:val="auto"/>
          <w:kern w:val="0"/>
          <w:szCs w:val="21"/>
          <w:highlight w:val="none"/>
          <w:lang w:eastAsia="en-US"/>
        </w:rPr>
        <w:t>投标人须知前附表</w:t>
      </w:r>
      <w:r>
        <w:rPr>
          <w:rFonts w:hint="eastAsia" w:hAnsi="宋体" w:cs="宋体"/>
          <w:color w:val="auto"/>
          <w:kern w:val="0"/>
          <w:szCs w:val="21"/>
          <w:highlight w:val="none"/>
        </w:rPr>
        <w:t>”第</w:t>
      </w:r>
      <w:r>
        <w:rPr>
          <w:rFonts w:hAnsi="宋体" w:cs="宋体"/>
          <w:color w:val="auto"/>
          <w:kern w:val="0"/>
          <w:szCs w:val="21"/>
          <w:highlight w:val="none"/>
        </w:rPr>
        <w:t>9</w:t>
      </w:r>
      <w:r>
        <w:rPr>
          <w:rFonts w:hint="eastAsia" w:hAnsi="宋体" w:cs="宋体"/>
          <w:color w:val="auto"/>
          <w:kern w:val="0"/>
          <w:szCs w:val="21"/>
          <w:highlight w:val="none"/>
        </w:rPr>
        <w:t>.1项的要求在本表后附相关证明材料。</w:t>
      </w:r>
    </w:p>
    <w:p w14:paraId="06EB9256">
      <w:pPr>
        <w:widowControl/>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rPr>
        <w:t>2.以联合体形式参与</w:t>
      </w:r>
      <w:r>
        <w:rPr>
          <w:rFonts w:hint="eastAsia" w:hAnsi="宋体" w:cs="宋体"/>
          <w:color w:val="auto"/>
          <w:kern w:val="0"/>
          <w:szCs w:val="21"/>
          <w:highlight w:val="none"/>
          <w:lang w:eastAsia="zh-CN"/>
        </w:rPr>
        <w:t>人名投</w:t>
      </w:r>
      <w:r>
        <w:rPr>
          <w:rFonts w:hint="eastAsia" w:hAnsi="宋体" w:cs="宋体"/>
          <w:color w:val="auto"/>
          <w:kern w:val="0"/>
          <w:szCs w:val="21"/>
          <w:highlight w:val="none"/>
        </w:rPr>
        <w:t>标的，联合体各成员应分别填写。</w:t>
      </w:r>
      <w:r>
        <w:rPr>
          <w:rFonts w:hAnsi="宋体" w:cs="宋体"/>
          <w:color w:val="auto"/>
          <w:kern w:val="0"/>
          <w:szCs w:val="21"/>
          <w:highlight w:val="none"/>
        </w:rPr>
        <w:t>联合体成员只需提供加盖公章的扫描件</w:t>
      </w:r>
      <w:r>
        <w:rPr>
          <w:rFonts w:hint="eastAsia" w:hAnsi="宋体" w:cs="宋体"/>
          <w:color w:val="auto"/>
          <w:kern w:val="0"/>
          <w:szCs w:val="21"/>
          <w:highlight w:val="none"/>
        </w:rPr>
        <w:t>上传</w:t>
      </w:r>
      <w:r>
        <w:rPr>
          <w:rFonts w:hAnsi="宋体" w:cs="宋体"/>
          <w:color w:val="auto"/>
          <w:kern w:val="0"/>
          <w:szCs w:val="21"/>
          <w:highlight w:val="none"/>
        </w:rPr>
        <w:t>即可。</w:t>
      </w:r>
    </w:p>
    <w:p w14:paraId="45C1C3B3">
      <w:pPr>
        <w:widowControl/>
        <w:jc w:val="left"/>
        <w:rPr>
          <w:rFonts w:hAnsi="宋体"/>
          <w:b/>
          <w:color w:val="auto"/>
          <w:kern w:val="0"/>
          <w:sz w:val="28"/>
          <w:szCs w:val="28"/>
          <w:highlight w:val="none"/>
          <w:lang w:bidi="ar"/>
        </w:rPr>
      </w:pPr>
      <w:r>
        <w:rPr>
          <w:rFonts w:hAnsi="宋体"/>
          <w:b/>
          <w:color w:val="auto"/>
          <w:sz w:val="28"/>
          <w:szCs w:val="28"/>
          <w:highlight w:val="none"/>
          <w:lang w:bidi="ar"/>
        </w:rPr>
        <w:br w:type="page"/>
      </w:r>
    </w:p>
    <w:p w14:paraId="5555478D">
      <w:pPr>
        <w:pStyle w:val="2"/>
        <w:jc w:val="center"/>
        <w:rPr>
          <w:rFonts w:hint="default" w:hAnsi="宋体" w:eastAsia="宋体"/>
          <w:b/>
          <w:color w:val="auto"/>
          <w:sz w:val="28"/>
          <w:szCs w:val="28"/>
          <w:highlight w:val="none"/>
          <w:lang w:val="en-US" w:eastAsia="zh-CN"/>
        </w:rPr>
      </w:pPr>
      <w:r>
        <w:rPr>
          <w:rFonts w:hAnsi="宋体"/>
          <w:b/>
          <w:color w:val="auto"/>
          <w:sz w:val="28"/>
          <w:szCs w:val="28"/>
          <w:highlight w:val="none"/>
          <w:lang w:bidi="ar"/>
        </w:rPr>
        <w:t>（4）</w:t>
      </w:r>
      <w:r>
        <w:rPr>
          <w:rFonts w:hint="eastAsia" w:hAnsi="宋体"/>
          <w:b/>
          <w:color w:val="auto"/>
          <w:sz w:val="28"/>
          <w:szCs w:val="28"/>
          <w:highlight w:val="none"/>
        </w:rPr>
        <w:t>投标保证金证明材料</w:t>
      </w:r>
      <w:r>
        <w:rPr>
          <w:rFonts w:hint="eastAsia" w:hAnsi="宋体"/>
          <w:b/>
          <w:color w:val="auto"/>
          <w:sz w:val="28"/>
          <w:szCs w:val="28"/>
          <w:highlight w:val="none"/>
          <w:lang w:eastAsia="zh-CN"/>
        </w:rPr>
        <w:t>（如有）</w:t>
      </w:r>
    </w:p>
    <w:p w14:paraId="39DE4223">
      <w:pPr>
        <w:pStyle w:val="2"/>
        <w:jc w:val="center"/>
        <w:rPr>
          <w:rFonts w:hAnsi="宋体"/>
          <w:b/>
          <w:color w:val="auto"/>
          <w:sz w:val="21"/>
          <w:szCs w:val="21"/>
          <w:highlight w:val="none"/>
        </w:rPr>
      </w:pPr>
      <w:r>
        <w:rPr>
          <w:rFonts w:hint="eastAsia" w:hAnsi="宋体"/>
          <w:b/>
          <w:color w:val="auto"/>
          <w:sz w:val="21"/>
          <w:szCs w:val="21"/>
          <w:highlight w:val="none"/>
        </w:rPr>
        <w:t>附：金融机构、担保机构出具的保函、担保、保险或投标保证金银行转账（电汇）底单扫描件</w:t>
      </w:r>
      <w:r>
        <w:rPr>
          <w:rFonts w:hint="eastAsia" w:hAnsi="宋体"/>
          <w:b/>
          <w:color w:val="auto"/>
          <w:sz w:val="21"/>
          <w:szCs w:val="21"/>
          <w:highlight w:val="none"/>
          <w:lang w:eastAsia="zh-CN"/>
        </w:rPr>
        <w:t>（如有）</w:t>
      </w:r>
    </w:p>
    <w:p w14:paraId="39B59257">
      <w:pPr>
        <w:pStyle w:val="2"/>
        <w:ind w:firstLine="419" w:firstLineChars="149"/>
        <w:rPr>
          <w:rFonts w:hAnsi="宋体"/>
          <w:b/>
          <w:color w:val="auto"/>
          <w:sz w:val="28"/>
          <w:szCs w:val="28"/>
          <w:highlight w:val="none"/>
        </w:rPr>
      </w:pPr>
    </w:p>
    <w:p w14:paraId="18E0EB3A">
      <w:pPr>
        <w:widowControl/>
        <w:jc w:val="left"/>
        <w:rPr>
          <w:rFonts w:hAnsi="宋体"/>
          <w:b/>
          <w:color w:val="auto"/>
          <w:kern w:val="0"/>
          <w:sz w:val="28"/>
          <w:szCs w:val="28"/>
          <w:highlight w:val="none"/>
        </w:rPr>
      </w:pPr>
      <w:r>
        <w:rPr>
          <w:rFonts w:hAnsi="宋体"/>
          <w:b/>
          <w:color w:val="auto"/>
          <w:sz w:val="28"/>
          <w:szCs w:val="28"/>
          <w:highlight w:val="none"/>
        </w:rPr>
        <w:br w:type="page"/>
      </w:r>
    </w:p>
    <w:p w14:paraId="519EEFC3">
      <w:pPr>
        <w:pStyle w:val="2"/>
        <w:ind w:firstLine="419" w:firstLineChars="149"/>
        <w:jc w:val="center"/>
        <w:rPr>
          <w:rFonts w:hAnsi="宋体" w:cs="宋体"/>
          <w:b/>
          <w:color w:val="auto"/>
          <w:kern w:val="0"/>
          <w:sz w:val="28"/>
          <w:szCs w:val="28"/>
          <w:highlight w:val="none"/>
        </w:rPr>
      </w:pPr>
      <w:r>
        <w:rPr>
          <w:rFonts w:hint="eastAsia" w:hAnsi="宋体"/>
          <w:b/>
          <w:color w:val="auto"/>
          <w:sz w:val="28"/>
          <w:szCs w:val="28"/>
          <w:highlight w:val="none"/>
        </w:rPr>
        <w:t>（</w:t>
      </w:r>
      <w:r>
        <w:rPr>
          <w:rFonts w:hAnsi="宋体"/>
          <w:b/>
          <w:color w:val="auto"/>
          <w:sz w:val="28"/>
          <w:szCs w:val="28"/>
          <w:highlight w:val="none"/>
        </w:rPr>
        <w:t>5</w:t>
      </w:r>
      <w:r>
        <w:rPr>
          <w:rFonts w:hint="eastAsia" w:hAnsi="宋体"/>
          <w:b/>
          <w:color w:val="auto"/>
          <w:sz w:val="28"/>
          <w:szCs w:val="28"/>
          <w:highlight w:val="none"/>
        </w:rPr>
        <w:t>）贺州市八步区政府采购供应商信用承诺函</w:t>
      </w:r>
      <w:r>
        <w:rPr>
          <w:rFonts w:hint="eastAsia" w:hAnsi="宋体"/>
          <w:b/>
          <w:color w:val="auto"/>
          <w:sz w:val="28"/>
          <w:szCs w:val="28"/>
          <w:highlight w:val="none"/>
          <w:lang w:val="en-US" w:eastAsia="zh-CN"/>
        </w:rPr>
        <w:t>(格式)</w:t>
      </w:r>
    </w:p>
    <w:p w14:paraId="07BD5481">
      <w:pPr>
        <w:widowControl/>
        <w:shd w:val="clear" w:color="auto" w:fill="FFFFFF"/>
        <w:spacing w:line="500" w:lineRule="exact"/>
        <w:jc w:val="left"/>
        <w:rPr>
          <w:rFonts w:hAnsi="宋体" w:cs="宋体"/>
          <w:color w:val="auto"/>
          <w:kern w:val="0"/>
          <w:szCs w:val="21"/>
          <w:highlight w:val="none"/>
        </w:rPr>
      </w:pPr>
      <w:r>
        <w:rPr>
          <w:rFonts w:hint="eastAsia" w:hAnsi="宋体" w:cs="宋体"/>
          <w:color w:val="auto"/>
          <w:kern w:val="0"/>
          <w:szCs w:val="21"/>
          <w:highlight w:val="none"/>
        </w:rPr>
        <w:t>致（采购人或采购代理机构）：</w:t>
      </w:r>
    </w:p>
    <w:p w14:paraId="055F8227">
      <w:pPr>
        <w:widowControl/>
        <w:shd w:val="clear" w:color="auto" w:fill="FFFFFF"/>
        <w:spacing w:line="500" w:lineRule="exact"/>
        <w:ind w:firstLine="630"/>
        <w:jc w:val="left"/>
        <w:rPr>
          <w:rFonts w:hAnsi="宋体" w:cs="宋体"/>
          <w:color w:val="auto"/>
          <w:kern w:val="0"/>
          <w:szCs w:val="21"/>
          <w:highlight w:val="none"/>
        </w:rPr>
      </w:pPr>
      <w:r>
        <w:rPr>
          <w:rFonts w:hint="eastAsia" w:hAnsi="宋体" w:cs="宋体"/>
          <w:color w:val="auto"/>
          <w:kern w:val="0"/>
          <w:szCs w:val="21"/>
          <w:highlight w:val="none"/>
        </w:rPr>
        <w:t>供应商名称：</w:t>
      </w:r>
    </w:p>
    <w:p w14:paraId="3C10C8DE">
      <w:pPr>
        <w:widowControl/>
        <w:shd w:val="clear" w:color="auto" w:fill="FFFFFF"/>
        <w:spacing w:line="500" w:lineRule="exact"/>
        <w:ind w:firstLine="630"/>
        <w:jc w:val="left"/>
        <w:rPr>
          <w:rFonts w:hAnsi="宋体" w:cs="宋体"/>
          <w:color w:val="auto"/>
          <w:kern w:val="0"/>
          <w:szCs w:val="21"/>
          <w:highlight w:val="none"/>
        </w:rPr>
      </w:pPr>
      <w:r>
        <w:rPr>
          <w:rFonts w:hint="eastAsia" w:hAnsi="宋体" w:cs="宋体"/>
          <w:color w:val="auto"/>
          <w:kern w:val="0"/>
          <w:szCs w:val="21"/>
          <w:highlight w:val="none"/>
        </w:rPr>
        <w:t>统一社会信用代码：</w:t>
      </w:r>
    </w:p>
    <w:p w14:paraId="6AF6B70D">
      <w:pPr>
        <w:widowControl/>
        <w:shd w:val="clear" w:color="auto" w:fill="FFFFFF"/>
        <w:spacing w:line="500" w:lineRule="exact"/>
        <w:ind w:firstLine="630"/>
        <w:jc w:val="left"/>
        <w:rPr>
          <w:rFonts w:hAnsi="宋体" w:cs="宋体"/>
          <w:color w:val="auto"/>
          <w:kern w:val="0"/>
          <w:szCs w:val="21"/>
          <w:highlight w:val="none"/>
        </w:rPr>
      </w:pPr>
      <w:r>
        <w:rPr>
          <w:rFonts w:hint="eastAsia" w:hAnsi="宋体" w:cs="宋体"/>
          <w:color w:val="auto"/>
          <w:kern w:val="0"/>
          <w:szCs w:val="21"/>
          <w:highlight w:val="none"/>
        </w:rPr>
        <w:t>供应商地址：</w:t>
      </w:r>
    </w:p>
    <w:p w14:paraId="15D955BA">
      <w:pPr>
        <w:widowControl/>
        <w:shd w:val="clear" w:color="auto" w:fill="FFFFFF"/>
        <w:spacing w:line="500" w:lineRule="exact"/>
        <w:ind w:firstLine="630"/>
        <w:jc w:val="left"/>
        <w:rPr>
          <w:rFonts w:hAnsi="宋体" w:cs="宋体"/>
          <w:color w:val="auto"/>
          <w:kern w:val="0"/>
          <w:szCs w:val="21"/>
          <w:highlight w:val="none"/>
        </w:rPr>
      </w:pPr>
      <w:r>
        <w:rPr>
          <w:rFonts w:hint="eastAsia" w:hAnsi="宋体" w:cs="宋体"/>
          <w:color w:val="auto"/>
          <w:kern w:val="0"/>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DBA788B">
      <w:pPr>
        <w:widowControl/>
        <w:shd w:val="clear" w:color="auto" w:fill="FFFFFF"/>
        <w:spacing w:line="500" w:lineRule="exact"/>
        <w:ind w:firstLine="630"/>
        <w:jc w:val="left"/>
        <w:rPr>
          <w:rFonts w:hAnsi="宋体" w:cs="宋体"/>
          <w:color w:val="auto"/>
          <w:kern w:val="0"/>
          <w:szCs w:val="21"/>
          <w:highlight w:val="none"/>
        </w:rPr>
      </w:pPr>
      <w:r>
        <w:rPr>
          <w:rFonts w:hAnsi="宋体"/>
          <w:color w:val="auto"/>
          <w:kern w:val="0"/>
          <w:szCs w:val="21"/>
          <w:highlight w:val="none"/>
        </w:rPr>
        <w:t>1</w:t>
      </w:r>
      <w:r>
        <w:rPr>
          <w:rFonts w:hint="eastAsia" w:hAnsi="宋体" w:cs="宋体"/>
          <w:color w:val="auto"/>
          <w:kern w:val="0"/>
          <w:szCs w:val="21"/>
          <w:highlight w:val="none"/>
        </w:rPr>
        <w:t>.我单位具有符合采购文件资格要求独立承担民事责任的能力。</w:t>
      </w:r>
    </w:p>
    <w:p w14:paraId="05AF3A47">
      <w:pPr>
        <w:widowControl/>
        <w:shd w:val="clear" w:color="auto" w:fill="FFFFFF"/>
        <w:spacing w:line="500" w:lineRule="exact"/>
        <w:ind w:firstLine="630"/>
        <w:jc w:val="left"/>
        <w:rPr>
          <w:rFonts w:hAnsi="宋体" w:cs="宋体"/>
          <w:color w:val="auto"/>
          <w:kern w:val="0"/>
          <w:szCs w:val="21"/>
          <w:highlight w:val="none"/>
        </w:rPr>
      </w:pPr>
      <w:r>
        <w:rPr>
          <w:rFonts w:hAnsi="宋体"/>
          <w:color w:val="auto"/>
          <w:kern w:val="0"/>
          <w:szCs w:val="21"/>
          <w:highlight w:val="none"/>
        </w:rPr>
        <w:t>2</w:t>
      </w:r>
      <w:r>
        <w:rPr>
          <w:rFonts w:hint="eastAsia" w:hAnsi="宋体" w:cs="宋体"/>
          <w:color w:val="auto"/>
          <w:kern w:val="0"/>
          <w:szCs w:val="21"/>
          <w:highlight w:val="none"/>
        </w:rPr>
        <w:t>.我单位具有符合采购文件资格要求的财务状况报告。</w:t>
      </w:r>
    </w:p>
    <w:p w14:paraId="2E5B57BD">
      <w:pPr>
        <w:widowControl/>
        <w:shd w:val="clear" w:color="auto" w:fill="FFFFFF"/>
        <w:spacing w:line="500" w:lineRule="exact"/>
        <w:ind w:firstLine="630"/>
        <w:jc w:val="left"/>
        <w:rPr>
          <w:rFonts w:hAnsi="宋体" w:cs="宋体"/>
          <w:color w:val="auto"/>
          <w:kern w:val="0"/>
          <w:szCs w:val="21"/>
          <w:highlight w:val="none"/>
        </w:rPr>
      </w:pPr>
      <w:r>
        <w:rPr>
          <w:rFonts w:hAnsi="宋体"/>
          <w:color w:val="auto"/>
          <w:kern w:val="0"/>
          <w:szCs w:val="21"/>
          <w:highlight w:val="none"/>
        </w:rPr>
        <w:t>3</w:t>
      </w:r>
      <w:r>
        <w:rPr>
          <w:rFonts w:hint="eastAsia" w:hAnsi="宋体" w:cs="宋体"/>
          <w:color w:val="auto"/>
          <w:kern w:val="0"/>
          <w:szCs w:val="21"/>
          <w:highlight w:val="none"/>
        </w:rPr>
        <w:t>.我单位具有符合采购文件资格要求的依法缴纳税收和社会保障记录的良好记录。</w:t>
      </w:r>
    </w:p>
    <w:p w14:paraId="0141AC01">
      <w:pPr>
        <w:widowControl/>
        <w:shd w:val="clear" w:color="auto" w:fill="FFFFFF"/>
        <w:spacing w:line="500" w:lineRule="exact"/>
        <w:ind w:firstLine="630"/>
        <w:jc w:val="left"/>
        <w:rPr>
          <w:rFonts w:hAnsi="宋体" w:cs="宋体"/>
          <w:color w:val="auto"/>
          <w:kern w:val="0"/>
          <w:szCs w:val="21"/>
          <w:highlight w:val="none"/>
        </w:rPr>
      </w:pPr>
      <w:r>
        <w:rPr>
          <w:rFonts w:hAnsi="宋体"/>
          <w:color w:val="auto"/>
          <w:kern w:val="0"/>
          <w:szCs w:val="21"/>
          <w:highlight w:val="none"/>
        </w:rPr>
        <w:t>4</w:t>
      </w:r>
      <w:r>
        <w:rPr>
          <w:rFonts w:hint="eastAsia" w:hAnsi="宋体" w:cs="宋体"/>
          <w:color w:val="auto"/>
          <w:kern w:val="0"/>
          <w:szCs w:val="21"/>
          <w:highlight w:val="none"/>
        </w:rPr>
        <w:t>.我单位具有符合采购文件资格要求履行合同所必需的设备和专业技术能力。</w:t>
      </w:r>
    </w:p>
    <w:p w14:paraId="4F705AA2">
      <w:pPr>
        <w:widowControl/>
        <w:shd w:val="clear" w:color="auto" w:fill="FFFFFF"/>
        <w:spacing w:line="500" w:lineRule="exact"/>
        <w:ind w:firstLine="630"/>
        <w:jc w:val="left"/>
        <w:rPr>
          <w:rFonts w:hAnsi="宋体" w:cs="宋体"/>
          <w:color w:val="auto"/>
          <w:kern w:val="0"/>
          <w:szCs w:val="21"/>
          <w:highlight w:val="none"/>
        </w:rPr>
      </w:pPr>
      <w:r>
        <w:rPr>
          <w:rFonts w:hAnsi="宋体"/>
          <w:color w:val="auto"/>
          <w:kern w:val="0"/>
          <w:szCs w:val="21"/>
          <w:highlight w:val="none"/>
        </w:rPr>
        <w:t>5</w:t>
      </w:r>
      <w:r>
        <w:rPr>
          <w:rFonts w:hint="eastAsia" w:hAnsi="宋体" w:cs="宋体"/>
          <w:color w:val="auto"/>
          <w:kern w:val="0"/>
          <w:szCs w:val="21"/>
          <w:highlight w:val="none"/>
        </w:rPr>
        <w:t>.参加政府采购活动前三年内，在经营活动中没有重大违法记录。</w:t>
      </w:r>
    </w:p>
    <w:p w14:paraId="2451E281">
      <w:pPr>
        <w:widowControl/>
        <w:shd w:val="clear" w:color="auto" w:fill="FFFFFF"/>
        <w:spacing w:line="500" w:lineRule="exact"/>
        <w:ind w:firstLine="630"/>
        <w:jc w:val="left"/>
        <w:rPr>
          <w:rFonts w:hAnsi="宋体" w:cs="宋体"/>
          <w:color w:val="auto"/>
          <w:kern w:val="0"/>
          <w:szCs w:val="21"/>
          <w:highlight w:val="none"/>
        </w:rPr>
      </w:pPr>
      <w:r>
        <w:rPr>
          <w:rFonts w:hint="eastAsia" w:hAnsi="宋体" w:cs="宋体"/>
          <w:color w:val="auto"/>
          <w:kern w:val="0"/>
          <w:szCs w:val="21"/>
          <w:highlight w:val="none"/>
        </w:rPr>
        <w:t>若我单位承诺不实，自愿承担提供虚假材料谋取中标、成交的法律责任。</w:t>
      </w:r>
    </w:p>
    <w:p w14:paraId="746B3225">
      <w:pPr>
        <w:widowControl/>
        <w:shd w:val="clear" w:color="auto" w:fill="FFFFFF"/>
        <w:spacing w:line="500" w:lineRule="exact"/>
        <w:ind w:firstLine="630"/>
        <w:jc w:val="left"/>
        <w:rPr>
          <w:rFonts w:hAnsi="宋体" w:cs="宋体"/>
          <w:color w:val="auto"/>
          <w:kern w:val="0"/>
          <w:szCs w:val="21"/>
          <w:highlight w:val="none"/>
        </w:rPr>
      </w:pPr>
      <w:r>
        <w:rPr>
          <w:rFonts w:hint="eastAsia" w:hAnsi="宋体" w:cs="宋体"/>
          <w:color w:val="auto"/>
          <w:kern w:val="0"/>
          <w:szCs w:val="21"/>
          <w:highlight w:val="none"/>
        </w:rPr>
        <w:t xml:space="preserve">     </w:t>
      </w:r>
      <w:r>
        <w:rPr>
          <w:rFonts w:hAnsi="宋体" w:cs="宋体"/>
          <w:color w:val="auto"/>
          <w:kern w:val="0"/>
          <w:szCs w:val="21"/>
          <w:highlight w:val="none"/>
        </w:rPr>
        <w:t xml:space="preserve">      </w:t>
      </w:r>
    </w:p>
    <w:p w14:paraId="4F6FB9FD">
      <w:pPr>
        <w:widowControl/>
        <w:shd w:val="clear" w:color="auto" w:fill="FFFFFF"/>
        <w:spacing w:line="500" w:lineRule="exact"/>
        <w:ind w:left="0" w:leftChars="0" w:firstLine="1680" w:firstLineChars="800"/>
        <w:jc w:val="left"/>
        <w:rPr>
          <w:rFonts w:hAnsi="宋体" w:cs="宋体"/>
          <w:color w:val="auto"/>
          <w:kern w:val="0"/>
          <w:szCs w:val="21"/>
          <w:highlight w:val="none"/>
        </w:rPr>
      </w:pPr>
      <w:r>
        <w:rPr>
          <w:rFonts w:hAnsi="宋体" w:cs="宋体"/>
          <w:color w:val="auto"/>
          <w:kern w:val="0"/>
          <w:szCs w:val="21"/>
          <w:highlight w:val="none"/>
        </w:rPr>
        <w:t xml:space="preserve"> </w:t>
      </w:r>
      <w:r>
        <w:rPr>
          <w:rFonts w:hint="eastAsia" w:hAnsi="宋体" w:cs="宋体"/>
          <w:color w:val="auto"/>
          <w:kern w:val="0"/>
          <w:szCs w:val="21"/>
          <w:highlight w:val="none"/>
        </w:rPr>
        <w:t xml:space="preserve">  </w:t>
      </w:r>
      <w:r>
        <w:rPr>
          <w:rFonts w:hint="eastAsia" w:hAnsi="宋体" w:cs="宋体"/>
          <w:color w:val="auto"/>
          <w:kern w:val="0"/>
          <w:szCs w:val="21"/>
          <w:highlight w:val="none"/>
          <w:lang w:val="en-US" w:eastAsia="zh-CN"/>
        </w:rPr>
        <w:t xml:space="preserve">                 </w:t>
      </w:r>
      <w:r>
        <w:rPr>
          <w:rFonts w:hint="eastAsia" w:hAnsi="宋体"/>
          <w:color w:val="auto"/>
          <w:szCs w:val="21"/>
          <w:highlight w:val="none"/>
        </w:rPr>
        <w:t>投标人</w:t>
      </w:r>
      <w:r>
        <w:rPr>
          <w:rFonts w:hint="eastAsia" w:hAnsi="宋体" w:cs="宋体"/>
          <w:color w:val="auto"/>
          <w:kern w:val="0"/>
          <w:szCs w:val="21"/>
          <w:highlight w:val="none"/>
        </w:rPr>
        <w:t>名称（</w:t>
      </w:r>
      <w:r>
        <w:rPr>
          <w:rFonts w:hint="eastAsia" w:hAnsi="宋体"/>
          <w:color w:val="auto"/>
          <w:szCs w:val="21"/>
          <w:highlight w:val="none"/>
        </w:rPr>
        <w:t>盖单位电子公章</w:t>
      </w:r>
      <w:r>
        <w:rPr>
          <w:rFonts w:hint="eastAsia" w:hAnsi="宋体" w:cs="宋体"/>
          <w:color w:val="auto"/>
          <w:kern w:val="0"/>
          <w:szCs w:val="21"/>
          <w:highlight w:val="none"/>
        </w:rPr>
        <w:t>）：</w:t>
      </w:r>
      <w:r>
        <w:rPr>
          <w:rFonts w:hAnsi="宋体"/>
          <w:color w:val="auto"/>
          <w:szCs w:val="21"/>
          <w:highlight w:val="none"/>
          <w:u w:val="single"/>
        </w:rPr>
        <w:t xml:space="preserve">                       </w:t>
      </w:r>
      <w:r>
        <w:rPr>
          <w:rFonts w:hAnsi="宋体"/>
          <w:color w:val="auto"/>
          <w:szCs w:val="21"/>
          <w:highlight w:val="none"/>
          <w:u w:val="none"/>
        </w:rPr>
        <w:t xml:space="preserve">    </w:t>
      </w:r>
    </w:p>
    <w:p w14:paraId="68B6D9F4">
      <w:pPr>
        <w:widowControl/>
        <w:shd w:val="clear" w:color="auto" w:fill="FFFFFF"/>
        <w:spacing w:line="500" w:lineRule="exact"/>
        <w:ind w:firstLine="3780" w:firstLineChars="1800"/>
        <w:jc w:val="left"/>
        <w:rPr>
          <w:rFonts w:hAnsi="宋体" w:cs="宋体"/>
          <w:color w:val="auto"/>
          <w:kern w:val="0"/>
          <w:szCs w:val="21"/>
          <w:highlight w:val="none"/>
        </w:rPr>
      </w:pPr>
      <w:r>
        <w:rPr>
          <w:rFonts w:hint="eastAsia" w:hAnsi="宋体" w:cs="宋体"/>
          <w:color w:val="auto"/>
          <w:kern w:val="0"/>
          <w:szCs w:val="21"/>
          <w:highlight w:val="none"/>
          <w:lang w:eastAsia="zh-CN"/>
        </w:rPr>
        <w:t>法定代表人（负责人）</w:t>
      </w:r>
      <w:r>
        <w:rPr>
          <w:rFonts w:hint="eastAsia" w:hAnsi="宋体" w:cs="宋体"/>
          <w:color w:val="auto"/>
          <w:kern w:val="0"/>
          <w:szCs w:val="21"/>
          <w:highlight w:val="none"/>
        </w:rPr>
        <w:t>或授权代表(</w:t>
      </w:r>
      <w:r>
        <w:rPr>
          <w:rFonts w:hint="eastAsia" w:hAnsi="宋体"/>
          <w:color w:val="auto"/>
          <w:szCs w:val="21"/>
          <w:highlight w:val="none"/>
        </w:rPr>
        <w:t>签字或盖章</w:t>
      </w:r>
      <w:r>
        <w:rPr>
          <w:rFonts w:hint="eastAsia" w:hAnsi="宋体" w:cs="宋体"/>
          <w:color w:val="auto"/>
          <w:kern w:val="0"/>
          <w:szCs w:val="21"/>
          <w:highlight w:val="none"/>
        </w:rPr>
        <w:t>)：</w:t>
      </w:r>
      <w:r>
        <w:rPr>
          <w:rFonts w:hAnsi="宋体"/>
          <w:color w:val="auto"/>
          <w:szCs w:val="21"/>
          <w:highlight w:val="none"/>
          <w:u w:val="single"/>
        </w:rPr>
        <w:t xml:space="preserve">                           </w:t>
      </w:r>
    </w:p>
    <w:p w14:paraId="49D44579">
      <w:pPr>
        <w:widowControl/>
        <w:shd w:val="clear" w:color="auto" w:fill="FFFFFF"/>
        <w:spacing w:line="500" w:lineRule="exact"/>
        <w:ind w:firstLine="3780" w:firstLineChars="1800"/>
        <w:jc w:val="left"/>
        <w:rPr>
          <w:rFonts w:hAnsi="宋体" w:cs="宋体"/>
          <w:color w:val="auto"/>
          <w:kern w:val="0"/>
          <w:szCs w:val="21"/>
          <w:highlight w:val="none"/>
        </w:rPr>
      </w:pPr>
      <w:r>
        <w:rPr>
          <w:rFonts w:hint="eastAsia" w:hAnsi="宋体" w:cs="宋体"/>
          <w:color w:val="auto"/>
          <w:kern w:val="0"/>
          <w:szCs w:val="21"/>
          <w:highlight w:val="none"/>
        </w:rPr>
        <w:t>日期：   年  月  日</w:t>
      </w:r>
    </w:p>
    <w:p w14:paraId="744C655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hAnsi="宋体"/>
          <w:color w:val="auto"/>
          <w:highlight w:val="none"/>
        </w:rPr>
      </w:pPr>
      <w:r>
        <w:rPr>
          <w:rFonts w:hint="eastAsia" w:hAnsi="宋体"/>
          <w:color w:val="auto"/>
          <w:highlight w:val="none"/>
        </w:rPr>
        <w:t>注:1.供应商须在投标(响应)文件中按此模板提供承诺函,未提供视为未实质性响应招标(采购)文件要求，按无效投标(响应)处理。</w:t>
      </w:r>
    </w:p>
    <w:p w14:paraId="17AC5630">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hAnsi="宋体"/>
          <w:color w:val="auto"/>
          <w:highlight w:val="none"/>
        </w:rPr>
      </w:pPr>
      <w:r>
        <w:rPr>
          <w:rFonts w:hint="eastAsia" w:hAnsi="宋体"/>
          <w:color w:val="auto"/>
          <w:highlight w:val="none"/>
        </w:rPr>
        <w:t>2.供应商的</w:t>
      </w:r>
      <w:r>
        <w:rPr>
          <w:rFonts w:hint="eastAsia" w:hAnsi="宋体"/>
          <w:color w:val="auto"/>
          <w:highlight w:val="none"/>
          <w:lang w:eastAsia="zh-CN"/>
        </w:rPr>
        <w:t>法定代表人（负责人）</w:t>
      </w:r>
      <w:r>
        <w:rPr>
          <w:rFonts w:hint="eastAsia" w:hAnsi="宋体"/>
          <w:color w:val="auto"/>
          <w:highlight w:val="none"/>
        </w:rPr>
        <w:t>(其他组织的为负责人)或者授权代表的签名或盖章应真实、有效，如由授权代表签名或盖章的，应提供“</w:t>
      </w:r>
      <w:r>
        <w:rPr>
          <w:rFonts w:hint="eastAsia" w:hAnsi="宋体"/>
          <w:color w:val="auto"/>
          <w:highlight w:val="none"/>
          <w:lang w:eastAsia="zh-CN"/>
        </w:rPr>
        <w:t>法定代表人（负责人）</w:t>
      </w:r>
      <w:r>
        <w:rPr>
          <w:rFonts w:hint="eastAsia" w:hAnsi="宋体"/>
          <w:color w:val="auto"/>
          <w:highlight w:val="none"/>
        </w:rPr>
        <w:t>授权书”。</w:t>
      </w:r>
    </w:p>
    <w:p w14:paraId="2E138A92">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hAnsi="宋体"/>
          <w:color w:val="auto"/>
          <w:highlight w:val="none"/>
        </w:rPr>
      </w:pPr>
      <w:r>
        <w:rPr>
          <w:rFonts w:hint="eastAsia" w:hAnsi="宋体"/>
          <w:color w:val="auto"/>
          <w:highlight w:val="none"/>
          <w:lang w:val="en-US" w:eastAsia="zh-CN"/>
        </w:rPr>
        <w:t>3.</w:t>
      </w:r>
      <w:r>
        <w:rPr>
          <w:rFonts w:hint="eastAsia" w:hAnsi="宋体"/>
          <w:color w:val="auto"/>
          <w:highlight w:val="none"/>
        </w:rPr>
        <w:t>供应商应当遵循诚实信用原则，不得作虚假承诺。供应商承诺不实的，属于提供虚假材料谋取中标、成交，将按照《中华人民共和国政府采购法)》第七十七条规定，处以采购金额千分之五以上千分之十以下的罚款，列入不良行为记录名单，在一至三年内禁止参加政府采购活动</w:t>
      </w:r>
      <w:r>
        <w:rPr>
          <w:rFonts w:hint="eastAsia" w:hAnsi="宋体"/>
          <w:color w:val="auto"/>
          <w:highlight w:val="none"/>
          <w:lang w:eastAsia="zh-CN"/>
        </w:rPr>
        <w:t>；</w:t>
      </w:r>
      <w:r>
        <w:rPr>
          <w:rFonts w:hint="eastAsia" w:hAnsi="宋体"/>
          <w:color w:val="auto"/>
          <w:highlight w:val="none"/>
        </w:rPr>
        <w:t>有违法所得的，并处没收违法所得，情节严重的，吊销营业执照</w:t>
      </w:r>
      <w:r>
        <w:rPr>
          <w:rFonts w:hint="eastAsia" w:hAnsi="宋体"/>
          <w:color w:val="auto"/>
          <w:highlight w:val="none"/>
          <w:lang w:eastAsia="zh-CN"/>
        </w:rPr>
        <w:t>；</w:t>
      </w:r>
      <w:r>
        <w:rPr>
          <w:rFonts w:hint="eastAsia" w:hAnsi="宋体"/>
          <w:color w:val="auto"/>
          <w:highlight w:val="none"/>
        </w:rPr>
        <w:t>构成犯罪的，依法追究刑事责任。同时，将其列为政府采购领域严重违法失信主体进行联合惩戒。</w:t>
      </w:r>
    </w:p>
    <w:p w14:paraId="4DD087D1">
      <w:pPr>
        <w:pStyle w:val="60"/>
        <w:rPr>
          <w:rFonts w:hint="default"/>
          <w:color w:val="auto"/>
          <w:highlight w:val="none"/>
        </w:rPr>
      </w:pPr>
      <w:r>
        <w:rPr>
          <w:color w:val="auto"/>
          <w:highlight w:val="none"/>
        </w:rPr>
        <w:br w:type="page"/>
      </w:r>
    </w:p>
    <w:p w14:paraId="64B5D5C8">
      <w:pPr>
        <w:pStyle w:val="2"/>
        <w:ind w:firstLine="419" w:firstLineChars="149"/>
        <w:jc w:val="center"/>
        <w:rPr>
          <w:rFonts w:hAnsi="宋体"/>
          <w:b/>
          <w:color w:val="auto"/>
          <w:spacing w:val="-17"/>
          <w:sz w:val="24"/>
          <w:szCs w:val="24"/>
          <w:highlight w:val="none"/>
        </w:rPr>
      </w:pPr>
      <w:r>
        <w:rPr>
          <w:rFonts w:hint="eastAsia" w:hAnsi="宋体"/>
          <w:b/>
          <w:color w:val="auto"/>
          <w:sz w:val="28"/>
          <w:szCs w:val="28"/>
          <w:highlight w:val="none"/>
        </w:rPr>
        <w:t>（</w:t>
      </w:r>
      <w:r>
        <w:rPr>
          <w:rFonts w:hAnsi="宋体"/>
          <w:b/>
          <w:color w:val="auto"/>
          <w:sz w:val="28"/>
          <w:szCs w:val="28"/>
          <w:highlight w:val="none"/>
        </w:rPr>
        <w:t>6</w:t>
      </w:r>
      <w:r>
        <w:rPr>
          <w:rFonts w:hint="eastAsia" w:hAnsi="宋体"/>
          <w:b/>
          <w:color w:val="auto"/>
          <w:sz w:val="28"/>
          <w:szCs w:val="28"/>
          <w:highlight w:val="none"/>
        </w:rPr>
        <w:t>）无串通投标行为的承诺函</w:t>
      </w:r>
    </w:p>
    <w:p w14:paraId="2ED74900">
      <w:pPr>
        <w:snapToGrid w:val="0"/>
        <w:spacing w:before="165" w:beforeLines="50" w:after="50"/>
        <w:rPr>
          <w:rFonts w:hAnsi="宋体"/>
          <w:b/>
          <w:color w:val="auto"/>
          <w:sz w:val="24"/>
          <w:szCs w:val="24"/>
          <w:highlight w:val="none"/>
        </w:rPr>
      </w:pPr>
    </w:p>
    <w:p w14:paraId="14185BB2">
      <w:pPr>
        <w:spacing w:line="400" w:lineRule="exact"/>
        <w:contextualSpacing/>
        <w:jc w:val="left"/>
        <w:rPr>
          <w:rFonts w:hAnsi="宋体"/>
          <w:b/>
          <w:color w:val="auto"/>
          <w:szCs w:val="21"/>
          <w:highlight w:val="none"/>
        </w:rPr>
      </w:pPr>
      <w:r>
        <w:rPr>
          <w:rFonts w:hint="eastAsia" w:hAnsi="宋体"/>
          <w:b/>
          <w:color w:val="auto"/>
          <w:szCs w:val="21"/>
          <w:highlight w:val="none"/>
        </w:rPr>
        <w:t>一、我方承诺无下列相互串通投标的情形：</w:t>
      </w:r>
    </w:p>
    <w:p w14:paraId="05827536">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1.不同</w:t>
      </w:r>
      <w:r>
        <w:rPr>
          <w:rFonts w:hint="eastAsia" w:hAnsi="宋体"/>
          <w:color w:val="auto"/>
          <w:szCs w:val="21"/>
          <w:highlight w:val="none"/>
          <w:lang w:eastAsia="zh-CN"/>
        </w:rPr>
        <w:t>投标人</w:t>
      </w:r>
      <w:r>
        <w:rPr>
          <w:rFonts w:hint="eastAsia" w:hAnsi="宋体"/>
          <w:color w:val="auto"/>
          <w:szCs w:val="21"/>
          <w:highlight w:val="none"/>
        </w:rPr>
        <w:t xml:space="preserve">的投标文件由同一单位或者个人编制； </w:t>
      </w:r>
    </w:p>
    <w:p w14:paraId="78D75F45">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2.不同</w:t>
      </w:r>
      <w:r>
        <w:rPr>
          <w:rFonts w:hint="eastAsia" w:hAnsi="宋体"/>
          <w:color w:val="auto"/>
          <w:szCs w:val="21"/>
          <w:highlight w:val="none"/>
          <w:lang w:eastAsia="zh-CN"/>
        </w:rPr>
        <w:t>投标人</w:t>
      </w:r>
      <w:r>
        <w:rPr>
          <w:rFonts w:hint="eastAsia" w:hAnsi="宋体"/>
          <w:color w:val="auto"/>
          <w:szCs w:val="21"/>
          <w:highlight w:val="none"/>
        </w:rPr>
        <w:t>委托同一单位或者个人办理投标事宜；</w:t>
      </w:r>
    </w:p>
    <w:p w14:paraId="796EE548">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3.不同的</w:t>
      </w:r>
      <w:r>
        <w:rPr>
          <w:rFonts w:hint="eastAsia" w:hAnsi="宋体"/>
          <w:color w:val="auto"/>
          <w:szCs w:val="21"/>
          <w:highlight w:val="none"/>
          <w:lang w:eastAsia="zh-CN"/>
        </w:rPr>
        <w:t>投标人</w:t>
      </w:r>
      <w:r>
        <w:rPr>
          <w:rFonts w:hint="eastAsia" w:hAnsi="宋体"/>
          <w:color w:val="auto"/>
          <w:szCs w:val="21"/>
          <w:highlight w:val="none"/>
        </w:rPr>
        <w:t>的投标文件载明的项目管理员为同一个人；</w:t>
      </w:r>
    </w:p>
    <w:p w14:paraId="2E5EE7E1">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4.不同</w:t>
      </w:r>
      <w:r>
        <w:rPr>
          <w:rFonts w:hint="eastAsia" w:hAnsi="宋体"/>
          <w:color w:val="auto"/>
          <w:szCs w:val="21"/>
          <w:highlight w:val="none"/>
          <w:lang w:eastAsia="zh-CN"/>
        </w:rPr>
        <w:t>投标人</w:t>
      </w:r>
      <w:r>
        <w:rPr>
          <w:rFonts w:hint="eastAsia" w:hAnsi="宋体"/>
          <w:color w:val="auto"/>
          <w:szCs w:val="21"/>
          <w:highlight w:val="none"/>
        </w:rPr>
        <w:t>的投标文件异常一致或者投标报价呈规律性差异；</w:t>
      </w:r>
    </w:p>
    <w:p w14:paraId="09F26BCC">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5.不同</w:t>
      </w:r>
      <w:r>
        <w:rPr>
          <w:rFonts w:hint="eastAsia" w:hAnsi="宋体"/>
          <w:color w:val="auto"/>
          <w:szCs w:val="21"/>
          <w:highlight w:val="none"/>
          <w:lang w:eastAsia="zh-CN"/>
        </w:rPr>
        <w:t>投标人</w:t>
      </w:r>
      <w:r>
        <w:rPr>
          <w:rFonts w:hint="eastAsia" w:hAnsi="宋体"/>
          <w:color w:val="auto"/>
          <w:szCs w:val="21"/>
          <w:highlight w:val="none"/>
        </w:rPr>
        <w:t>的投标文件相互混装；</w:t>
      </w:r>
    </w:p>
    <w:p w14:paraId="341E2868">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6.不同</w:t>
      </w:r>
      <w:r>
        <w:rPr>
          <w:rFonts w:hint="eastAsia" w:hAnsi="宋体"/>
          <w:color w:val="auto"/>
          <w:szCs w:val="21"/>
          <w:highlight w:val="none"/>
          <w:lang w:eastAsia="zh-CN"/>
        </w:rPr>
        <w:t>投标人</w:t>
      </w:r>
      <w:r>
        <w:rPr>
          <w:rFonts w:hint="eastAsia" w:hAnsi="宋体"/>
          <w:color w:val="auto"/>
          <w:szCs w:val="21"/>
          <w:highlight w:val="none"/>
        </w:rPr>
        <w:t>的投标保证金从同一单位或者个人账户转出。</w:t>
      </w:r>
    </w:p>
    <w:p w14:paraId="0400F993">
      <w:pPr>
        <w:spacing w:line="400" w:lineRule="exact"/>
        <w:contextualSpacing/>
        <w:jc w:val="left"/>
        <w:rPr>
          <w:rFonts w:hAnsi="宋体"/>
          <w:color w:val="auto"/>
          <w:szCs w:val="21"/>
          <w:highlight w:val="none"/>
        </w:rPr>
      </w:pPr>
      <w:r>
        <w:rPr>
          <w:rFonts w:hint="eastAsia" w:hAnsi="宋体"/>
          <w:b/>
          <w:color w:val="auto"/>
          <w:szCs w:val="21"/>
          <w:highlight w:val="none"/>
        </w:rPr>
        <w:t>二、我方承诺无下列恶意串通的情形：</w:t>
      </w:r>
    </w:p>
    <w:p w14:paraId="34731D12">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1.</w:t>
      </w:r>
      <w:r>
        <w:rPr>
          <w:rFonts w:hint="eastAsia" w:hAnsi="宋体"/>
          <w:color w:val="auto"/>
          <w:szCs w:val="21"/>
          <w:highlight w:val="none"/>
          <w:lang w:eastAsia="zh-CN"/>
        </w:rPr>
        <w:t>投标人</w:t>
      </w:r>
      <w:r>
        <w:rPr>
          <w:rFonts w:hint="eastAsia" w:hAnsi="宋体"/>
          <w:color w:val="auto"/>
          <w:szCs w:val="21"/>
          <w:highlight w:val="none"/>
        </w:rPr>
        <w:t>直接或者间接从采购人或者采购代理机构处获得其他</w:t>
      </w:r>
      <w:r>
        <w:rPr>
          <w:rFonts w:hint="eastAsia" w:hAnsi="宋体"/>
          <w:color w:val="auto"/>
          <w:szCs w:val="21"/>
          <w:highlight w:val="none"/>
          <w:lang w:eastAsia="zh-CN"/>
        </w:rPr>
        <w:t>投标人</w:t>
      </w:r>
      <w:r>
        <w:rPr>
          <w:rFonts w:hint="eastAsia" w:hAnsi="宋体"/>
          <w:color w:val="auto"/>
          <w:szCs w:val="21"/>
          <w:highlight w:val="none"/>
        </w:rPr>
        <w:t>的相关信息并修改其投标文件或者</w:t>
      </w:r>
      <w:r>
        <w:rPr>
          <w:rFonts w:hint="eastAsia" w:hAnsi="宋体"/>
          <w:bCs/>
          <w:color w:val="auto"/>
          <w:szCs w:val="21"/>
          <w:highlight w:val="none"/>
        </w:rPr>
        <w:t>响应文件</w:t>
      </w:r>
      <w:r>
        <w:rPr>
          <w:rFonts w:hint="eastAsia" w:hAnsi="宋体"/>
          <w:color w:val="auto"/>
          <w:szCs w:val="21"/>
          <w:highlight w:val="none"/>
        </w:rPr>
        <w:t>；</w:t>
      </w:r>
    </w:p>
    <w:p w14:paraId="3F2F1CDF">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2.</w:t>
      </w:r>
      <w:r>
        <w:rPr>
          <w:rFonts w:hint="eastAsia" w:hAnsi="宋体"/>
          <w:color w:val="auto"/>
          <w:szCs w:val="21"/>
          <w:highlight w:val="none"/>
          <w:lang w:eastAsia="zh-CN"/>
        </w:rPr>
        <w:t>投标人</w:t>
      </w:r>
      <w:r>
        <w:rPr>
          <w:rFonts w:hint="eastAsia" w:hAnsi="宋体"/>
          <w:color w:val="auto"/>
          <w:szCs w:val="21"/>
          <w:highlight w:val="none"/>
        </w:rPr>
        <w:t>按照采购人或者采购代理机构的授意撤换、修改投标文件或者投标文件；</w:t>
      </w:r>
    </w:p>
    <w:p w14:paraId="0D736EFB">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3.</w:t>
      </w:r>
      <w:r>
        <w:rPr>
          <w:rFonts w:hint="eastAsia" w:hAnsi="宋体"/>
          <w:color w:val="auto"/>
          <w:szCs w:val="21"/>
          <w:highlight w:val="none"/>
          <w:lang w:eastAsia="zh-CN"/>
        </w:rPr>
        <w:t>投标人</w:t>
      </w:r>
      <w:r>
        <w:rPr>
          <w:rFonts w:hint="eastAsia" w:hAnsi="宋体"/>
          <w:color w:val="auto"/>
          <w:szCs w:val="21"/>
          <w:highlight w:val="none"/>
        </w:rPr>
        <w:t>之间协商报价、技术方案等投标文件或者</w:t>
      </w:r>
      <w:r>
        <w:rPr>
          <w:rFonts w:hint="eastAsia" w:hAnsi="宋体"/>
          <w:bCs/>
          <w:color w:val="auto"/>
          <w:szCs w:val="21"/>
          <w:highlight w:val="none"/>
        </w:rPr>
        <w:t>响应文件</w:t>
      </w:r>
      <w:r>
        <w:rPr>
          <w:rFonts w:hint="eastAsia" w:hAnsi="宋体"/>
          <w:color w:val="auto"/>
          <w:szCs w:val="21"/>
          <w:highlight w:val="none"/>
        </w:rPr>
        <w:t>的实质性内容；</w:t>
      </w:r>
    </w:p>
    <w:p w14:paraId="2075501A">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4.属于同一集团、协会、商会等组织成员的</w:t>
      </w:r>
      <w:r>
        <w:rPr>
          <w:rFonts w:hint="eastAsia" w:hAnsi="宋体"/>
          <w:color w:val="auto"/>
          <w:szCs w:val="21"/>
          <w:highlight w:val="none"/>
          <w:lang w:eastAsia="zh-CN"/>
        </w:rPr>
        <w:t>投标人</w:t>
      </w:r>
      <w:r>
        <w:rPr>
          <w:rFonts w:hint="eastAsia" w:hAnsi="宋体"/>
          <w:color w:val="auto"/>
          <w:szCs w:val="21"/>
          <w:highlight w:val="none"/>
        </w:rPr>
        <w:t>按照该组织要求协同参加政府采购活动；</w:t>
      </w:r>
    </w:p>
    <w:p w14:paraId="4F8EC2C5">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5.</w:t>
      </w:r>
      <w:r>
        <w:rPr>
          <w:rFonts w:hint="eastAsia" w:hAnsi="宋体"/>
          <w:color w:val="auto"/>
          <w:szCs w:val="21"/>
          <w:highlight w:val="none"/>
          <w:lang w:eastAsia="zh-CN"/>
        </w:rPr>
        <w:t>投标人</w:t>
      </w:r>
      <w:r>
        <w:rPr>
          <w:rFonts w:hint="eastAsia" w:hAnsi="宋体"/>
          <w:color w:val="auto"/>
          <w:szCs w:val="21"/>
          <w:highlight w:val="none"/>
        </w:rPr>
        <w:t>之间事先约定一致抬高或者压低投标报价，或者在招标项目中事先约定轮流以高价位或者低价位中标，或者事先约定由某一特定</w:t>
      </w:r>
      <w:r>
        <w:rPr>
          <w:rFonts w:hint="eastAsia" w:hAnsi="宋体"/>
          <w:color w:val="auto"/>
          <w:szCs w:val="21"/>
          <w:highlight w:val="none"/>
          <w:lang w:eastAsia="zh-CN"/>
        </w:rPr>
        <w:t>投标人</w:t>
      </w:r>
      <w:r>
        <w:rPr>
          <w:rFonts w:hint="eastAsia" w:hAnsi="宋体"/>
          <w:color w:val="auto"/>
          <w:szCs w:val="21"/>
          <w:highlight w:val="none"/>
        </w:rPr>
        <w:t>中标，然后再参加投标；</w:t>
      </w:r>
    </w:p>
    <w:p w14:paraId="32D2EACA">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6.</w:t>
      </w:r>
      <w:r>
        <w:rPr>
          <w:rFonts w:hint="eastAsia" w:hAnsi="宋体"/>
          <w:color w:val="auto"/>
          <w:szCs w:val="21"/>
          <w:highlight w:val="none"/>
          <w:lang w:eastAsia="zh-CN"/>
        </w:rPr>
        <w:t>投标人</w:t>
      </w:r>
      <w:r>
        <w:rPr>
          <w:rFonts w:hint="eastAsia" w:hAnsi="宋体"/>
          <w:color w:val="auto"/>
          <w:szCs w:val="21"/>
          <w:highlight w:val="none"/>
        </w:rPr>
        <w:t>之间商定部分</w:t>
      </w:r>
      <w:r>
        <w:rPr>
          <w:rFonts w:hint="eastAsia" w:hAnsi="宋体"/>
          <w:color w:val="auto"/>
          <w:szCs w:val="21"/>
          <w:highlight w:val="none"/>
          <w:lang w:eastAsia="zh-CN"/>
        </w:rPr>
        <w:t>投标人</w:t>
      </w:r>
      <w:r>
        <w:rPr>
          <w:rFonts w:hint="eastAsia" w:hAnsi="宋体"/>
          <w:color w:val="auto"/>
          <w:szCs w:val="21"/>
          <w:highlight w:val="none"/>
        </w:rPr>
        <w:t>放弃参加政府采购活动或者放弃中标；</w:t>
      </w:r>
    </w:p>
    <w:p w14:paraId="60861E73">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7.</w:t>
      </w:r>
      <w:r>
        <w:rPr>
          <w:rFonts w:hint="eastAsia" w:hAnsi="宋体"/>
          <w:color w:val="auto"/>
          <w:szCs w:val="21"/>
          <w:highlight w:val="none"/>
          <w:lang w:eastAsia="zh-CN"/>
        </w:rPr>
        <w:t>投标人</w:t>
      </w:r>
      <w:r>
        <w:rPr>
          <w:rFonts w:hint="eastAsia" w:hAnsi="宋体"/>
          <w:color w:val="auto"/>
          <w:szCs w:val="21"/>
          <w:highlight w:val="none"/>
        </w:rPr>
        <w:t>与采购人或者采购代理机构之间、</w:t>
      </w:r>
      <w:r>
        <w:rPr>
          <w:rFonts w:hint="eastAsia" w:hAnsi="宋体"/>
          <w:color w:val="auto"/>
          <w:szCs w:val="21"/>
          <w:highlight w:val="none"/>
          <w:lang w:eastAsia="zh-CN"/>
        </w:rPr>
        <w:t>投标人</w:t>
      </w:r>
      <w:r>
        <w:rPr>
          <w:rFonts w:hint="eastAsia" w:hAnsi="宋体"/>
          <w:color w:val="auto"/>
          <w:szCs w:val="21"/>
          <w:highlight w:val="none"/>
        </w:rPr>
        <w:t>相互之间，为谋求特定</w:t>
      </w:r>
      <w:r>
        <w:rPr>
          <w:rFonts w:hint="eastAsia" w:hAnsi="宋体"/>
          <w:color w:val="auto"/>
          <w:szCs w:val="21"/>
          <w:highlight w:val="none"/>
          <w:lang w:eastAsia="zh-CN"/>
        </w:rPr>
        <w:t>投标人</w:t>
      </w:r>
      <w:r>
        <w:rPr>
          <w:rFonts w:hint="eastAsia" w:hAnsi="宋体"/>
          <w:color w:val="auto"/>
          <w:szCs w:val="21"/>
          <w:highlight w:val="none"/>
        </w:rPr>
        <w:t>中标或者排斥其他</w:t>
      </w:r>
      <w:r>
        <w:rPr>
          <w:rFonts w:hint="eastAsia" w:hAnsi="宋体"/>
          <w:color w:val="auto"/>
          <w:szCs w:val="21"/>
          <w:highlight w:val="none"/>
          <w:lang w:eastAsia="zh-CN"/>
        </w:rPr>
        <w:t>投标人</w:t>
      </w:r>
      <w:r>
        <w:rPr>
          <w:rFonts w:hint="eastAsia" w:hAnsi="宋体"/>
          <w:color w:val="auto"/>
          <w:szCs w:val="21"/>
          <w:highlight w:val="none"/>
        </w:rPr>
        <w:t>的其他串通行为。</w:t>
      </w:r>
    </w:p>
    <w:p w14:paraId="144AFE2B">
      <w:pPr>
        <w:spacing w:line="400" w:lineRule="exact"/>
        <w:ind w:firstLine="413" w:firstLineChars="196"/>
        <w:contextualSpacing/>
        <w:jc w:val="left"/>
        <w:rPr>
          <w:rFonts w:hAnsi="宋体"/>
          <w:b/>
          <w:color w:val="auto"/>
          <w:szCs w:val="21"/>
          <w:highlight w:val="none"/>
        </w:rPr>
      </w:pPr>
      <w:r>
        <w:rPr>
          <w:rFonts w:hint="eastAsia" w:hAnsi="宋体"/>
          <w:b/>
          <w:color w:val="auto"/>
          <w:szCs w:val="21"/>
          <w:highlight w:val="none"/>
        </w:rPr>
        <w:t>以上情形一经核查属实，我方愿意承担一切后果，并不再寻求任何旨在减轻或者免除法律责任的辩解。</w:t>
      </w:r>
    </w:p>
    <w:p w14:paraId="1C0569AD">
      <w:pPr>
        <w:spacing w:line="400" w:lineRule="exact"/>
        <w:ind w:firstLine="5985" w:firstLineChars="2850"/>
        <w:contextualSpacing/>
        <w:rPr>
          <w:rFonts w:hAnsi="宋体"/>
          <w:color w:val="auto"/>
          <w:highlight w:val="none"/>
        </w:rPr>
      </w:pPr>
    </w:p>
    <w:p w14:paraId="156D4D83">
      <w:pPr>
        <w:pStyle w:val="21"/>
        <w:spacing w:line="360" w:lineRule="auto"/>
        <w:rPr>
          <w:rFonts w:hAnsi="宋体"/>
          <w:color w:val="auto"/>
          <w:highlight w:val="none"/>
        </w:rPr>
      </w:pPr>
      <w:r>
        <w:rPr>
          <w:rFonts w:hint="eastAsia" w:hAnsi="宋体"/>
          <w:color w:val="auto"/>
          <w:highlight w:val="none"/>
        </w:rPr>
        <w:t xml:space="preserve"> </w:t>
      </w:r>
      <w:r>
        <w:rPr>
          <w:rFonts w:hAnsi="宋体"/>
          <w:color w:val="auto"/>
          <w:highlight w:val="none"/>
        </w:rPr>
        <w:t xml:space="preserve">                      </w:t>
      </w:r>
      <w:r>
        <w:rPr>
          <w:rFonts w:hint="eastAsia" w:hAnsi="宋体"/>
          <w:color w:val="auto"/>
          <w:highlight w:val="none"/>
          <w:lang w:val="en-US" w:eastAsia="zh-CN"/>
        </w:rPr>
        <w:t xml:space="preserve">                         </w:t>
      </w:r>
      <w:r>
        <w:rPr>
          <w:rFonts w:hint="eastAsia" w:hAnsi="宋体" w:cs="Times New Roman"/>
          <w:color w:val="auto"/>
          <w:szCs w:val="21"/>
          <w:highlight w:val="none"/>
        </w:rPr>
        <w:t>投标人名称(盖单位电子公章)</w:t>
      </w:r>
      <w:r>
        <w:rPr>
          <w:rFonts w:hint="eastAsia" w:hAnsi="宋体"/>
          <w:color w:val="auto"/>
          <w:szCs w:val="21"/>
          <w:highlight w:val="none"/>
        </w:rPr>
        <w:t>：</w:t>
      </w:r>
      <w:r>
        <w:rPr>
          <w:rFonts w:hAnsi="宋体"/>
          <w:color w:val="auto"/>
          <w:szCs w:val="21"/>
          <w:highlight w:val="none"/>
          <w:u w:val="single"/>
        </w:rPr>
        <w:t xml:space="preserve">                   </w:t>
      </w:r>
    </w:p>
    <w:p w14:paraId="0041E847">
      <w:pPr>
        <w:widowControl/>
        <w:shd w:val="clear" w:color="auto" w:fill="FFFFFF"/>
        <w:spacing w:line="500" w:lineRule="exact"/>
        <w:jc w:val="left"/>
        <w:rPr>
          <w:rFonts w:hAnsi="宋体" w:cs="宋体"/>
          <w:color w:val="auto"/>
          <w:kern w:val="0"/>
          <w:szCs w:val="21"/>
          <w:highlight w:val="none"/>
        </w:rPr>
      </w:pPr>
      <w:r>
        <w:rPr>
          <w:rFonts w:hint="eastAsia" w:hAnsi="宋体"/>
          <w:color w:val="auto"/>
          <w:highlight w:val="none"/>
        </w:rPr>
        <w:t xml:space="preserve">                                               </w:t>
      </w:r>
      <w:r>
        <w:rPr>
          <w:rFonts w:hint="eastAsia" w:hAnsi="宋体"/>
          <w:color w:val="auto"/>
          <w:highlight w:val="none"/>
          <w:lang w:val="en-US" w:eastAsia="zh-CN"/>
        </w:rPr>
        <w:t xml:space="preserve"> </w:t>
      </w:r>
      <w:r>
        <w:rPr>
          <w:rFonts w:hint="eastAsia" w:hAnsi="宋体" w:cs="宋体"/>
          <w:color w:val="auto"/>
          <w:kern w:val="0"/>
          <w:szCs w:val="21"/>
          <w:highlight w:val="none"/>
        </w:rPr>
        <w:t>日期：   年  月  日</w:t>
      </w:r>
    </w:p>
    <w:p w14:paraId="3DC098CB">
      <w:pPr>
        <w:spacing w:line="400" w:lineRule="exact"/>
        <w:contextualSpacing/>
        <w:jc w:val="right"/>
        <w:rPr>
          <w:rFonts w:hAnsi="宋体"/>
          <w:color w:val="auto"/>
          <w:highlight w:val="none"/>
        </w:rPr>
      </w:pPr>
    </w:p>
    <w:p w14:paraId="5235D92F">
      <w:pPr>
        <w:widowControl/>
        <w:jc w:val="left"/>
        <w:rPr>
          <w:rFonts w:hAnsi="宋体"/>
          <w:b/>
          <w:color w:val="auto"/>
          <w:kern w:val="0"/>
          <w:sz w:val="28"/>
          <w:szCs w:val="28"/>
          <w:highlight w:val="none"/>
        </w:rPr>
      </w:pPr>
    </w:p>
    <w:p w14:paraId="02F6D18A">
      <w:pPr>
        <w:widowControl/>
        <w:jc w:val="left"/>
        <w:rPr>
          <w:rFonts w:hAnsi="宋体"/>
          <w:b/>
          <w:color w:val="auto"/>
          <w:kern w:val="0"/>
          <w:sz w:val="28"/>
          <w:szCs w:val="28"/>
          <w:highlight w:val="none"/>
        </w:rPr>
      </w:pPr>
      <w:r>
        <w:rPr>
          <w:rFonts w:hAnsi="宋体"/>
          <w:b/>
          <w:color w:val="auto"/>
          <w:sz w:val="28"/>
          <w:szCs w:val="28"/>
          <w:highlight w:val="none"/>
        </w:rPr>
        <w:br w:type="page"/>
      </w:r>
    </w:p>
    <w:p w14:paraId="2A566060">
      <w:pPr>
        <w:autoSpaceDE w:val="0"/>
        <w:autoSpaceDN w:val="0"/>
        <w:adjustRightInd w:val="0"/>
        <w:spacing w:line="360" w:lineRule="auto"/>
        <w:jc w:val="left"/>
        <w:rPr>
          <w:rFonts w:hAnsi="宋体"/>
          <w:b/>
          <w:color w:val="auto"/>
          <w:sz w:val="28"/>
          <w:szCs w:val="28"/>
          <w:highlight w:val="none"/>
          <w:u w:val="single"/>
        </w:rPr>
      </w:pPr>
      <w:r>
        <w:rPr>
          <w:rFonts w:hint="eastAsia" w:hAnsi="宋体"/>
          <w:b/>
          <w:color w:val="auto"/>
          <w:sz w:val="28"/>
          <w:szCs w:val="28"/>
          <w:highlight w:val="none"/>
        </w:rPr>
        <w:t>（</w:t>
      </w:r>
      <w:r>
        <w:rPr>
          <w:rFonts w:hAnsi="宋体"/>
          <w:b/>
          <w:color w:val="auto"/>
          <w:sz w:val="28"/>
          <w:szCs w:val="28"/>
          <w:highlight w:val="none"/>
        </w:rPr>
        <w:t>7</w:t>
      </w:r>
      <w:r>
        <w:rPr>
          <w:rFonts w:hint="eastAsia" w:hAnsi="宋体"/>
          <w:b/>
          <w:color w:val="auto"/>
          <w:sz w:val="28"/>
          <w:szCs w:val="28"/>
          <w:highlight w:val="none"/>
        </w:rPr>
        <w:t>）</w:t>
      </w:r>
      <w:r>
        <w:rPr>
          <w:rFonts w:hint="eastAsia" w:ascii="宋体" w:hAnsi="宋体" w:eastAsia="宋体" w:cs="Times New Roman"/>
          <w:b/>
          <w:color w:val="auto"/>
          <w:sz w:val="28"/>
          <w:szCs w:val="28"/>
          <w:highlight w:val="none"/>
        </w:rPr>
        <w:t>中小企业声明函或者残疾人福利性单位声明函或者投标人属于监狱企业的证明材料；（本项目如为专门面向中小企业采购时必须提供，否则</w:t>
      </w:r>
      <w:r>
        <w:rPr>
          <w:rFonts w:hint="eastAsia" w:hAnsi="宋体" w:cs="Times New Roman"/>
          <w:b/>
          <w:color w:val="auto"/>
          <w:sz w:val="28"/>
          <w:szCs w:val="28"/>
          <w:highlight w:val="none"/>
          <w:lang w:eastAsia="zh-CN"/>
        </w:rPr>
        <w:t>投标</w:t>
      </w:r>
      <w:r>
        <w:rPr>
          <w:rFonts w:hint="eastAsia" w:ascii="宋体" w:hAnsi="宋体" w:eastAsia="宋体" w:cs="Times New Roman"/>
          <w:b/>
          <w:color w:val="auto"/>
          <w:sz w:val="28"/>
          <w:szCs w:val="28"/>
          <w:highlight w:val="none"/>
        </w:rPr>
        <w:t>文件按无效</w:t>
      </w:r>
      <w:r>
        <w:rPr>
          <w:rFonts w:hint="eastAsia" w:hAnsi="宋体" w:cs="Times New Roman"/>
          <w:b/>
          <w:color w:val="auto"/>
          <w:sz w:val="28"/>
          <w:szCs w:val="28"/>
          <w:highlight w:val="none"/>
          <w:lang w:eastAsia="zh-CN"/>
        </w:rPr>
        <w:t>投标</w:t>
      </w:r>
      <w:r>
        <w:rPr>
          <w:rFonts w:hint="eastAsia" w:ascii="宋体" w:hAnsi="宋体" w:eastAsia="宋体" w:cs="Times New Roman"/>
          <w:b/>
          <w:color w:val="auto"/>
          <w:sz w:val="28"/>
          <w:szCs w:val="28"/>
          <w:highlight w:val="none"/>
        </w:rPr>
        <w:t>处理）</w:t>
      </w:r>
    </w:p>
    <w:p w14:paraId="77DFCEFB">
      <w:pPr>
        <w:autoSpaceDE w:val="0"/>
        <w:autoSpaceDN w:val="0"/>
        <w:adjustRightInd w:val="0"/>
        <w:jc w:val="center"/>
        <w:rPr>
          <w:rFonts w:hAnsi="宋体"/>
          <w:color w:val="auto"/>
          <w:sz w:val="36"/>
          <w:szCs w:val="36"/>
          <w:highlight w:val="none"/>
        </w:rPr>
      </w:pPr>
      <w:r>
        <w:rPr>
          <w:rFonts w:hint="eastAsia" w:hAnsi="宋体"/>
          <w:b/>
          <w:bCs/>
          <w:color w:val="auto"/>
          <w:sz w:val="36"/>
          <w:szCs w:val="36"/>
          <w:highlight w:val="none"/>
        </w:rPr>
        <w:t>中小企业声明函（服务）</w:t>
      </w:r>
    </w:p>
    <w:p w14:paraId="78E746B9">
      <w:pPr>
        <w:autoSpaceDE w:val="0"/>
        <w:autoSpaceDN w:val="0"/>
        <w:adjustRightInd w:val="0"/>
        <w:spacing w:line="360" w:lineRule="auto"/>
        <w:ind w:right="296" w:rightChars="141"/>
        <w:jc w:val="left"/>
        <w:rPr>
          <w:rFonts w:hAnsi="宋体"/>
          <w:color w:val="auto"/>
          <w:highlight w:val="none"/>
        </w:rPr>
      </w:pPr>
    </w:p>
    <w:p w14:paraId="342E5A91">
      <w:pPr>
        <w:autoSpaceDE w:val="0"/>
        <w:autoSpaceDN w:val="0"/>
        <w:adjustRightInd w:val="0"/>
        <w:spacing w:line="480" w:lineRule="auto"/>
        <w:ind w:right="13" w:rightChars="6" w:firstLine="420" w:firstLineChars="200"/>
        <w:jc w:val="left"/>
        <w:rPr>
          <w:rFonts w:hAnsi="宋体"/>
          <w:color w:val="auto"/>
          <w:highlight w:val="none"/>
        </w:rPr>
      </w:pPr>
      <w:r>
        <w:rPr>
          <w:rFonts w:hint="eastAsia" w:hAnsi="宋体"/>
          <w:color w:val="auto"/>
          <w:highlight w:val="none"/>
        </w:rPr>
        <w:t>本公司（联合体）郑重声明，根据《政府采购促进中小企业发展管理办法》（财库﹝</w:t>
      </w:r>
      <w:r>
        <w:rPr>
          <w:rFonts w:hAnsi="宋体"/>
          <w:color w:val="auto"/>
          <w:highlight w:val="none"/>
        </w:rPr>
        <w:t>2020</w:t>
      </w:r>
      <w:r>
        <w:rPr>
          <w:rFonts w:hint="eastAsia" w:hAnsi="宋体"/>
          <w:color w:val="auto"/>
          <w:highlight w:val="none"/>
        </w:rPr>
        <w:t>﹞</w:t>
      </w:r>
      <w:r>
        <w:rPr>
          <w:rFonts w:hAnsi="宋体"/>
          <w:color w:val="auto"/>
          <w:highlight w:val="none"/>
        </w:rPr>
        <w:t xml:space="preserve">46 </w:t>
      </w:r>
      <w:r>
        <w:rPr>
          <w:rFonts w:hint="eastAsia" w:hAnsi="宋体"/>
          <w:color w:val="auto"/>
          <w:highlight w:val="none"/>
        </w:rPr>
        <w:t>号）的规定，本公司（联合体）参加</w:t>
      </w:r>
      <w:r>
        <w:rPr>
          <w:rFonts w:hint="eastAsia" w:hAnsi="宋体"/>
          <w:color w:val="auto"/>
          <w:highlight w:val="none"/>
          <w:u w:val="single"/>
        </w:rPr>
        <w:t>（单位名称）</w:t>
      </w:r>
      <w:r>
        <w:rPr>
          <w:rFonts w:hint="eastAsia" w:hAnsi="宋体"/>
          <w:color w:val="auto"/>
          <w:highlight w:val="none"/>
        </w:rPr>
        <w:t>的</w:t>
      </w:r>
      <w:r>
        <w:rPr>
          <w:rFonts w:hint="eastAsia" w:hAnsi="宋体"/>
          <w:color w:val="auto"/>
          <w:highlight w:val="none"/>
          <w:u w:val="single"/>
        </w:rPr>
        <w:t>（项目名称）</w:t>
      </w:r>
      <w:r>
        <w:rPr>
          <w:rFonts w:hint="eastAsia" w:hAnsi="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F5938B3">
      <w:pPr>
        <w:autoSpaceDE w:val="0"/>
        <w:autoSpaceDN w:val="0"/>
        <w:adjustRightInd w:val="0"/>
        <w:spacing w:line="480" w:lineRule="auto"/>
        <w:ind w:right="296" w:rightChars="141" w:firstLine="420" w:firstLineChars="200"/>
        <w:jc w:val="left"/>
        <w:rPr>
          <w:rFonts w:hAnsi="宋体"/>
          <w:color w:val="auto"/>
          <w:highlight w:val="none"/>
        </w:rPr>
      </w:pPr>
      <w:r>
        <w:rPr>
          <w:rFonts w:hAnsi="宋体"/>
          <w:color w:val="auto"/>
          <w:highlight w:val="none"/>
        </w:rPr>
        <w:t>1.</w:t>
      </w:r>
      <w:r>
        <w:rPr>
          <w:rFonts w:hAnsi="宋体"/>
          <w:color w:val="auto"/>
          <w:highlight w:val="none"/>
          <w:u w:val="single"/>
        </w:rPr>
        <w:t xml:space="preserve"> </w:t>
      </w:r>
      <w:r>
        <w:rPr>
          <w:rFonts w:hint="eastAsia" w:hAnsi="宋体"/>
          <w:color w:val="auto"/>
          <w:highlight w:val="none"/>
          <w:u w:val="single"/>
        </w:rPr>
        <w:t>（标的名称）</w:t>
      </w:r>
      <w:r>
        <w:rPr>
          <w:rFonts w:hAnsi="宋体"/>
          <w:color w:val="auto"/>
          <w:highlight w:val="none"/>
          <w:u w:val="single"/>
        </w:rPr>
        <w:t xml:space="preserve"> </w:t>
      </w:r>
      <w:r>
        <w:rPr>
          <w:rFonts w:hint="eastAsia" w:hAnsi="宋体"/>
          <w:color w:val="auto"/>
          <w:highlight w:val="none"/>
        </w:rPr>
        <w:t>，属于</w:t>
      </w:r>
      <w:r>
        <w:rPr>
          <w:rFonts w:hint="eastAsia" w:hAnsi="宋体"/>
          <w:color w:val="auto"/>
          <w:highlight w:val="none"/>
          <w:u w:val="single"/>
        </w:rPr>
        <w:t>（采购文件中明确的所属行业）</w:t>
      </w:r>
      <w:r>
        <w:rPr>
          <w:rFonts w:hint="eastAsia" w:hAnsi="宋体"/>
          <w:color w:val="auto"/>
          <w:highlight w:val="none"/>
        </w:rPr>
        <w:t>；承建（承接）企业为</w:t>
      </w:r>
      <w:r>
        <w:rPr>
          <w:rFonts w:hint="eastAsia" w:hAnsi="宋体"/>
          <w:color w:val="auto"/>
          <w:highlight w:val="none"/>
          <w:u w:val="single"/>
        </w:rPr>
        <w:t>（企业名称）</w:t>
      </w:r>
      <w:r>
        <w:rPr>
          <w:rFonts w:hint="eastAsia" w:hAnsi="宋体"/>
          <w:color w:val="auto"/>
          <w:highlight w:val="none"/>
        </w:rPr>
        <w:t>，从业人员</w:t>
      </w:r>
      <w:r>
        <w:rPr>
          <w:rFonts w:hAnsi="宋体"/>
          <w:color w:val="auto"/>
          <w:highlight w:val="none"/>
          <w:u w:val="single"/>
        </w:rPr>
        <w:t xml:space="preserve">   </w:t>
      </w:r>
      <w:r>
        <w:rPr>
          <w:rFonts w:hint="eastAsia" w:hAnsi="宋体"/>
          <w:color w:val="auto"/>
          <w:highlight w:val="none"/>
        </w:rPr>
        <w:t>人，营业收入为</w:t>
      </w:r>
      <w:r>
        <w:rPr>
          <w:rFonts w:hAnsi="宋体"/>
          <w:color w:val="auto"/>
          <w:highlight w:val="none"/>
          <w:u w:val="single"/>
        </w:rPr>
        <w:t xml:space="preserve">   </w:t>
      </w:r>
      <w:r>
        <w:rPr>
          <w:rFonts w:hint="eastAsia" w:hAnsi="宋体"/>
          <w:color w:val="auto"/>
          <w:highlight w:val="none"/>
        </w:rPr>
        <w:t>万元，资产总额为</w:t>
      </w:r>
      <w:r>
        <w:rPr>
          <w:rFonts w:hAnsi="宋体"/>
          <w:color w:val="auto"/>
          <w:highlight w:val="none"/>
          <w:u w:val="single"/>
        </w:rPr>
        <w:t xml:space="preserve">   </w:t>
      </w:r>
      <w:r>
        <w:rPr>
          <w:rFonts w:hint="eastAsia" w:hAnsi="宋体"/>
          <w:color w:val="auto"/>
          <w:highlight w:val="none"/>
        </w:rPr>
        <w:t>万元，属于</w:t>
      </w:r>
      <w:r>
        <w:rPr>
          <w:rFonts w:hint="eastAsia" w:hAnsi="宋体"/>
          <w:color w:val="auto"/>
          <w:highlight w:val="none"/>
          <w:u w:val="single"/>
        </w:rPr>
        <w:t>（中型企业、小型企业、微型企业）</w:t>
      </w:r>
      <w:r>
        <w:rPr>
          <w:rFonts w:hint="eastAsia" w:hAnsi="宋体"/>
          <w:color w:val="auto"/>
          <w:highlight w:val="none"/>
        </w:rPr>
        <w:t>；</w:t>
      </w:r>
    </w:p>
    <w:p w14:paraId="6E001F87">
      <w:pPr>
        <w:autoSpaceDE w:val="0"/>
        <w:autoSpaceDN w:val="0"/>
        <w:adjustRightInd w:val="0"/>
        <w:spacing w:line="480" w:lineRule="auto"/>
        <w:ind w:right="296" w:rightChars="141" w:firstLine="420" w:firstLineChars="200"/>
        <w:jc w:val="left"/>
        <w:rPr>
          <w:rFonts w:hAnsi="宋体"/>
          <w:color w:val="auto"/>
          <w:highlight w:val="none"/>
        </w:rPr>
      </w:pPr>
      <w:r>
        <w:rPr>
          <w:rFonts w:hAnsi="宋体"/>
          <w:color w:val="auto"/>
          <w:highlight w:val="none"/>
        </w:rPr>
        <w:t>2.</w:t>
      </w:r>
      <w:r>
        <w:rPr>
          <w:rFonts w:hAnsi="宋体"/>
          <w:color w:val="auto"/>
          <w:highlight w:val="none"/>
          <w:u w:val="single"/>
        </w:rPr>
        <w:t xml:space="preserve"> </w:t>
      </w:r>
      <w:r>
        <w:rPr>
          <w:rFonts w:hint="eastAsia" w:hAnsi="宋体"/>
          <w:color w:val="auto"/>
          <w:highlight w:val="none"/>
          <w:u w:val="single"/>
        </w:rPr>
        <w:t>（标的名称）</w:t>
      </w:r>
      <w:r>
        <w:rPr>
          <w:rFonts w:hAnsi="宋体"/>
          <w:color w:val="auto"/>
          <w:highlight w:val="none"/>
          <w:u w:val="single"/>
        </w:rPr>
        <w:t xml:space="preserve"> </w:t>
      </w:r>
      <w:r>
        <w:rPr>
          <w:rFonts w:hint="eastAsia" w:hAnsi="宋体"/>
          <w:color w:val="auto"/>
          <w:highlight w:val="none"/>
        </w:rPr>
        <w:t>，属于</w:t>
      </w:r>
      <w:r>
        <w:rPr>
          <w:rFonts w:hint="eastAsia" w:hAnsi="宋体"/>
          <w:color w:val="auto"/>
          <w:highlight w:val="none"/>
          <w:u w:val="single"/>
        </w:rPr>
        <w:t>（采购文件中明确的所属行业）</w:t>
      </w:r>
      <w:r>
        <w:rPr>
          <w:rFonts w:hint="eastAsia" w:hAnsi="宋体"/>
          <w:color w:val="auto"/>
          <w:highlight w:val="none"/>
        </w:rPr>
        <w:t>；承建（承接）企业为</w:t>
      </w:r>
      <w:r>
        <w:rPr>
          <w:rFonts w:hint="eastAsia" w:hAnsi="宋体"/>
          <w:color w:val="auto"/>
          <w:highlight w:val="none"/>
          <w:u w:val="single"/>
        </w:rPr>
        <w:t>（企业名称）</w:t>
      </w:r>
      <w:r>
        <w:rPr>
          <w:rFonts w:hint="eastAsia" w:hAnsi="宋体"/>
          <w:color w:val="auto"/>
          <w:highlight w:val="none"/>
        </w:rPr>
        <w:t>，从业人员</w:t>
      </w:r>
      <w:r>
        <w:rPr>
          <w:rFonts w:hAnsi="宋体"/>
          <w:color w:val="auto"/>
          <w:highlight w:val="none"/>
          <w:u w:val="single"/>
        </w:rPr>
        <w:t xml:space="preserve">   </w:t>
      </w:r>
      <w:r>
        <w:rPr>
          <w:rFonts w:hint="eastAsia" w:hAnsi="宋体"/>
          <w:color w:val="auto"/>
          <w:highlight w:val="none"/>
        </w:rPr>
        <w:t>人，营业收入为</w:t>
      </w:r>
      <w:r>
        <w:rPr>
          <w:rFonts w:hAnsi="宋体"/>
          <w:color w:val="auto"/>
          <w:highlight w:val="none"/>
          <w:u w:val="single"/>
        </w:rPr>
        <w:t xml:space="preserve">    </w:t>
      </w:r>
      <w:r>
        <w:rPr>
          <w:rFonts w:hint="eastAsia" w:hAnsi="宋体"/>
          <w:color w:val="auto"/>
          <w:highlight w:val="none"/>
        </w:rPr>
        <w:t>万元，资产总额为</w:t>
      </w:r>
      <w:r>
        <w:rPr>
          <w:rFonts w:hAnsi="宋体"/>
          <w:color w:val="auto"/>
          <w:highlight w:val="none"/>
          <w:u w:val="single"/>
        </w:rPr>
        <w:t xml:space="preserve">    </w:t>
      </w:r>
      <w:r>
        <w:rPr>
          <w:rFonts w:hint="eastAsia" w:hAnsi="宋体"/>
          <w:color w:val="auto"/>
          <w:highlight w:val="none"/>
        </w:rPr>
        <w:t>万元，属于</w:t>
      </w:r>
      <w:r>
        <w:rPr>
          <w:rFonts w:hint="eastAsia" w:hAnsi="宋体"/>
          <w:color w:val="auto"/>
          <w:highlight w:val="none"/>
          <w:u w:val="single"/>
        </w:rPr>
        <w:t>（中型企业、小型企业、微型企业）</w:t>
      </w:r>
      <w:r>
        <w:rPr>
          <w:rFonts w:hint="eastAsia" w:hAnsi="宋体"/>
          <w:color w:val="auto"/>
          <w:highlight w:val="none"/>
        </w:rPr>
        <w:t>；</w:t>
      </w:r>
    </w:p>
    <w:p w14:paraId="78AC24B6">
      <w:pPr>
        <w:autoSpaceDE w:val="0"/>
        <w:autoSpaceDN w:val="0"/>
        <w:adjustRightInd w:val="0"/>
        <w:spacing w:line="480" w:lineRule="auto"/>
        <w:ind w:right="296" w:rightChars="141" w:firstLine="420" w:firstLineChars="200"/>
        <w:jc w:val="left"/>
        <w:rPr>
          <w:rFonts w:hAnsi="宋体"/>
          <w:color w:val="auto"/>
          <w:highlight w:val="none"/>
        </w:rPr>
      </w:pPr>
      <w:r>
        <w:rPr>
          <w:rFonts w:hint="eastAsia" w:hAnsi="宋体"/>
          <w:color w:val="auto"/>
          <w:highlight w:val="none"/>
        </w:rPr>
        <w:t>……</w:t>
      </w:r>
    </w:p>
    <w:p w14:paraId="616223DE">
      <w:pPr>
        <w:autoSpaceDE w:val="0"/>
        <w:autoSpaceDN w:val="0"/>
        <w:adjustRightInd w:val="0"/>
        <w:spacing w:line="480" w:lineRule="auto"/>
        <w:ind w:right="296" w:rightChars="141" w:firstLine="420" w:firstLineChars="200"/>
        <w:jc w:val="left"/>
        <w:rPr>
          <w:rFonts w:hAnsi="宋体"/>
          <w:color w:val="auto"/>
          <w:highlight w:val="none"/>
        </w:rPr>
      </w:pPr>
      <w:r>
        <w:rPr>
          <w:rFonts w:hint="eastAsia" w:hAnsi="宋体"/>
          <w:color w:val="auto"/>
          <w:highlight w:val="none"/>
        </w:rPr>
        <w:t>以上企业，不属于大企业的分支机构，不存在控股股东为大企业的情形，也不存在与大企业的负责人为同一人的情形。</w:t>
      </w:r>
    </w:p>
    <w:p w14:paraId="3E14A1C0">
      <w:pPr>
        <w:autoSpaceDE w:val="0"/>
        <w:autoSpaceDN w:val="0"/>
        <w:adjustRightInd w:val="0"/>
        <w:spacing w:line="480" w:lineRule="auto"/>
        <w:ind w:right="296" w:rightChars="141" w:firstLine="420" w:firstLineChars="200"/>
        <w:jc w:val="left"/>
        <w:rPr>
          <w:rFonts w:hAnsi="宋体"/>
          <w:color w:val="auto"/>
          <w:highlight w:val="none"/>
        </w:rPr>
      </w:pPr>
      <w:r>
        <w:rPr>
          <w:rFonts w:hint="eastAsia" w:hAnsi="宋体"/>
          <w:color w:val="auto"/>
          <w:highlight w:val="none"/>
        </w:rPr>
        <w:t>本企业对上述声明内容的真实性负责。如有虚假，将依法承担相应责任。</w:t>
      </w:r>
    </w:p>
    <w:p w14:paraId="199A45A8">
      <w:pPr>
        <w:autoSpaceDE w:val="0"/>
        <w:autoSpaceDN w:val="0"/>
        <w:adjustRightInd w:val="0"/>
        <w:spacing w:line="480" w:lineRule="auto"/>
        <w:ind w:right="296" w:rightChars="141" w:firstLine="6377" w:firstLineChars="3037"/>
        <w:jc w:val="left"/>
        <w:rPr>
          <w:rFonts w:hAnsi="宋体"/>
          <w:color w:val="auto"/>
          <w:highlight w:val="none"/>
        </w:rPr>
      </w:pPr>
    </w:p>
    <w:p w14:paraId="71E098F1">
      <w:pPr>
        <w:autoSpaceDE w:val="0"/>
        <w:autoSpaceDN w:val="0"/>
        <w:adjustRightInd w:val="0"/>
        <w:spacing w:line="480" w:lineRule="auto"/>
        <w:ind w:right="296" w:rightChars="141" w:firstLine="5250" w:firstLineChars="2500"/>
        <w:jc w:val="left"/>
        <w:rPr>
          <w:rFonts w:hAnsi="宋体"/>
          <w:color w:val="auto"/>
          <w:highlight w:val="none"/>
        </w:rPr>
      </w:pPr>
      <w:r>
        <w:rPr>
          <w:rFonts w:hint="eastAsia" w:hAnsi="宋体"/>
          <w:color w:val="auto"/>
          <w:highlight w:val="none"/>
        </w:rPr>
        <w:t>企业名称（</w:t>
      </w:r>
      <w:r>
        <w:rPr>
          <w:rFonts w:hint="eastAsia" w:hAnsi="宋体" w:cs="Times New Roman"/>
          <w:color w:val="auto"/>
          <w:szCs w:val="21"/>
          <w:highlight w:val="none"/>
        </w:rPr>
        <w:t>盖单位电子公章</w:t>
      </w:r>
      <w:r>
        <w:rPr>
          <w:rFonts w:hint="eastAsia" w:hAnsi="宋体"/>
          <w:color w:val="auto"/>
          <w:highlight w:val="none"/>
        </w:rPr>
        <w:t>）：</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Ansi="宋体"/>
          <w:color w:val="auto"/>
          <w:szCs w:val="21"/>
          <w:highlight w:val="none"/>
          <w:u w:val="single"/>
        </w:rPr>
        <w:t xml:space="preserve">               </w:t>
      </w:r>
    </w:p>
    <w:p w14:paraId="07321E0F">
      <w:pPr>
        <w:autoSpaceDE w:val="0"/>
        <w:autoSpaceDN w:val="0"/>
        <w:adjustRightInd w:val="0"/>
        <w:spacing w:line="480" w:lineRule="auto"/>
        <w:ind w:right="296" w:rightChars="141" w:firstLine="5334" w:firstLineChars="2540"/>
        <w:jc w:val="left"/>
        <w:rPr>
          <w:rFonts w:hAnsi="宋体"/>
          <w:color w:val="auto"/>
          <w:highlight w:val="none"/>
        </w:rPr>
      </w:pPr>
      <w:r>
        <w:rPr>
          <w:rFonts w:hint="eastAsia" w:hAnsi="宋体"/>
          <w:color w:val="auto"/>
          <w:highlight w:val="none"/>
        </w:rPr>
        <w:t>日期：</w:t>
      </w:r>
      <w:r>
        <w:rPr>
          <w:rFonts w:hint="eastAsia" w:hAnsi="宋体"/>
          <w:color w:val="auto"/>
          <w:highlight w:val="none"/>
          <w:lang w:val="en-US" w:eastAsia="zh-CN"/>
        </w:rPr>
        <w:t xml:space="preserve">  </w:t>
      </w: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7996B0D5">
      <w:pPr>
        <w:widowControl/>
        <w:numPr>
          <w:ilvl w:val="0"/>
          <w:numId w:val="4"/>
        </w:numPr>
        <w:jc w:val="left"/>
        <w:rPr>
          <w:rFonts w:hAnsi="宋体"/>
          <w:color w:val="auto"/>
          <w:highlight w:val="none"/>
        </w:rPr>
      </w:pPr>
      <w:r>
        <w:rPr>
          <w:rFonts w:hint="eastAsia" w:hAnsi="宋体"/>
          <w:color w:val="auto"/>
          <w:highlight w:val="none"/>
        </w:rPr>
        <w:t>从业人员、营业收入、资产总额填报上一年度数据，无上一年度数据的新成立企业可不填报。</w:t>
      </w:r>
    </w:p>
    <w:p w14:paraId="1C1EE573">
      <w:pPr>
        <w:widowControl/>
        <w:jc w:val="left"/>
        <w:rPr>
          <w:rFonts w:hint="eastAsia" w:hAnsi="宋体"/>
          <w:b/>
          <w:bCs/>
          <w:color w:val="auto"/>
          <w:sz w:val="30"/>
          <w:szCs w:val="24"/>
          <w:highlight w:val="none"/>
        </w:rPr>
      </w:pPr>
      <w:r>
        <w:rPr>
          <w:rFonts w:hAnsi="宋体"/>
          <w:color w:val="auto"/>
          <w:highlight w:val="none"/>
        </w:rPr>
        <w:t>2.</w:t>
      </w:r>
      <w:r>
        <w:rPr>
          <w:rFonts w:hint="eastAsia" w:hAnsi="宋体"/>
          <w:color w:val="auto"/>
          <w:highlight w:val="none"/>
        </w:rPr>
        <w:t>请根据自己的真实情况出具《中小企业声明函》。依法享受中小企业优惠政策的，采购人或者采购代理机构在公告成交结果时，同时公告其《中小企业声明函》，接受社会监督。</w:t>
      </w:r>
    </w:p>
    <w:p w14:paraId="4C6DF34F">
      <w:pPr>
        <w:widowControl/>
        <w:spacing w:before="100" w:beforeAutospacing="1" w:after="100" w:afterAutospacing="1"/>
        <w:jc w:val="center"/>
        <w:textAlignment w:val="top"/>
        <w:rPr>
          <w:rFonts w:hAnsi="宋体"/>
          <w:b/>
          <w:bCs/>
          <w:color w:val="auto"/>
          <w:sz w:val="30"/>
          <w:szCs w:val="24"/>
          <w:highlight w:val="none"/>
        </w:rPr>
      </w:pPr>
      <w:r>
        <w:rPr>
          <w:rFonts w:hint="eastAsia" w:hAnsi="宋体"/>
          <w:b/>
          <w:bCs/>
          <w:color w:val="auto"/>
          <w:sz w:val="30"/>
          <w:szCs w:val="24"/>
          <w:highlight w:val="none"/>
        </w:rPr>
        <w:t>残疾人福利性单位声明函</w:t>
      </w:r>
      <w:r>
        <w:rPr>
          <w:rFonts w:hint="eastAsia" w:hAnsi="宋体"/>
          <w:b/>
          <w:color w:val="auto"/>
          <w:sz w:val="32"/>
          <w:szCs w:val="24"/>
          <w:highlight w:val="none"/>
        </w:rPr>
        <w:t>（格式）</w:t>
      </w:r>
    </w:p>
    <w:p w14:paraId="0C808B2F">
      <w:pPr>
        <w:spacing w:line="588" w:lineRule="exact"/>
        <w:rPr>
          <w:rFonts w:hAnsi="宋体"/>
          <w:b/>
          <w:color w:val="auto"/>
          <w:spacing w:val="6"/>
          <w:kern w:val="2"/>
          <w:sz w:val="30"/>
          <w:szCs w:val="30"/>
          <w:highlight w:val="none"/>
        </w:rPr>
      </w:pPr>
    </w:p>
    <w:p w14:paraId="3529255C">
      <w:pPr>
        <w:spacing w:line="360" w:lineRule="auto"/>
        <w:ind w:firstLine="444" w:firstLineChars="200"/>
        <w:rPr>
          <w:rFonts w:hAnsi="宋体"/>
          <w:color w:val="auto"/>
          <w:spacing w:val="6"/>
          <w:kern w:val="2"/>
          <w:szCs w:val="24"/>
          <w:highlight w:val="none"/>
        </w:rPr>
      </w:pPr>
      <w:r>
        <w:rPr>
          <w:rFonts w:hint="eastAsia" w:hAnsi="宋体"/>
          <w:color w:val="auto"/>
          <w:spacing w:val="6"/>
          <w:kern w:val="2"/>
          <w:szCs w:val="24"/>
          <w:highlight w:val="none"/>
        </w:rPr>
        <w:t>本单位郑重声明，根据《财政部</w:t>
      </w:r>
      <w:r>
        <w:rPr>
          <w:rFonts w:hAnsi="宋体"/>
          <w:color w:val="auto"/>
          <w:spacing w:val="6"/>
          <w:kern w:val="2"/>
          <w:szCs w:val="24"/>
          <w:highlight w:val="none"/>
        </w:rPr>
        <w:t xml:space="preserve"> </w:t>
      </w:r>
      <w:r>
        <w:rPr>
          <w:rFonts w:hint="eastAsia" w:hAnsi="宋体"/>
          <w:color w:val="auto"/>
          <w:spacing w:val="6"/>
          <w:kern w:val="2"/>
          <w:szCs w:val="24"/>
          <w:highlight w:val="none"/>
        </w:rPr>
        <w:t>民政部</w:t>
      </w:r>
      <w:r>
        <w:rPr>
          <w:rFonts w:hAnsi="宋体"/>
          <w:color w:val="auto"/>
          <w:spacing w:val="6"/>
          <w:kern w:val="2"/>
          <w:szCs w:val="24"/>
          <w:highlight w:val="none"/>
        </w:rPr>
        <w:t xml:space="preserve"> </w:t>
      </w:r>
      <w:r>
        <w:rPr>
          <w:rFonts w:hint="eastAsia" w:hAnsi="宋体"/>
          <w:color w:val="auto"/>
          <w:spacing w:val="6"/>
          <w:kern w:val="2"/>
          <w:szCs w:val="24"/>
          <w:highlight w:val="none"/>
        </w:rPr>
        <w:t>中国残疾人联合会关于促进残疾人就业政府采购政策的通知》（财库</w:t>
      </w:r>
      <w:r>
        <w:rPr>
          <w:rFonts w:hint="eastAsia" w:hAnsi="宋体"/>
          <w:color w:val="auto"/>
          <w:kern w:val="2"/>
          <w:szCs w:val="24"/>
          <w:highlight w:val="none"/>
        </w:rPr>
        <w:t>〔</w:t>
      </w:r>
      <w:r>
        <w:rPr>
          <w:rFonts w:hAnsi="宋体"/>
          <w:color w:val="auto"/>
          <w:kern w:val="2"/>
          <w:szCs w:val="24"/>
          <w:highlight w:val="none"/>
        </w:rPr>
        <w:t>2017</w:t>
      </w:r>
      <w:r>
        <w:rPr>
          <w:rFonts w:hint="eastAsia" w:hAnsi="宋体"/>
          <w:color w:val="auto"/>
          <w:kern w:val="2"/>
          <w:szCs w:val="24"/>
          <w:highlight w:val="none"/>
        </w:rPr>
        <w:t>〕</w:t>
      </w:r>
      <w:r>
        <w:rPr>
          <w:rFonts w:hAnsi="宋体"/>
          <w:color w:val="auto"/>
          <w:kern w:val="2"/>
          <w:szCs w:val="24"/>
          <w:highlight w:val="none"/>
        </w:rPr>
        <w:t xml:space="preserve"> 141</w:t>
      </w:r>
      <w:r>
        <w:rPr>
          <w:rFonts w:hint="eastAsia" w:hAnsi="宋体"/>
          <w:color w:val="auto"/>
          <w:spacing w:val="6"/>
          <w:kern w:val="2"/>
          <w:szCs w:val="24"/>
          <w:highlight w:val="none"/>
        </w:rPr>
        <w:t>号）的规定，本单位为符合条件的残疾人福利性单位，且本单位参加</w:t>
      </w:r>
      <w:r>
        <w:rPr>
          <w:rFonts w:hAnsi="宋体"/>
          <w:color w:val="auto"/>
          <w:spacing w:val="6"/>
          <w:kern w:val="2"/>
          <w:szCs w:val="24"/>
          <w:highlight w:val="none"/>
          <w:u w:val="single"/>
        </w:rPr>
        <w:t xml:space="preserve">       </w:t>
      </w:r>
      <w:r>
        <w:rPr>
          <w:rFonts w:hint="eastAsia" w:hAnsi="宋体"/>
          <w:color w:val="auto"/>
          <w:spacing w:val="6"/>
          <w:kern w:val="2"/>
          <w:szCs w:val="24"/>
          <w:highlight w:val="none"/>
        </w:rPr>
        <w:t>单位的</w:t>
      </w:r>
      <w:r>
        <w:rPr>
          <w:rFonts w:hAnsi="宋体"/>
          <w:color w:val="auto"/>
          <w:spacing w:val="6"/>
          <w:kern w:val="2"/>
          <w:szCs w:val="24"/>
          <w:highlight w:val="none"/>
          <w:u w:val="single"/>
        </w:rPr>
        <w:t xml:space="preserve">        </w:t>
      </w:r>
      <w:r>
        <w:rPr>
          <w:rFonts w:hint="eastAsia" w:hAnsi="宋体"/>
          <w:color w:val="auto"/>
          <w:spacing w:val="6"/>
          <w:kern w:val="2"/>
          <w:szCs w:val="24"/>
          <w:highlight w:val="none"/>
        </w:rPr>
        <w:t>项目采购活动提供本单位制造的货物（由本单位承担工程</w:t>
      </w:r>
      <w:r>
        <w:rPr>
          <w:rFonts w:hAnsi="宋体"/>
          <w:color w:val="auto"/>
          <w:spacing w:val="6"/>
          <w:kern w:val="2"/>
          <w:szCs w:val="24"/>
          <w:highlight w:val="none"/>
        </w:rPr>
        <w:t>/</w:t>
      </w:r>
      <w:r>
        <w:rPr>
          <w:rFonts w:hint="eastAsia" w:hAnsi="宋体"/>
          <w:color w:val="auto"/>
          <w:spacing w:val="6"/>
          <w:kern w:val="2"/>
          <w:szCs w:val="24"/>
          <w:highlight w:val="none"/>
        </w:rPr>
        <w:t>提供服务），或者提供其他残疾人福利性单位制造的货物（不包括使用非残疾人福利性单位注册商标的货物）。</w:t>
      </w:r>
    </w:p>
    <w:p w14:paraId="4A639B6B">
      <w:pPr>
        <w:spacing w:line="360" w:lineRule="auto"/>
        <w:ind w:firstLine="444" w:firstLineChars="200"/>
        <w:rPr>
          <w:rFonts w:hAnsi="宋体"/>
          <w:color w:val="auto"/>
          <w:spacing w:val="6"/>
          <w:kern w:val="2"/>
          <w:szCs w:val="24"/>
          <w:highlight w:val="none"/>
        </w:rPr>
      </w:pPr>
      <w:r>
        <w:rPr>
          <w:rFonts w:hint="eastAsia" w:hAnsi="宋体"/>
          <w:color w:val="auto"/>
          <w:spacing w:val="6"/>
          <w:kern w:val="2"/>
          <w:szCs w:val="24"/>
          <w:highlight w:val="none"/>
        </w:rPr>
        <w:t>本单位对上述声明的真实性负责。如有虚假，将依法承担相应责任。</w:t>
      </w:r>
    </w:p>
    <w:p w14:paraId="3D76DB89">
      <w:pPr>
        <w:spacing w:line="360" w:lineRule="auto"/>
        <w:ind w:firstLine="444" w:firstLineChars="200"/>
        <w:rPr>
          <w:rFonts w:hAnsi="宋体"/>
          <w:color w:val="auto"/>
          <w:spacing w:val="6"/>
          <w:kern w:val="2"/>
          <w:szCs w:val="24"/>
          <w:highlight w:val="none"/>
        </w:rPr>
      </w:pPr>
    </w:p>
    <w:p w14:paraId="5993B2F8">
      <w:pPr>
        <w:spacing w:line="360" w:lineRule="auto"/>
        <w:ind w:firstLine="444" w:firstLineChars="200"/>
        <w:rPr>
          <w:rFonts w:hAnsi="宋体"/>
          <w:color w:val="auto"/>
          <w:spacing w:val="6"/>
          <w:kern w:val="2"/>
          <w:szCs w:val="24"/>
          <w:highlight w:val="none"/>
        </w:rPr>
      </w:pPr>
    </w:p>
    <w:p w14:paraId="039FB899">
      <w:pPr>
        <w:spacing w:line="360" w:lineRule="auto"/>
        <w:ind w:firstLine="444" w:firstLineChars="200"/>
        <w:rPr>
          <w:rFonts w:hAnsi="宋体"/>
          <w:color w:val="auto"/>
          <w:spacing w:val="6"/>
          <w:kern w:val="2"/>
          <w:szCs w:val="24"/>
          <w:highlight w:val="none"/>
        </w:rPr>
      </w:pPr>
    </w:p>
    <w:p w14:paraId="2FA753B1">
      <w:pPr>
        <w:autoSpaceDE w:val="0"/>
        <w:autoSpaceDN w:val="0"/>
        <w:adjustRightInd w:val="0"/>
        <w:spacing w:line="480" w:lineRule="auto"/>
        <w:ind w:right="296" w:rightChars="141" w:firstLine="5106" w:firstLineChars="2300"/>
        <w:jc w:val="left"/>
        <w:rPr>
          <w:rFonts w:hAnsi="宋体"/>
          <w:color w:val="auto"/>
          <w:spacing w:val="6"/>
          <w:kern w:val="2"/>
          <w:szCs w:val="24"/>
          <w:highlight w:val="none"/>
        </w:rPr>
      </w:pPr>
      <w:r>
        <w:rPr>
          <w:rFonts w:hint="eastAsia" w:hAnsi="宋体"/>
          <w:color w:val="auto"/>
          <w:spacing w:val="6"/>
          <w:kern w:val="2"/>
          <w:szCs w:val="24"/>
          <w:highlight w:val="none"/>
          <w:lang w:val="en-US" w:eastAsia="zh-CN"/>
        </w:rPr>
        <w:t xml:space="preserve">  </w:t>
      </w:r>
      <w:r>
        <w:rPr>
          <w:rFonts w:hint="eastAsia" w:hAnsi="宋体"/>
          <w:color w:val="auto"/>
          <w:spacing w:val="6"/>
          <w:kern w:val="2"/>
          <w:szCs w:val="24"/>
          <w:highlight w:val="none"/>
        </w:rPr>
        <w:t>单位名称（</w:t>
      </w:r>
      <w:r>
        <w:rPr>
          <w:rFonts w:hint="eastAsia" w:hAnsi="宋体" w:cs="Times New Roman"/>
          <w:color w:val="auto"/>
          <w:szCs w:val="21"/>
          <w:highlight w:val="none"/>
        </w:rPr>
        <w:t>盖单位电子公章</w:t>
      </w:r>
      <w:r>
        <w:rPr>
          <w:rFonts w:hint="eastAsia" w:hAnsi="宋体"/>
          <w:color w:val="auto"/>
          <w:spacing w:val="6"/>
          <w:kern w:val="2"/>
          <w:szCs w:val="24"/>
          <w:highlight w:val="none"/>
        </w:rPr>
        <w:t>）：</w:t>
      </w:r>
      <w:r>
        <w:rPr>
          <w:rFonts w:hAnsi="宋体"/>
          <w:color w:val="auto"/>
          <w:szCs w:val="21"/>
          <w:highlight w:val="none"/>
          <w:u w:val="single"/>
        </w:rPr>
        <w:t xml:space="preserve">                  </w:t>
      </w:r>
    </w:p>
    <w:p w14:paraId="153398A2">
      <w:pPr>
        <w:tabs>
          <w:tab w:val="left" w:pos="4860"/>
        </w:tabs>
        <w:spacing w:line="360" w:lineRule="auto"/>
        <w:ind w:right="1560" w:firstLine="5328" w:firstLineChars="2400"/>
        <w:jc w:val="both"/>
        <w:rPr>
          <w:rFonts w:hAnsi="宋体"/>
          <w:color w:val="auto"/>
          <w:spacing w:val="6"/>
          <w:kern w:val="2"/>
          <w:szCs w:val="24"/>
          <w:highlight w:val="none"/>
        </w:rPr>
      </w:pPr>
      <w:r>
        <w:rPr>
          <w:rFonts w:hint="eastAsia" w:hAnsi="宋体"/>
          <w:color w:val="auto"/>
          <w:spacing w:val="6"/>
          <w:kern w:val="2"/>
          <w:szCs w:val="24"/>
          <w:highlight w:val="none"/>
        </w:rPr>
        <w:t>日</w:t>
      </w:r>
      <w:r>
        <w:rPr>
          <w:rFonts w:hAnsi="宋体"/>
          <w:color w:val="auto"/>
          <w:spacing w:val="6"/>
          <w:kern w:val="2"/>
          <w:szCs w:val="24"/>
          <w:highlight w:val="none"/>
        </w:rPr>
        <w:t xml:space="preserve">   </w:t>
      </w:r>
      <w:r>
        <w:rPr>
          <w:rFonts w:hint="eastAsia" w:hAnsi="宋体"/>
          <w:color w:val="auto"/>
          <w:spacing w:val="6"/>
          <w:kern w:val="2"/>
          <w:szCs w:val="24"/>
          <w:highlight w:val="none"/>
        </w:rPr>
        <w:t>期：</w:t>
      </w:r>
      <w:r>
        <w:rPr>
          <w:rFonts w:hint="eastAsia" w:hAnsi="宋体"/>
          <w:color w:val="auto"/>
          <w:highlight w:val="none"/>
          <w:lang w:val="en-US" w:eastAsia="zh-CN"/>
        </w:rPr>
        <w:t xml:space="preserve">  </w:t>
      </w: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214D59A2">
      <w:pPr>
        <w:pStyle w:val="37"/>
        <w:widowControl w:val="0"/>
        <w:spacing w:before="0" w:beforeAutospacing="0" w:after="0" w:afterAutospacing="0" w:line="400" w:lineRule="exact"/>
        <w:rPr>
          <w:color w:val="auto"/>
          <w:highlight w:val="none"/>
        </w:rPr>
      </w:pPr>
      <w:r>
        <w:rPr>
          <w:rFonts w:hint="eastAsia" w:cs="Times New Roman"/>
          <w:color w:val="auto"/>
          <w:kern w:val="2"/>
          <w:sz w:val="21"/>
          <w:szCs w:val="20"/>
          <w:highlight w:val="none"/>
        </w:rPr>
        <w:t>说明：</w:t>
      </w:r>
    </w:p>
    <w:p w14:paraId="40F37462">
      <w:pPr>
        <w:snapToGrid w:val="0"/>
        <w:spacing w:before="50" w:after="50"/>
        <w:ind w:firstLine="525" w:firstLineChars="250"/>
        <w:rPr>
          <w:rFonts w:hAnsi="宋体"/>
          <w:bCs/>
          <w:color w:val="auto"/>
          <w:highlight w:val="none"/>
        </w:rPr>
      </w:pPr>
      <w:r>
        <w:rPr>
          <w:rFonts w:hint="eastAsia" w:hAnsi="宋体"/>
          <w:bCs/>
          <w:color w:val="auto"/>
          <w:kern w:val="2"/>
          <w:highlight w:val="none"/>
          <w:lang w:bidi="ar"/>
        </w:rPr>
        <w:t>1.本声明函主要供参加政府采购活动的残疾人福利性单位填写，非残疾人福利性单位无需填写。</w:t>
      </w:r>
    </w:p>
    <w:p w14:paraId="0B1B3890">
      <w:pPr>
        <w:pStyle w:val="37"/>
        <w:widowControl w:val="0"/>
        <w:spacing w:before="0" w:beforeAutospacing="0" w:after="0" w:afterAutospacing="0" w:line="360" w:lineRule="auto"/>
        <w:ind w:firstLine="525" w:firstLineChars="250"/>
        <w:rPr>
          <w:color w:val="auto"/>
          <w:highlight w:val="none"/>
        </w:rPr>
      </w:pPr>
      <w:r>
        <w:rPr>
          <w:rFonts w:cs="Times New Roman"/>
          <w:color w:val="auto"/>
          <w:kern w:val="2"/>
          <w:sz w:val="21"/>
          <w:highlight w:val="none"/>
        </w:rPr>
        <w:t>2.</w:t>
      </w:r>
      <w:r>
        <w:rPr>
          <w:rFonts w:hint="eastAsia" w:cs="Times New Roman"/>
          <w:color w:val="auto"/>
          <w:kern w:val="2"/>
          <w:sz w:val="21"/>
          <w:highlight w:val="none"/>
          <w:lang w:eastAsia="zh-CN"/>
        </w:rPr>
        <w:t>供应商</w:t>
      </w:r>
      <w:r>
        <w:rPr>
          <w:rFonts w:cs="Times New Roman"/>
          <w:color w:val="auto"/>
          <w:kern w:val="2"/>
          <w:sz w:val="21"/>
          <w:highlight w:val="none"/>
        </w:rPr>
        <w:t>应根据国家相关规定及自身真实情况编制《残疾人福利性单位声明函》，并了解由此可能需要承担的法律责任。</w:t>
      </w:r>
    </w:p>
    <w:p w14:paraId="2420DF03">
      <w:pPr>
        <w:pStyle w:val="37"/>
        <w:widowControl w:val="0"/>
        <w:spacing w:before="0" w:beforeAutospacing="0" w:after="0" w:afterAutospacing="0" w:line="360" w:lineRule="auto"/>
        <w:ind w:firstLine="525" w:firstLineChars="250"/>
        <w:rPr>
          <w:bCs/>
          <w:color w:val="auto"/>
          <w:kern w:val="2"/>
          <w:sz w:val="21"/>
          <w:highlight w:val="none"/>
        </w:rPr>
      </w:pPr>
      <w:r>
        <w:rPr>
          <w:bCs/>
          <w:color w:val="auto"/>
          <w:kern w:val="2"/>
          <w:sz w:val="21"/>
          <w:highlight w:val="none"/>
        </w:rPr>
        <w:t>3.成交人提供的《残疾人福利性单位声明函》随《成交结果公告》在相应网站一并公布。</w:t>
      </w:r>
    </w:p>
    <w:p w14:paraId="3659EE23">
      <w:pPr>
        <w:pStyle w:val="37"/>
        <w:widowControl w:val="0"/>
        <w:spacing w:before="0" w:beforeAutospacing="0" w:after="0" w:afterAutospacing="0" w:line="360" w:lineRule="auto"/>
        <w:ind w:firstLine="525" w:firstLineChars="250"/>
        <w:rPr>
          <w:bCs/>
          <w:color w:val="auto"/>
          <w:kern w:val="2"/>
          <w:sz w:val="21"/>
          <w:highlight w:val="none"/>
        </w:rPr>
      </w:pPr>
    </w:p>
    <w:p w14:paraId="582E68EA">
      <w:pPr>
        <w:pStyle w:val="37"/>
        <w:widowControl w:val="0"/>
        <w:spacing w:before="0" w:beforeAutospacing="0" w:after="0" w:afterAutospacing="0" w:line="360" w:lineRule="auto"/>
        <w:ind w:firstLine="525" w:firstLineChars="250"/>
        <w:rPr>
          <w:bCs/>
          <w:color w:val="auto"/>
          <w:kern w:val="2"/>
          <w:sz w:val="21"/>
          <w:highlight w:val="none"/>
        </w:rPr>
      </w:pPr>
    </w:p>
    <w:p w14:paraId="40908531">
      <w:pPr>
        <w:pStyle w:val="37"/>
        <w:widowControl w:val="0"/>
        <w:spacing w:before="0" w:beforeAutospacing="0" w:after="0" w:afterAutospacing="0" w:line="360" w:lineRule="auto"/>
        <w:ind w:firstLine="525" w:firstLineChars="250"/>
        <w:rPr>
          <w:bCs/>
          <w:color w:val="auto"/>
          <w:kern w:val="2"/>
          <w:sz w:val="21"/>
          <w:highlight w:val="none"/>
        </w:rPr>
      </w:pPr>
    </w:p>
    <w:p w14:paraId="7975BEC6">
      <w:pPr>
        <w:pStyle w:val="37"/>
        <w:widowControl w:val="0"/>
        <w:spacing w:before="0" w:beforeAutospacing="0" w:after="0" w:afterAutospacing="0" w:line="360" w:lineRule="auto"/>
        <w:ind w:firstLine="525" w:firstLineChars="250"/>
        <w:rPr>
          <w:bCs/>
          <w:color w:val="auto"/>
          <w:kern w:val="2"/>
          <w:sz w:val="21"/>
          <w:highlight w:val="none"/>
        </w:rPr>
      </w:pPr>
    </w:p>
    <w:p w14:paraId="6476C33B">
      <w:pPr>
        <w:pStyle w:val="37"/>
        <w:widowControl w:val="0"/>
        <w:spacing w:before="0" w:beforeAutospacing="0" w:after="0" w:afterAutospacing="0" w:line="360" w:lineRule="auto"/>
        <w:ind w:firstLine="525" w:firstLineChars="250"/>
        <w:rPr>
          <w:bCs/>
          <w:color w:val="auto"/>
          <w:kern w:val="2"/>
          <w:sz w:val="21"/>
          <w:highlight w:val="none"/>
        </w:rPr>
      </w:pPr>
    </w:p>
    <w:p w14:paraId="2D7ED12E">
      <w:pPr>
        <w:pStyle w:val="37"/>
        <w:widowControl w:val="0"/>
        <w:spacing w:before="0" w:beforeAutospacing="0" w:after="0" w:afterAutospacing="0" w:line="360" w:lineRule="auto"/>
        <w:ind w:firstLine="525" w:firstLineChars="250"/>
        <w:rPr>
          <w:bCs/>
          <w:color w:val="auto"/>
          <w:kern w:val="2"/>
          <w:sz w:val="21"/>
          <w:highlight w:val="none"/>
        </w:rPr>
      </w:pPr>
    </w:p>
    <w:p w14:paraId="3D85A81A">
      <w:pPr>
        <w:pStyle w:val="37"/>
        <w:widowControl w:val="0"/>
        <w:spacing w:before="0" w:beforeAutospacing="0" w:after="0" w:afterAutospacing="0" w:line="360" w:lineRule="auto"/>
        <w:ind w:firstLine="525" w:firstLineChars="250"/>
        <w:rPr>
          <w:bCs/>
          <w:color w:val="auto"/>
          <w:kern w:val="2"/>
          <w:sz w:val="21"/>
          <w:highlight w:val="none"/>
        </w:rPr>
      </w:pPr>
    </w:p>
    <w:p w14:paraId="616C206F">
      <w:pPr>
        <w:pStyle w:val="37"/>
        <w:widowControl w:val="0"/>
        <w:spacing w:before="0" w:beforeAutospacing="0" w:after="0" w:afterAutospacing="0" w:line="360" w:lineRule="auto"/>
        <w:ind w:firstLine="525" w:firstLineChars="250"/>
        <w:rPr>
          <w:bCs/>
          <w:color w:val="auto"/>
          <w:kern w:val="2"/>
          <w:sz w:val="21"/>
          <w:highlight w:val="none"/>
        </w:rPr>
      </w:pPr>
    </w:p>
    <w:p w14:paraId="706D8F80">
      <w:pPr>
        <w:pStyle w:val="37"/>
        <w:widowControl w:val="0"/>
        <w:spacing w:before="0" w:beforeAutospacing="0" w:after="0" w:afterAutospacing="0" w:line="360" w:lineRule="auto"/>
        <w:ind w:firstLine="525" w:firstLineChars="250"/>
        <w:rPr>
          <w:bCs/>
          <w:color w:val="auto"/>
          <w:kern w:val="2"/>
          <w:sz w:val="21"/>
          <w:highlight w:val="none"/>
        </w:rPr>
      </w:pPr>
    </w:p>
    <w:p w14:paraId="2F9B60E8">
      <w:pPr>
        <w:pStyle w:val="37"/>
        <w:widowControl w:val="0"/>
        <w:spacing w:before="0" w:beforeAutospacing="0" w:after="0" w:afterAutospacing="0" w:line="360" w:lineRule="auto"/>
        <w:ind w:firstLine="525" w:firstLineChars="250"/>
        <w:rPr>
          <w:bCs/>
          <w:color w:val="auto"/>
          <w:kern w:val="2"/>
          <w:sz w:val="21"/>
          <w:highlight w:val="none"/>
        </w:rPr>
      </w:pPr>
    </w:p>
    <w:p w14:paraId="4DD9CF40">
      <w:pPr>
        <w:pStyle w:val="37"/>
        <w:widowControl w:val="0"/>
        <w:spacing w:before="0" w:beforeAutospacing="0" w:after="0" w:afterAutospacing="0" w:line="360" w:lineRule="auto"/>
        <w:ind w:firstLine="525" w:firstLineChars="250"/>
        <w:rPr>
          <w:bCs/>
          <w:color w:val="auto"/>
          <w:kern w:val="2"/>
          <w:sz w:val="21"/>
          <w:highlight w:val="none"/>
        </w:rPr>
      </w:pPr>
    </w:p>
    <w:p w14:paraId="7C7A4B04">
      <w:pPr>
        <w:keepNext w:val="0"/>
        <w:keepLines w:val="0"/>
        <w:widowControl/>
        <w:suppressLineNumbers w:val="0"/>
        <w:jc w:val="center"/>
        <w:rPr>
          <w:rFonts w:hint="eastAsia" w:ascii="宋体" w:hAnsi="宋体" w:eastAsia="宋体" w:cs="Times New Roman"/>
          <w:b/>
          <w:color w:val="auto"/>
          <w:kern w:val="0"/>
          <w:sz w:val="28"/>
          <w:szCs w:val="28"/>
          <w:highlight w:val="none"/>
          <w:lang w:val="en-US" w:eastAsia="zh-CN" w:bidi="ar-SA"/>
        </w:rPr>
      </w:pPr>
      <w:r>
        <w:rPr>
          <w:rFonts w:hint="eastAsia" w:ascii="宋体" w:hAnsi="宋体" w:eastAsia="宋体" w:cs="Times New Roman"/>
          <w:b/>
          <w:color w:val="auto"/>
          <w:kern w:val="0"/>
          <w:sz w:val="28"/>
          <w:szCs w:val="28"/>
          <w:highlight w:val="none"/>
          <w:lang w:val="en-US" w:eastAsia="zh-CN" w:bidi="ar-SA"/>
        </w:rPr>
        <w:t>（8）项目服务承诺书</w:t>
      </w:r>
    </w:p>
    <w:p w14:paraId="23C85050">
      <w:pPr>
        <w:pStyle w:val="21"/>
        <w:spacing w:line="500" w:lineRule="exact"/>
        <w:ind w:firstLine="720" w:firstLineChars="3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(由投标人根据《项目需求和说明》和评定标准自行编写，格式自拟)</w:t>
      </w:r>
    </w:p>
    <w:p w14:paraId="376538C6">
      <w:pPr>
        <w:pStyle w:val="37"/>
        <w:widowControl w:val="0"/>
        <w:spacing w:before="0" w:beforeAutospacing="0" w:after="0" w:afterAutospacing="0" w:line="360" w:lineRule="auto"/>
        <w:ind w:firstLine="525" w:firstLineChars="250"/>
        <w:rPr>
          <w:bCs/>
          <w:color w:val="auto"/>
          <w:kern w:val="2"/>
          <w:sz w:val="21"/>
          <w:highlight w:val="none"/>
        </w:rPr>
      </w:pPr>
    </w:p>
    <w:p w14:paraId="50C9F64A">
      <w:pPr>
        <w:pStyle w:val="2"/>
        <w:ind w:firstLine="419" w:firstLineChars="149"/>
        <w:rPr>
          <w:rFonts w:hint="eastAsia" w:hAnsi="宋体"/>
          <w:b/>
          <w:color w:val="auto"/>
          <w:sz w:val="28"/>
          <w:szCs w:val="28"/>
          <w:highlight w:val="none"/>
        </w:rPr>
      </w:pPr>
    </w:p>
    <w:p w14:paraId="6C2C2F05">
      <w:pPr>
        <w:pStyle w:val="2"/>
        <w:ind w:firstLine="419" w:firstLineChars="149"/>
        <w:rPr>
          <w:rFonts w:hint="eastAsia" w:hAnsi="宋体"/>
          <w:b/>
          <w:color w:val="auto"/>
          <w:sz w:val="28"/>
          <w:szCs w:val="28"/>
          <w:highlight w:val="none"/>
        </w:rPr>
      </w:pPr>
    </w:p>
    <w:p w14:paraId="70456D8B">
      <w:pPr>
        <w:pStyle w:val="2"/>
        <w:ind w:firstLine="419" w:firstLineChars="149"/>
        <w:rPr>
          <w:rFonts w:hint="eastAsia" w:hAnsi="宋体"/>
          <w:b/>
          <w:color w:val="auto"/>
          <w:sz w:val="28"/>
          <w:szCs w:val="28"/>
          <w:highlight w:val="none"/>
        </w:rPr>
      </w:pPr>
    </w:p>
    <w:p w14:paraId="288B3937">
      <w:pPr>
        <w:pStyle w:val="2"/>
        <w:ind w:firstLine="419" w:firstLineChars="149"/>
        <w:rPr>
          <w:rFonts w:hint="eastAsia" w:hAnsi="宋体"/>
          <w:b/>
          <w:color w:val="auto"/>
          <w:sz w:val="28"/>
          <w:szCs w:val="28"/>
          <w:highlight w:val="none"/>
        </w:rPr>
      </w:pPr>
    </w:p>
    <w:p w14:paraId="37E6C17A">
      <w:pPr>
        <w:pStyle w:val="2"/>
        <w:ind w:firstLine="419" w:firstLineChars="149"/>
        <w:rPr>
          <w:rFonts w:hint="eastAsia" w:hAnsi="宋体"/>
          <w:b/>
          <w:color w:val="auto"/>
          <w:sz w:val="28"/>
          <w:szCs w:val="28"/>
          <w:highlight w:val="none"/>
        </w:rPr>
      </w:pPr>
    </w:p>
    <w:p w14:paraId="51DB62AD">
      <w:pPr>
        <w:pStyle w:val="2"/>
        <w:ind w:firstLine="419" w:firstLineChars="149"/>
        <w:rPr>
          <w:rFonts w:hint="eastAsia" w:hAnsi="宋体"/>
          <w:b/>
          <w:color w:val="auto"/>
          <w:sz w:val="28"/>
          <w:szCs w:val="28"/>
          <w:highlight w:val="none"/>
        </w:rPr>
      </w:pPr>
    </w:p>
    <w:p w14:paraId="5FEBD9C5">
      <w:pPr>
        <w:pStyle w:val="2"/>
        <w:rPr>
          <w:rFonts w:hint="eastAsia" w:hAnsi="宋体"/>
          <w:b/>
          <w:color w:val="auto"/>
          <w:sz w:val="28"/>
          <w:szCs w:val="28"/>
          <w:highlight w:val="none"/>
        </w:rPr>
      </w:pPr>
    </w:p>
    <w:p w14:paraId="28EAAB44">
      <w:pPr>
        <w:pStyle w:val="2"/>
        <w:ind w:firstLine="419" w:firstLineChars="149"/>
        <w:rPr>
          <w:rFonts w:hint="eastAsia" w:hAnsi="宋体"/>
          <w:b/>
          <w:color w:val="auto"/>
          <w:sz w:val="28"/>
          <w:szCs w:val="28"/>
          <w:highlight w:val="none"/>
        </w:rPr>
      </w:pPr>
    </w:p>
    <w:p w14:paraId="31FFA5F6">
      <w:pPr>
        <w:pStyle w:val="2"/>
        <w:ind w:firstLine="419" w:firstLineChars="149"/>
        <w:rPr>
          <w:rFonts w:hint="eastAsia" w:hAnsi="宋体"/>
          <w:b/>
          <w:color w:val="auto"/>
          <w:sz w:val="28"/>
          <w:szCs w:val="28"/>
          <w:highlight w:val="none"/>
        </w:rPr>
      </w:pPr>
    </w:p>
    <w:p w14:paraId="5DA127F6">
      <w:pPr>
        <w:pStyle w:val="2"/>
        <w:ind w:firstLine="419" w:firstLineChars="149"/>
        <w:rPr>
          <w:rFonts w:hint="eastAsia" w:hAnsi="宋体"/>
          <w:b/>
          <w:color w:val="auto"/>
          <w:sz w:val="28"/>
          <w:szCs w:val="28"/>
          <w:highlight w:val="none"/>
        </w:rPr>
      </w:pPr>
    </w:p>
    <w:p w14:paraId="1A805BDD">
      <w:pPr>
        <w:pStyle w:val="2"/>
        <w:ind w:firstLine="419" w:firstLineChars="149"/>
        <w:rPr>
          <w:rFonts w:hint="eastAsia" w:hAnsi="宋体"/>
          <w:b/>
          <w:color w:val="auto"/>
          <w:sz w:val="28"/>
          <w:szCs w:val="28"/>
          <w:highlight w:val="none"/>
        </w:rPr>
      </w:pPr>
    </w:p>
    <w:p w14:paraId="7701C039">
      <w:pPr>
        <w:pStyle w:val="2"/>
        <w:ind w:firstLine="419" w:firstLineChars="149"/>
        <w:rPr>
          <w:rFonts w:hint="eastAsia" w:hAnsi="宋体"/>
          <w:b/>
          <w:color w:val="auto"/>
          <w:sz w:val="28"/>
          <w:szCs w:val="28"/>
          <w:highlight w:val="none"/>
        </w:rPr>
      </w:pPr>
    </w:p>
    <w:p w14:paraId="18DE7933">
      <w:pPr>
        <w:pStyle w:val="2"/>
        <w:ind w:firstLine="419" w:firstLineChars="149"/>
        <w:rPr>
          <w:rFonts w:hint="eastAsia" w:hAnsi="宋体"/>
          <w:b/>
          <w:color w:val="auto"/>
          <w:sz w:val="28"/>
          <w:szCs w:val="28"/>
          <w:highlight w:val="none"/>
        </w:rPr>
      </w:pPr>
    </w:p>
    <w:p w14:paraId="0618B07D">
      <w:pPr>
        <w:pStyle w:val="2"/>
        <w:ind w:firstLine="419" w:firstLineChars="149"/>
        <w:rPr>
          <w:rFonts w:hint="eastAsia" w:hAnsi="宋体"/>
          <w:b/>
          <w:color w:val="auto"/>
          <w:sz w:val="28"/>
          <w:szCs w:val="28"/>
          <w:highlight w:val="none"/>
        </w:rPr>
      </w:pPr>
    </w:p>
    <w:p w14:paraId="48F54146">
      <w:pPr>
        <w:pStyle w:val="2"/>
        <w:ind w:firstLine="419" w:firstLineChars="149"/>
        <w:rPr>
          <w:rFonts w:hint="eastAsia" w:hAnsi="宋体"/>
          <w:b/>
          <w:color w:val="auto"/>
          <w:sz w:val="28"/>
          <w:szCs w:val="28"/>
          <w:highlight w:val="none"/>
        </w:rPr>
      </w:pPr>
    </w:p>
    <w:p w14:paraId="6CEC0D6C">
      <w:pPr>
        <w:pStyle w:val="2"/>
        <w:rPr>
          <w:rFonts w:hint="eastAsia" w:hAnsi="宋体"/>
          <w:b/>
          <w:color w:val="auto"/>
          <w:sz w:val="28"/>
          <w:szCs w:val="28"/>
          <w:highlight w:val="none"/>
        </w:rPr>
      </w:pPr>
    </w:p>
    <w:p w14:paraId="50225077">
      <w:pPr>
        <w:pStyle w:val="2"/>
        <w:rPr>
          <w:rFonts w:hAnsi="宋体"/>
          <w:b/>
          <w:color w:val="auto"/>
          <w:sz w:val="28"/>
          <w:szCs w:val="28"/>
          <w:highlight w:val="none"/>
        </w:rPr>
      </w:pPr>
      <w:r>
        <w:rPr>
          <w:rFonts w:hint="eastAsia" w:hAnsi="宋体"/>
          <w:b/>
          <w:color w:val="auto"/>
          <w:sz w:val="28"/>
          <w:szCs w:val="28"/>
          <w:highlight w:val="none"/>
        </w:rPr>
        <w:t>（</w:t>
      </w:r>
      <w:r>
        <w:rPr>
          <w:rFonts w:hint="eastAsia" w:hAnsi="宋体"/>
          <w:b/>
          <w:color w:val="auto"/>
          <w:sz w:val="28"/>
          <w:szCs w:val="28"/>
          <w:highlight w:val="none"/>
          <w:lang w:val="en-US" w:eastAsia="zh-CN"/>
        </w:rPr>
        <w:t>9</w:t>
      </w:r>
      <w:r>
        <w:rPr>
          <w:rFonts w:hint="eastAsia" w:hAnsi="宋体"/>
          <w:b/>
          <w:color w:val="auto"/>
          <w:sz w:val="28"/>
          <w:szCs w:val="28"/>
          <w:highlight w:val="none"/>
        </w:rPr>
        <w:t>）投标人认为必要提供的声明文件或证明材料</w:t>
      </w:r>
      <w:r>
        <w:rPr>
          <w:rFonts w:hint="eastAsia" w:hAnsi="宋体"/>
          <w:b/>
          <w:color w:val="auto"/>
          <w:sz w:val="28"/>
          <w:szCs w:val="28"/>
          <w:highlight w:val="none"/>
          <w:lang w:eastAsia="zh-CN"/>
        </w:rPr>
        <w:t>（</w:t>
      </w:r>
      <w:r>
        <w:rPr>
          <w:rFonts w:hint="eastAsia" w:hAnsi="宋体"/>
          <w:b/>
          <w:color w:val="auto"/>
          <w:sz w:val="28"/>
          <w:szCs w:val="28"/>
          <w:highlight w:val="none"/>
        </w:rPr>
        <w:t>如有时，可根据评标办法要求提供）。</w:t>
      </w:r>
    </w:p>
    <w:p w14:paraId="7469391D">
      <w:pPr>
        <w:tabs>
          <w:tab w:val="left" w:pos="1305"/>
        </w:tabs>
        <w:spacing w:line="400" w:lineRule="exact"/>
        <w:rPr>
          <w:rFonts w:hAnsi="宋体"/>
          <w:b/>
          <w:color w:val="auto"/>
          <w:sz w:val="28"/>
          <w:szCs w:val="28"/>
          <w:highlight w:val="none"/>
        </w:rPr>
      </w:pPr>
      <w:r>
        <w:rPr>
          <w:rFonts w:hAnsi="宋体"/>
          <w:b/>
          <w:color w:val="auto"/>
          <w:sz w:val="28"/>
          <w:szCs w:val="28"/>
          <w:highlight w:val="none"/>
        </w:rPr>
        <w:br w:type="page"/>
      </w:r>
    </w:p>
    <w:p w14:paraId="03C0F218">
      <w:pPr>
        <w:tabs>
          <w:tab w:val="left" w:pos="1305"/>
        </w:tabs>
        <w:spacing w:line="400" w:lineRule="exact"/>
        <w:rPr>
          <w:rFonts w:hAnsi="宋体"/>
          <w:b/>
          <w:color w:val="auto"/>
          <w:sz w:val="28"/>
          <w:szCs w:val="28"/>
          <w:highlight w:val="none"/>
        </w:rPr>
      </w:pPr>
      <w:r>
        <w:rPr>
          <w:rFonts w:hint="eastAsia" w:hAnsi="宋体"/>
          <w:b/>
          <w:color w:val="auto"/>
          <w:sz w:val="28"/>
          <w:szCs w:val="28"/>
          <w:highlight w:val="none"/>
        </w:rPr>
        <w:t>三、技术标部分</w:t>
      </w:r>
    </w:p>
    <w:p w14:paraId="04EBC76C">
      <w:pPr>
        <w:spacing w:line="360" w:lineRule="auto"/>
        <w:rPr>
          <w:rFonts w:hAnsi="宋体"/>
          <w:color w:val="auto"/>
          <w:szCs w:val="24"/>
          <w:highlight w:val="none"/>
        </w:rPr>
      </w:pPr>
    </w:p>
    <w:p w14:paraId="136FA05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bookmarkStart w:id="368" w:name="_Toc464566635"/>
      <w:bookmarkStart w:id="369" w:name="_Toc466301091"/>
      <w:bookmarkStart w:id="370" w:name="_Toc18024"/>
      <w:bookmarkStart w:id="371" w:name="_Toc86653573"/>
      <w:bookmarkStart w:id="372" w:name="_Toc22673"/>
      <w:bookmarkStart w:id="373" w:name="_Toc28402"/>
      <w:bookmarkStart w:id="374" w:name="_Toc78441077"/>
      <w:bookmarkStart w:id="375" w:name="_Toc30697"/>
      <w:r>
        <w:rPr>
          <w:rFonts w:hint="eastAsia" w:hAnsi="宋体"/>
          <w:b/>
          <w:bCs/>
          <w:color w:val="auto"/>
          <w:sz w:val="24"/>
          <w:szCs w:val="24"/>
          <w:highlight w:val="none"/>
        </w:rPr>
        <w:t>（一）</w:t>
      </w:r>
      <w:r>
        <w:rPr>
          <w:rFonts w:hint="eastAsia" w:ascii="宋体" w:hAnsi="宋体" w:eastAsia="宋体" w:cs="Times New Roman"/>
          <w:b/>
          <w:bCs/>
          <w:color w:val="auto"/>
          <w:sz w:val="24"/>
          <w:szCs w:val="24"/>
          <w:highlight w:val="none"/>
          <w:lang w:val="zh-CN"/>
        </w:rPr>
        <w:t>技术标部分投标人对应文件内的评标办法技术打分内容视自身情况自行编写及提交相关证明材料(包括但不限于以下内容，仅供参考)</w:t>
      </w:r>
      <w:r>
        <w:rPr>
          <w:rFonts w:hint="eastAsia" w:ascii="宋体" w:hAnsi="宋体" w:eastAsia="宋体" w:cs="Times New Roman"/>
          <w:color w:val="auto"/>
          <w:sz w:val="24"/>
          <w:szCs w:val="24"/>
          <w:highlight w:val="none"/>
          <w:lang w:val="zh-CN"/>
        </w:rPr>
        <w:t>：</w:t>
      </w:r>
    </w:p>
    <w:p w14:paraId="0A8EEA1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（1）项目策划实施方案；</w:t>
      </w:r>
    </w:p>
    <w:p w14:paraId="48A5185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（2）竞赛组织方案；</w:t>
      </w:r>
    </w:p>
    <w:p w14:paraId="208F3D2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（3）志愿者服务方案；</w:t>
      </w:r>
    </w:p>
    <w:p w14:paraId="4FB0B81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（4）后勤接待方案；</w:t>
      </w:r>
    </w:p>
    <w:p w14:paraId="338EDAD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（5）延展物料设计方案；</w:t>
      </w:r>
    </w:p>
    <w:p w14:paraId="0C058FE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（6）资源开发方案；</w:t>
      </w:r>
    </w:p>
    <w:p w14:paraId="0F865C6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w:t>
      </w:r>
      <w:r>
        <w:rPr>
          <w:rFonts w:hint="eastAsia"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zh-CN"/>
        </w:rPr>
        <w:t>）赛事医疗卫生、安全与应急方案。</w:t>
      </w:r>
    </w:p>
    <w:p w14:paraId="42AF9C8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1A7DCF6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046DB72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47BFB03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07C98F9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2445675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3F475B5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2068107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4259286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3619B36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28E1FF2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27E9CCC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283CD6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3A9159E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2024D1F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20A336F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673D00D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669B5D7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64F97FD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39738CB9">
      <w:pPr>
        <w:tabs>
          <w:tab w:val="left" w:pos="1305"/>
        </w:tabs>
        <w:spacing w:line="400" w:lineRule="exact"/>
        <w:jc w:val="left"/>
        <w:rPr>
          <w:rFonts w:hAnsi="宋体"/>
          <w:b/>
          <w:color w:val="auto"/>
          <w:sz w:val="24"/>
          <w:szCs w:val="24"/>
          <w:highlight w:val="none"/>
        </w:rPr>
      </w:pPr>
      <w:r>
        <w:rPr>
          <w:rFonts w:hint="eastAsia" w:hAnsi="宋体"/>
          <w:b/>
          <w:color w:val="auto"/>
          <w:sz w:val="24"/>
          <w:szCs w:val="24"/>
          <w:highlight w:val="none"/>
          <w:lang w:val="en-US" w:eastAsia="zh-CN"/>
        </w:rPr>
        <w:t>(二)拟投入项目的人员情况一览表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845"/>
        <w:gridCol w:w="773"/>
        <w:gridCol w:w="804"/>
        <w:gridCol w:w="1314"/>
        <w:gridCol w:w="1225"/>
        <w:gridCol w:w="1613"/>
        <w:gridCol w:w="1105"/>
        <w:gridCol w:w="1105"/>
      </w:tblGrid>
      <w:tr w14:paraId="3798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31" w:type="dxa"/>
            <w:vAlign w:val="center"/>
          </w:tcPr>
          <w:p w14:paraId="0233F3D9">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序号</w:t>
            </w:r>
          </w:p>
        </w:tc>
        <w:tc>
          <w:tcPr>
            <w:tcW w:w="845" w:type="dxa"/>
            <w:vAlign w:val="center"/>
          </w:tcPr>
          <w:p w14:paraId="229C8D86">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姓名</w:t>
            </w:r>
          </w:p>
        </w:tc>
        <w:tc>
          <w:tcPr>
            <w:tcW w:w="773" w:type="dxa"/>
            <w:vAlign w:val="center"/>
          </w:tcPr>
          <w:p w14:paraId="26AB1BD9">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年龄</w:t>
            </w:r>
          </w:p>
        </w:tc>
        <w:tc>
          <w:tcPr>
            <w:tcW w:w="804" w:type="dxa"/>
            <w:vAlign w:val="center"/>
          </w:tcPr>
          <w:p w14:paraId="0A22F314">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籍贯</w:t>
            </w:r>
          </w:p>
        </w:tc>
        <w:tc>
          <w:tcPr>
            <w:tcW w:w="1314" w:type="dxa"/>
            <w:vAlign w:val="center"/>
          </w:tcPr>
          <w:p w14:paraId="58913EFC">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文化程度</w:t>
            </w:r>
          </w:p>
        </w:tc>
        <w:tc>
          <w:tcPr>
            <w:tcW w:w="1225" w:type="dxa"/>
            <w:vAlign w:val="center"/>
          </w:tcPr>
          <w:p w14:paraId="21410D18">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岗位</w:t>
            </w:r>
          </w:p>
        </w:tc>
        <w:tc>
          <w:tcPr>
            <w:tcW w:w="1613" w:type="dxa"/>
            <w:vAlign w:val="center"/>
          </w:tcPr>
          <w:p w14:paraId="1CB85162">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拟承担工作内容</w:t>
            </w:r>
          </w:p>
        </w:tc>
        <w:tc>
          <w:tcPr>
            <w:tcW w:w="1105" w:type="dxa"/>
            <w:vAlign w:val="center"/>
          </w:tcPr>
          <w:p w14:paraId="30DF556A">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从业年限</w:t>
            </w:r>
          </w:p>
        </w:tc>
        <w:tc>
          <w:tcPr>
            <w:tcW w:w="1105" w:type="dxa"/>
            <w:vAlign w:val="center"/>
          </w:tcPr>
          <w:p w14:paraId="11E6EA18">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备注</w:t>
            </w:r>
          </w:p>
        </w:tc>
      </w:tr>
      <w:tr w14:paraId="2969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391B6E4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14DA407F">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67D305F7">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652EBE8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3120D002">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3F99BFAE">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60D9DDF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2A27D22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4545BE8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724A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6946412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5F684E34">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365A0DD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369C5C3F">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4E165852">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4A0FA480">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0387F9D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6CBBB6F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524E40B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41D9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2B6D5D5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663AEE7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160632A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2AA401C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6DA0445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5E0C211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5BAEFB6B">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5BEC220B">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2C2E306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37D2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1861CC2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37ECAD7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50D19E02">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008984F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3A267617">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5355E65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06E08DB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6AA1B85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1C9BBC1F">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590C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314860B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4D3E023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1E27C7CB">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3AA785E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6BD5354F">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628E6059">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0D88D95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73E8E75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7774FA44">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05EF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1093FA10">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0D8A12F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1DE700D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33CA29A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1DB0AB2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4B45068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082FF33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45FEA10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7690C56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5C9F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29D75914">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43B6E7B0">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47C512D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0F0413B1">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2F1E7051">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3BAC097E">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12F5C9F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6A3B570E">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36CC2199">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577B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054F6E8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6294423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43B14B12">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0F68238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6BA31DC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0882D2F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679DDCC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11BEFB2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30289F3F">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1461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27C5F61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4745C7AB">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7E1FBED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046C1D8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7DBB7FA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01DBBF69">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376D08B1">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172E5A81">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4A466942">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5337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1" w:type="dxa"/>
            <w:vAlign w:val="center"/>
          </w:tcPr>
          <w:p w14:paraId="79B3D777">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6291D92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5DF69D2E">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2A42CDC1">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74E02E6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5586B319">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129BF68B">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15E41157">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01040EF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bl>
    <w:p w14:paraId="21DC7A30">
      <w:pPr>
        <w:pStyle w:val="21"/>
        <w:spacing w:line="400" w:lineRule="exact"/>
        <w:rPr>
          <w:rFonts w:hint="eastAsia" w:ascii="宋体" w:hAnsi="宋体" w:eastAsia="宋体" w:cs="宋体"/>
          <w:color w:val="auto"/>
          <w:szCs w:val="21"/>
          <w:highlight w:val="none"/>
        </w:rPr>
      </w:pPr>
    </w:p>
    <w:p w14:paraId="0B31653C">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Ansi="宋体"/>
          <w:color w:val="auto"/>
          <w:szCs w:val="21"/>
          <w:highlight w:val="none"/>
          <w:u w:val="single"/>
        </w:rPr>
      </w:pPr>
      <w:r>
        <w:rPr>
          <w:rFonts w:hint="eastAsia" w:hAnsi="宋体" w:cs="宋体"/>
          <w:color w:val="auto"/>
          <w:szCs w:val="21"/>
          <w:highlight w:val="none"/>
          <w:lang w:val="en-US" w:eastAsia="zh-CN"/>
        </w:rPr>
        <w:t xml:space="preserve">                                </w:t>
      </w:r>
      <w:r>
        <w:rPr>
          <w:rFonts w:hint="eastAsia" w:ascii="宋体" w:hAnsi="宋体" w:eastAsia="宋体" w:cs="宋体"/>
          <w:color w:val="auto"/>
          <w:szCs w:val="21"/>
          <w:highlight w:val="none"/>
        </w:rPr>
        <w:t>投标人名称(</w:t>
      </w:r>
      <w:r>
        <w:rPr>
          <w:rFonts w:hint="eastAsia" w:hAnsi="宋体"/>
          <w:color w:val="auto"/>
          <w:szCs w:val="21"/>
          <w:highlight w:val="none"/>
        </w:rPr>
        <w:t>盖单位电子公章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1A13BEF">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3360" w:firstLineChars="16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hAnsi="宋体"/>
          <w:color w:val="auto"/>
          <w:kern w:val="2"/>
          <w:highlight w:val="none"/>
        </w:rPr>
        <w:t>（负责人）</w:t>
      </w:r>
      <w:r>
        <w:rPr>
          <w:rFonts w:hint="eastAsia" w:ascii="宋体" w:hAnsi="宋体" w:eastAsia="宋体" w:cs="宋体"/>
          <w:color w:val="auto"/>
          <w:szCs w:val="21"/>
          <w:highlight w:val="none"/>
        </w:rPr>
        <w:t>或授权委托代理人(签字或盖章）：</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7D04E56D">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3360" w:firstLineChars="16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5F868D8">
      <w:pPr>
        <w:tabs>
          <w:tab w:val="left" w:pos="0"/>
          <w:tab w:val="left" w:pos="2085"/>
        </w:tabs>
        <w:spacing w:line="360" w:lineRule="auto"/>
        <w:ind w:right="-21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7AD54922">
      <w:pPr>
        <w:tabs>
          <w:tab w:val="left" w:pos="0"/>
          <w:tab w:val="left" w:pos="2085"/>
        </w:tabs>
        <w:spacing w:line="360" w:lineRule="auto"/>
        <w:ind w:right="-210"/>
        <w:rPr>
          <w:rFonts w:hint="eastAsia" w:hAnsi="宋体"/>
          <w:color w:val="auto"/>
          <w:kern w:val="2"/>
          <w:highlight w:val="none"/>
        </w:rPr>
      </w:pPr>
      <w:r>
        <w:rPr>
          <w:rFonts w:hint="eastAsia" w:hAnsi="宋体"/>
          <w:color w:val="auto"/>
          <w:kern w:val="2"/>
          <w:highlight w:val="none"/>
          <w:lang w:val="en-US" w:eastAsia="zh-CN"/>
        </w:rPr>
        <w:t>1.</w:t>
      </w:r>
      <w:r>
        <w:rPr>
          <w:rFonts w:hint="eastAsia" w:hAnsi="宋体"/>
          <w:color w:val="auto"/>
          <w:kern w:val="2"/>
          <w:highlight w:val="none"/>
        </w:rPr>
        <w:t>本表所列岗位的所有管理人员的情况均应如实填写。可按以上格式扩展为多页填写，每一页均应加盖</w:t>
      </w:r>
      <w:r>
        <w:rPr>
          <w:rFonts w:hint="eastAsia" w:hAnsi="宋体"/>
          <w:color w:val="auto"/>
          <w:kern w:val="2"/>
          <w:highlight w:val="none"/>
          <w:lang w:eastAsia="zh-CN"/>
        </w:rPr>
        <w:t>投标人</w:t>
      </w:r>
      <w:r>
        <w:rPr>
          <w:rFonts w:hint="eastAsia" w:hAnsi="宋体"/>
          <w:color w:val="auto"/>
          <w:kern w:val="2"/>
          <w:highlight w:val="none"/>
        </w:rPr>
        <w:t>单位章和由</w:t>
      </w:r>
      <w:r>
        <w:rPr>
          <w:rFonts w:hint="eastAsia" w:hAnsi="宋体"/>
          <w:color w:val="auto"/>
          <w:kern w:val="2"/>
          <w:highlight w:val="none"/>
          <w:lang w:eastAsia="zh-CN"/>
        </w:rPr>
        <w:t>法定代表人（负责人）</w:t>
      </w:r>
      <w:r>
        <w:rPr>
          <w:rFonts w:hint="eastAsia" w:hAnsi="宋体"/>
          <w:color w:val="auto"/>
          <w:kern w:val="2"/>
          <w:highlight w:val="none"/>
        </w:rPr>
        <w:t>或授权委托代理人</w:t>
      </w:r>
      <w:r>
        <w:rPr>
          <w:rFonts w:hint="eastAsia" w:hAnsi="宋体"/>
          <w:color w:val="auto"/>
          <w:szCs w:val="21"/>
          <w:highlight w:val="none"/>
        </w:rPr>
        <w:t>签字或盖章</w:t>
      </w:r>
      <w:r>
        <w:rPr>
          <w:rFonts w:hint="eastAsia" w:hAnsi="宋体"/>
          <w:color w:val="auto"/>
          <w:kern w:val="2"/>
          <w:highlight w:val="none"/>
        </w:rPr>
        <w:t>。</w:t>
      </w:r>
    </w:p>
    <w:p w14:paraId="2DFF0A73">
      <w:pPr>
        <w:pStyle w:val="2"/>
        <w:rPr>
          <w:rFonts w:hint="eastAsia" w:ascii="宋体" w:hAnsi="宋体" w:eastAsia="宋体" w:cs="Times New Roman"/>
          <w:color w:val="auto"/>
          <w:kern w:val="2"/>
          <w:sz w:val="21"/>
          <w:highlight w:val="none"/>
          <w:lang w:val="en-US" w:eastAsia="zh-CN" w:bidi="ar-SA"/>
        </w:rPr>
      </w:pPr>
      <w:r>
        <w:rPr>
          <w:rFonts w:hint="eastAsia" w:ascii="宋体" w:hAnsi="宋体" w:eastAsia="宋体" w:cs="Times New Roman"/>
          <w:color w:val="auto"/>
          <w:kern w:val="2"/>
          <w:sz w:val="21"/>
          <w:highlight w:val="none"/>
          <w:lang w:val="en-US" w:eastAsia="zh-CN" w:bidi="ar-SA"/>
        </w:rPr>
        <w:t>2.附各岗位人员资格证件（如有）扫描件。</w:t>
      </w:r>
    </w:p>
    <w:p w14:paraId="5E320BA2">
      <w:pPr>
        <w:pStyle w:val="21"/>
        <w:spacing w:line="400" w:lineRule="exact"/>
        <w:ind w:firstLine="3360" w:firstLineChars="1600"/>
        <w:rPr>
          <w:rFonts w:hint="eastAsia" w:ascii="宋体" w:hAnsi="宋体" w:eastAsia="宋体" w:cs="宋体"/>
          <w:color w:val="auto"/>
          <w:szCs w:val="21"/>
          <w:highlight w:val="none"/>
        </w:rPr>
      </w:pPr>
    </w:p>
    <w:p w14:paraId="5ECCCA27">
      <w:pPr>
        <w:pStyle w:val="21"/>
        <w:spacing w:line="400" w:lineRule="exact"/>
        <w:ind w:firstLine="5622" w:firstLineChars="2000"/>
        <w:rPr>
          <w:b/>
          <w:color w:val="auto"/>
          <w:sz w:val="28"/>
          <w:szCs w:val="28"/>
          <w:highlight w:val="none"/>
        </w:rPr>
      </w:pPr>
    </w:p>
    <w:p w14:paraId="544B36E5">
      <w:pPr>
        <w:pStyle w:val="21"/>
        <w:spacing w:line="400" w:lineRule="exact"/>
        <w:ind w:firstLine="5622" w:firstLineChars="2000"/>
        <w:rPr>
          <w:b/>
          <w:color w:val="auto"/>
          <w:sz w:val="28"/>
          <w:szCs w:val="28"/>
          <w:highlight w:val="none"/>
        </w:rPr>
      </w:pPr>
    </w:p>
    <w:p w14:paraId="2BB00DF0">
      <w:pPr>
        <w:pStyle w:val="21"/>
        <w:spacing w:line="400" w:lineRule="exact"/>
        <w:ind w:firstLine="5622" w:firstLineChars="2000"/>
        <w:rPr>
          <w:b/>
          <w:color w:val="auto"/>
          <w:sz w:val="28"/>
          <w:szCs w:val="28"/>
          <w:highlight w:val="none"/>
        </w:rPr>
      </w:pPr>
    </w:p>
    <w:p w14:paraId="17BFDFCF">
      <w:pPr>
        <w:pStyle w:val="21"/>
        <w:spacing w:line="400" w:lineRule="exact"/>
        <w:ind w:firstLine="5622" w:firstLineChars="2000"/>
        <w:rPr>
          <w:b/>
          <w:color w:val="auto"/>
          <w:sz w:val="28"/>
          <w:szCs w:val="28"/>
          <w:highlight w:val="none"/>
        </w:rPr>
      </w:pPr>
    </w:p>
    <w:p w14:paraId="60374A45">
      <w:pPr>
        <w:pStyle w:val="21"/>
        <w:spacing w:line="400" w:lineRule="exact"/>
        <w:ind w:firstLine="5622" w:firstLineChars="2000"/>
        <w:rPr>
          <w:b/>
          <w:color w:val="auto"/>
          <w:sz w:val="28"/>
          <w:szCs w:val="28"/>
          <w:highlight w:val="none"/>
        </w:rPr>
      </w:pPr>
    </w:p>
    <w:p w14:paraId="40B44D76">
      <w:pPr>
        <w:pStyle w:val="21"/>
        <w:spacing w:line="400" w:lineRule="exact"/>
        <w:ind w:firstLine="5622" w:firstLineChars="2000"/>
        <w:rPr>
          <w:b/>
          <w:color w:val="auto"/>
          <w:sz w:val="28"/>
          <w:szCs w:val="28"/>
          <w:highlight w:val="none"/>
        </w:rPr>
      </w:pPr>
    </w:p>
    <w:p w14:paraId="6D5DC84A">
      <w:pPr>
        <w:pStyle w:val="21"/>
        <w:spacing w:line="400" w:lineRule="exact"/>
        <w:jc w:val="both"/>
        <w:rPr>
          <w:rFonts w:hint="eastAsia" w:ascii="宋体" w:hAnsi="宋体" w:eastAsia="宋体" w:cs="宋体"/>
          <w:b/>
          <w:color w:val="auto"/>
          <w:sz w:val="28"/>
          <w:szCs w:val="28"/>
          <w:highlight w:val="none"/>
          <w:u w:val="none"/>
        </w:rPr>
      </w:pPr>
      <w:r>
        <w:rPr>
          <w:rFonts w:hint="eastAsia" w:ascii="宋体" w:hAnsi="宋体" w:eastAsia="宋体" w:cs="宋体"/>
          <w:b/>
          <w:bCs w:val="0"/>
          <w:color w:val="auto"/>
          <w:kern w:val="0"/>
          <w:sz w:val="28"/>
          <w:szCs w:val="28"/>
          <w:highlight w:val="none"/>
          <w:lang w:val="en-US" w:eastAsia="zh-CN" w:bidi="ar-SA"/>
        </w:rPr>
        <w:t>（</w:t>
      </w:r>
      <w:r>
        <w:rPr>
          <w:rFonts w:hint="eastAsia" w:hAnsi="宋体" w:cs="宋体"/>
          <w:b/>
          <w:bCs w:val="0"/>
          <w:color w:val="auto"/>
          <w:kern w:val="0"/>
          <w:sz w:val="28"/>
          <w:szCs w:val="28"/>
          <w:highlight w:val="none"/>
          <w:lang w:val="en-US" w:eastAsia="zh-CN" w:bidi="ar-SA"/>
        </w:rPr>
        <w:t>三</w:t>
      </w:r>
      <w:r>
        <w:rPr>
          <w:rFonts w:hint="eastAsia" w:ascii="宋体" w:hAnsi="宋体" w:eastAsia="宋体" w:cs="宋体"/>
          <w:b/>
          <w:bCs w:val="0"/>
          <w:color w:val="auto"/>
          <w:kern w:val="0"/>
          <w:sz w:val="28"/>
          <w:szCs w:val="28"/>
          <w:highlight w:val="none"/>
          <w:lang w:val="en-US" w:eastAsia="zh-CN" w:bidi="ar-SA"/>
        </w:rPr>
        <w:t>）投标人认为必要提供的声明文件或证明材料</w:t>
      </w:r>
      <w:r>
        <w:rPr>
          <w:rFonts w:hint="eastAsia" w:hAnsi="宋体" w:cs="宋体"/>
          <w:b/>
          <w:bCs w:val="0"/>
          <w:color w:val="auto"/>
          <w:kern w:val="0"/>
          <w:sz w:val="28"/>
          <w:szCs w:val="28"/>
          <w:highlight w:val="none"/>
          <w:lang w:val="en-US" w:eastAsia="zh-CN" w:bidi="ar-SA"/>
        </w:rPr>
        <w:t>（如有）</w:t>
      </w:r>
      <w:r>
        <w:rPr>
          <w:b/>
          <w:color w:val="auto"/>
          <w:sz w:val="28"/>
          <w:szCs w:val="28"/>
          <w:highlight w:val="none"/>
        </w:rPr>
        <w:br w:type="page"/>
      </w:r>
    </w:p>
    <w:p w14:paraId="4FF8FEBC">
      <w:pPr>
        <w:pStyle w:val="3"/>
        <w:jc w:val="center"/>
        <w:rPr>
          <w:rFonts w:hint="eastAsia" w:ascii="宋体" w:hAnsi="宋体" w:eastAsia="宋体" w:cs="宋体"/>
          <w:b/>
          <w:color w:val="auto"/>
          <w:sz w:val="28"/>
          <w:szCs w:val="28"/>
          <w:highlight w:val="none"/>
          <w:u w:val="none"/>
        </w:rPr>
      </w:pPr>
      <w:bookmarkStart w:id="376" w:name="_Toc22268"/>
      <w:r>
        <w:rPr>
          <w:rFonts w:hint="eastAsia" w:ascii="宋体" w:hAnsi="宋体" w:eastAsia="宋体" w:cs="宋体"/>
          <w:b/>
          <w:color w:val="auto"/>
          <w:sz w:val="28"/>
          <w:szCs w:val="28"/>
          <w:highlight w:val="none"/>
          <w:u w:val="none"/>
        </w:rPr>
        <w:t xml:space="preserve">第六章 </w:t>
      </w:r>
      <w:bookmarkEnd w:id="368"/>
      <w:bookmarkEnd w:id="369"/>
      <w:r>
        <w:rPr>
          <w:rFonts w:hint="eastAsia" w:ascii="宋体" w:hAnsi="宋体" w:eastAsia="宋体" w:cs="宋体"/>
          <w:b/>
          <w:color w:val="auto"/>
          <w:sz w:val="28"/>
          <w:szCs w:val="28"/>
          <w:highlight w:val="none"/>
          <w:u w:val="none"/>
        </w:rPr>
        <w:t>评标办法</w:t>
      </w:r>
      <w:bookmarkEnd w:id="370"/>
      <w:bookmarkEnd w:id="371"/>
      <w:bookmarkEnd w:id="372"/>
      <w:bookmarkEnd w:id="373"/>
      <w:bookmarkEnd w:id="374"/>
      <w:bookmarkEnd w:id="375"/>
      <w:bookmarkEnd w:id="376"/>
    </w:p>
    <w:p w14:paraId="1E515222">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一、评分办法前附表</w:t>
      </w:r>
    </w:p>
    <w:tbl>
      <w:tblPr>
        <w:tblStyle w:val="43"/>
        <w:tblW w:w="10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00"/>
        <w:gridCol w:w="1134"/>
        <w:gridCol w:w="810"/>
        <w:gridCol w:w="1248"/>
        <w:gridCol w:w="5856"/>
      </w:tblGrid>
      <w:tr w14:paraId="5DF1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7" w:type="dxa"/>
            <w:gridSpan w:val="2"/>
            <w:vAlign w:val="center"/>
          </w:tcPr>
          <w:p w14:paraId="30C8A20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b/>
                <w:color w:val="auto"/>
                <w:kern w:val="0"/>
                <w:szCs w:val="21"/>
                <w:highlight w:val="none"/>
              </w:rPr>
            </w:pPr>
            <w:r>
              <w:rPr>
                <w:rFonts w:hint="eastAsia" w:cs="仿宋_GB2312" w:asciiTheme="minorEastAsia" w:hAnsiTheme="minorEastAsia" w:eastAsiaTheme="minorEastAsia"/>
                <w:b/>
                <w:color w:val="auto"/>
                <w:kern w:val="0"/>
                <w:szCs w:val="21"/>
                <w:highlight w:val="none"/>
              </w:rPr>
              <w:t>条款名称</w:t>
            </w:r>
          </w:p>
        </w:tc>
        <w:tc>
          <w:tcPr>
            <w:tcW w:w="9048" w:type="dxa"/>
            <w:gridSpan w:val="4"/>
            <w:vAlign w:val="center"/>
          </w:tcPr>
          <w:p w14:paraId="1BFD429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b/>
                <w:color w:val="auto"/>
                <w:kern w:val="0"/>
                <w:szCs w:val="21"/>
                <w:highlight w:val="none"/>
              </w:rPr>
            </w:pPr>
            <w:r>
              <w:rPr>
                <w:rFonts w:hint="eastAsia" w:cs="仿宋_GB2312" w:asciiTheme="minorEastAsia" w:hAnsiTheme="minorEastAsia" w:eastAsiaTheme="minorEastAsia"/>
                <w:b/>
                <w:color w:val="auto"/>
                <w:kern w:val="0"/>
                <w:szCs w:val="21"/>
                <w:highlight w:val="none"/>
              </w:rPr>
              <w:t>评审因素及标准</w:t>
            </w:r>
          </w:p>
        </w:tc>
      </w:tr>
      <w:tr w14:paraId="7BE3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restart"/>
            <w:vAlign w:val="center"/>
          </w:tcPr>
          <w:p w14:paraId="1382BD6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eastAsia" w:hAnsi="宋体" w:cs="仿宋_GB2312"/>
                <w:b/>
                <w:color w:val="auto"/>
                <w:kern w:val="0"/>
                <w:szCs w:val="21"/>
                <w:highlight w:val="none"/>
              </w:rPr>
            </w:pPr>
            <w:r>
              <w:rPr>
                <w:rFonts w:hint="eastAsia" w:hAnsi="宋体" w:cs="仿宋_GB2312"/>
                <w:b/>
                <w:color w:val="auto"/>
                <w:kern w:val="0"/>
                <w:szCs w:val="21"/>
                <w:highlight w:val="none"/>
              </w:rPr>
              <w:t>资格评审</w:t>
            </w:r>
          </w:p>
          <w:p w14:paraId="4F2552A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b/>
                <w:color w:val="auto"/>
                <w:kern w:val="0"/>
                <w:szCs w:val="21"/>
                <w:highlight w:val="none"/>
              </w:rPr>
            </w:pPr>
            <w:r>
              <w:rPr>
                <w:rFonts w:hint="eastAsia" w:hAnsi="宋体" w:cs="仿宋_GB2312"/>
                <w:b/>
                <w:color w:val="auto"/>
                <w:kern w:val="0"/>
                <w:szCs w:val="21"/>
                <w:highlight w:val="none"/>
              </w:rPr>
              <w:t>标准</w:t>
            </w:r>
          </w:p>
        </w:tc>
        <w:tc>
          <w:tcPr>
            <w:tcW w:w="1134" w:type="dxa"/>
            <w:vMerge w:val="restart"/>
            <w:vAlign w:val="center"/>
          </w:tcPr>
          <w:p w14:paraId="65E0750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eastAsia"/>
                <w:color w:val="auto"/>
                <w:szCs w:val="20"/>
                <w:highlight w:val="none"/>
                <w:lang w:val="en-US" w:eastAsia="zh-CN"/>
              </w:rPr>
            </w:pPr>
            <w:r>
              <w:rPr>
                <w:rFonts w:hint="eastAsia"/>
                <w:color w:val="auto"/>
                <w:szCs w:val="20"/>
                <w:highlight w:val="none"/>
                <w:lang w:val="en-US" w:eastAsia="zh-CN"/>
              </w:rPr>
              <w:t>基本资质</w:t>
            </w:r>
          </w:p>
          <w:p w14:paraId="2063467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2058" w:type="dxa"/>
            <w:gridSpan w:val="2"/>
            <w:vAlign w:val="center"/>
          </w:tcPr>
          <w:p w14:paraId="6EF5B99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身份证明要求</w:t>
            </w:r>
          </w:p>
        </w:tc>
        <w:tc>
          <w:tcPr>
            <w:tcW w:w="5856" w:type="dxa"/>
            <w:vAlign w:val="center"/>
          </w:tcPr>
          <w:p w14:paraId="63DEF82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具有有效的</w:t>
            </w:r>
            <w:r>
              <w:rPr>
                <w:rFonts w:hint="eastAsia" w:cs="宋体" w:asciiTheme="minorEastAsia" w:hAnsiTheme="minorEastAsia" w:eastAsiaTheme="minorEastAsia"/>
                <w:color w:val="auto"/>
                <w:kern w:val="0"/>
                <w:szCs w:val="21"/>
                <w:highlight w:val="none"/>
                <w:lang w:eastAsia="zh-CN"/>
              </w:rPr>
              <w:t>法定代表人（负责人）</w:t>
            </w:r>
            <w:r>
              <w:rPr>
                <w:rFonts w:hint="eastAsia" w:cs="宋体" w:asciiTheme="minorEastAsia" w:hAnsiTheme="minorEastAsia" w:eastAsiaTheme="minorEastAsia"/>
                <w:color w:val="auto"/>
                <w:kern w:val="0"/>
                <w:szCs w:val="21"/>
                <w:highlight w:val="none"/>
              </w:rPr>
              <w:t>身份证明</w:t>
            </w:r>
            <w:r>
              <w:rPr>
                <w:rFonts w:hint="eastAsia" w:cs="宋体" w:asciiTheme="minorEastAsia" w:hAnsiTheme="minorEastAsia" w:eastAsiaTheme="minorEastAsia"/>
                <w:color w:val="auto"/>
                <w:kern w:val="0"/>
                <w:szCs w:val="21"/>
                <w:highlight w:val="none"/>
                <w:lang w:eastAsia="zh-CN"/>
              </w:rPr>
              <w:t>书</w:t>
            </w:r>
            <w:r>
              <w:rPr>
                <w:rFonts w:hint="default" w:cs="宋体" w:asciiTheme="minorEastAsia" w:hAnsiTheme="minorEastAsia" w:eastAsiaTheme="minorEastAsia"/>
                <w:color w:val="auto"/>
                <w:kern w:val="0"/>
                <w:szCs w:val="21"/>
                <w:highlight w:val="none"/>
              </w:rPr>
              <w:t>(附：</w:t>
            </w:r>
            <w:r>
              <w:rPr>
                <w:rFonts w:hint="eastAsia" w:cs="宋体" w:asciiTheme="minorEastAsia" w:hAnsiTheme="minorEastAsia" w:eastAsiaTheme="minorEastAsia"/>
                <w:color w:val="auto"/>
                <w:kern w:val="0"/>
                <w:szCs w:val="21"/>
                <w:highlight w:val="none"/>
                <w:lang w:eastAsia="zh-CN"/>
              </w:rPr>
              <w:t>法定代表人（负责人）</w:t>
            </w:r>
            <w:r>
              <w:rPr>
                <w:rFonts w:hint="default" w:cs="宋体" w:asciiTheme="minorEastAsia" w:hAnsiTheme="minorEastAsia" w:eastAsiaTheme="minorEastAsia"/>
                <w:color w:val="auto"/>
                <w:kern w:val="0"/>
                <w:szCs w:val="21"/>
                <w:highlight w:val="none"/>
              </w:rPr>
              <w:t>二代居民身份证</w:t>
            </w:r>
            <w:r>
              <w:rPr>
                <w:rFonts w:hint="eastAsia"/>
                <w:color w:val="auto"/>
                <w:szCs w:val="20"/>
                <w:highlight w:val="none"/>
                <w:lang w:eastAsia="zh-CN"/>
              </w:rPr>
              <w:t>扫描件</w:t>
            </w:r>
            <w:r>
              <w:rPr>
                <w:rFonts w:hint="default"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eastAsia="zh-CN"/>
              </w:rPr>
              <w:t>法定代表人（负责人）</w:t>
            </w:r>
            <w:r>
              <w:rPr>
                <w:rFonts w:hint="default" w:cs="宋体" w:asciiTheme="minorEastAsia" w:hAnsiTheme="minorEastAsia" w:eastAsiaTheme="minorEastAsia"/>
                <w:color w:val="auto"/>
                <w:kern w:val="0"/>
                <w:szCs w:val="21"/>
                <w:highlight w:val="none"/>
              </w:rPr>
              <w:t>授权委托书(附：委托代理人二代居民身份证</w:t>
            </w:r>
            <w:r>
              <w:rPr>
                <w:rFonts w:hint="eastAsia"/>
                <w:color w:val="auto"/>
                <w:szCs w:val="20"/>
                <w:highlight w:val="none"/>
                <w:lang w:eastAsia="zh-CN"/>
              </w:rPr>
              <w:t>扫描件</w:t>
            </w:r>
            <w:r>
              <w:rPr>
                <w:rFonts w:hint="default" w:cs="宋体" w:asciiTheme="minorEastAsia" w:hAnsiTheme="minorEastAsia" w:eastAsiaTheme="minorEastAsia"/>
                <w:color w:val="auto"/>
                <w:kern w:val="0"/>
                <w:szCs w:val="21"/>
                <w:highlight w:val="none"/>
              </w:rPr>
              <w:t>，委托代理人签署响应文件时提供）</w:t>
            </w:r>
          </w:p>
        </w:tc>
      </w:tr>
      <w:tr w14:paraId="4C58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44AA640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b/>
                <w:color w:val="auto"/>
                <w:kern w:val="0"/>
                <w:szCs w:val="21"/>
                <w:highlight w:val="none"/>
              </w:rPr>
            </w:pPr>
          </w:p>
        </w:tc>
        <w:tc>
          <w:tcPr>
            <w:tcW w:w="1134" w:type="dxa"/>
            <w:vMerge w:val="continue"/>
            <w:vAlign w:val="center"/>
          </w:tcPr>
          <w:p w14:paraId="57CD174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2058" w:type="dxa"/>
            <w:gridSpan w:val="2"/>
            <w:vAlign w:val="center"/>
          </w:tcPr>
          <w:p w14:paraId="7202960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政府采购供应商信用承诺要求</w:t>
            </w:r>
          </w:p>
        </w:tc>
        <w:tc>
          <w:tcPr>
            <w:tcW w:w="5856" w:type="dxa"/>
            <w:vAlign w:val="center"/>
          </w:tcPr>
          <w:p w14:paraId="6842237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按采购</w:t>
            </w:r>
            <w:r>
              <w:rPr>
                <w:rFonts w:hint="default" w:cs="宋体" w:asciiTheme="minorEastAsia" w:hAnsiTheme="minorEastAsia" w:eastAsiaTheme="minorEastAsia"/>
                <w:color w:val="auto"/>
                <w:kern w:val="0"/>
                <w:szCs w:val="21"/>
                <w:highlight w:val="none"/>
              </w:rPr>
              <w:t>文件规定</w:t>
            </w:r>
            <w:r>
              <w:rPr>
                <w:rFonts w:hint="eastAsia" w:cs="宋体" w:asciiTheme="minorEastAsia" w:hAnsiTheme="minorEastAsia" w:eastAsiaTheme="minorEastAsia"/>
                <w:color w:val="auto"/>
                <w:kern w:val="0"/>
                <w:szCs w:val="21"/>
                <w:highlight w:val="none"/>
              </w:rPr>
              <w:t>提交</w:t>
            </w:r>
            <w:r>
              <w:rPr>
                <w:rFonts w:hint="default" w:cs="宋体" w:asciiTheme="minorEastAsia" w:hAnsiTheme="minorEastAsia" w:eastAsiaTheme="minorEastAsia"/>
                <w:color w:val="auto"/>
                <w:kern w:val="0"/>
                <w:szCs w:val="21"/>
                <w:highlight w:val="none"/>
              </w:rPr>
              <w:t>了</w:t>
            </w:r>
            <w:r>
              <w:rPr>
                <w:rFonts w:hint="eastAsia" w:cs="宋体" w:asciiTheme="minorEastAsia" w:hAnsiTheme="minorEastAsia" w:eastAsiaTheme="minorEastAsia"/>
                <w:color w:val="auto"/>
                <w:kern w:val="0"/>
                <w:szCs w:val="21"/>
                <w:highlight w:val="none"/>
              </w:rPr>
              <w:t>贺州市八步区政府采购供应商信用承诺函</w:t>
            </w:r>
          </w:p>
        </w:tc>
      </w:tr>
      <w:tr w14:paraId="2168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1A55A2A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b/>
                <w:color w:val="auto"/>
                <w:kern w:val="0"/>
                <w:szCs w:val="21"/>
                <w:highlight w:val="none"/>
              </w:rPr>
            </w:pPr>
          </w:p>
        </w:tc>
        <w:tc>
          <w:tcPr>
            <w:tcW w:w="1134" w:type="dxa"/>
            <w:vMerge w:val="continue"/>
            <w:vAlign w:val="center"/>
          </w:tcPr>
          <w:p w14:paraId="624E423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2058" w:type="dxa"/>
            <w:gridSpan w:val="2"/>
            <w:vAlign w:val="center"/>
          </w:tcPr>
          <w:p w14:paraId="6F4E94B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其他要求</w:t>
            </w:r>
          </w:p>
        </w:tc>
        <w:tc>
          <w:tcPr>
            <w:tcW w:w="5856" w:type="dxa"/>
            <w:vAlign w:val="center"/>
          </w:tcPr>
          <w:p w14:paraId="34AB0EF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宋体" w:asciiTheme="minorEastAsia" w:hAnsiTheme="minorEastAsia" w:eastAsiaTheme="minorEastAsia"/>
                <w:color w:val="auto"/>
                <w:kern w:val="0"/>
                <w:szCs w:val="21"/>
                <w:highlight w:val="none"/>
              </w:rPr>
            </w:pPr>
            <w:bookmarkStart w:id="377" w:name="OLE_LINK5"/>
            <w:r>
              <w:rPr>
                <w:rFonts w:hint="eastAsia" w:cs="Arial" w:asciiTheme="minorEastAsia" w:hAnsiTheme="minorEastAsia" w:eastAsiaTheme="minorEastAsia"/>
                <w:color w:val="auto"/>
                <w:kern w:val="0"/>
                <w:szCs w:val="21"/>
                <w:highlight w:val="none"/>
              </w:rPr>
              <w:t>未在“信用中国”网站</w:t>
            </w:r>
            <w:r>
              <w:rPr>
                <w:rFonts w:hint="default" w:cs="Arial" w:asciiTheme="minorEastAsia" w:hAnsiTheme="minorEastAsia" w:eastAsiaTheme="minorEastAsia"/>
                <w:color w:val="auto"/>
                <w:kern w:val="0"/>
                <w:szCs w:val="21"/>
                <w:highlight w:val="none"/>
              </w:rPr>
              <w:t>(www.creditchina.gov.cn)</w:t>
            </w:r>
            <w:r>
              <w:rPr>
                <w:rFonts w:hint="eastAsia" w:cs="Arial" w:asciiTheme="minorEastAsia" w:hAnsiTheme="minorEastAsia" w:eastAsiaTheme="minorEastAsia"/>
                <w:color w:val="auto"/>
                <w:kern w:val="0"/>
                <w:szCs w:val="21"/>
                <w:highlight w:val="none"/>
              </w:rPr>
              <w:t>、中国政府采购网</w:t>
            </w:r>
            <w:r>
              <w:rPr>
                <w:rFonts w:hint="default" w:cs="Arial" w:asciiTheme="minorEastAsia" w:hAnsiTheme="minorEastAsia" w:eastAsiaTheme="minorEastAsia"/>
                <w:color w:val="auto"/>
                <w:kern w:val="0"/>
                <w:szCs w:val="21"/>
                <w:highlight w:val="none"/>
              </w:rPr>
              <w:t>(www.ccgp.gov.cn)</w:t>
            </w:r>
            <w:r>
              <w:rPr>
                <w:rFonts w:hint="eastAsia" w:cs="Arial" w:asciiTheme="minorEastAsia" w:hAnsiTheme="minorEastAsia" w:eastAsiaTheme="minorEastAsia"/>
                <w:color w:val="auto"/>
                <w:kern w:val="0"/>
                <w:szCs w:val="21"/>
                <w:highlight w:val="none"/>
              </w:rPr>
              <w:t>等渠道被列入失信被执行人、重大税收违法案件当事人名单、政府采购严重违法失信行为记录名单，</w:t>
            </w:r>
            <w:r>
              <w:rPr>
                <w:rFonts w:hint="default" w:cs="宋体" w:asciiTheme="minorEastAsia" w:hAnsiTheme="minorEastAsia" w:eastAsiaTheme="minorEastAsia"/>
                <w:color w:val="auto"/>
                <w:kern w:val="0"/>
                <w:szCs w:val="21"/>
                <w:highlight w:val="none"/>
              </w:rPr>
              <w:t xml:space="preserve"> </w:t>
            </w:r>
            <w:r>
              <w:rPr>
                <w:rFonts w:hint="eastAsia" w:cs="Arial" w:asciiTheme="minorEastAsia" w:hAnsiTheme="minorEastAsia" w:eastAsiaTheme="minorEastAsia"/>
                <w:color w:val="auto"/>
                <w:kern w:val="0"/>
                <w:szCs w:val="21"/>
                <w:highlight w:val="none"/>
              </w:rPr>
              <w:t>以评标阶段查询的结果为准。</w:t>
            </w:r>
            <w:bookmarkEnd w:id="377"/>
          </w:p>
        </w:tc>
      </w:tr>
      <w:tr w14:paraId="6A35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5874D1A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b/>
                <w:color w:val="auto"/>
                <w:kern w:val="0"/>
                <w:szCs w:val="21"/>
                <w:highlight w:val="none"/>
              </w:rPr>
            </w:pPr>
          </w:p>
        </w:tc>
        <w:tc>
          <w:tcPr>
            <w:tcW w:w="1134" w:type="dxa"/>
            <w:vMerge w:val="restart"/>
            <w:vAlign w:val="center"/>
          </w:tcPr>
          <w:p w14:paraId="149CD60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bidi="ar"/>
              </w:rPr>
              <w:t>采购政策</w:t>
            </w:r>
          </w:p>
        </w:tc>
        <w:tc>
          <w:tcPr>
            <w:tcW w:w="2058" w:type="dxa"/>
            <w:gridSpan w:val="2"/>
            <w:vAlign w:val="center"/>
          </w:tcPr>
          <w:p w14:paraId="5FCABD6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宋体"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szCs w:val="21"/>
                <w:highlight w:val="none"/>
                <w:lang w:bidi="ar"/>
              </w:rPr>
              <w:t>中小企业</w:t>
            </w:r>
            <w:r>
              <w:rPr>
                <w:rFonts w:hint="default" w:cs="Arial" w:asciiTheme="minorEastAsia" w:hAnsiTheme="minorEastAsia" w:eastAsiaTheme="minorEastAsia"/>
                <w:color w:val="auto"/>
                <w:szCs w:val="21"/>
                <w:highlight w:val="none"/>
                <w:lang w:bidi="ar"/>
              </w:rPr>
              <w:t>/小微企业</w:t>
            </w:r>
          </w:p>
        </w:tc>
        <w:tc>
          <w:tcPr>
            <w:tcW w:w="5856" w:type="dxa"/>
            <w:vAlign w:val="center"/>
          </w:tcPr>
          <w:p w14:paraId="7FD003F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符合第二章“投标人须知及前附表”第</w:t>
            </w:r>
            <w:r>
              <w:rPr>
                <w:rFonts w:hint="default" w:cs="宋体" w:asciiTheme="minorEastAsia" w:hAnsiTheme="minorEastAsia" w:eastAsiaTheme="minorEastAsia"/>
                <w:color w:val="auto"/>
                <w:kern w:val="0"/>
                <w:szCs w:val="21"/>
                <w:highlight w:val="none"/>
              </w:rPr>
              <w:t>32</w:t>
            </w:r>
            <w:r>
              <w:rPr>
                <w:rFonts w:hint="eastAsia" w:cs="宋体" w:asciiTheme="minorEastAsia" w:hAnsiTheme="minorEastAsia" w:eastAsiaTheme="minorEastAsia"/>
                <w:color w:val="auto"/>
                <w:kern w:val="0"/>
                <w:szCs w:val="21"/>
                <w:highlight w:val="none"/>
              </w:rPr>
              <w:t>项规定</w:t>
            </w:r>
          </w:p>
        </w:tc>
      </w:tr>
      <w:tr w14:paraId="3936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1409C82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b/>
                <w:color w:val="auto"/>
                <w:kern w:val="0"/>
                <w:szCs w:val="21"/>
                <w:highlight w:val="none"/>
              </w:rPr>
            </w:pPr>
          </w:p>
        </w:tc>
        <w:tc>
          <w:tcPr>
            <w:tcW w:w="1134" w:type="dxa"/>
            <w:vMerge w:val="continue"/>
            <w:vAlign w:val="center"/>
          </w:tcPr>
          <w:p w14:paraId="5651466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宋体" w:asciiTheme="minorEastAsia" w:hAnsiTheme="minorEastAsia" w:eastAsiaTheme="minorEastAsia"/>
                <w:color w:val="auto"/>
                <w:kern w:val="0"/>
                <w:szCs w:val="21"/>
                <w:highlight w:val="none"/>
                <w:lang w:bidi="ar"/>
              </w:rPr>
            </w:pPr>
          </w:p>
        </w:tc>
        <w:tc>
          <w:tcPr>
            <w:tcW w:w="2058" w:type="dxa"/>
            <w:gridSpan w:val="2"/>
            <w:vAlign w:val="center"/>
          </w:tcPr>
          <w:p w14:paraId="0706D86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宋体"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szCs w:val="21"/>
                <w:highlight w:val="none"/>
                <w:lang w:bidi="ar"/>
              </w:rPr>
              <w:t>监狱企业（如是）</w:t>
            </w:r>
          </w:p>
        </w:tc>
        <w:tc>
          <w:tcPr>
            <w:tcW w:w="5856" w:type="dxa"/>
            <w:vAlign w:val="center"/>
          </w:tcPr>
          <w:p w14:paraId="2CA7B77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监狱企业视同小型、微型企业享受相关中小企业扶持政策；如是，应符合第二章“投标人须知及前附表”第</w:t>
            </w:r>
            <w:r>
              <w:rPr>
                <w:rFonts w:hint="default" w:cs="宋体" w:asciiTheme="minorEastAsia" w:hAnsiTheme="minorEastAsia" w:eastAsiaTheme="minorEastAsia"/>
                <w:color w:val="auto"/>
                <w:kern w:val="0"/>
                <w:szCs w:val="21"/>
                <w:highlight w:val="none"/>
              </w:rPr>
              <w:t>32</w:t>
            </w:r>
            <w:r>
              <w:rPr>
                <w:rFonts w:hint="eastAsia" w:cs="宋体" w:asciiTheme="minorEastAsia" w:hAnsiTheme="minorEastAsia" w:eastAsiaTheme="minorEastAsia"/>
                <w:color w:val="auto"/>
                <w:kern w:val="0"/>
                <w:szCs w:val="21"/>
                <w:highlight w:val="none"/>
              </w:rPr>
              <w:t>项规定</w:t>
            </w:r>
          </w:p>
        </w:tc>
      </w:tr>
      <w:tr w14:paraId="692A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1B2130F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b/>
                <w:color w:val="auto"/>
                <w:kern w:val="0"/>
                <w:szCs w:val="21"/>
                <w:highlight w:val="none"/>
              </w:rPr>
            </w:pPr>
          </w:p>
        </w:tc>
        <w:tc>
          <w:tcPr>
            <w:tcW w:w="1134" w:type="dxa"/>
            <w:vMerge w:val="continue"/>
            <w:vAlign w:val="center"/>
          </w:tcPr>
          <w:p w14:paraId="635F79F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宋体" w:asciiTheme="minorEastAsia" w:hAnsiTheme="minorEastAsia" w:eastAsiaTheme="minorEastAsia"/>
                <w:color w:val="auto"/>
                <w:kern w:val="0"/>
                <w:szCs w:val="21"/>
                <w:highlight w:val="none"/>
                <w:lang w:bidi="ar"/>
              </w:rPr>
            </w:pPr>
          </w:p>
        </w:tc>
        <w:tc>
          <w:tcPr>
            <w:tcW w:w="2058" w:type="dxa"/>
            <w:gridSpan w:val="2"/>
            <w:vAlign w:val="center"/>
          </w:tcPr>
          <w:p w14:paraId="76FEB5E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eastAsia" w:cs="Arial" w:asciiTheme="minorEastAsia" w:hAnsiTheme="minorEastAsia" w:eastAsiaTheme="minorEastAsia"/>
                <w:color w:val="auto"/>
                <w:szCs w:val="21"/>
                <w:highlight w:val="none"/>
                <w:lang w:bidi="ar"/>
              </w:rPr>
            </w:pPr>
            <w:r>
              <w:rPr>
                <w:rFonts w:hint="eastAsia" w:cs="Arial" w:asciiTheme="minorEastAsia" w:hAnsiTheme="minorEastAsia" w:eastAsiaTheme="minorEastAsia"/>
                <w:color w:val="auto"/>
                <w:szCs w:val="21"/>
                <w:highlight w:val="none"/>
                <w:lang w:bidi="ar"/>
              </w:rPr>
              <w:t>残疾人福利企业</w:t>
            </w:r>
          </w:p>
          <w:p w14:paraId="60D718E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宋体"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szCs w:val="21"/>
                <w:highlight w:val="none"/>
                <w:lang w:bidi="ar"/>
              </w:rPr>
              <w:t>（如是）</w:t>
            </w:r>
          </w:p>
        </w:tc>
        <w:tc>
          <w:tcPr>
            <w:tcW w:w="5856" w:type="dxa"/>
            <w:vAlign w:val="center"/>
          </w:tcPr>
          <w:p w14:paraId="36E4234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残疾人福利企业视同小型、微型企业享受相关中小企业扶持政策；如是，应符合第二章“投标人须知及前附表”第</w:t>
            </w:r>
            <w:r>
              <w:rPr>
                <w:rFonts w:hint="default" w:cs="宋体" w:asciiTheme="minorEastAsia" w:hAnsiTheme="minorEastAsia" w:eastAsiaTheme="minorEastAsia"/>
                <w:color w:val="auto"/>
                <w:kern w:val="0"/>
                <w:szCs w:val="21"/>
                <w:highlight w:val="none"/>
              </w:rPr>
              <w:t>32</w:t>
            </w:r>
            <w:r>
              <w:rPr>
                <w:rFonts w:hint="eastAsia" w:cs="宋体" w:asciiTheme="minorEastAsia" w:hAnsiTheme="minorEastAsia" w:eastAsiaTheme="minorEastAsia"/>
                <w:color w:val="auto"/>
                <w:kern w:val="0"/>
                <w:szCs w:val="21"/>
                <w:highlight w:val="none"/>
              </w:rPr>
              <w:t>项规定</w:t>
            </w:r>
          </w:p>
        </w:tc>
      </w:tr>
      <w:tr w14:paraId="2D7A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restart"/>
            <w:vAlign w:val="center"/>
          </w:tcPr>
          <w:p w14:paraId="2EB8CD0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color w:val="auto"/>
                <w:kern w:val="0"/>
                <w:szCs w:val="21"/>
                <w:highlight w:val="none"/>
              </w:rPr>
            </w:pPr>
            <w:r>
              <w:rPr>
                <w:rFonts w:hint="eastAsia" w:asciiTheme="minorEastAsia" w:hAnsiTheme="minorEastAsia" w:eastAsiaTheme="minorEastAsia"/>
                <w:b/>
                <w:color w:val="auto"/>
                <w:szCs w:val="21"/>
                <w:highlight w:val="none"/>
              </w:rPr>
              <w:t>符合性评审标准</w:t>
            </w:r>
          </w:p>
        </w:tc>
        <w:tc>
          <w:tcPr>
            <w:tcW w:w="3192" w:type="dxa"/>
            <w:gridSpan w:val="3"/>
            <w:vAlign w:val="center"/>
          </w:tcPr>
          <w:p w14:paraId="029DC56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r>
              <w:rPr>
                <w:rFonts w:hint="eastAsia" w:asciiTheme="minorEastAsia" w:hAnsiTheme="minorEastAsia" w:eastAsiaTheme="minorEastAsia"/>
                <w:bCs/>
                <w:color w:val="auto"/>
                <w:szCs w:val="21"/>
                <w:highlight w:val="none"/>
              </w:rPr>
              <w:t>报价</w:t>
            </w:r>
          </w:p>
        </w:tc>
        <w:tc>
          <w:tcPr>
            <w:tcW w:w="5856" w:type="dxa"/>
            <w:vAlign w:val="center"/>
          </w:tcPr>
          <w:p w14:paraId="79AAEE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left"/>
              <w:textAlignment w:val="auto"/>
              <w:rPr>
                <w:rFonts w:hint="default" w:asciiTheme="minorEastAsia" w:hAnsiTheme="minorEastAsia" w:eastAsiaTheme="minorEastAsia"/>
                <w:bCs/>
                <w:color w:val="auto"/>
                <w:szCs w:val="21"/>
                <w:highlight w:val="none"/>
              </w:rPr>
            </w:pPr>
            <w:r>
              <w:rPr>
                <w:rFonts w:hint="eastAsia"/>
                <w:color w:val="auto"/>
                <w:szCs w:val="20"/>
                <w:highlight w:val="none"/>
              </w:rPr>
              <w:t>只能有一个有效报价，</w:t>
            </w:r>
            <w:r>
              <w:rPr>
                <w:rFonts w:hint="eastAsia"/>
                <w:color w:val="auto"/>
                <w:szCs w:val="20"/>
                <w:highlight w:val="none"/>
                <w:lang w:eastAsia="zh-CN"/>
              </w:rPr>
              <w:t>且</w:t>
            </w:r>
            <w:r>
              <w:rPr>
                <w:rFonts w:hint="eastAsia" w:ascii="宋体" w:hAnsi="宋体" w:eastAsia="宋体" w:cs="宋体"/>
                <w:color w:val="auto"/>
                <w:kern w:val="0"/>
                <w:szCs w:val="21"/>
                <w:highlight w:val="none"/>
              </w:rPr>
              <w:t>符合第二章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投标人须知及前附表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第</w:t>
            </w:r>
            <w:r>
              <w:rPr>
                <w:rFonts w:hint="default" w:hAnsi="宋体"/>
                <w:color w:val="auto"/>
                <w:kern w:val="20"/>
                <w:szCs w:val="21"/>
                <w:highlight w:val="none"/>
              </w:rPr>
              <w:t>22</w:t>
            </w:r>
            <w:r>
              <w:rPr>
                <w:rFonts w:hint="eastAsia" w:ascii="宋体" w:hAnsi="宋体" w:eastAsia="宋体" w:cs="宋体"/>
                <w:color w:val="auto"/>
                <w:kern w:val="0"/>
                <w:szCs w:val="21"/>
                <w:highlight w:val="none"/>
              </w:rPr>
              <w:t>项规定</w:t>
            </w:r>
          </w:p>
        </w:tc>
      </w:tr>
      <w:tr w14:paraId="420B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59F7EEE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color w:val="auto"/>
                <w:kern w:val="0"/>
                <w:szCs w:val="21"/>
                <w:highlight w:val="none"/>
              </w:rPr>
            </w:pPr>
          </w:p>
        </w:tc>
        <w:tc>
          <w:tcPr>
            <w:tcW w:w="1134" w:type="dxa"/>
            <w:vMerge w:val="restart"/>
            <w:vAlign w:val="center"/>
          </w:tcPr>
          <w:p w14:paraId="17951C9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商务资信</w:t>
            </w:r>
          </w:p>
        </w:tc>
        <w:tc>
          <w:tcPr>
            <w:tcW w:w="2058" w:type="dxa"/>
            <w:gridSpan w:val="2"/>
            <w:vAlign w:val="center"/>
          </w:tcPr>
          <w:p w14:paraId="4E768C5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黑体" w:asciiTheme="minorEastAsia" w:hAnsiTheme="minorEastAsia" w:eastAsiaTheme="minorEastAsia"/>
                <w:color w:val="auto"/>
                <w:kern w:val="0"/>
                <w:szCs w:val="21"/>
                <w:highlight w:val="none"/>
              </w:rPr>
            </w:pPr>
            <w:r>
              <w:rPr>
                <w:rFonts w:hint="eastAsia" w:cs="黑体" w:asciiTheme="minorEastAsia" w:hAnsiTheme="minorEastAsia" w:eastAsiaTheme="minorEastAsia"/>
                <w:color w:val="auto"/>
                <w:kern w:val="0"/>
                <w:szCs w:val="21"/>
                <w:highlight w:val="none"/>
              </w:rPr>
              <w:t>投标有效期</w:t>
            </w:r>
          </w:p>
        </w:tc>
        <w:tc>
          <w:tcPr>
            <w:tcW w:w="5856" w:type="dxa"/>
            <w:vAlign w:val="center"/>
          </w:tcPr>
          <w:p w14:paraId="34F1F9D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投标人须知及前附表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第15项规定</w:t>
            </w:r>
          </w:p>
        </w:tc>
      </w:tr>
      <w:tr w14:paraId="0C8F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448145B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color w:val="auto"/>
                <w:kern w:val="0"/>
                <w:szCs w:val="21"/>
                <w:highlight w:val="none"/>
              </w:rPr>
            </w:pPr>
          </w:p>
        </w:tc>
        <w:tc>
          <w:tcPr>
            <w:tcW w:w="1134" w:type="dxa"/>
            <w:vMerge w:val="continue"/>
            <w:vAlign w:val="center"/>
          </w:tcPr>
          <w:p w14:paraId="2E5BE22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asciiTheme="minorEastAsia" w:hAnsiTheme="minorEastAsia" w:eastAsiaTheme="minorEastAsia"/>
                <w:color w:val="auto"/>
                <w:szCs w:val="21"/>
                <w:highlight w:val="none"/>
              </w:rPr>
            </w:pPr>
          </w:p>
        </w:tc>
        <w:tc>
          <w:tcPr>
            <w:tcW w:w="2058" w:type="dxa"/>
            <w:gridSpan w:val="2"/>
            <w:vAlign w:val="center"/>
          </w:tcPr>
          <w:p w14:paraId="15FF00B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合同履行期限</w:t>
            </w:r>
          </w:p>
        </w:tc>
        <w:tc>
          <w:tcPr>
            <w:tcW w:w="5856" w:type="dxa"/>
            <w:vAlign w:val="center"/>
          </w:tcPr>
          <w:p w14:paraId="72CBB94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投标人须知及前附表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第7项规定</w:t>
            </w:r>
          </w:p>
        </w:tc>
      </w:tr>
      <w:tr w14:paraId="71C3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6575D18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color w:val="auto"/>
                <w:kern w:val="0"/>
                <w:szCs w:val="21"/>
                <w:highlight w:val="none"/>
              </w:rPr>
            </w:pPr>
          </w:p>
        </w:tc>
        <w:tc>
          <w:tcPr>
            <w:tcW w:w="1134" w:type="dxa"/>
            <w:vMerge w:val="continue"/>
            <w:vAlign w:val="center"/>
          </w:tcPr>
          <w:p w14:paraId="73F4423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2058" w:type="dxa"/>
            <w:gridSpan w:val="2"/>
            <w:vAlign w:val="center"/>
          </w:tcPr>
          <w:p w14:paraId="7C9E3DA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黑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质量要求</w:t>
            </w:r>
          </w:p>
        </w:tc>
        <w:tc>
          <w:tcPr>
            <w:tcW w:w="5856" w:type="dxa"/>
            <w:vAlign w:val="center"/>
          </w:tcPr>
          <w:p w14:paraId="5DB1317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投标人须知及前附表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第</w:t>
            </w:r>
            <w:r>
              <w:rPr>
                <w:rFonts w:hint="eastAsia" w:ascii="宋体" w:hAnsi="宋体" w:eastAsia="宋体" w:cs="宋体"/>
                <w:color w:val="auto"/>
                <w:kern w:val="20"/>
                <w:szCs w:val="21"/>
                <w:highlight w:val="none"/>
              </w:rPr>
              <w:t>5</w:t>
            </w:r>
            <w:r>
              <w:rPr>
                <w:rFonts w:hint="eastAsia" w:ascii="宋体" w:hAnsi="宋体" w:eastAsia="宋体" w:cs="宋体"/>
                <w:color w:val="auto"/>
                <w:kern w:val="0"/>
                <w:szCs w:val="21"/>
                <w:highlight w:val="none"/>
              </w:rPr>
              <w:t>项规定</w:t>
            </w:r>
          </w:p>
        </w:tc>
      </w:tr>
      <w:tr w14:paraId="4695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0087B9F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1134" w:type="dxa"/>
            <w:vMerge w:val="continue"/>
            <w:vAlign w:val="center"/>
          </w:tcPr>
          <w:p w14:paraId="71F4E5F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2058" w:type="dxa"/>
            <w:gridSpan w:val="2"/>
            <w:vAlign w:val="center"/>
          </w:tcPr>
          <w:p w14:paraId="5B26C39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黑体" w:asciiTheme="minorEastAsia" w:hAnsiTheme="minorEastAsia" w:eastAsiaTheme="minorEastAsia"/>
                <w:color w:val="auto"/>
                <w:kern w:val="0"/>
                <w:szCs w:val="21"/>
                <w:highlight w:val="none"/>
              </w:rPr>
            </w:pPr>
            <w:r>
              <w:rPr>
                <w:rFonts w:hint="eastAsia" w:cs="黑体" w:asciiTheme="minorEastAsia" w:hAnsiTheme="minorEastAsia" w:eastAsiaTheme="minorEastAsia"/>
                <w:color w:val="auto"/>
                <w:kern w:val="0"/>
                <w:szCs w:val="21"/>
                <w:highlight w:val="none"/>
              </w:rPr>
              <w:t>投标内容</w:t>
            </w:r>
          </w:p>
        </w:tc>
        <w:tc>
          <w:tcPr>
            <w:tcW w:w="5856" w:type="dxa"/>
            <w:vAlign w:val="center"/>
          </w:tcPr>
          <w:p w14:paraId="792975B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hAnsi="宋体"/>
                <w:color w:val="auto"/>
                <w:szCs w:val="21"/>
                <w:highlight w:val="none"/>
              </w:rPr>
              <w:t>第三章“项目需求和说明”</w:t>
            </w:r>
            <w:r>
              <w:rPr>
                <w:rFonts w:hint="eastAsia" w:ascii="宋体" w:hAnsi="宋体" w:eastAsia="宋体" w:cs="宋体"/>
                <w:color w:val="auto"/>
                <w:kern w:val="0"/>
                <w:szCs w:val="21"/>
                <w:highlight w:val="none"/>
              </w:rPr>
              <w:t>的要求</w:t>
            </w:r>
          </w:p>
        </w:tc>
      </w:tr>
      <w:tr w14:paraId="00A2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97" w:type="dxa"/>
            <w:gridSpan w:val="2"/>
            <w:vMerge w:val="continue"/>
          </w:tcPr>
          <w:p w14:paraId="6C9EACC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1134" w:type="dxa"/>
            <w:vMerge w:val="continue"/>
            <w:vAlign w:val="center"/>
          </w:tcPr>
          <w:p w14:paraId="1E57D08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2058" w:type="dxa"/>
            <w:gridSpan w:val="2"/>
            <w:vAlign w:val="center"/>
          </w:tcPr>
          <w:p w14:paraId="29E66F9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黑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投标函格式、内容</w:t>
            </w:r>
          </w:p>
        </w:tc>
        <w:tc>
          <w:tcPr>
            <w:tcW w:w="5856" w:type="dxa"/>
            <w:vAlign w:val="center"/>
          </w:tcPr>
          <w:p w14:paraId="085359A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符合第五章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投标文件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格式</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的要求</w:t>
            </w:r>
          </w:p>
        </w:tc>
      </w:tr>
      <w:tr w14:paraId="50B0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97" w:type="dxa"/>
            <w:gridSpan w:val="2"/>
            <w:vMerge w:val="continue"/>
          </w:tcPr>
          <w:p w14:paraId="703CBEF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1134" w:type="dxa"/>
            <w:vMerge w:val="continue"/>
            <w:vAlign w:val="center"/>
          </w:tcPr>
          <w:p w14:paraId="657805F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2058" w:type="dxa"/>
            <w:gridSpan w:val="2"/>
            <w:vAlign w:val="center"/>
          </w:tcPr>
          <w:p w14:paraId="488AC00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黑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签字、签章</w:t>
            </w:r>
          </w:p>
        </w:tc>
        <w:tc>
          <w:tcPr>
            <w:tcW w:w="5856" w:type="dxa"/>
            <w:vAlign w:val="center"/>
          </w:tcPr>
          <w:p w14:paraId="0DF6D0A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符合第二章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投标人须知及前附表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第</w:t>
            </w:r>
            <w:r>
              <w:rPr>
                <w:rFonts w:hint="eastAsia" w:ascii="宋体" w:hAnsi="宋体" w:eastAsia="宋体" w:cs="宋体"/>
                <w:color w:val="auto"/>
                <w:kern w:val="20"/>
                <w:szCs w:val="21"/>
                <w:highlight w:val="none"/>
              </w:rPr>
              <w:t>18</w:t>
            </w:r>
            <w:r>
              <w:rPr>
                <w:rFonts w:hint="eastAsia" w:ascii="宋体" w:hAnsi="宋体" w:eastAsia="宋体" w:cs="宋体"/>
                <w:color w:val="auto"/>
                <w:kern w:val="0"/>
                <w:szCs w:val="21"/>
                <w:highlight w:val="none"/>
              </w:rPr>
              <w:t>项规定</w:t>
            </w:r>
          </w:p>
        </w:tc>
      </w:tr>
      <w:tr w14:paraId="0A77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0345" w:type="dxa"/>
            <w:gridSpan w:val="6"/>
          </w:tcPr>
          <w:p w14:paraId="11A538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textAlignment w:val="auto"/>
              <w:rPr>
                <w:rFonts w:hint="default" w:cs="黑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szCs w:val="21"/>
                <w:highlight w:val="none"/>
              </w:rPr>
              <w:t>资格评审及符合性评审项中缺少任何一项或有任何一项不合格者其初步审查视为不合格，初步评审不合格的投标人不再进入详细评审。</w:t>
            </w:r>
          </w:p>
        </w:tc>
      </w:tr>
      <w:tr w14:paraId="7333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1197" w:type="dxa"/>
            <w:tcMar>
              <w:top w:w="15" w:type="dxa"/>
              <w:left w:w="15" w:type="dxa"/>
              <w:bottom w:w="0" w:type="dxa"/>
              <w:right w:w="15" w:type="dxa"/>
            </w:tcMar>
            <w:vAlign w:val="center"/>
          </w:tcPr>
          <w:p w14:paraId="1C47BAAE">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textAlignment w:val="center"/>
              <w:rPr>
                <w:rFonts w:hint="default" w:asciiTheme="minorEastAsia" w:hAnsiTheme="minorEastAsia" w:eastAsiaTheme="minorEastAsia"/>
                <w:b/>
                <w:color w:val="auto"/>
                <w:szCs w:val="21"/>
                <w:highlight w:val="none"/>
              </w:rPr>
            </w:pPr>
            <w:r>
              <w:rPr>
                <w:rFonts w:hint="eastAsia" w:asciiTheme="minorEastAsia" w:hAnsiTheme="minorEastAsia" w:eastAsiaTheme="minorEastAsia"/>
                <w:b/>
                <w:color w:val="auto"/>
                <w:kern w:val="0"/>
                <w:szCs w:val="21"/>
                <w:highlight w:val="none"/>
              </w:rPr>
              <w:t>评审项</w:t>
            </w:r>
          </w:p>
        </w:tc>
        <w:tc>
          <w:tcPr>
            <w:tcW w:w="2044" w:type="dxa"/>
            <w:gridSpan w:val="3"/>
            <w:tcMar>
              <w:top w:w="15" w:type="dxa"/>
              <w:left w:w="15" w:type="dxa"/>
              <w:bottom w:w="0" w:type="dxa"/>
              <w:right w:w="15" w:type="dxa"/>
            </w:tcMar>
            <w:vAlign w:val="center"/>
          </w:tcPr>
          <w:p w14:paraId="06D16847">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textAlignment w:val="center"/>
              <w:rPr>
                <w:rFonts w:hint="default" w:asciiTheme="minorEastAsia" w:hAnsiTheme="minorEastAsia" w:eastAsiaTheme="minorEastAsia"/>
                <w:b/>
                <w:color w:val="auto"/>
                <w:szCs w:val="21"/>
                <w:highlight w:val="none"/>
              </w:rPr>
            </w:pPr>
            <w:r>
              <w:rPr>
                <w:rFonts w:hint="eastAsia" w:asciiTheme="minorEastAsia" w:hAnsiTheme="minorEastAsia" w:eastAsiaTheme="minorEastAsia"/>
                <w:b/>
                <w:color w:val="auto"/>
                <w:kern w:val="0"/>
                <w:szCs w:val="21"/>
                <w:highlight w:val="none"/>
              </w:rPr>
              <w:t>分值</w:t>
            </w:r>
          </w:p>
        </w:tc>
        <w:tc>
          <w:tcPr>
            <w:tcW w:w="7104" w:type="dxa"/>
            <w:gridSpan w:val="2"/>
            <w:tcMar>
              <w:top w:w="15" w:type="dxa"/>
              <w:left w:w="15" w:type="dxa"/>
              <w:bottom w:w="0" w:type="dxa"/>
              <w:right w:w="15" w:type="dxa"/>
            </w:tcMar>
            <w:vAlign w:val="center"/>
          </w:tcPr>
          <w:p w14:paraId="2A9A0EB6">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textAlignment w:val="center"/>
              <w:rPr>
                <w:rFonts w:hint="default" w:asciiTheme="minorEastAsia" w:hAnsiTheme="minorEastAsia" w:eastAsiaTheme="minorEastAsia"/>
                <w:b/>
                <w:color w:val="auto"/>
                <w:szCs w:val="21"/>
                <w:highlight w:val="none"/>
              </w:rPr>
            </w:pPr>
            <w:r>
              <w:rPr>
                <w:rFonts w:hint="eastAsia" w:asciiTheme="minorEastAsia" w:hAnsiTheme="minorEastAsia" w:eastAsiaTheme="minorEastAsia"/>
                <w:b/>
                <w:color w:val="auto"/>
                <w:kern w:val="0"/>
                <w:szCs w:val="21"/>
                <w:highlight w:val="none"/>
              </w:rPr>
              <w:t>评审标准</w:t>
            </w:r>
          </w:p>
        </w:tc>
      </w:tr>
      <w:tr w14:paraId="415C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1197" w:type="dxa"/>
            <w:vMerge w:val="restart"/>
            <w:tcMar>
              <w:top w:w="15" w:type="dxa"/>
              <w:left w:w="15" w:type="dxa"/>
              <w:bottom w:w="0" w:type="dxa"/>
              <w:right w:w="15" w:type="dxa"/>
            </w:tcMar>
            <w:vAlign w:val="center"/>
          </w:tcPr>
          <w:p w14:paraId="63AEEAB4">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textAlignment w:val="center"/>
              <w:rPr>
                <w:rFonts w:hint="default" w:cs="Cambria" w:asciiTheme="minorEastAsia" w:hAnsiTheme="minorEastAsia" w:eastAsiaTheme="minorEastAsia"/>
                <w:color w:val="auto"/>
                <w:kern w:val="0"/>
                <w:szCs w:val="21"/>
                <w:highlight w:val="none"/>
              </w:rPr>
            </w:pPr>
            <w:r>
              <w:rPr>
                <w:rFonts w:hint="eastAsia" w:cs="Cambria" w:asciiTheme="minorEastAsia" w:hAnsiTheme="minorEastAsia" w:eastAsiaTheme="minorEastAsia"/>
                <w:color w:val="auto"/>
                <w:kern w:val="0"/>
                <w:szCs w:val="21"/>
                <w:highlight w:val="none"/>
              </w:rPr>
              <w:t>一、投标报价</w:t>
            </w:r>
          </w:p>
          <w:p w14:paraId="548D7972">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textAlignment w:val="center"/>
              <w:rPr>
                <w:rFonts w:hint="eastAsia" w:cs="Cambria" w:asciiTheme="minorEastAsia" w:hAnsiTheme="minorEastAsia" w:eastAsiaTheme="minorEastAsia"/>
                <w:color w:val="auto"/>
                <w:kern w:val="0"/>
                <w:szCs w:val="21"/>
                <w:highlight w:val="none"/>
                <w:lang w:eastAsia="zh-CN"/>
              </w:rPr>
            </w:pPr>
            <w:r>
              <w:rPr>
                <w:rFonts w:hint="eastAsia" w:cs="Cambria" w:asciiTheme="minorEastAsia" w:hAnsiTheme="minorEastAsia" w:eastAsiaTheme="minorEastAsia"/>
                <w:color w:val="auto"/>
                <w:kern w:val="0"/>
                <w:szCs w:val="21"/>
                <w:highlight w:val="none"/>
              </w:rPr>
              <w:t>（</w:t>
            </w:r>
            <w:r>
              <w:rPr>
                <w:rFonts w:hint="default" w:cs="Cambria" w:asciiTheme="minorEastAsia" w:hAnsiTheme="minorEastAsia" w:eastAsiaTheme="minorEastAsia"/>
                <w:color w:val="auto"/>
                <w:kern w:val="0"/>
                <w:szCs w:val="21"/>
                <w:highlight w:val="none"/>
              </w:rPr>
              <w:t>10</w:t>
            </w:r>
            <w:r>
              <w:rPr>
                <w:rFonts w:hint="eastAsia" w:cs="Cambria" w:asciiTheme="minorEastAsia" w:hAnsiTheme="minorEastAsia" w:eastAsiaTheme="minorEastAsia"/>
                <w:color w:val="auto"/>
                <w:kern w:val="0"/>
                <w:szCs w:val="21"/>
                <w:highlight w:val="none"/>
              </w:rPr>
              <w:t>分</w:t>
            </w:r>
            <w:r>
              <w:rPr>
                <w:rFonts w:hint="eastAsia" w:cs="Cambria" w:asciiTheme="minorEastAsia" w:hAnsiTheme="minorEastAsia" w:eastAsiaTheme="minorEastAsia"/>
                <w:color w:val="auto"/>
                <w:kern w:val="0"/>
                <w:szCs w:val="21"/>
                <w:highlight w:val="none"/>
                <w:lang w:eastAsia="zh-CN"/>
              </w:rPr>
              <w:t>）</w:t>
            </w:r>
          </w:p>
        </w:tc>
        <w:tc>
          <w:tcPr>
            <w:tcW w:w="2044" w:type="dxa"/>
            <w:gridSpan w:val="3"/>
            <w:tcMar>
              <w:top w:w="15" w:type="dxa"/>
              <w:left w:w="15" w:type="dxa"/>
              <w:bottom w:w="0" w:type="dxa"/>
              <w:right w:w="15" w:type="dxa"/>
            </w:tcMar>
            <w:vAlign w:val="center"/>
          </w:tcPr>
          <w:p w14:paraId="349844AF">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textAlignment w:val="center"/>
              <w:rPr>
                <w:rFonts w:hint="default" w:cs="Cambria" w:asciiTheme="minorEastAsia" w:hAnsiTheme="minorEastAsia" w:eastAsiaTheme="minorEastAsia"/>
                <w:color w:val="auto"/>
                <w:kern w:val="0"/>
                <w:szCs w:val="21"/>
                <w:highlight w:val="none"/>
              </w:rPr>
            </w:pPr>
            <w:r>
              <w:rPr>
                <w:rFonts w:hint="eastAsia" w:cs="Cambria" w:asciiTheme="minorEastAsia" w:hAnsiTheme="minorEastAsia" w:eastAsiaTheme="minorEastAsia"/>
                <w:color w:val="auto"/>
                <w:kern w:val="0"/>
                <w:szCs w:val="21"/>
                <w:highlight w:val="none"/>
                <w:lang w:eastAsia="zh-CN"/>
              </w:rPr>
              <w:t>（</w:t>
            </w:r>
            <w:r>
              <w:rPr>
                <w:rFonts w:hint="eastAsia" w:cs="Cambria" w:asciiTheme="minorEastAsia" w:hAnsiTheme="minorEastAsia" w:eastAsiaTheme="minorEastAsia"/>
                <w:color w:val="auto"/>
                <w:kern w:val="0"/>
                <w:szCs w:val="21"/>
                <w:highlight w:val="none"/>
                <w:lang w:val="en-US" w:eastAsia="zh-CN"/>
              </w:rPr>
              <w:t>1</w:t>
            </w:r>
            <w:r>
              <w:rPr>
                <w:rFonts w:hint="eastAsia" w:cs="Cambria" w:asciiTheme="minorEastAsia" w:hAnsiTheme="minorEastAsia" w:eastAsiaTheme="minorEastAsia"/>
                <w:color w:val="auto"/>
                <w:kern w:val="0"/>
                <w:szCs w:val="21"/>
                <w:highlight w:val="none"/>
                <w:lang w:eastAsia="zh-CN"/>
              </w:rPr>
              <w:t>）</w:t>
            </w:r>
            <w:r>
              <w:rPr>
                <w:rFonts w:hint="eastAsia" w:cs="Cambria" w:asciiTheme="minorEastAsia" w:hAnsiTheme="minorEastAsia" w:eastAsiaTheme="minorEastAsia"/>
                <w:color w:val="auto"/>
                <w:kern w:val="0"/>
                <w:szCs w:val="21"/>
                <w:highlight w:val="none"/>
              </w:rPr>
              <w:t>评标报价</w:t>
            </w:r>
          </w:p>
        </w:tc>
        <w:tc>
          <w:tcPr>
            <w:tcW w:w="7104" w:type="dxa"/>
            <w:gridSpan w:val="2"/>
            <w:tcMar>
              <w:top w:w="15" w:type="dxa"/>
              <w:left w:w="15" w:type="dxa"/>
              <w:bottom w:w="0" w:type="dxa"/>
              <w:right w:w="15" w:type="dxa"/>
            </w:tcMar>
            <w:vAlign w:val="center"/>
          </w:tcPr>
          <w:p w14:paraId="783C43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default" w:cs="Cambria" w:asciiTheme="minorEastAsia" w:hAnsiTheme="minorEastAsia" w:eastAsiaTheme="minorEastAsia"/>
                <w:color w:val="auto"/>
                <w:kern w:val="0"/>
                <w:szCs w:val="21"/>
                <w:highlight w:val="none"/>
              </w:rPr>
            </w:pPr>
            <w:r>
              <w:rPr>
                <w:rFonts w:hint="default" w:cs="Cambria" w:asciiTheme="minorEastAsia" w:hAnsiTheme="minorEastAsia" w:eastAsiaTheme="minorEastAsia"/>
                <w:color w:val="auto"/>
                <w:kern w:val="0"/>
                <w:szCs w:val="21"/>
                <w:highlight w:val="none"/>
              </w:rPr>
              <w:t>本项目为专门面向“中小企业”的项目，价格评审不再</w:t>
            </w:r>
            <w:r>
              <w:rPr>
                <w:rFonts w:hint="eastAsia" w:cs="Cambria" w:asciiTheme="minorEastAsia" w:hAnsiTheme="minorEastAsia" w:eastAsiaTheme="minorEastAsia"/>
                <w:color w:val="auto"/>
                <w:kern w:val="0"/>
                <w:szCs w:val="21"/>
                <w:highlight w:val="none"/>
              </w:rPr>
              <w:t>享受相关</w:t>
            </w:r>
            <w:r>
              <w:rPr>
                <w:rFonts w:hint="default" w:cs="Cambria" w:asciiTheme="minorEastAsia" w:hAnsiTheme="minorEastAsia" w:eastAsiaTheme="minorEastAsia"/>
                <w:color w:val="auto"/>
                <w:kern w:val="0"/>
                <w:szCs w:val="21"/>
                <w:highlight w:val="none"/>
              </w:rPr>
              <w:t>扶持政策。</w:t>
            </w:r>
          </w:p>
          <w:p w14:paraId="4A9E9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default" w:cs="Cambria" w:asciiTheme="minorEastAsia" w:hAnsiTheme="minorEastAsia" w:eastAsiaTheme="minorEastAsia"/>
                <w:color w:val="auto"/>
                <w:kern w:val="0"/>
                <w:szCs w:val="21"/>
                <w:highlight w:val="none"/>
              </w:rPr>
            </w:pPr>
            <w:r>
              <w:rPr>
                <w:rFonts w:hint="eastAsia" w:cs="Cambria" w:asciiTheme="minorEastAsia" w:hAnsiTheme="minorEastAsia" w:eastAsiaTheme="minorEastAsia"/>
                <w:b/>
                <w:bCs/>
                <w:color w:val="auto"/>
                <w:kern w:val="0"/>
                <w:szCs w:val="21"/>
                <w:highlight w:val="none"/>
              </w:rPr>
              <w:t>评标报价</w:t>
            </w:r>
            <w:r>
              <w:rPr>
                <w:rFonts w:hint="default" w:cs="Cambria" w:asciiTheme="minorEastAsia" w:hAnsiTheme="minorEastAsia" w:eastAsiaTheme="minorEastAsia"/>
                <w:b/>
                <w:bCs/>
                <w:color w:val="auto"/>
                <w:kern w:val="0"/>
                <w:szCs w:val="21"/>
                <w:highlight w:val="none"/>
              </w:rPr>
              <w:t>=</w:t>
            </w:r>
            <w:r>
              <w:rPr>
                <w:rFonts w:hint="eastAsia" w:cs="Cambria" w:asciiTheme="minorEastAsia" w:hAnsiTheme="minorEastAsia" w:eastAsiaTheme="minorEastAsia"/>
                <w:b/>
                <w:bCs/>
                <w:color w:val="auto"/>
                <w:kern w:val="0"/>
                <w:szCs w:val="21"/>
                <w:highlight w:val="none"/>
              </w:rPr>
              <w:t>投标报价。</w:t>
            </w:r>
          </w:p>
        </w:tc>
      </w:tr>
      <w:tr w14:paraId="393D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9" w:hRule="atLeast"/>
          <w:jc w:val="center"/>
        </w:trPr>
        <w:tc>
          <w:tcPr>
            <w:tcW w:w="1197" w:type="dxa"/>
            <w:vMerge w:val="continue"/>
            <w:tcMar>
              <w:top w:w="15" w:type="dxa"/>
              <w:left w:w="15" w:type="dxa"/>
              <w:bottom w:w="0" w:type="dxa"/>
              <w:right w:w="15" w:type="dxa"/>
            </w:tcMar>
            <w:vAlign w:val="center"/>
          </w:tcPr>
          <w:p w14:paraId="7D771523">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textAlignment w:val="center"/>
              <w:rPr>
                <w:rFonts w:hint="eastAsia" w:cs="Cambria" w:asciiTheme="minorEastAsia" w:hAnsiTheme="minorEastAsia" w:eastAsiaTheme="minorEastAsia"/>
                <w:color w:val="auto"/>
                <w:kern w:val="0"/>
                <w:szCs w:val="21"/>
                <w:highlight w:val="none"/>
                <w:lang w:eastAsia="zh-CN"/>
              </w:rPr>
            </w:pPr>
          </w:p>
        </w:tc>
        <w:tc>
          <w:tcPr>
            <w:tcW w:w="2044" w:type="dxa"/>
            <w:gridSpan w:val="3"/>
            <w:tcMar>
              <w:top w:w="15" w:type="dxa"/>
              <w:left w:w="15" w:type="dxa"/>
              <w:bottom w:w="0" w:type="dxa"/>
              <w:right w:w="15" w:type="dxa"/>
            </w:tcMar>
            <w:vAlign w:val="center"/>
          </w:tcPr>
          <w:p w14:paraId="61EC5053">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textAlignment w:val="center"/>
              <w:rPr>
                <w:rFonts w:hint="default" w:cs="Cambria" w:asciiTheme="minorEastAsia" w:hAnsiTheme="minorEastAsia" w:eastAsiaTheme="minorEastAsia"/>
                <w:color w:val="auto"/>
                <w:kern w:val="0"/>
                <w:szCs w:val="21"/>
                <w:highlight w:val="none"/>
              </w:rPr>
            </w:pPr>
            <w:r>
              <w:rPr>
                <w:rFonts w:hint="eastAsia" w:cs="Cambria" w:asciiTheme="minorEastAsia" w:hAnsiTheme="minorEastAsia" w:eastAsiaTheme="minorEastAsia"/>
                <w:color w:val="auto"/>
                <w:kern w:val="0"/>
                <w:szCs w:val="21"/>
                <w:highlight w:val="none"/>
                <w:lang w:eastAsia="zh-CN"/>
              </w:rPr>
              <w:t>（</w:t>
            </w:r>
            <w:r>
              <w:rPr>
                <w:rFonts w:hint="eastAsia" w:cs="Cambria" w:asciiTheme="minorEastAsia" w:hAnsiTheme="minorEastAsia" w:eastAsiaTheme="minorEastAsia"/>
                <w:color w:val="auto"/>
                <w:kern w:val="0"/>
                <w:szCs w:val="21"/>
                <w:highlight w:val="none"/>
                <w:lang w:val="en-US" w:eastAsia="zh-CN"/>
              </w:rPr>
              <w:t>2</w:t>
            </w:r>
            <w:r>
              <w:rPr>
                <w:rFonts w:hint="eastAsia" w:cs="Cambria" w:asciiTheme="minorEastAsia" w:hAnsiTheme="minorEastAsia" w:eastAsiaTheme="minorEastAsia"/>
                <w:color w:val="auto"/>
                <w:kern w:val="0"/>
                <w:szCs w:val="21"/>
                <w:highlight w:val="none"/>
                <w:lang w:eastAsia="zh-CN"/>
              </w:rPr>
              <w:t>）</w:t>
            </w:r>
            <w:r>
              <w:rPr>
                <w:rFonts w:hint="eastAsia" w:cs="Cambria" w:asciiTheme="minorEastAsia" w:hAnsiTheme="minorEastAsia" w:eastAsiaTheme="minorEastAsia"/>
                <w:color w:val="auto"/>
                <w:kern w:val="0"/>
                <w:szCs w:val="21"/>
                <w:highlight w:val="none"/>
              </w:rPr>
              <w:t>价格分</w:t>
            </w:r>
          </w:p>
          <w:p w14:paraId="2569EB6E">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textAlignment w:val="center"/>
              <w:rPr>
                <w:rFonts w:hint="eastAsia" w:cs="Cambria" w:asciiTheme="minorEastAsia" w:hAnsiTheme="minorEastAsia" w:eastAsiaTheme="minorEastAsia"/>
                <w:color w:val="auto"/>
                <w:kern w:val="0"/>
                <w:szCs w:val="21"/>
                <w:highlight w:val="none"/>
              </w:rPr>
            </w:pPr>
            <w:r>
              <w:rPr>
                <w:rFonts w:hint="eastAsia" w:cs="Cambria" w:asciiTheme="minorEastAsia" w:hAnsiTheme="minorEastAsia" w:eastAsiaTheme="minorEastAsia"/>
                <w:color w:val="auto"/>
                <w:kern w:val="0"/>
                <w:szCs w:val="21"/>
                <w:highlight w:val="none"/>
              </w:rPr>
              <w:t>（</w:t>
            </w:r>
            <w:r>
              <w:rPr>
                <w:rFonts w:hint="default" w:cs="Cambria" w:asciiTheme="minorEastAsia" w:hAnsiTheme="minorEastAsia" w:eastAsiaTheme="minorEastAsia"/>
                <w:color w:val="auto"/>
                <w:kern w:val="0"/>
                <w:szCs w:val="21"/>
                <w:highlight w:val="none"/>
              </w:rPr>
              <w:t>10</w:t>
            </w:r>
            <w:r>
              <w:rPr>
                <w:rFonts w:hint="eastAsia" w:cs="Cambria" w:asciiTheme="minorEastAsia" w:hAnsiTheme="minorEastAsia" w:eastAsiaTheme="minorEastAsia"/>
                <w:color w:val="auto"/>
                <w:kern w:val="0"/>
                <w:szCs w:val="21"/>
                <w:highlight w:val="none"/>
              </w:rPr>
              <w:t>分）</w:t>
            </w:r>
          </w:p>
        </w:tc>
        <w:tc>
          <w:tcPr>
            <w:tcW w:w="7104" w:type="dxa"/>
            <w:gridSpan w:val="2"/>
            <w:tcMar>
              <w:top w:w="15" w:type="dxa"/>
              <w:left w:w="15" w:type="dxa"/>
              <w:bottom w:w="0" w:type="dxa"/>
              <w:right w:w="15" w:type="dxa"/>
            </w:tcMar>
            <w:vAlign w:val="center"/>
          </w:tcPr>
          <w:p w14:paraId="587ED3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default" w:cs="Cambria"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lang w:val="en-US" w:eastAsia="zh-CN"/>
              </w:rPr>
              <w:t>1</w:t>
            </w:r>
            <w:r>
              <w:rPr>
                <w:rFonts w:hint="default"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评标基准价：</w:t>
            </w:r>
            <w:r>
              <w:rPr>
                <w:rFonts w:hint="eastAsia" w:cs="Cambria" w:asciiTheme="minorEastAsia" w:hAnsiTheme="minorEastAsia" w:eastAsiaTheme="minorEastAsia"/>
                <w:color w:val="auto"/>
                <w:kern w:val="0"/>
                <w:szCs w:val="21"/>
                <w:highlight w:val="none"/>
              </w:rPr>
              <w:t>价格分采用低价优先法计算，即满足招标文件要求且投标总价格最低的投标报价为评标基准价，其价格分为满分。价格分统一按下列公式计算：</w:t>
            </w:r>
          </w:p>
          <w:p w14:paraId="18DE1D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default" w:cs="Cambria" w:asciiTheme="minorEastAsia" w:hAnsiTheme="minorEastAsia" w:eastAsiaTheme="minorEastAsia"/>
                <w:color w:val="auto"/>
                <w:kern w:val="0"/>
                <w:szCs w:val="21"/>
                <w:highlight w:val="none"/>
              </w:rPr>
            </w:pPr>
            <w:r>
              <w:rPr>
                <w:rFonts w:hint="eastAsia" w:cs="Cambria" w:asciiTheme="minorEastAsia" w:hAnsiTheme="minorEastAsia" w:eastAsiaTheme="minorEastAsia"/>
                <w:color w:val="auto"/>
                <w:kern w:val="0"/>
                <w:szCs w:val="21"/>
                <w:highlight w:val="none"/>
              </w:rPr>
              <w:t>投标报价得分＝（评标基准价／投标报价）×</w:t>
            </w:r>
            <w:r>
              <w:rPr>
                <w:rFonts w:hint="eastAsia" w:asciiTheme="minorEastAsia" w:hAnsiTheme="minorEastAsia" w:eastAsiaTheme="minorEastAsia"/>
                <w:color w:val="auto"/>
                <w:szCs w:val="21"/>
                <w:highlight w:val="none"/>
              </w:rPr>
              <w:t>报价分满分分值</w:t>
            </w:r>
          </w:p>
          <w:p w14:paraId="564889A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Pr>
                <w:rFonts w:hint="default" w:cs="Cambr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lang w:val="en-US" w:eastAsia="zh-CN"/>
              </w:rPr>
              <w:t>2</w:t>
            </w:r>
            <w:r>
              <w:rPr>
                <w:rFonts w:hint="default" w:asciiTheme="minorEastAsia" w:hAnsiTheme="minorEastAsia" w:eastAsiaTheme="minorEastAsia"/>
                <w:b/>
                <w:color w:val="auto"/>
                <w:sz w:val="21"/>
                <w:szCs w:val="21"/>
                <w:highlight w:val="none"/>
              </w:rPr>
              <w:t>.</w:t>
            </w:r>
            <w:r>
              <w:rPr>
                <w:rFonts w:hint="eastAsia" w:cs="Cambria" w:asciiTheme="minorEastAsia" w:hAnsiTheme="minorEastAsia" w:eastAsiaTheme="minorEastAsia"/>
                <w:b/>
                <w:color w:val="auto"/>
                <w:sz w:val="21"/>
                <w:szCs w:val="21"/>
                <w:highlight w:val="none"/>
              </w:rPr>
              <w:t>在评标过程中，评标委员会发现投标人的投标报价明显低于其他通过资格审查</w:t>
            </w:r>
            <w:r>
              <w:rPr>
                <w:rFonts w:hint="eastAsia" w:cs="Cambria" w:asciiTheme="minorEastAsia" w:hAnsiTheme="minorEastAsia" w:eastAsiaTheme="minorEastAsia"/>
                <w:b/>
                <w:color w:val="auto"/>
                <w:sz w:val="21"/>
                <w:szCs w:val="21"/>
                <w:highlight w:val="none"/>
                <w:lang w:eastAsia="zh-CN"/>
              </w:rPr>
              <w:t>、</w:t>
            </w:r>
            <w:r>
              <w:rPr>
                <w:rFonts w:hint="eastAsia" w:cs="Cambria" w:asciiTheme="minorEastAsia" w:hAnsiTheme="minorEastAsia" w:eastAsiaTheme="minorEastAsia"/>
                <w:b/>
                <w:color w:val="auto"/>
                <w:sz w:val="21"/>
                <w:szCs w:val="21"/>
                <w:highlight w:val="none"/>
              </w:rPr>
              <w:t>符合性审查投标人的</w:t>
            </w:r>
            <w:r>
              <w:rPr>
                <w:rFonts w:hint="eastAsia" w:cs="Cambria" w:asciiTheme="minorEastAsia" w:hAnsiTheme="minorEastAsia" w:eastAsiaTheme="minorEastAsia"/>
                <w:b/>
                <w:color w:val="auto"/>
                <w:sz w:val="21"/>
                <w:szCs w:val="21"/>
                <w:highlight w:val="none"/>
                <w:lang w:eastAsia="zh-CN"/>
              </w:rPr>
              <w:t>投标</w:t>
            </w:r>
            <w:r>
              <w:rPr>
                <w:rFonts w:hint="eastAsia" w:cs="Cambria" w:asciiTheme="minorEastAsia" w:hAnsiTheme="minorEastAsia" w:eastAsiaTheme="minorEastAsia"/>
                <w:b/>
                <w:color w:val="auto"/>
                <w:sz w:val="21"/>
                <w:szCs w:val="21"/>
                <w:highlight w:val="none"/>
              </w:rPr>
              <w:t>报价，有可能影响质量或者不能诚信履约的，应该要求其在评标过程合理的时间内提供书面说明及提交相关证明材料，投标人不能证明其报价合理性的，评标委员会应当将其作为无效投标处理。</w:t>
            </w:r>
          </w:p>
          <w:p w14:paraId="58BC4C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Pr>
                <w:rFonts w:hint="default"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相关证明材料为：①20</w:t>
            </w:r>
            <w:r>
              <w:rPr>
                <w:rFonts w:hint="default" w:asciiTheme="minorEastAsia" w:hAnsiTheme="minorEastAsia" w:eastAsiaTheme="minorEastAsia"/>
                <w:b/>
                <w:color w:val="auto"/>
                <w:sz w:val="21"/>
                <w:szCs w:val="21"/>
                <w:highlight w:val="none"/>
              </w:rPr>
              <w:t>22</w:t>
            </w:r>
            <w:r>
              <w:rPr>
                <w:rFonts w:hint="eastAsia" w:asciiTheme="minorEastAsia" w:hAnsiTheme="minorEastAsia" w:eastAsiaTheme="minorEastAsia"/>
                <w:b/>
                <w:color w:val="auto"/>
                <w:sz w:val="21"/>
                <w:szCs w:val="21"/>
                <w:highlight w:val="none"/>
              </w:rPr>
              <w:t>年度~20</w:t>
            </w:r>
            <w:r>
              <w:rPr>
                <w:rFonts w:hint="default" w:asciiTheme="minorEastAsia" w:hAnsiTheme="minorEastAsia" w:eastAsiaTheme="minorEastAsia"/>
                <w:b/>
                <w:color w:val="auto"/>
                <w:sz w:val="21"/>
                <w:szCs w:val="21"/>
                <w:highlight w:val="none"/>
              </w:rPr>
              <w:t>24</w:t>
            </w:r>
            <w:r>
              <w:rPr>
                <w:rFonts w:hint="eastAsia" w:asciiTheme="minorEastAsia" w:hAnsiTheme="minorEastAsia" w:eastAsiaTheme="minorEastAsia"/>
                <w:b/>
                <w:color w:val="auto"/>
                <w:sz w:val="21"/>
                <w:szCs w:val="21"/>
                <w:highlight w:val="none"/>
              </w:rPr>
              <w:t>年度经第三方具备审计资质的机构出具的审计报告（包括其固定资产成本及折旧、管理成本、人工费成本（如人员工资、奖金、福利及差旅等费用）、税收等所有成本及利润）原件</w:t>
            </w:r>
            <w:r>
              <w:rPr>
                <w:rFonts w:hint="eastAsia" w:asciiTheme="minorEastAsia" w:hAnsiTheme="minorEastAsia" w:eastAsiaTheme="minorEastAsia"/>
                <w:b/>
                <w:color w:val="auto"/>
                <w:sz w:val="21"/>
                <w:szCs w:val="21"/>
                <w:highlight w:val="none"/>
                <w:lang w:eastAsia="zh-CN"/>
              </w:rPr>
              <w:t>的扫描</w:t>
            </w:r>
            <w:r>
              <w:rPr>
                <w:rFonts w:hint="eastAsia" w:asciiTheme="minorEastAsia" w:hAnsiTheme="minorEastAsia" w:eastAsiaTheme="minorEastAsia"/>
                <w:b/>
                <w:color w:val="auto"/>
                <w:sz w:val="21"/>
                <w:szCs w:val="21"/>
                <w:highlight w:val="none"/>
              </w:rPr>
              <w:t>件，②投标人在20</w:t>
            </w:r>
            <w:r>
              <w:rPr>
                <w:rFonts w:hint="default" w:asciiTheme="minorEastAsia" w:hAnsiTheme="minorEastAsia" w:eastAsiaTheme="minorEastAsia"/>
                <w:b/>
                <w:color w:val="auto"/>
                <w:sz w:val="21"/>
                <w:szCs w:val="21"/>
                <w:highlight w:val="none"/>
              </w:rPr>
              <w:t>22</w:t>
            </w:r>
            <w:r>
              <w:rPr>
                <w:rFonts w:hint="eastAsia" w:asciiTheme="minorEastAsia" w:hAnsiTheme="minorEastAsia" w:eastAsiaTheme="minorEastAsia"/>
                <w:b/>
                <w:color w:val="auto"/>
                <w:sz w:val="21"/>
                <w:szCs w:val="21"/>
                <w:highlight w:val="none"/>
              </w:rPr>
              <w:t>年1月1日至本项目招标公告发布之日至少承接过两个≥</w:t>
            </w:r>
            <w:r>
              <w:rPr>
                <w:rFonts w:hint="eastAsia" w:asciiTheme="minorEastAsia" w:hAnsiTheme="minorEastAsia" w:eastAsiaTheme="minorEastAsia"/>
                <w:b/>
                <w:color w:val="auto"/>
                <w:sz w:val="21"/>
                <w:szCs w:val="21"/>
                <w:highlight w:val="none"/>
                <w:lang w:val="en-US" w:eastAsia="zh-CN"/>
              </w:rPr>
              <w:t>5</w:t>
            </w:r>
            <w:r>
              <w:rPr>
                <w:rFonts w:hint="eastAsia" w:asciiTheme="minorEastAsia" w:hAnsiTheme="minorEastAsia" w:eastAsiaTheme="minorEastAsia"/>
                <w:b/>
                <w:color w:val="auto"/>
                <w:sz w:val="21"/>
                <w:szCs w:val="21"/>
                <w:highlight w:val="none"/>
              </w:rPr>
              <w:t>00万元</w:t>
            </w:r>
            <w:r>
              <w:rPr>
                <w:rFonts w:hint="eastAsia" w:asciiTheme="minorEastAsia" w:hAnsiTheme="minorEastAsia" w:eastAsiaTheme="minorEastAsia"/>
                <w:b/>
                <w:color w:val="auto"/>
                <w:sz w:val="21"/>
                <w:szCs w:val="21"/>
                <w:highlight w:val="none"/>
                <w:lang w:eastAsia="zh-CN"/>
              </w:rPr>
              <w:t>或以上</w:t>
            </w:r>
            <w:r>
              <w:rPr>
                <w:rFonts w:hint="eastAsia" w:asciiTheme="minorEastAsia" w:hAnsiTheme="minorEastAsia" w:eastAsiaTheme="minorEastAsia"/>
                <w:b/>
                <w:color w:val="auto"/>
                <w:sz w:val="21"/>
                <w:szCs w:val="21"/>
                <w:highlight w:val="none"/>
              </w:rPr>
              <w:t>类似业绩的费用成本组成明细（并提供该中标通知书及合同原件</w:t>
            </w:r>
            <w:r>
              <w:rPr>
                <w:rFonts w:hint="eastAsia" w:asciiTheme="minorEastAsia" w:hAnsiTheme="minorEastAsia" w:eastAsiaTheme="minorEastAsia"/>
                <w:b/>
                <w:color w:val="auto"/>
                <w:sz w:val="21"/>
                <w:szCs w:val="21"/>
                <w:highlight w:val="none"/>
                <w:lang w:eastAsia="zh-CN"/>
              </w:rPr>
              <w:t>的扫描</w:t>
            </w:r>
            <w:r>
              <w:rPr>
                <w:rFonts w:hint="eastAsia" w:asciiTheme="minorEastAsia" w:hAnsiTheme="minorEastAsia" w:eastAsiaTheme="minorEastAsia"/>
                <w:b/>
                <w:color w:val="auto"/>
                <w:sz w:val="21"/>
                <w:szCs w:val="21"/>
                <w:highlight w:val="none"/>
              </w:rPr>
              <w:t>件），</w:t>
            </w:r>
            <w:r>
              <w:rPr>
                <w:rFonts w:hint="default" w:asciiTheme="minorEastAsia" w:hAnsiTheme="minorEastAsia" w:eastAsiaTheme="minorEastAsia"/>
                <w:b/>
                <w:color w:val="auto"/>
                <w:sz w:val="21"/>
                <w:szCs w:val="21"/>
                <w:highlight w:val="none"/>
              </w:rPr>
              <w:t>且</w:t>
            </w:r>
            <w:r>
              <w:rPr>
                <w:rFonts w:hint="eastAsia" w:asciiTheme="minorEastAsia" w:hAnsiTheme="minorEastAsia" w:eastAsiaTheme="minorEastAsia"/>
                <w:b/>
                <w:color w:val="auto"/>
                <w:sz w:val="21"/>
                <w:szCs w:val="21"/>
                <w:highlight w:val="none"/>
              </w:rPr>
              <w:t>让利幅度需大于</w:t>
            </w:r>
            <w:r>
              <w:rPr>
                <w:rFonts w:hint="default" w:asciiTheme="minorEastAsia" w:hAnsiTheme="minorEastAsia" w:eastAsiaTheme="minorEastAsia"/>
                <w:b/>
                <w:color w:val="auto"/>
                <w:sz w:val="21"/>
                <w:szCs w:val="21"/>
                <w:highlight w:val="none"/>
              </w:rPr>
              <w:t>或等于</w:t>
            </w:r>
            <w:r>
              <w:rPr>
                <w:rFonts w:hint="eastAsia" w:asciiTheme="minorEastAsia" w:hAnsiTheme="minorEastAsia" w:eastAsiaTheme="minorEastAsia"/>
                <w:b/>
                <w:color w:val="auto"/>
                <w:sz w:val="21"/>
                <w:szCs w:val="21"/>
                <w:highlight w:val="none"/>
              </w:rPr>
              <w:t>本次投</w:t>
            </w:r>
            <w:r>
              <w:rPr>
                <w:rFonts w:hint="default" w:asciiTheme="minorEastAsia" w:hAnsiTheme="minorEastAsia" w:eastAsiaTheme="minorEastAsia"/>
                <w:b/>
                <w:color w:val="auto"/>
                <w:sz w:val="21"/>
                <w:szCs w:val="21"/>
                <w:highlight w:val="none"/>
              </w:rPr>
              <w:t>标让利幅度</w:t>
            </w:r>
            <w:r>
              <w:rPr>
                <w:rFonts w:hint="eastAsia" w:asciiTheme="minorEastAsia" w:hAnsiTheme="minorEastAsia" w:eastAsiaTheme="minorEastAsia"/>
                <w:b/>
                <w:color w:val="auto"/>
                <w:sz w:val="21"/>
                <w:szCs w:val="21"/>
                <w:highlight w:val="none"/>
              </w:rPr>
              <w:t>，如不提供或评委认定其资料不能详尽合理说明其成本的，则视为低于投标人成本价报价，报价做0分处理。</w:t>
            </w:r>
          </w:p>
          <w:p w14:paraId="13F3F16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注：计算过程均四舍五入取至小数点后两位。</w:t>
            </w:r>
          </w:p>
        </w:tc>
      </w:tr>
      <w:tr w14:paraId="5DF0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197" w:type="dxa"/>
            <w:vMerge w:val="restart"/>
            <w:tcMar>
              <w:top w:w="15" w:type="dxa"/>
              <w:left w:w="15" w:type="dxa"/>
              <w:bottom w:w="0" w:type="dxa"/>
              <w:right w:w="15" w:type="dxa"/>
            </w:tcMar>
            <w:vAlign w:val="center"/>
          </w:tcPr>
          <w:p w14:paraId="6BDBC5CA">
            <w:pPr>
              <w:pStyle w:val="37"/>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rPr>
                <w:rFonts w:hint="eastAsia" w:cs="宋体" w:asciiTheme="minorEastAsia" w:hAnsiTheme="minorEastAsia" w:eastAsiaTheme="minorEastAsia"/>
                <w:color w:val="auto"/>
                <w:sz w:val="21"/>
                <w:szCs w:val="21"/>
                <w:highlight w:val="none"/>
                <w:lang w:bidi="ar"/>
              </w:rPr>
            </w:pPr>
          </w:p>
          <w:p w14:paraId="42811FC9">
            <w:pPr>
              <w:pStyle w:val="37"/>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rPr>
                <w:rFonts w:hint="eastAsia" w:cs="宋体" w:asciiTheme="minorEastAsia" w:hAnsiTheme="minorEastAsia" w:eastAsiaTheme="minorEastAsia"/>
                <w:color w:val="auto"/>
                <w:sz w:val="21"/>
                <w:szCs w:val="21"/>
                <w:highlight w:val="none"/>
                <w:lang w:bidi="ar"/>
              </w:rPr>
            </w:pPr>
          </w:p>
          <w:p w14:paraId="2518AC33">
            <w:pPr>
              <w:pStyle w:val="37"/>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rPr>
                <w:rFonts w:hint="default" w:cs="宋体"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二、技术分</w:t>
            </w:r>
          </w:p>
          <w:p w14:paraId="3E92D9C6">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textAlignment w:val="center"/>
              <w:rPr>
                <w:rFonts w:hint="default" w:cs="Cambria"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lang w:bidi="ar"/>
              </w:rPr>
              <w:t>（满分</w:t>
            </w:r>
            <w:r>
              <w:rPr>
                <w:rFonts w:hint="eastAsia" w:cs="宋体" w:asciiTheme="minorEastAsia" w:hAnsiTheme="minorEastAsia" w:eastAsiaTheme="minorEastAsia"/>
                <w:color w:val="auto"/>
                <w:szCs w:val="21"/>
                <w:highlight w:val="none"/>
                <w:lang w:val="en-US" w:eastAsia="zh-CN" w:bidi="ar"/>
              </w:rPr>
              <w:t>82</w:t>
            </w:r>
            <w:r>
              <w:rPr>
                <w:rFonts w:hint="eastAsia" w:cs="宋体" w:asciiTheme="minorEastAsia" w:hAnsiTheme="minorEastAsia" w:eastAsiaTheme="minorEastAsia"/>
                <w:color w:val="auto"/>
                <w:szCs w:val="21"/>
                <w:highlight w:val="none"/>
                <w:lang w:bidi="ar"/>
              </w:rPr>
              <w:t>分）</w:t>
            </w:r>
          </w:p>
          <w:p w14:paraId="22B95214">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textAlignment w:val="center"/>
              <w:rPr>
                <w:rFonts w:hint="default" w:asciiTheme="minorEastAsia" w:hAnsiTheme="minorEastAsia" w:eastAsiaTheme="minorEastAsia"/>
                <w:color w:val="auto"/>
                <w:szCs w:val="21"/>
                <w:highlight w:val="none"/>
              </w:rPr>
            </w:pPr>
          </w:p>
          <w:p w14:paraId="3A8E983E">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rPr>
                <w:rFonts w:hint="default" w:cs="Cambria" w:asciiTheme="minorEastAsia" w:hAnsiTheme="minorEastAsia" w:eastAsiaTheme="minorEastAsia"/>
                <w:color w:val="auto"/>
                <w:sz w:val="21"/>
                <w:szCs w:val="21"/>
                <w:highlight w:val="none"/>
              </w:rPr>
            </w:pPr>
          </w:p>
        </w:tc>
        <w:tc>
          <w:tcPr>
            <w:tcW w:w="2044" w:type="dxa"/>
            <w:gridSpan w:val="3"/>
            <w:tcMar>
              <w:top w:w="15" w:type="dxa"/>
              <w:left w:w="15" w:type="dxa"/>
              <w:bottom w:w="0" w:type="dxa"/>
              <w:right w:w="15" w:type="dxa"/>
            </w:tcMar>
            <w:vAlign w:val="center"/>
          </w:tcPr>
          <w:p w14:paraId="1C3817B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jc w:val="center"/>
              <w:rPr>
                <w:rFonts w:hint="default" w:asciiTheme="minorEastAsia" w:hAnsiTheme="minorEastAsia" w:eastAsiaTheme="minorEastAsia"/>
                <w:b/>
                <w:bCs/>
                <w:color w:val="auto"/>
                <w:kern w:val="0"/>
                <w:szCs w:val="21"/>
                <w:highlight w:val="none"/>
              </w:rPr>
            </w:pPr>
            <w:r>
              <w:rPr>
                <w:rFonts w:hint="eastAsia" w:hAnsi="宋体"/>
                <w:b/>
                <w:bCs/>
                <w:color w:val="auto"/>
                <w:szCs w:val="20"/>
                <w:highlight w:val="none"/>
                <w:lang w:eastAsia="zh-CN"/>
              </w:rPr>
              <w:t>（</w:t>
            </w:r>
            <w:r>
              <w:rPr>
                <w:rFonts w:hint="eastAsia" w:hAnsi="宋体"/>
                <w:b/>
                <w:bCs/>
                <w:color w:val="auto"/>
                <w:szCs w:val="20"/>
                <w:highlight w:val="none"/>
                <w:lang w:val="en-US" w:eastAsia="zh-CN"/>
              </w:rPr>
              <w:t>一</w:t>
            </w:r>
            <w:r>
              <w:rPr>
                <w:rFonts w:hint="eastAsia" w:hAnsi="宋体"/>
                <w:b/>
                <w:bCs/>
                <w:color w:val="auto"/>
                <w:szCs w:val="20"/>
                <w:highlight w:val="none"/>
                <w:lang w:eastAsia="zh-CN"/>
              </w:rPr>
              <w:t>）</w:t>
            </w:r>
          </w:p>
        </w:tc>
        <w:tc>
          <w:tcPr>
            <w:tcW w:w="7104" w:type="dxa"/>
            <w:gridSpan w:val="2"/>
            <w:tcMar>
              <w:top w:w="15" w:type="dxa"/>
              <w:left w:w="15" w:type="dxa"/>
              <w:bottom w:w="0" w:type="dxa"/>
              <w:right w:w="15" w:type="dxa"/>
            </w:tcMar>
            <w:vAlign w:val="center"/>
          </w:tcPr>
          <w:p w14:paraId="0917984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jc w:val="left"/>
              <w:rPr>
                <w:rFonts w:hint="eastAsia" w:hAnsi="宋体"/>
                <w:b/>
                <w:bCs/>
                <w:color w:val="auto"/>
                <w:szCs w:val="20"/>
                <w:highlight w:val="none"/>
                <w:lang w:eastAsia="zh-CN"/>
              </w:rPr>
            </w:pPr>
            <w:r>
              <w:rPr>
                <w:rFonts w:hint="eastAsia" w:hAnsi="宋体"/>
                <w:b/>
                <w:bCs/>
                <w:color w:val="auto"/>
                <w:szCs w:val="20"/>
                <w:highlight w:val="none"/>
              </w:rPr>
              <w:t>项目实施方案</w:t>
            </w:r>
            <w:r>
              <w:rPr>
                <w:rFonts w:hint="eastAsia" w:hAnsi="宋体"/>
                <w:b/>
                <w:bCs/>
                <w:color w:val="auto"/>
                <w:szCs w:val="20"/>
                <w:highlight w:val="none"/>
                <w:lang w:eastAsia="zh-CN"/>
              </w:rPr>
              <w:t>分</w:t>
            </w:r>
            <w:r>
              <w:rPr>
                <w:rFonts w:hint="eastAsia" w:hAnsi="宋体" w:cs="宋体"/>
                <w:b/>
                <w:bCs/>
                <w:color w:val="auto"/>
                <w:kern w:val="0"/>
                <w:szCs w:val="21"/>
                <w:highlight w:val="none"/>
                <w:lang w:eastAsia="zh-CN"/>
              </w:rPr>
              <w:t>（</w:t>
            </w:r>
            <w:r>
              <w:rPr>
                <w:rFonts w:hint="eastAsia" w:hAnsi="宋体"/>
                <w:b/>
                <w:bCs/>
                <w:color w:val="auto"/>
                <w:szCs w:val="21"/>
                <w:highlight w:val="none"/>
                <w:lang w:val="en-US" w:eastAsia="zh-CN"/>
              </w:rPr>
              <w:t>满分</w:t>
            </w:r>
            <w:r>
              <w:rPr>
                <w:rFonts w:hint="eastAsia" w:ascii="宋体" w:hAnsi="宋体"/>
                <w:b/>
                <w:bCs/>
                <w:color w:val="auto"/>
                <w:szCs w:val="21"/>
                <w:highlight w:val="none"/>
                <w:lang w:val="en-US" w:eastAsia="zh-CN"/>
              </w:rPr>
              <w:t>62</w:t>
            </w:r>
            <w:r>
              <w:rPr>
                <w:rFonts w:hint="eastAsia" w:ascii="宋体" w:hAnsi="宋体"/>
                <w:b/>
                <w:bCs/>
                <w:color w:val="auto"/>
                <w:szCs w:val="21"/>
                <w:highlight w:val="none"/>
              </w:rPr>
              <w:t>分</w:t>
            </w:r>
            <w:r>
              <w:rPr>
                <w:rFonts w:hint="eastAsia" w:hAnsi="宋体"/>
                <w:b/>
                <w:bCs/>
                <w:color w:val="auto"/>
                <w:szCs w:val="21"/>
                <w:highlight w:val="none"/>
                <w:lang w:eastAsia="zh-CN"/>
              </w:rPr>
              <w:t>）</w:t>
            </w:r>
          </w:p>
        </w:tc>
      </w:tr>
      <w:tr w14:paraId="5DE1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1" w:hRule="atLeast"/>
          <w:jc w:val="center"/>
        </w:trPr>
        <w:tc>
          <w:tcPr>
            <w:tcW w:w="1197" w:type="dxa"/>
            <w:vMerge w:val="continue"/>
            <w:tcMar>
              <w:top w:w="15" w:type="dxa"/>
              <w:left w:w="15" w:type="dxa"/>
              <w:bottom w:w="0" w:type="dxa"/>
              <w:right w:w="15" w:type="dxa"/>
            </w:tcMar>
            <w:vAlign w:val="center"/>
          </w:tcPr>
          <w:p w14:paraId="0B637A3A">
            <w:pPr>
              <w:pStyle w:val="2"/>
              <w:keepNext w:val="0"/>
              <w:keepLines w:val="0"/>
              <w:suppressLineNumbers w:val="0"/>
              <w:spacing w:before="0" w:beforeAutospacing="0" w:after="0" w:afterAutospacing="0" w:line="480" w:lineRule="exact"/>
              <w:ind w:left="0" w:right="0"/>
              <w:rPr>
                <w:rFonts w:hint="default" w:cs="Cambria" w:asciiTheme="minorEastAsia" w:hAnsiTheme="minorEastAsia" w:eastAsiaTheme="minorEastAsia"/>
                <w:color w:val="auto"/>
                <w:sz w:val="21"/>
                <w:szCs w:val="21"/>
                <w:highlight w:val="none"/>
              </w:rPr>
            </w:pPr>
          </w:p>
        </w:tc>
        <w:tc>
          <w:tcPr>
            <w:tcW w:w="2044" w:type="dxa"/>
            <w:gridSpan w:val="3"/>
            <w:tcMar>
              <w:top w:w="15" w:type="dxa"/>
              <w:left w:w="15" w:type="dxa"/>
              <w:bottom w:w="0" w:type="dxa"/>
              <w:right w:w="15" w:type="dxa"/>
            </w:tcMar>
            <w:vAlign w:val="center"/>
          </w:tcPr>
          <w:p w14:paraId="1225296A">
            <w:pPr>
              <w:keepNext w:val="0"/>
              <w:keepLines w:val="0"/>
              <w:widowControl/>
              <w:suppressLineNumbers w:val="0"/>
              <w:spacing w:before="0" w:beforeAutospacing="0" w:after="0" w:afterAutospacing="0" w:line="360" w:lineRule="auto"/>
              <w:ind w:left="0" w:leftChars="0" w:right="0" w:rightChars="0"/>
              <w:jc w:val="center"/>
              <w:rPr>
                <w:rFonts w:hint="eastAsia" w:hAnsi="宋体" w:cs="宋体"/>
                <w:b/>
                <w:color w:val="auto"/>
                <w:kern w:val="0"/>
                <w:szCs w:val="21"/>
                <w:highlight w:val="none"/>
                <w:lang w:eastAsia="zh-CN"/>
              </w:rPr>
            </w:pPr>
            <w:r>
              <w:rPr>
                <w:rFonts w:hint="eastAsia" w:hAnsi="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1</w:t>
            </w:r>
            <w:r>
              <w:rPr>
                <w:rFonts w:hint="eastAsia" w:hAnsi="宋体" w:cs="宋体"/>
                <w:b w:val="0"/>
                <w:bCs/>
                <w:color w:val="auto"/>
                <w:kern w:val="0"/>
                <w:szCs w:val="21"/>
                <w:highlight w:val="none"/>
                <w:lang w:eastAsia="zh-CN"/>
              </w:rPr>
              <w:t>）</w:t>
            </w:r>
            <w:r>
              <w:rPr>
                <w:rFonts w:hint="eastAsia" w:ascii="宋体" w:hAnsi="宋体" w:cs="宋体"/>
                <w:b w:val="0"/>
                <w:bCs/>
                <w:color w:val="auto"/>
                <w:kern w:val="0"/>
                <w:szCs w:val="21"/>
                <w:highlight w:val="none"/>
              </w:rPr>
              <w:t>项目策划实施方案</w:t>
            </w:r>
            <w:r>
              <w:rPr>
                <w:rFonts w:hint="eastAsia" w:hAnsi="宋体" w:cs="宋体"/>
                <w:b w:val="0"/>
                <w:bCs/>
                <w:color w:val="auto"/>
                <w:kern w:val="0"/>
                <w:szCs w:val="21"/>
                <w:highlight w:val="none"/>
              </w:rPr>
              <w:t>（</w:t>
            </w:r>
            <w:r>
              <w:rPr>
                <w:rFonts w:hint="default" w:hAnsi="宋体" w:cs="宋体"/>
                <w:b w:val="0"/>
                <w:bCs/>
                <w:color w:val="auto"/>
                <w:kern w:val="0"/>
                <w:szCs w:val="21"/>
                <w:highlight w:val="none"/>
              </w:rPr>
              <w:t>15</w:t>
            </w:r>
            <w:r>
              <w:rPr>
                <w:rFonts w:hint="eastAsia" w:hAnsi="宋体" w:cs="宋体"/>
                <w:b w:val="0"/>
                <w:bCs/>
                <w:color w:val="auto"/>
                <w:kern w:val="0"/>
                <w:szCs w:val="21"/>
                <w:highlight w:val="none"/>
              </w:rPr>
              <w:t>分）</w:t>
            </w:r>
          </w:p>
        </w:tc>
        <w:tc>
          <w:tcPr>
            <w:tcW w:w="7104" w:type="dxa"/>
            <w:gridSpan w:val="2"/>
            <w:tcMar>
              <w:top w:w="15" w:type="dxa"/>
              <w:left w:w="15" w:type="dxa"/>
              <w:bottom w:w="0" w:type="dxa"/>
              <w:right w:w="15" w:type="dxa"/>
            </w:tcMar>
            <w:vAlign w:val="top"/>
          </w:tcPr>
          <w:p w14:paraId="5218F87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20" w:firstLineChars="200"/>
              <w:jc w:val="left"/>
              <w:textAlignment w:val="auto"/>
              <w:rPr>
                <w:rFonts w:hint="eastAsia"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由投标</w:t>
            </w:r>
            <w:r>
              <w:rPr>
                <w:rFonts w:hint="eastAsia" w:hAnsi="宋体" w:cs="宋体"/>
                <w:b w:val="0"/>
                <w:bCs/>
                <w:color w:val="auto"/>
                <w:kern w:val="0"/>
                <w:szCs w:val="21"/>
                <w:highlight w:val="none"/>
                <w:lang w:val="en-US" w:eastAsia="zh-CN"/>
              </w:rPr>
              <w:t>人</w:t>
            </w:r>
            <w:r>
              <w:rPr>
                <w:rFonts w:hint="eastAsia" w:ascii="宋体" w:hAnsi="宋体" w:cs="宋体"/>
                <w:b w:val="0"/>
                <w:bCs/>
                <w:color w:val="auto"/>
                <w:kern w:val="0"/>
                <w:szCs w:val="21"/>
                <w:highlight w:val="none"/>
                <w:lang w:val="en-US" w:eastAsia="zh-CN"/>
              </w:rPr>
              <w:t>结合本项目采购需求及投标人自身情况，提供项目策划实施方案。评审小组在打分前根据各投标人提供的项目策划实施方案在相应档次内独立打分。</w:t>
            </w:r>
          </w:p>
          <w:p w14:paraId="5D1C681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cs="宋体"/>
                <w:b w:val="0"/>
                <w:bCs/>
                <w:color w:val="auto"/>
                <w:kern w:val="0"/>
                <w:szCs w:val="21"/>
                <w:highlight w:val="none"/>
                <w:lang w:val="en-US" w:eastAsia="zh-CN"/>
              </w:rPr>
            </w:pPr>
            <w:r>
              <w:rPr>
                <w:rFonts w:hint="eastAsia" w:ascii="宋体" w:hAnsi="宋体" w:cs="宋体"/>
                <w:b/>
                <w:bCs w:val="0"/>
                <w:color w:val="auto"/>
                <w:kern w:val="0"/>
                <w:szCs w:val="21"/>
                <w:highlight w:val="none"/>
                <w:lang w:val="en-US" w:eastAsia="zh-CN"/>
              </w:rPr>
              <w:t>一档（15分）</w:t>
            </w:r>
            <w:r>
              <w:rPr>
                <w:rFonts w:hint="eastAsia" w:ascii="宋体" w:hAnsi="宋体" w:cs="宋体"/>
                <w:b w:val="0"/>
                <w:bCs/>
                <w:color w:val="auto"/>
                <w:kern w:val="0"/>
                <w:szCs w:val="21"/>
                <w:highlight w:val="none"/>
                <w:lang w:val="en-US" w:eastAsia="zh-CN"/>
              </w:rPr>
              <w:t>：投标人能够充分地考虑项目需求，所提供的方案内容详尽、条理清晰、严谨合理，完全吻合本项目的采购需求，项目执行组织措施、项目实施要点、项目管理要点可行性和操作性强，项目方案设计科学合理，项目策划理念可行性高，熟悉赛事流程及业务，配备的团队赛事运营经验丰富、团队结构合理、组织架构健全、人员分工明确、执行能力强，具有承办赛事活动服务的丰富经验，足以完满完成本次赛事。</w:t>
            </w:r>
          </w:p>
          <w:p w14:paraId="02F0BE2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二</w:t>
            </w:r>
            <w:r>
              <w:rPr>
                <w:rFonts w:hint="eastAsia" w:ascii="宋体" w:hAnsi="宋体" w:cs="宋体"/>
                <w:b/>
                <w:bCs w:val="0"/>
                <w:color w:val="auto"/>
                <w:kern w:val="0"/>
                <w:szCs w:val="21"/>
                <w:highlight w:val="none"/>
                <w:lang w:val="en-US" w:eastAsia="zh-CN"/>
              </w:rPr>
              <w:t>档（10分）：</w:t>
            </w:r>
            <w:r>
              <w:rPr>
                <w:rFonts w:hint="eastAsia" w:ascii="宋体" w:hAnsi="宋体" w:cs="宋体"/>
                <w:b w:val="0"/>
                <w:bCs/>
                <w:color w:val="auto"/>
                <w:kern w:val="0"/>
                <w:szCs w:val="21"/>
                <w:highlight w:val="none"/>
                <w:lang w:val="en-US" w:eastAsia="zh-CN"/>
              </w:rPr>
              <w:t>投标人能够理解本项目的特点，所提供的方案内容完整、可行，基本满足本项目的采购需求，项目执行组织措施、项目实施要点、项目管理要点可行性和操作性较强，项目方案设计相对科学合理，项目策划理念可行性好，对赛事流程有一定理解，配备的团队具有一定的赛事运营经验，能很好地完成本次赛事。</w:t>
            </w:r>
          </w:p>
          <w:p w14:paraId="58290E9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三</w:t>
            </w:r>
            <w:r>
              <w:rPr>
                <w:rFonts w:hint="eastAsia" w:ascii="宋体" w:hAnsi="宋体" w:cs="宋体"/>
                <w:b/>
                <w:bCs w:val="0"/>
                <w:color w:val="auto"/>
                <w:kern w:val="0"/>
                <w:szCs w:val="21"/>
                <w:highlight w:val="none"/>
                <w:lang w:val="en-US" w:eastAsia="zh-CN"/>
              </w:rPr>
              <w:t>档（5分）：</w:t>
            </w:r>
            <w:r>
              <w:rPr>
                <w:rFonts w:hint="eastAsia" w:ascii="宋体" w:hAnsi="宋体" w:cs="宋体"/>
                <w:b w:val="0"/>
                <w:bCs/>
                <w:color w:val="auto"/>
                <w:kern w:val="0"/>
                <w:szCs w:val="21"/>
                <w:highlight w:val="none"/>
                <w:lang w:val="en-US" w:eastAsia="zh-CN"/>
              </w:rPr>
              <w:t>投标人对项目总体服务需求有所了解，所提供的方案内容简单，内容逻辑性、条理性和针对性不强，项目执行组织措施、项目实施要点、项目管理要点、项目方案设计科学性、项目策划理念可行性和操作性不足，对赛事流程理解不够全面，配备的团队基本能完成本次赛事。</w:t>
            </w:r>
          </w:p>
          <w:p w14:paraId="2DBA606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cs="宋体"/>
                <w:b/>
                <w:bCs w:val="0"/>
                <w:color w:val="auto"/>
                <w:kern w:val="0"/>
                <w:szCs w:val="21"/>
                <w:highlight w:val="none"/>
                <w:lang w:val="en-US" w:eastAsia="zh-CN"/>
              </w:rPr>
            </w:pPr>
            <w:r>
              <w:rPr>
                <w:rFonts w:hint="eastAsia" w:ascii="宋体" w:hAnsi="宋体" w:cs="宋体"/>
                <w:b/>
                <w:bCs w:val="0"/>
                <w:color w:val="auto"/>
                <w:kern w:val="0"/>
                <w:szCs w:val="21"/>
                <w:highlight w:val="none"/>
                <w:lang w:val="en-US" w:eastAsia="zh-CN"/>
              </w:rPr>
              <w:t>四档（</w:t>
            </w:r>
            <w:r>
              <w:rPr>
                <w:rFonts w:hint="eastAsia" w:hAnsi="宋体" w:cs="宋体"/>
                <w:b/>
                <w:bCs w:val="0"/>
                <w:color w:val="auto"/>
                <w:kern w:val="0"/>
                <w:szCs w:val="21"/>
                <w:highlight w:val="none"/>
                <w:lang w:val="en-US" w:eastAsia="zh-CN"/>
              </w:rPr>
              <w:t>2</w:t>
            </w:r>
            <w:r>
              <w:rPr>
                <w:rFonts w:hint="eastAsia" w:ascii="宋体" w:hAnsi="宋体" w:cs="宋体"/>
                <w:b/>
                <w:bCs w:val="0"/>
                <w:color w:val="auto"/>
                <w:kern w:val="0"/>
                <w:szCs w:val="21"/>
                <w:highlight w:val="none"/>
                <w:lang w:val="en-US" w:eastAsia="zh-CN"/>
              </w:rPr>
              <w:t>分）：</w:t>
            </w:r>
            <w:r>
              <w:rPr>
                <w:rFonts w:hint="eastAsia" w:ascii="宋体" w:hAnsi="宋体" w:cs="宋体"/>
                <w:b w:val="0"/>
                <w:bCs/>
                <w:color w:val="auto"/>
                <w:kern w:val="0"/>
                <w:szCs w:val="21"/>
                <w:highlight w:val="none"/>
                <w:lang w:val="en-US" w:eastAsia="zh-CN"/>
              </w:rPr>
              <w:t>投标人对项目总体服务需求</w:t>
            </w:r>
            <w:r>
              <w:rPr>
                <w:rFonts w:hint="eastAsia" w:hAnsi="宋体" w:cs="宋体"/>
                <w:b w:val="0"/>
                <w:bCs/>
                <w:color w:val="auto"/>
                <w:kern w:val="0"/>
                <w:szCs w:val="21"/>
                <w:highlight w:val="none"/>
                <w:lang w:val="en-US" w:eastAsia="zh-CN"/>
              </w:rPr>
              <w:t>基本</w:t>
            </w:r>
            <w:r>
              <w:rPr>
                <w:rFonts w:hint="eastAsia" w:ascii="宋体" w:hAnsi="宋体" w:cs="宋体"/>
                <w:b w:val="0"/>
                <w:bCs/>
                <w:color w:val="auto"/>
                <w:kern w:val="0"/>
                <w:szCs w:val="21"/>
                <w:highlight w:val="none"/>
                <w:lang w:val="en-US" w:eastAsia="zh-CN"/>
              </w:rPr>
              <w:t>了解</w:t>
            </w:r>
            <w:r>
              <w:rPr>
                <w:rFonts w:hint="eastAsia" w:hAnsi="宋体" w:cs="宋体"/>
                <w:color w:val="auto"/>
                <w:szCs w:val="21"/>
                <w:highlight w:val="none"/>
              </w:rPr>
              <w:t>，</w:t>
            </w:r>
            <w:r>
              <w:rPr>
                <w:rFonts w:hint="eastAsia" w:ascii="宋体" w:hAnsi="宋体" w:cs="宋体"/>
                <w:b w:val="0"/>
                <w:bCs/>
                <w:color w:val="auto"/>
                <w:kern w:val="0"/>
                <w:szCs w:val="21"/>
                <w:highlight w:val="none"/>
                <w:lang w:val="en-US" w:eastAsia="zh-CN"/>
              </w:rPr>
              <w:t>所提供的方案内容</w:t>
            </w:r>
            <w:r>
              <w:rPr>
                <w:rFonts w:hint="eastAsia" w:hAnsi="宋体" w:cs="宋体"/>
                <w:b w:val="0"/>
                <w:bCs/>
                <w:color w:val="auto"/>
                <w:kern w:val="0"/>
                <w:szCs w:val="21"/>
                <w:highlight w:val="none"/>
                <w:lang w:val="en-US" w:eastAsia="zh-CN"/>
              </w:rPr>
              <w:t>一般，</w:t>
            </w:r>
            <w:r>
              <w:rPr>
                <w:rFonts w:hint="eastAsia" w:ascii="宋体" w:hAnsi="宋体" w:cs="宋体"/>
                <w:b w:val="0"/>
                <w:bCs/>
                <w:color w:val="auto"/>
                <w:kern w:val="0"/>
                <w:szCs w:val="21"/>
                <w:highlight w:val="none"/>
                <w:lang w:val="en-US" w:eastAsia="zh-CN"/>
              </w:rPr>
              <w:t>内容逻辑性、条理性，项目执行组织措施、项目实施要点</w:t>
            </w:r>
            <w:r>
              <w:rPr>
                <w:rFonts w:hint="eastAsia" w:hAnsi="宋体" w:cs="宋体"/>
                <w:b w:val="0"/>
                <w:bCs/>
                <w:color w:val="auto"/>
                <w:kern w:val="0"/>
                <w:szCs w:val="21"/>
                <w:highlight w:val="none"/>
                <w:lang w:val="en-US" w:eastAsia="zh-CN"/>
              </w:rPr>
              <w:t>不清晰</w:t>
            </w:r>
            <w:r>
              <w:rPr>
                <w:rFonts w:hint="eastAsia" w:hAnsi="宋体" w:cs="宋体"/>
                <w:color w:val="auto"/>
                <w:szCs w:val="21"/>
                <w:highlight w:val="none"/>
              </w:rPr>
              <w:t>。</w:t>
            </w:r>
          </w:p>
          <w:p w14:paraId="0C94D1C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bCs w:val="0"/>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注：未提供相关内容或者提供相关内容不合理的</w:t>
            </w:r>
            <w:r>
              <w:rPr>
                <w:rFonts w:hint="eastAsia" w:hAnsi="宋体" w:cs="宋体"/>
                <w:b w:val="0"/>
                <w:bCs/>
                <w:color w:val="auto"/>
                <w:kern w:val="0"/>
                <w:szCs w:val="21"/>
                <w:highlight w:val="none"/>
                <w:lang w:val="en-US" w:eastAsia="zh-CN"/>
              </w:rPr>
              <w:t>不得分。</w:t>
            </w:r>
            <w:r>
              <w:rPr>
                <w:rFonts w:hint="eastAsia" w:ascii="宋体" w:hAnsi="宋体" w:eastAsia="宋体" w:cs="宋体"/>
                <w:b w:val="0"/>
                <w:bCs/>
                <w:color w:val="auto"/>
                <w:kern w:val="0"/>
                <w:szCs w:val="21"/>
                <w:highlight w:val="none"/>
                <w:lang w:val="en-US" w:eastAsia="zh-CN"/>
              </w:rPr>
              <w:t>方案内容不合理是指：（1）方案内容存在不适用项目实际情况的情形；（2）方案内容凭空编造；（3）方案内容前后不一致、前后逻辑错误、涉及的规范及标准错误、地点区域错误；（4）方案内容不符合采购需求、不利于项目实施等。</w:t>
            </w:r>
          </w:p>
        </w:tc>
      </w:tr>
      <w:tr w14:paraId="235A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1" w:hRule="atLeast"/>
          <w:jc w:val="center"/>
        </w:trPr>
        <w:tc>
          <w:tcPr>
            <w:tcW w:w="1197" w:type="dxa"/>
            <w:vMerge w:val="continue"/>
            <w:tcMar>
              <w:top w:w="15" w:type="dxa"/>
              <w:left w:w="15" w:type="dxa"/>
              <w:bottom w:w="0" w:type="dxa"/>
              <w:right w:w="15" w:type="dxa"/>
            </w:tcMar>
            <w:vAlign w:val="center"/>
          </w:tcPr>
          <w:p w14:paraId="10CF250E">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tcMar>
              <w:top w:w="15" w:type="dxa"/>
              <w:left w:w="15" w:type="dxa"/>
              <w:bottom w:w="0" w:type="dxa"/>
              <w:right w:w="15" w:type="dxa"/>
            </w:tcMar>
            <w:vAlign w:val="center"/>
          </w:tcPr>
          <w:p w14:paraId="04711D50">
            <w:pPr>
              <w:keepNext w:val="0"/>
              <w:keepLines w:val="0"/>
              <w:widowControl/>
              <w:numPr>
                <w:ilvl w:val="0"/>
                <w:numId w:val="5"/>
              </w:numPr>
              <w:suppressLineNumbers w:val="0"/>
              <w:spacing w:before="0" w:beforeAutospacing="0" w:after="0" w:afterAutospacing="0" w:line="360" w:lineRule="auto"/>
              <w:ind w:left="0" w:right="0"/>
              <w:jc w:val="center"/>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竞赛组织方案</w:t>
            </w:r>
          </w:p>
          <w:p w14:paraId="650DDF94">
            <w:pPr>
              <w:keepNext w:val="0"/>
              <w:keepLines w:val="0"/>
              <w:widowControl/>
              <w:numPr>
                <w:ilvl w:val="0"/>
                <w:numId w:val="0"/>
              </w:numPr>
              <w:suppressLineNumbers w:val="0"/>
              <w:spacing w:before="0" w:beforeAutospacing="0" w:after="0" w:afterAutospacing="0" w:line="360" w:lineRule="auto"/>
              <w:ind w:left="0" w:right="0" w:rightChars="0"/>
              <w:jc w:val="center"/>
              <w:rPr>
                <w:rFonts w:hint="default" w:cs="宋体" w:asciiTheme="minorEastAsia" w:hAnsiTheme="minorEastAsia" w:eastAsiaTheme="minorEastAsia"/>
                <w:color w:val="auto"/>
                <w:kern w:val="0"/>
                <w:szCs w:val="21"/>
                <w:highlight w:val="none"/>
                <w:lang w:val="zh-CN"/>
              </w:rPr>
            </w:pPr>
            <w:r>
              <w:rPr>
                <w:rFonts w:hint="eastAsia" w:hAnsi="宋体" w:cs="宋体"/>
                <w:b w:val="0"/>
                <w:bCs/>
                <w:color w:val="auto"/>
                <w:kern w:val="0"/>
                <w:szCs w:val="21"/>
                <w:highlight w:val="none"/>
              </w:rPr>
              <w:t>（</w:t>
            </w:r>
            <w:r>
              <w:rPr>
                <w:rFonts w:hint="eastAsia" w:hAnsi="宋体" w:cs="宋体"/>
                <w:b w:val="0"/>
                <w:bCs/>
                <w:color w:val="auto"/>
                <w:kern w:val="0"/>
                <w:szCs w:val="21"/>
                <w:highlight w:val="none"/>
                <w:lang w:val="en-US" w:eastAsia="zh-CN"/>
              </w:rPr>
              <w:t>1</w:t>
            </w:r>
            <w:r>
              <w:rPr>
                <w:rFonts w:hint="default" w:hAnsi="宋体" w:cs="宋体"/>
                <w:b w:val="0"/>
                <w:bCs/>
                <w:color w:val="auto"/>
                <w:kern w:val="0"/>
                <w:szCs w:val="21"/>
                <w:highlight w:val="none"/>
              </w:rPr>
              <w:t>0</w:t>
            </w:r>
            <w:r>
              <w:rPr>
                <w:rFonts w:hint="eastAsia" w:hAnsi="宋体" w:cs="宋体"/>
                <w:b w:val="0"/>
                <w:bCs/>
                <w:color w:val="auto"/>
                <w:kern w:val="0"/>
                <w:szCs w:val="21"/>
                <w:highlight w:val="none"/>
              </w:rPr>
              <w:t>分）</w:t>
            </w:r>
          </w:p>
        </w:tc>
        <w:tc>
          <w:tcPr>
            <w:tcW w:w="7104" w:type="dxa"/>
            <w:gridSpan w:val="2"/>
            <w:tcMar>
              <w:top w:w="15" w:type="dxa"/>
              <w:left w:w="15" w:type="dxa"/>
              <w:bottom w:w="0" w:type="dxa"/>
              <w:right w:w="15" w:type="dxa"/>
            </w:tcMar>
          </w:tcPr>
          <w:p w14:paraId="33130CB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firstLine="420" w:firstLineChars="200"/>
              <w:jc w:val="left"/>
              <w:textAlignment w:val="auto"/>
              <w:rPr>
                <w:rFonts w:hint="eastAsia" w:hAnsi="宋体" w:cs="宋体"/>
                <w:color w:val="auto"/>
                <w:szCs w:val="21"/>
                <w:highlight w:val="none"/>
              </w:rPr>
            </w:pPr>
            <w:r>
              <w:rPr>
                <w:rFonts w:hint="eastAsia" w:ascii="宋体" w:hAnsi="宋体" w:eastAsia="宋体" w:cs="宋体"/>
                <w:b w:val="0"/>
                <w:bCs/>
                <w:color w:val="auto"/>
                <w:kern w:val="0"/>
                <w:szCs w:val="21"/>
                <w:highlight w:val="none"/>
                <w:lang w:val="en-US" w:eastAsia="zh-CN"/>
              </w:rPr>
              <w:t>由投标</w:t>
            </w:r>
            <w:r>
              <w:rPr>
                <w:rFonts w:hint="eastAsia" w:hAnsi="宋体" w:cs="宋体"/>
                <w:b w:val="0"/>
                <w:bCs/>
                <w:color w:val="auto"/>
                <w:kern w:val="0"/>
                <w:szCs w:val="21"/>
                <w:highlight w:val="none"/>
                <w:lang w:val="en-US" w:eastAsia="zh-CN"/>
              </w:rPr>
              <w:t>人</w:t>
            </w:r>
            <w:r>
              <w:rPr>
                <w:rFonts w:hint="eastAsia" w:ascii="宋体" w:hAnsi="宋体" w:eastAsia="宋体" w:cs="宋体"/>
                <w:b w:val="0"/>
                <w:bCs/>
                <w:color w:val="auto"/>
                <w:kern w:val="0"/>
                <w:szCs w:val="21"/>
                <w:highlight w:val="none"/>
                <w:lang w:val="en-US" w:eastAsia="zh-CN"/>
              </w:rPr>
              <w:t>结合本项目采购需求及投标人自身情况，提供项目竞赛组织方案。现场布置方案完整包含以下内容：比赛的安排、每项比赛分工等。评审小组在打分前根据各投标人提供的竞赛组织方案在相应档次内独立打分。</w:t>
            </w:r>
          </w:p>
          <w:p w14:paraId="2DAC5710">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textAlignment w:val="auto"/>
              <w:rPr>
                <w:rFonts w:hint="default" w:hAnsi="宋体" w:cs="宋体"/>
                <w:color w:val="auto"/>
                <w:szCs w:val="21"/>
                <w:highlight w:val="none"/>
              </w:rPr>
            </w:pPr>
            <w:r>
              <w:rPr>
                <w:rFonts w:hint="eastAsia" w:hAnsi="宋体" w:cs="宋体"/>
                <w:b/>
                <w:bCs/>
                <w:color w:val="auto"/>
                <w:szCs w:val="21"/>
                <w:highlight w:val="none"/>
              </w:rPr>
              <w:t>一</w:t>
            </w:r>
            <w:r>
              <w:rPr>
                <w:rFonts w:hint="eastAsia" w:ascii="宋体" w:hAnsi="宋体" w:eastAsia="宋体" w:cs="宋体"/>
                <w:b/>
                <w:bCs/>
                <w:color w:val="auto"/>
                <w:kern w:val="0"/>
                <w:szCs w:val="21"/>
                <w:highlight w:val="none"/>
                <w:lang w:val="en-US" w:eastAsia="zh-CN"/>
              </w:rPr>
              <w:t>档（10分）</w:t>
            </w:r>
            <w:r>
              <w:rPr>
                <w:rFonts w:hint="eastAsia" w:ascii="宋体" w:hAnsi="宋体" w:eastAsia="宋体" w:cs="宋体"/>
                <w:b w:val="0"/>
                <w:bCs/>
                <w:color w:val="auto"/>
                <w:kern w:val="0"/>
                <w:szCs w:val="21"/>
                <w:highlight w:val="none"/>
                <w:lang w:val="en-US" w:eastAsia="zh-CN"/>
              </w:rPr>
              <w:t>：竞赛组织方案详尽具体，能够针对本项目特点进行表述，内容丰富、考虑全面、完全涵盖本项目技术内容，优于招标文件要求，方案可行性强。</w:t>
            </w:r>
          </w:p>
          <w:p w14:paraId="77BD943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hAnsi="宋体" w:cs="宋体"/>
                <w:b/>
                <w:bCs/>
                <w:color w:val="auto"/>
                <w:szCs w:val="21"/>
                <w:highlight w:val="none"/>
              </w:rPr>
              <w:t>二档（</w:t>
            </w:r>
            <w:r>
              <w:rPr>
                <w:rFonts w:hint="eastAsia" w:hAnsi="宋体" w:cs="宋体"/>
                <w:b/>
                <w:bCs/>
                <w:color w:val="auto"/>
                <w:szCs w:val="21"/>
                <w:highlight w:val="none"/>
                <w:lang w:val="en-US" w:eastAsia="zh-CN"/>
              </w:rPr>
              <w:t>7</w:t>
            </w:r>
            <w:r>
              <w:rPr>
                <w:rFonts w:hint="eastAsia" w:hAnsi="宋体" w:cs="宋体"/>
                <w:b/>
                <w:bCs/>
                <w:color w:val="auto"/>
                <w:szCs w:val="21"/>
                <w:highlight w:val="none"/>
              </w:rPr>
              <w:t>分）：</w:t>
            </w:r>
            <w:r>
              <w:rPr>
                <w:rFonts w:hint="eastAsia" w:ascii="宋体" w:hAnsi="宋体" w:eastAsia="宋体" w:cs="宋体"/>
                <w:b w:val="0"/>
                <w:bCs/>
                <w:color w:val="auto"/>
                <w:kern w:val="0"/>
                <w:szCs w:val="21"/>
                <w:highlight w:val="none"/>
                <w:lang w:val="en-US" w:eastAsia="zh-CN"/>
              </w:rPr>
              <w:t>竞赛组织方案内容考虑完整，但是内容空泛，没有针对本项目具体特点进行表述；基本符合和涵盖本项目技术内容和招标文件要求。</w:t>
            </w:r>
          </w:p>
          <w:p w14:paraId="315C0F7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auto"/>
              <w:rPr>
                <w:rFonts w:hint="default" w:hAnsi="宋体" w:cs="宋体"/>
                <w:color w:val="auto"/>
                <w:szCs w:val="21"/>
                <w:highlight w:val="none"/>
              </w:rPr>
            </w:pPr>
            <w:r>
              <w:rPr>
                <w:rFonts w:hint="eastAsia" w:hAnsi="宋体" w:cs="宋体"/>
                <w:b/>
                <w:bCs/>
                <w:color w:val="auto"/>
                <w:szCs w:val="21"/>
                <w:highlight w:val="none"/>
              </w:rPr>
              <w:t>三档</w:t>
            </w:r>
            <w:r>
              <w:rPr>
                <w:rFonts w:hint="eastAsia" w:ascii="宋体" w:hAnsi="宋体" w:eastAsia="宋体" w:cs="宋体"/>
                <w:b/>
                <w:bCs/>
                <w:color w:val="auto"/>
                <w:kern w:val="0"/>
                <w:szCs w:val="21"/>
                <w:highlight w:val="none"/>
                <w:lang w:val="en-US" w:eastAsia="zh-CN"/>
              </w:rPr>
              <w:t>（</w:t>
            </w:r>
            <w:r>
              <w:rPr>
                <w:rFonts w:hint="eastAsia" w:hAnsi="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：竞赛组织方案满足项目采购需求，竞赛组织方案</w:t>
            </w:r>
            <w:r>
              <w:rPr>
                <w:rFonts w:hint="eastAsia" w:hAnsi="宋体" w:cs="宋体"/>
                <w:color w:val="auto"/>
                <w:szCs w:val="21"/>
                <w:highlight w:val="none"/>
              </w:rPr>
              <w:t>表述清晰</w:t>
            </w:r>
            <w:r>
              <w:rPr>
                <w:rFonts w:hint="eastAsia" w:hAnsi="宋体" w:cs="宋体"/>
                <w:color w:val="auto"/>
                <w:szCs w:val="21"/>
                <w:highlight w:val="none"/>
                <w:lang w:eastAsia="zh-CN"/>
              </w:rPr>
              <w:t>，</w:t>
            </w:r>
            <w:r>
              <w:rPr>
                <w:rFonts w:hint="eastAsia" w:ascii="宋体" w:hAnsi="宋体" w:eastAsia="宋体" w:cs="宋体"/>
                <w:b w:val="0"/>
                <w:bCs/>
                <w:color w:val="auto"/>
                <w:kern w:val="0"/>
                <w:szCs w:val="21"/>
                <w:highlight w:val="none"/>
                <w:lang w:val="en-US" w:eastAsia="zh-CN"/>
              </w:rPr>
              <w:t>可操作性一般</w:t>
            </w:r>
            <w:r>
              <w:rPr>
                <w:rFonts w:hint="eastAsia" w:ascii="宋体" w:hAnsi="宋体" w:cs="宋体"/>
                <w:b w:val="0"/>
                <w:bCs/>
                <w:color w:val="auto"/>
                <w:kern w:val="0"/>
                <w:szCs w:val="21"/>
                <w:highlight w:val="none"/>
                <w:lang w:val="en-US" w:eastAsia="zh-CN"/>
              </w:rPr>
              <w:t>。</w:t>
            </w:r>
          </w:p>
          <w:p w14:paraId="1E8883EE">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textAlignment w:val="auto"/>
              <w:rPr>
                <w:rFonts w:hint="eastAsia" w:ascii="宋体" w:hAnsi="宋体" w:eastAsia="宋体" w:cs="宋体"/>
                <w:b/>
                <w:bCs/>
                <w:color w:val="auto"/>
                <w:kern w:val="0"/>
                <w:szCs w:val="21"/>
                <w:highlight w:val="none"/>
                <w:lang w:val="en-US" w:eastAsia="zh-CN"/>
              </w:rPr>
            </w:pPr>
            <w:r>
              <w:rPr>
                <w:rFonts w:hint="eastAsia" w:hAnsi="宋体" w:cs="宋体"/>
                <w:b/>
                <w:bCs/>
                <w:color w:val="auto"/>
                <w:szCs w:val="21"/>
                <w:highlight w:val="none"/>
              </w:rPr>
              <w:t>四档</w:t>
            </w:r>
            <w:r>
              <w:rPr>
                <w:rFonts w:hint="eastAsia" w:ascii="宋体" w:hAnsi="宋体" w:eastAsia="宋体" w:cs="宋体"/>
                <w:b/>
                <w:bCs/>
                <w:color w:val="auto"/>
                <w:kern w:val="0"/>
                <w:szCs w:val="21"/>
                <w:highlight w:val="none"/>
                <w:lang w:val="en-US" w:eastAsia="zh-CN"/>
              </w:rPr>
              <w:t>（</w:t>
            </w:r>
            <w:r>
              <w:rPr>
                <w:rFonts w:hint="eastAsia" w:hAnsi="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竞赛组织方案基本满足项目采购需求，竞赛组织方案</w:t>
            </w:r>
            <w:r>
              <w:rPr>
                <w:rFonts w:hint="eastAsia" w:hAnsi="宋体" w:cs="宋体"/>
                <w:color w:val="auto"/>
                <w:szCs w:val="21"/>
                <w:highlight w:val="none"/>
              </w:rPr>
              <w:t>表述</w:t>
            </w:r>
            <w:r>
              <w:rPr>
                <w:rFonts w:hint="eastAsia" w:hAnsi="宋体" w:cs="宋体"/>
                <w:color w:val="auto"/>
                <w:szCs w:val="21"/>
                <w:highlight w:val="none"/>
                <w:lang w:eastAsia="zh-CN"/>
              </w:rPr>
              <w:t>基本</w:t>
            </w:r>
            <w:r>
              <w:rPr>
                <w:rFonts w:hint="eastAsia" w:hAnsi="宋体" w:cs="宋体"/>
                <w:color w:val="auto"/>
                <w:szCs w:val="21"/>
                <w:highlight w:val="none"/>
              </w:rPr>
              <w:t>清晰</w:t>
            </w:r>
            <w:r>
              <w:rPr>
                <w:rFonts w:hint="eastAsia" w:ascii="宋体" w:hAnsi="宋体" w:cs="宋体"/>
                <w:b w:val="0"/>
                <w:bCs/>
                <w:color w:val="auto"/>
                <w:kern w:val="0"/>
                <w:szCs w:val="21"/>
                <w:highlight w:val="none"/>
                <w:lang w:val="en-US" w:eastAsia="zh-CN"/>
              </w:rPr>
              <w:t>。</w:t>
            </w:r>
          </w:p>
          <w:p w14:paraId="383BFBF9">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textAlignment w:val="auto"/>
              <w:rPr>
                <w:rFonts w:hint="default" w:asciiTheme="minorEastAsia" w:hAnsiTheme="minorEastAsia" w:eastAsiaTheme="minorEastAsia"/>
                <w:color w:val="auto"/>
                <w:kern w:val="0"/>
                <w:szCs w:val="21"/>
                <w:highlight w:val="none"/>
              </w:rPr>
            </w:pPr>
            <w:r>
              <w:rPr>
                <w:rFonts w:hint="eastAsia" w:ascii="宋体" w:hAnsi="宋体" w:eastAsia="宋体" w:cs="宋体"/>
                <w:b w:val="0"/>
                <w:bCs/>
                <w:color w:val="auto"/>
                <w:kern w:val="0"/>
                <w:szCs w:val="21"/>
                <w:highlight w:val="none"/>
                <w:lang w:val="en-US" w:eastAsia="zh-CN"/>
              </w:rPr>
              <w:t>注：未提供相关内容或者提供相关内容不合理的</w:t>
            </w:r>
            <w:r>
              <w:rPr>
                <w:rFonts w:hint="eastAsia" w:hAnsi="宋体" w:cs="宋体"/>
                <w:b w:val="0"/>
                <w:bCs/>
                <w:color w:val="auto"/>
                <w:kern w:val="0"/>
                <w:szCs w:val="21"/>
                <w:highlight w:val="none"/>
                <w:lang w:val="en-US" w:eastAsia="zh-CN"/>
              </w:rPr>
              <w:t>不得分。</w:t>
            </w:r>
            <w:r>
              <w:rPr>
                <w:rFonts w:hint="eastAsia" w:ascii="宋体" w:hAnsi="宋体" w:eastAsia="宋体" w:cs="宋体"/>
                <w:b w:val="0"/>
                <w:bCs/>
                <w:color w:val="auto"/>
                <w:kern w:val="0"/>
                <w:szCs w:val="21"/>
                <w:highlight w:val="none"/>
                <w:lang w:val="en-US" w:eastAsia="zh-CN"/>
              </w:rPr>
              <w:t>方案内容不合理是指：（1）方案内容存在不适用项目实际情况的情形；（2）方案内容凭空编造；（3）方案内容前后不一致、前后逻辑错误、涉及的规范及标准错误、地点区域错误；（4）方案内容不符合采购需求、不利于项目实施等。</w:t>
            </w:r>
          </w:p>
        </w:tc>
      </w:tr>
      <w:tr w14:paraId="2A8D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1197" w:type="dxa"/>
            <w:vMerge w:val="continue"/>
            <w:tcMar>
              <w:top w:w="15" w:type="dxa"/>
              <w:left w:w="15" w:type="dxa"/>
              <w:bottom w:w="0" w:type="dxa"/>
              <w:right w:w="15" w:type="dxa"/>
            </w:tcMar>
            <w:vAlign w:val="center"/>
          </w:tcPr>
          <w:p w14:paraId="006E09FC">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tcMar>
              <w:top w:w="15" w:type="dxa"/>
              <w:left w:w="15" w:type="dxa"/>
              <w:bottom w:w="0" w:type="dxa"/>
              <w:right w:w="15" w:type="dxa"/>
            </w:tcMar>
            <w:vAlign w:val="center"/>
          </w:tcPr>
          <w:p w14:paraId="1881B402">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kern w:val="0"/>
                <w:szCs w:val="21"/>
                <w:highlight w:val="none"/>
                <w:lang w:val="zh-CN"/>
              </w:rPr>
            </w:pPr>
            <w:r>
              <w:rPr>
                <w:rFonts w:hint="eastAsia" w:hAnsi="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3</w:t>
            </w:r>
            <w:r>
              <w:rPr>
                <w:rFonts w:hint="eastAsia" w:hAnsi="宋体" w:cs="宋体"/>
                <w:b w:val="0"/>
                <w:bCs/>
                <w:color w:val="auto"/>
                <w:kern w:val="0"/>
                <w:szCs w:val="21"/>
                <w:highlight w:val="none"/>
                <w:lang w:eastAsia="zh-CN"/>
              </w:rPr>
              <w:t>）</w:t>
            </w:r>
            <w:r>
              <w:rPr>
                <w:rFonts w:hint="eastAsia" w:ascii="宋体" w:hAnsi="宋体" w:cs="宋体"/>
                <w:b w:val="0"/>
                <w:bCs/>
                <w:color w:val="auto"/>
                <w:kern w:val="0"/>
                <w:szCs w:val="21"/>
                <w:highlight w:val="none"/>
                <w:lang w:val="en-US" w:eastAsia="zh-CN"/>
              </w:rPr>
              <w:t>志愿者服务</w:t>
            </w:r>
            <w:r>
              <w:rPr>
                <w:rFonts w:hint="eastAsia" w:ascii="宋体" w:hAnsi="宋体" w:eastAsia="宋体" w:cs="宋体"/>
                <w:b w:val="0"/>
                <w:bCs/>
                <w:color w:val="auto"/>
                <w:kern w:val="0"/>
                <w:szCs w:val="21"/>
                <w:highlight w:val="none"/>
              </w:rPr>
              <w:t>方案</w:t>
            </w:r>
            <w:r>
              <w:rPr>
                <w:rFonts w:hint="eastAsia" w:hAnsi="宋体" w:cs="宋体"/>
                <w:b w:val="0"/>
                <w:bCs/>
                <w:color w:val="auto"/>
                <w:kern w:val="0"/>
                <w:szCs w:val="21"/>
                <w:highlight w:val="none"/>
              </w:rPr>
              <w:t>（</w:t>
            </w:r>
            <w:r>
              <w:rPr>
                <w:rFonts w:hint="eastAsia" w:hAnsi="宋体" w:cs="宋体"/>
                <w:b w:val="0"/>
                <w:bCs/>
                <w:color w:val="auto"/>
                <w:kern w:val="0"/>
                <w:szCs w:val="21"/>
                <w:highlight w:val="none"/>
                <w:lang w:val="en-US" w:eastAsia="zh-CN"/>
              </w:rPr>
              <w:t>8</w:t>
            </w:r>
            <w:r>
              <w:rPr>
                <w:rFonts w:hint="eastAsia" w:hAnsi="宋体" w:cs="宋体"/>
                <w:b w:val="0"/>
                <w:bCs/>
                <w:color w:val="auto"/>
                <w:kern w:val="0"/>
                <w:szCs w:val="21"/>
                <w:highlight w:val="none"/>
              </w:rPr>
              <w:t>分）</w:t>
            </w:r>
          </w:p>
        </w:tc>
        <w:tc>
          <w:tcPr>
            <w:tcW w:w="7104" w:type="dxa"/>
            <w:gridSpan w:val="2"/>
            <w:tcMar>
              <w:top w:w="15" w:type="dxa"/>
              <w:left w:w="15" w:type="dxa"/>
              <w:bottom w:w="0" w:type="dxa"/>
              <w:right w:w="15" w:type="dxa"/>
            </w:tcMar>
          </w:tcPr>
          <w:p w14:paraId="00FBC76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20" w:firstLineChars="200"/>
              <w:jc w:val="left"/>
              <w:textAlignment w:val="auto"/>
              <w:rPr>
                <w:rFonts w:hint="eastAsia" w:hAnsi="宋体" w:cs="宋体"/>
                <w:color w:val="auto"/>
                <w:szCs w:val="21"/>
                <w:highlight w:val="none"/>
              </w:rPr>
            </w:pPr>
            <w:r>
              <w:rPr>
                <w:rFonts w:hint="eastAsia" w:ascii="宋体" w:hAnsi="宋体" w:eastAsia="宋体" w:cs="宋体"/>
                <w:b w:val="0"/>
                <w:bCs/>
                <w:color w:val="auto"/>
                <w:kern w:val="0"/>
                <w:szCs w:val="21"/>
                <w:highlight w:val="none"/>
                <w:lang w:val="en-US" w:eastAsia="zh-CN"/>
              </w:rPr>
              <w:t>由投标</w:t>
            </w:r>
            <w:r>
              <w:rPr>
                <w:rFonts w:hint="eastAsia" w:hAnsi="宋体" w:cs="宋体"/>
                <w:b w:val="0"/>
                <w:bCs/>
                <w:color w:val="auto"/>
                <w:kern w:val="0"/>
                <w:szCs w:val="21"/>
                <w:highlight w:val="none"/>
                <w:lang w:val="en-US" w:eastAsia="zh-CN"/>
              </w:rPr>
              <w:t>人</w:t>
            </w:r>
            <w:r>
              <w:rPr>
                <w:rFonts w:hint="eastAsia" w:ascii="宋体" w:hAnsi="宋体" w:eastAsia="宋体" w:cs="宋体"/>
                <w:b w:val="0"/>
                <w:bCs/>
                <w:color w:val="auto"/>
                <w:kern w:val="0"/>
                <w:szCs w:val="21"/>
                <w:highlight w:val="none"/>
                <w:lang w:val="en-US" w:eastAsia="zh-CN"/>
              </w:rPr>
              <w:t>根据项目需求，投标人对志愿者服务制订切实可行的方案。评审小组在打分前根据各投标人提供的</w:t>
            </w:r>
            <w:r>
              <w:rPr>
                <w:rFonts w:hint="eastAsia" w:ascii="宋体" w:hAnsi="宋体" w:cs="宋体"/>
                <w:b w:val="0"/>
                <w:bCs/>
                <w:color w:val="auto"/>
                <w:kern w:val="0"/>
                <w:szCs w:val="21"/>
                <w:highlight w:val="none"/>
                <w:lang w:val="en-US" w:eastAsia="zh-CN"/>
              </w:rPr>
              <w:t>志愿者服务</w:t>
            </w:r>
            <w:r>
              <w:rPr>
                <w:rFonts w:hint="eastAsia" w:ascii="宋体" w:hAnsi="宋体" w:eastAsia="宋体" w:cs="宋体"/>
                <w:b w:val="0"/>
                <w:bCs/>
                <w:color w:val="auto"/>
                <w:kern w:val="0"/>
                <w:szCs w:val="21"/>
                <w:highlight w:val="none"/>
                <w:lang w:val="en-US" w:eastAsia="zh-CN"/>
              </w:rPr>
              <w:t>方案在相应档次内独立打分。</w:t>
            </w:r>
          </w:p>
          <w:p w14:paraId="4C9A037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default" w:hAnsi="宋体" w:cs="宋体"/>
                <w:color w:val="auto"/>
                <w:szCs w:val="21"/>
                <w:highlight w:val="none"/>
              </w:rPr>
            </w:pPr>
            <w:r>
              <w:rPr>
                <w:rFonts w:hint="eastAsia" w:hAnsi="宋体" w:cs="宋体"/>
                <w:b/>
                <w:bCs/>
                <w:color w:val="auto"/>
                <w:szCs w:val="21"/>
                <w:highlight w:val="none"/>
              </w:rPr>
              <w:t>一档</w:t>
            </w:r>
            <w:r>
              <w:rPr>
                <w:rFonts w:hint="eastAsia" w:ascii="宋体" w:hAnsi="宋体" w:eastAsia="宋体" w:cs="宋体"/>
                <w:b/>
                <w:bCs/>
                <w:color w:val="auto"/>
                <w:kern w:val="0"/>
                <w:szCs w:val="21"/>
                <w:highlight w:val="none"/>
                <w:lang w:val="en-US" w:eastAsia="zh-CN"/>
              </w:rPr>
              <w:t>（8分）：</w:t>
            </w:r>
            <w:r>
              <w:rPr>
                <w:rFonts w:hint="eastAsia" w:ascii="宋体" w:hAnsi="宋体" w:eastAsia="宋体" w:cs="宋体"/>
                <w:b w:val="0"/>
                <w:bCs/>
                <w:color w:val="auto"/>
                <w:kern w:val="0"/>
                <w:szCs w:val="21"/>
                <w:highlight w:val="none"/>
                <w:lang w:val="en-US" w:eastAsia="zh-CN"/>
              </w:rPr>
              <w:t>投标人提供的志愿者服务方案详细完整，且可操作性强，方案包括志愿者培训、分工等内容。</w:t>
            </w:r>
          </w:p>
          <w:p w14:paraId="49FFFBE6">
            <w:pPr>
              <w:keepNext w:val="0"/>
              <w:keepLines w:val="0"/>
              <w:pageBreakBefore w:val="0"/>
              <w:suppressLineNumbers w:val="0"/>
              <w:kinsoku/>
              <w:wordWrap/>
              <w:overflowPunct/>
              <w:topLinePunct w:val="0"/>
              <w:bidi w:val="0"/>
              <w:snapToGrid/>
              <w:spacing w:before="0" w:beforeAutospacing="0" w:after="0" w:afterAutospacing="0" w:line="460" w:lineRule="exact"/>
              <w:ind w:left="0" w:right="0"/>
              <w:textAlignment w:val="auto"/>
              <w:rPr>
                <w:rFonts w:hint="default" w:ascii="宋体" w:hAnsi="宋体" w:eastAsia="宋体" w:cs="宋体"/>
                <w:b/>
                <w:bCs/>
                <w:color w:val="auto"/>
                <w:kern w:val="0"/>
                <w:szCs w:val="20"/>
                <w:highlight w:val="none"/>
                <w:lang w:val="en-US" w:eastAsia="zh-CN"/>
              </w:rPr>
            </w:pPr>
            <w:r>
              <w:rPr>
                <w:rFonts w:hint="eastAsia" w:hAnsi="宋体" w:cs="宋体"/>
                <w:b/>
                <w:bCs/>
                <w:color w:val="auto"/>
                <w:szCs w:val="21"/>
                <w:highlight w:val="none"/>
              </w:rPr>
              <w:t>二档</w:t>
            </w:r>
            <w:r>
              <w:rPr>
                <w:rFonts w:hint="eastAsia" w:ascii="宋体" w:hAnsi="宋体" w:eastAsia="宋体" w:cs="宋体"/>
                <w:b/>
                <w:bCs/>
                <w:color w:val="auto"/>
                <w:kern w:val="0"/>
                <w:szCs w:val="21"/>
                <w:highlight w:val="none"/>
                <w:lang w:val="en-US" w:eastAsia="zh-CN"/>
              </w:rPr>
              <w:t>（</w:t>
            </w:r>
            <w:r>
              <w:rPr>
                <w:rFonts w:hint="eastAsia"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投标人提供的志愿者服务方案</w:t>
            </w:r>
            <w:r>
              <w:rPr>
                <w:rFonts w:hint="eastAsia" w:hAnsi="宋体" w:cs="宋体"/>
                <w:b w:val="0"/>
                <w:bCs/>
                <w:color w:val="auto"/>
                <w:kern w:val="0"/>
                <w:szCs w:val="21"/>
                <w:highlight w:val="none"/>
                <w:lang w:val="en-US" w:eastAsia="zh-CN"/>
              </w:rPr>
              <w:t>相对</w:t>
            </w:r>
            <w:r>
              <w:rPr>
                <w:rFonts w:hint="eastAsia" w:ascii="宋体" w:hAnsi="宋体" w:eastAsia="宋体" w:cs="宋体"/>
                <w:b w:val="0"/>
                <w:bCs/>
                <w:color w:val="auto"/>
                <w:kern w:val="0"/>
                <w:szCs w:val="21"/>
                <w:highlight w:val="none"/>
                <w:lang w:val="en-US" w:eastAsia="zh-CN"/>
              </w:rPr>
              <w:t>完整</w:t>
            </w:r>
            <w:r>
              <w:rPr>
                <w:rFonts w:hint="eastAsia" w:hAnsi="宋体" w:cs="宋体"/>
                <w:b w:val="0"/>
                <w:bCs/>
                <w:color w:val="auto"/>
                <w:kern w:val="0"/>
                <w:szCs w:val="21"/>
                <w:highlight w:val="none"/>
                <w:lang w:val="en-US" w:eastAsia="zh-CN"/>
              </w:rPr>
              <w:t>，但可操作性不强</w:t>
            </w:r>
            <w:r>
              <w:rPr>
                <w:rFonts w:hint="eastAsia" w:ascii="宋体" w:hAnsi="宋体" w:eastAsia="宋体" w:cs="宋体"/>
                <w:b w:val="0"/>
                <w:bCs/>
                <w:color w:val="auto"/>
                <w:kern w:val="0"/>
                <w:szCs w:val="21"/>
                <w:highlight w:val="none"/>
                <w:lang w:val="en-US" w:eastAsia="zh-CN"/>
              </w:rPr>
              <w:t>。</w:t>
            </w:r>
          </w:p>
          <w:p w14:paraId="51271F4E">
            <w:pPr>
              <w:keepNext w:val="0"/>
              <w:keepLines w:val="0"/>
              <w:pageBreakBefore w:val="0"/>
              <w:suppressLineNumbers w:val="0"/>
              <w:kinsoku/>
              <w:wordWrap/>
              <w:overflowPunct/>
              <w:topLinePunct w:val="0"/>
              <w:bidi w:val="0"/>
              <w:snapToGrid/>
              <w:spacing w:before="0" w:beforeAutospacing="0" w:after="0" w:afterAutospacing="0" w:line="460" w:lineRule="exact"/>
              <w:ind w:left="0" w:right="0"/>
              <w:textAlignment w:val="auto"/>
              <w:rPr>
                <w:rFonts w:hint="eastAsia" w:ascii="宋体" w:hAnsi="宋体" w:eastAsia="宋体" w:cs="宋体"/>
                <w:b w:val="0"/>
                <w:bCs/>
                <w:color w:val="auto"/>
                <w:kern w:val="0"/>
                <w:szCs w:val="21"/>
                <w:highlight w:val="none"/>
                <w:lang w:val="en-US" w:eastAsia="zh-CN"/>
              </w:rPr>
            </w:pPr>
            <w:r>
              <w:rPr>
                <w:rFonts w:hint="eastAsia" w:hAnsi="宋体" w:cs="宋体"/>
                <w:b/>
                <w:bCs/>
                <w:color w:val="auto"/>
                <w:kern w:val="0"/>
                <w:szCs w:val="21"/>
                <w:highlight w:val="none"/>
                <w:lang w:val="en-US" w:eastAsia="zh-CN"/>
              </w:rPr>
              <w:t>三档（4分）：</w:t>
            </w:r>
            <w:r>
              <w:rPr>
                <w:rFonts w:hint="eastAsia" w:ascii="宋体" w:hAnsi="宋体" w:eastAsia="宋体" w:cs="宋体"/>
                <w:b w:val="0"/>
                <w:bCs/>
                <w:color w:val="auto"/>
                <w:kern w:val="0"/>
                <w:szCs w:val="21"/>
                <w:highlight w:val="none"/>
                <w:lang w:val="en-US" w:eastAsia="zh-CN"/>
              </w:rPr>
              <w:t>投标人提供的志愿者服务方案</w:t>
            </w:r>
            <w:r>
              <w:rPr>
                <w:rFonts w:hint="eastAsia" w:hAnsi="宋体" w:cs="宋体"/>
                <w:b w:val="0"/>
                <w:bCs/>
                <w:color w:val="auto"/>
                <w:kern w:val="0"/>
                <w:szCs w:val="21"/>
                <w:highlight w:val="none"/>
                <w:lang w:val="en-US" w:eastAsia="zh-CN"/>
              </w:rPr>
              <w:t>基本完整，相关内容</w:t>
            </w:r>
            <w:r>
              <w:rPr>
                <w:rFonts w:hint="eastAsia" w:ascii="宋体" w:hAnsi="宋体" w:eastAsia="宋体" w:cs="宋体"/>
                <w:b w:val="0"/>
                <w:bCs/>
                <w:color w:val="auto"/>
                <w:kern w:val="0"/>
                <w:szCs w:val="21"/>
                <w:highlight w:val="none"/>
                <w:lang w:val="en-US" w:eastAsia="zh-CN"/>
              </w:rPr>
              <w:t>合理</w:t>
            </w:r>
            <w:r>
              <w:rPr>
                <w:rFonts w:hint="eastAsia" w:hAnsi="宋体" w:cs="宋体"/>
                <w:b w:val="0"/>
                <w:bCs/>
                <w:color w:val="auto"/>
                <w:kern w:val="0"/>
                <w:szCs w:val="21"/>
                <w:highlight w:val="none"/>
                <w:lang w:val="en-US" w:eastAsia="zh-CN"/>
              </w:rPr>
              <w:t>，可操作性</w:t>
            </w:r>
            <w:r>
              <w:rPr>
                <w:rFonts w:hint="eastAsia" w:ascii="宋体" w:hAnsi="宋体" w:eastAsia="宋体" w:cs="宋体"/>
                <w:b w:val="0"/>
                <w:bCs/>
                <w:color w:val="auto"/>
                <w:kern w:val="0"/>
                <w:szCs w:val="21"/>
                <w:highlight w:val="none"/>
                <w:lang w:val="en-US" w:eastAsia="zh-CN"/>
              </w:rPr>
              <w:t>一般</w:t>
            </w:r>
            <w:r>
              <w:rPr>
                <w:rFonts w:hint="eastAsia" w:hAnsi="宋体" w:cs="宋体"/>
                <w:b w:val="0"/>
                <w:bCs/>
                <w:color w:val="auto"/>
                <w:kern w:val="0"/>
                <w:szCs w:val="21"/>
                <w:highlight w:val="none"/>
                <w:lang w:val="en-US" w:eastAsia="zh-CN"/>
              </w:rPr>
              <w:t>。</w:t>
            </w:r>
          </w:p>
          <w:p w14:paraId="307D3990">
            <w:pPr>
              <w:keepNext w:val="0"/>
              <w:keepLines w:val="0"/>
              <w:pageBreakBefore w:val="0"/>
              <w:suppressLineNumbers w:val="0"/>
              <w:kinsoku/>
              <w:wordWrap/>
              <w:overflowPunct/>
              <w:topLinePunct w:val="0"/>
              <w:bidi w:val="0"/>
              <w:snapToGrid/>
              <w:spacing w:before="0" w:beforeAutospacing="0" w:after="0" w:afterAutospacing="0" w:line="460" w:lineRule="exact"/>
              <w:ind w:left="0" w:right="0"/>
              <w:textAlignment w:val="auto"/>
              <w:rPr>
                <w:rFonts w:hint="default" w:hAnsi="宋体" w:cs="宋体"/>
                <w:color w:val="auto"/>
                <w:szCs w:val="20"/>
                <w:highlight w:val="none"/>
              </w:rPr>
            </w:pPr>
            <w:r>
              <w:rPr>
                <w:rFonts w:hint="eastAsia" w:hAnsi="宋体" w:cs="宋体"/>
                <w:b/>
                <w:bCs/>
                <w:color w:val="auto"/>
                <w:szCs w:val="21"/>
                <w:highlight w:val="none"/>
                <w:lang w:val="en-US" w:eastAsia="zh-CN"/>
              </w:rPr>
              <w:t>四</w:t>
            </w:r>
            <w:r>
              <w:rPr>
                <w:rFonts w:hint="eastAsia" w:hAnsi="宋体" w:cs="宋体"/>
                <w:b/>
                <w:bCs/>
                <w:color w:val="auto"/>
                <w:szCs w:val="21"/>
                <w:highlight w:val="none"/>
              </w:rPr>
              <w:t>档</w:t>
            </w:r>
            <w:r>
              <w:rPr>
                <w:rFonts w:hint="eastAsia" w:ascii="宋体" w:hAnsi="宋体" w:eastAsia="宋体" w:cs="宋体"/>
                <w:b/>
                <w:bCs/>
                <w:color w:val="auto"/>
                <w:kern w:val="0"/>
                <w:szCs w:val="21"/>
                <w:highlight w:val="none"/>
                <w:lang w:val="en-US" w:eastAsia="zh-CN"/>
              </w:rPr>
              <w:t>（</w:t>
            </w:r>
            <w:r>
              <w:rPr>
                <w:rFonts w:hint="eastAsia" w:hAnsi="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投标人提供的志愿者服务方案</w:t>
            </w:r>
            <w:r>
              <w:rPr>
                <w:rFonts w:hint="eastAsia" w:hAnsi="宋体" w:cs="宋体"/>
                <w:b w:val="0"/>
                <w:bCs/>
                <w:color w:val="auto"/>
                <w:kern w:val="0"/>
                <w:szCs w:val="21"/>
                <w:highlight w:val="none"/>
                <w:lang w:val="en-US" w:eastAsia="zh-CN"/>
              </w:rPr>
              <w:t>不完整，相关内容基本</w:t>
            </w:r>
            <w:r>
              <w:rPr>
                <w:rFonts w:hint="eastAsia" w:ascii="宋体" w:hAnsi="宋体" w:eastAsia="宋体" w:cs="宋体"/>
                <w:b w:val="0"/>
                <w:bCs/>
                <w:color w:val="auto"/>
                <w:kern w:val="0"/>
                <w:szCs w:val="21"/>
                <w:highlight w:val="none"/>
                <w:lang w:val="en-US" w:eastAsia="zh-CN"/>
              </w:rPr>
              <w:t>合理</w:t>
            </w:r>
            <w:r>
              <w:rPr>
                <w:rFonts w:hint="eastAsia" w:hAnsi="宋体" w:cs="宋体"/>
                <w:color w:val="auto"/>
                <w:szCs w:val="21"/>
                <w:highlight w:val="none"/>
              </w:rPr>
              <w:t>。</w:t>
            </w:r>
          </w:p>
          <w:p w14:paraId="0C562BC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default" w:hAnsi="宋体" w:cs="宋体"/>
                <w:color w:val="auto"/>
                <w:szCs w:val="21"/>
                <w:highlight w:val="none"/>
              </w:rPr>
            </w:pPr>
            <w:r>
              <w:rPr>
                <w:rFonts w:hint="eastAsia" w:ascii="宋体" w:hAnsi="宋体" w:eastAsia="宋体" w:cs="宋体"/>
                <w:b w:val="0"/>
                <w:bCs/>
                <w:color w:val="auto"/>
                <w:kern w:val="0"/>
                <w:szCs w:val="21"/>
                <w:highlight w:val="none"/>
                <w:lang w:val="en-US" w:eastAsia="zh-CN"/>
              </w:rPr>
              <w:t>注：未提供相关内容或者提供相关内容不合理的</w:t>
            </w:r>
            <w:r>
              <w:rPr>
                <w:rFonts w:hint="eastAsia" w:hAnsi="宋体" w:cs="宋体"/>
                <w:b w:val="0"/>
                <w:bCs/>
                <w:color w:val="auto"/>
                <w:kern w:val="0"/>
                <w:szCs w:val="21"/>
                <w:highlight w:val="none"/>
                <w:lang w:val="en-US" w:eastAsia="zh-CN"/>
              </w:rPr>
              <w:t>不得分。</w:t>
            </w:r>
            <w:r>
              <w:rPr>
                <w:rFonts w:hint="eastAsia" w:ascii="宋体" w:hAnsi="宋体" w:eastAsia="宋体" w:cs="宋体"/>
                <w:b w:val="0"/>
                <w:bCs/>
                <w:color w:val="auto"/>
                <w:kern w:val="0"/>
                <w:szCs w:val="21"/>
                <w:highlight w:val="none"/>
                <w:lang w:val="en-US" w:eastAsia="zh-CN"/>
              </w:rPr>
              <w:t>方案内容不合理是指：（1）方案内容存在不适用项目实际情况的情形；（2）方案内容凭空编造；（3）方案内容前后不一致、前后逻辑错误、涉及的规范及标准错误、地点区域错误；（4）方案内容不符合采购需求、不利于项目实施等。</w:t>
            </w:r>
          </w:p>
        </w:tc>
      </w:tr>
      <w:tr w14:paraId="46F5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1197" w:type="dxa"/>
            <w:vMerge w:val="continue"/>
            <w:tcMar>
              <w:top w:w="15" w:type="dxa"/>
              <w:left w:w="15" w:type="dxa"/>
              <w:bottom w:w="0" w:type="dxa"/>
              <w:right w:w="15" w:type="dxa"/>
            </w:tcMar>
            <w:vAlign w:val="center"/>
          </w:tcPr>
          <w:p w14:paraId="416F923B">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shd w:val="clear" w:color="auto" w:fill="auto"/>
            <w:tcMar>
              <w:top w:w="15" w:type="dxa"/>
              <w:left w:w="15" w:type="dxa"/>
              <w:bottom w:w="0" w:type="dxa"/>
              <w:right w:w="15" w:type="dxa"/>
            </w:tcMar>
            <w:vAlign w:val="center"/>
          </w:tcPr>
          <w:p w14:paraId="452FD019">
            <w:pPr>
              <w:keepNext w:val="0"/>
              <w:keepLines w:val="0"/>
              <w:widowControl/>
              <w:numPr>
                <w:ilvl w:val="0"/>
                <w:numId w:val="6"/>
              </w:numPr>
              <w:suppressLineNumbers w:val="0"/>
              <w:spacing w:before="0" w:beforeAutospacing="0" w:after="0" w:afterAutospacing="0" w:line="360" w:lineRule="auto"/>
              <w:ind w:left="0" w:leftChars="0" w:right="0" w:rightChars="0"/>
              <w:jc w:val="center"/>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后勤接待方案</w:t>
            </w:r>
          </w:p>
          <w:p w14:paraId="5CF6A385">
            <w:pPr>
              <w:keepNext w:val="0"/>
              <w:keepLines w:val="0"/>
              <w:widowControl/>
              <w:numPr>
                <w:ilvl w:val="0"/>
                <w:numId w:val="0"/>
              </w:numPr>
              <w:suppressLineNumbers w:val="0"/>
              <w:spacing w:before="0" w:beforeAutospacing="0" w:after="0" w:afterAutospacing="0" w:line="360" w:lineRule="auto"/>
              <w:ind w:left="0" w:right="0" w:rightChars="0"/>
              <w:jc w:val="center"/>
              <w:rPr>
                <w:rFonts w:hint="eastAsia" w:cs="宋体" w:asciiTheme="minorEastAsia" w:hAnsiTheme="minorEastAsia" w:eastAsiaTheme="minorEastAsia"/>
                <w:color w:val="auto"/>
                <w:kern w:val="0"/>
                <w:sz w:val="21"/>
                <w:szCs w:val="21"/>
                <w:highlight w:val="none"/>
                <w:lang w:val="zh-CN" w:eastAsia="zh-CN" w:bidi="ar-SA"/>
              </w:rPr>
            </w:pPr>
            <w:r>
              <w:rPr>
                <w:rFonts w:hint="eastAsia" w:hAnsi="宋体" w:cs="宋体"/>
                <w:b w:val="0"/>
                <w:bCs/>
                <w:color w:val="auto"/>
                <w:kern w:val="0"/>
                <w:szCs w:val="21"/>
                <w:highlight w:val="none"/>
              </w:rPr>
              <w:t>（</w:t>
            </w:r>
            <w:r>
              <w:rPr>
                <w:rFonts w:hint="eastAsia" w:hAnsi="宋体" w:cs="宋体"/>
                <w:b w:val="0"/>
                <w:bCs/>
                <w:color w:val="auto"/>
                <w:kern w:val="0"/>
                <w:szCs w:val="21"/>
                <w:highlight w:val="none"/>
                <w:lang w:val="en-US" w:eastAsia="zh-CN"/>
              </w:rPr>
              <w:t>8</w:t>
            </w:r>
            <w:r>
              <w:rPr>
                <w:rFonts w:hint="eastAsia" w:hAnsi="宋体" w:cs="宋体"/>
                <w:b w:val="0"/>
                <w:bCs/>
                <w:color w:val="auto"/>
                <w:kern w:val="0"/>
                <w:szCs w:val="21"/>
                <w:highlight w:val="none"/>
              </w:rPr>
              <w:t>分）</w:t>
            </w:r>
          </w:p>
        </w:tc>
        <w:tc>
          <w:tcPr>
            <w:tcW w:w="7104" w:type="dxa"/>
            <w:gridSpan w:val="2"/>
            <w:shd w:val="clear" w:color="auto" w:fill="auto"/>
            <w:tcMar>
              <w:top w:w="15" w:type="dxa"/>
              <w:left w:w="15" w:type="dxa"/>
              <w:bottom w:w="0" w:type="dxa"/>
              <w:right w:w="15" w:type="dxa"/>
            </w:tcMar>
            <w:vAlign w:val="top"/>
          </w:tcPr>
          <w:p w14:paraId="655B6DD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20" w:firstLineChars="200"/>
              <w:jc w:val="left"/>
              <w:textAlignment w:val="auto"/>
              <w:rPr>
                <w:rFonts w:hint="eastAsia" w:hAnsi="宋体" w:cs="宋体"/>
                <w:color w:val="auto"/>
                <w:szCs w:val="21"/>
                <w:highlight w:val="none"/>
              </w:rPr>
            </w:pPr>
            <w:r>
              <w:rPr>
                <w:rFonts w:hint="eastAsia" w:ascii="宋体" w:hAnsi="宋体" w:eastAsia="宋体" w:cs="宋体"/>
                <w:b w:val="0"/>
                <w:bCs/>
                <w:color w:val="auto"/>
                <w:kern w:val="0"/>
                <w:szCs w:val="21"/>
                <w:highlight w:val="none"/>
                <w:lang w:val="en-US" w:eastAsia="zh-CN"/>
              </w:rPr>
              <w:t>由投标人根据项目需求，投标人对后勤接待工作制订切实可行的方案。评审小组在打分前根据各投标人提供的后勤接待方案在相应档次内独立打分。</w:t>
            </w:r>
          </w:p>
          <w:p w14:paraId="29D5286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default" w:hAnsi="宋体" w:cs="宋体"/>
                <w:color w:val="auto"/>
                <w:szCs w:val="21"/>
                <w:highlight w:val="none"/>
              </w:rPr>
            </w:pPr>
            <w:r>
              <w:rPr>
                <w:rFonts w:hint="eastAsia" w:hAnsi="宋体" w:cs="宋体"/>
                <w:b/>
                <w:bCs/>
                <w:color w:val="auto"/>
                <w:szCs w:val="21"/>
                <w:highlight w:val="none"/>
              </w:rPr>
              <w:t>一档</w:t>
            </w:r>
            <w:r>
              <w:rPr>
                <w:rFonts w:hint="eastAsia" w:ascii="宋体" w:hAnsi="宋体" w:eastAsia="宋体" w:cs="宋体"/>
                <w:b/>
                <w:bCs/>
                <w:color w:val="auto"/>
                <w:kern w:val="0"/>
                <w:szCs w:val="21"/>
                <w:highlight w:val="none"/>
                <w:lang w:val="en-US" w:eastAsia="zh-CN"/>
              </w:rPr>
              <w:t>（8分）：</w:t>
            </w:r>
            <w:r>
              <w:rPr>
                <w:rFonts w:hint="eastAsia" w:ascii="宋体" w:hAnsi="宋体" w:eastAsia="宋体" w:cs="宋体"/>
                <w:b w:val="0"/>
                <w:bCs/>
                <w:color w:val="auto"/>
                <w:kern w:val="0"/>
                <w:szCs w:val="21"/>
                <w:highlight w:val="none"/>
                <w:lang w:val="en-US" w:eastAsia="zh-CN"/>
              </w:rPr>
              <w:t>投标人有完整的后勤接待方案，后勤接待方案具备可操作性，后勤接待方案包括参赛运动员</w:t>
            </w:r>
            <w:r>
              <w:rPr>
                <w:rFonts w:hint="eastAsia" w:ascii="宋体" w:hAnsi="宋体" w:cs="宋体"/>
                <w:b w:val="0"/>
                <w:bCs/>
                <w:color w:val="auto"/>
                <w:kern w:val="0"/>
                <w:szCs w:val="21"/>
                <w:highlight w:val="none"/>
                <w:lang w:val="en-US" w:eastAsia="zh-CN"/>
              </w:rPr>
              <w:t>\</w:t>
            </w:r>
            <w:r>
              <w:rPr>
                <w:rFonts w:hint="eastAsia" w:ascii="宋体" w:hAnsi="宋体" w:eastAsia="宋体" w:cs="宋体"/>
                <w:b w:val="0"/>
                <w:bCs/>
                <w:color w:val="auto"/>
                <w:kern w:val="0"/>
                <w:szCs w:val="21"/>
                <w:highlight w:val="none"/>
                <w:lang w:val="en-US" w:eastAsia="zh-CN"/>
              </w:rPr>
              <w:t>裁判长等人员的接待等内容。团队有丰富的后勤接待工作经验（提供相关合同</w:t>
            </w:r>
            <w:r>
              <w:rPr>
                <w:rFonts w:hint="eastAsia" w:hAnsi="宋体" w:cs="宋体"/>
                <w:b w:val="0"/>
                <w:bCs/>
                <w:color w:val="auto"/>
                <w:kern w:val="0"/>
                <w:szCs w:val="21"/>
                <w:highlight w:val="none"/>
                <w:lang w:val="en-US" w:eastAsia="zh-CN"/>
              </w:rPr>
              <w:t>招描件</w:t>
            </w:r>
            <w:r>
              <w:rPr>
                <w:rFonts w:hint="eastAsia" w:ascii="宋体" w:hAnsi="宋体" w:eastAsia="宋体" w:cs="宋体"/>
                <w:b w:val="0"/>
                <w:bCs/>
                <w:color w:val="auto"/>
                <w:kern w:val="0"/>
                <w:szCs w:val="21"/>
                <w:highlight w:val="none"/>
                <w:lang w:val="en-US" w:eastAsia="zh-CN"/>
              </w:rPr>
              <w:t>）</w:t>
            </w:r>
            <w:r>
              <w:rPr>
                <w:rFonts w:hint="eastAsia" w:hAnsi="宋体" w:cs="宋体"/>
                <w:color w:val="auto"/>
                <w:szCs w:val="21"/>
                <w:highlight w:val="none"/>
                <w:lang w:eastAsia="zh-CN"/>
              </w:rPr>
              <w:t>。</w:t>
            </w:r>
          </w:p>
          <w:p w14:paraId="7F10FEFE">
            <w:pPr>
              <w:keepNext w:val="0"/>
              <w:keepLines w:val="0"/>
              <w:pageBreakBefore w:val="0"/>
              <w:suppressLineNumbers w:val="0"/>
              <w:kinsoku/>
              <w:wordWrap/>
              <w:overflowPunct/>
              <w:topLinePunct w:val="0"/>
              <w:bidi w:val="0"/>
              <w:snapToGrid/>
              <w:spacing w:before="0" w:beforeAutospacing="0" w:after="0" w:afterAutospacing="0" w:line="460" w:lineRule="exact"/>
              <w:ind w:left="0" w:right="0"/>
              <w:textAlignment w:val="auto"/>
              <w:rPr>
                <w:rFonts w:hint="default" w:hAnsi="宋体" w:cs="宋体"/>
                <w:color w:val="auto"/>
                <w:szCs w:val="21"/>
                <w:highlight w:val="none"/>
              </w:rPr>
            </w:pPr>
            <w:r>
              <w:rPr>
                <w:rFonts w:hint="eastAsia" w:hAnsi="宋体" w:cs="宋体"/>
                <w:b/>
                <w:bCs/>
                <w:color w:val="auto"/>
                <w:szCs w:val="21"/>
                <w:highlight w:val="none"/>
              </w:rPr>
              <w:t>二档</w:t>
            </w:r>
            <w:r>
              <w:rPr>
                <w:rFonts w:hint="eastAsia" w:ascii="宋体" w:hAnsi="宋体" w:eastAsia="宋体" w:cs="宋体"/>
                <w:b/>
                <w:bCs/>
                <w:color w:val="auto"/>
                <w:kern w:val="0"/>
                <w:szCs w:val="21"/>
                <w:highlight w:val="none"/>
                <w:lang w:val="en-US" w:eastAsia="zh-CN"/>
              </w:rPr>
              <w:t>（</w:t>
            </w:r>
            <w:r>
              <w:rPr>
                <w:rFonts w:hint="eastAsia"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lang w:val="en-US" w:eastAsia="zh-CN"/>
              </w:rPr>
              <w:t>分）：</w:t>
            </w:r>
            <w:r>
              <w:rPr>
                <w:rFonts w:hint="eastAsia" w:hAnsi="宋体" w:cs="宋体"/>
                <w:b w:val="0"/>
                <w:bCs w:val="0"/>
                <w:color w:val="auto"/>
                <w:kern w:val="0"/>
                <w:szCs w:val="21"/>
                <w:highlight w:val="none"/>
                <w:lang w:val="en-US" w:eastAsia="zh-CN"/>
              </w:rPr>
              <w:t>投标人</w:t>
            </w:r>
            <w:r>
              <w:rPr>
                <w:rFonts w:hint="eastAsia" w:ascii="宋体" w:hAnsi="宋体" w:eastAsia="宋体" w:cs="宋体"/>
                <w:b w:val="0"/>
                <w:bCs w:val="0"/>
                <w:color w:val="auto"/>
                <w:kern w:val="0"/>
                <w:szCs w:val="21"/>
                <w:highlight w:val="none"/>
                <w:lang w:val="en-US" w:eastAsia="zh-CN"/>
              </w:rPr>
              <w:t>提</w:t>
            </w:r>
            <w:r>
              <w:rPr>
                <w:rFonts w:hint="eastAsia" w:ascii="宋体" w:hAnsi="宋体" w:eastAsia="宋体" w:cs="宋体"/>
                <w:b w:val="0"/>
                <w:bCs/>
                <w:color w:val="auto"/>
                <w:kern w:val="0"/>
                <w:szCs w:val="21"/>
                <w:highlight w:val="none"/>
                <w:lang w:val="en-US" w:eastAsia="zh-CN"/>
              </w:rPr>
              <w:t>供的后勤接待方案</w:t>
            </w:r>
            <w:r>
              <w:rPr>
                <w:rFonts w:hint="eastAsia" w:hAnsi="宋体" w:cs="宋体"/>
                <w:b w:val="0"/>
                <w:bCs/>
                <w:color w:val="auto"/>
                <w:kern w:val="0"/>
                <w:szCs w:val="21"/>
                <w:highlight w:val="none"/>
                <w:lang w:val="en-US" w:eastAsia="zh-CN"/>
              </w:rPr>
              <w:t>相对完善</w:t>
            </w:r>
            <w:r>
              <w:rPr>
                <w:rFonts w:hint="eastAsia" w:ascii="宋体" w:hAnsi="宋体" w:eastAsia="宋体" w:cs="宋体"/>
                <w:b w:val="0"/>
                <w:bCs/>
                <w:color w:val="auto"/>
                <w:kern w:val="0"/>
                <w:szCs w:val="21"/>
                <w:highlight w:val="none"/>
                <w:lang w:val="en-US" w:eastAsia="zh-CN"/>
              </w:rPr>
              <w:t>，</w:t>
            </w:r>
            <w:r>
              <w:rPr>
                <w:rFonts w:hint="eastAsia" w:hAnsi="宋体" w:cs="宋体"/>
                <w:b w:val="0"/>
                <w:bCs/>
                <w:color w:val="auto"/>
                <w:kern w:val="0"/>
                <w:szCs w:val="21"/>
                <w:highlight w:val="none"/>
                <w:lang w:val="en-US" w:eastAsia="zh-CN"/>
              </w:rPr>
              <w:t>有一定后勤接待工作经验。</w:t>
            </w:r>
          </w:p>
          <w:p w14:paraId="7E60C869">
            <w:pPr>
              <w:keepNext w:val="0"/>
              <w:keepLines w:val="0"/>
              <w:pageBreakBefore w:val="0"/>
              <w:suppressLineNumbers w:val="0"/>
              <w:kinsoku/>
              <w:wordWrap/>
              <w:overflowPunct/>
              <w:topLinePunct w:val="0"/>
              <w:bidi w:val="0"/>
              <w:snapToGrid/>
              <w:spacing w:before="0" w:beforeAutospacing="0" w:after="0" w:afterAutospacing="0" w:line="460" w:lineRule="exact"/>
              <w:ind w:left="0" w:right="0"/>
              <w:textAlignment w:val="auto"/>
              <w:rPr>
                <w:rFonts w:hint="eastAsia" w:hAnsi="宋体" w:cs="宋体"/>
                <w:color w:val="auto"/>
                <w:szCs w:val="21"/>
                <w:highlight w:val="none"/>
                <w:lang w:eastAsia="zh-CN"/>
              </w:rPr>
            </w:pPr>
            <w:r>
              <w:rPr>
                <w:rFonts w:hint="eastAsia" w:hAnsi="宋体" w:cs="宋体"/>
                <w:b/>
                <w:bCs/>
                <w:color w:val="auto"/>
                <w:szCs w:val="21"/>
                <w:highlight w:val="none"/>
              </w:rPr>
              <w:t>三档</w:t>
            </w:r>
            <w:r>
              <w:rPr>
                <w:rFonts w:hint="eastAsia" w:ascii="宋体" w:hAnsi="宋体" w:eastAsia="宋体" w:cs="宋体"/>
                <w:b/>
                <w:bCs/>
                <w:color w:val="auto"/>
                <w:kern w:val="0"/>
                <w:szCs w:val="21"/>
                <w:highlight w:val="none"/>
                <w:lang w:val="en-US" w:eastAsia="zh-CN"/>
              </w:rPr>
              <w:t>（</w:t>
            </w:r>
            <w:r>
              <w:rPr>
                <w:rFonts w:hint="eastAsia" w:hAnsi="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：投标人提供的后勤接待方案</w:t>
            </w:r>
            <w:r>
              <w:rPr>
                <w:rFonts w:hint="eastAsia" w:hAnsi="宋体" w:cs="宋体"/>
                <w:b w:val="0"/>
                <w:bCs/>
                <w:color w:val="auto"/>
                <w:kern w:val="0"/>
                <w:szCs w:val="21"/>
                <w:highlight w:val="none"/>
                <w:lang w:val="en-US" w:eastAsia="zh-CN"/>
              </w:rPr>
              <w:t>基本</w:t>
            </w:r>
            <w:r>
              <w:rPr>
                <w:rFonts w:hint="eastAsia" w:ascii="宋体" w:hAnsi="宋体" w:eastAsia="宋体" w:cs="宋体"/>
                <w:b w:val="0"/>
                <w:bCs/>
                <w:color w:val="auto"/>
                <w:kern w:val="0"/>
                <w:szCs w:val="21"/>
                <w:highlight w:val="none"/>
                <w:lang w:val="en-US" w:eastAsia="zh-CN"/>
              </w:rPr>
              <w:t>完整，后勤接待工作的经验</w:t>
            </w:r>
            <w:r>
              <w:rPr>
                <w:rFonts w:hint="eastAsia" w:hAnsi="宋体" w:cs="宋体"/>
                <w:b w:val="0"/>
                <w:bCs/>
                <w:color w:val="auto"/>
                <w:kern w:val="0"/>
                <w:szCs w:val="21"/>
                <w:highlight w:val="none"/>
                <w:lang w:val="en-US" w:eastAsia="zh-CN"/>
              </w:rPr>
              <w:t>一般</w:t>
            </w:r>
            <w:r>
              <w:rPr>
                <w:rFonts w:hint="eastAsia" w:hAnsi="宋体" w:cs="宋体"/>
                <w:color w:val="auto"/>
                <w:szCs w:val="21"/>
                <w:highlight w:val="none"/>
                <w:lang w:eastAsia="zh-CN"/>
              </w:rPr>
              <w:t>。</w:t>
            </w:r>
          </w:p>
          <w:p w14:paraId="49A7181B">
            <w:pPr>
              <w:keepNext w:val="0"/>
              <w:keepLines w:val="0"/>
              <w:pageBreakBefore w:val="0"/>
              <w:suppressLineNumbers w:val="0"/>
              <w:kinsoku/>
              <w:wordWrap/>
              <w:overflowPunct/>
              <w:topLinePunct w:val="0"/>
              <w:bidi w:val="0"/>
              <w:snapToGrid/>
              <w:spacing w:before="0" w:beforeAutospacing="0" w:after="0" w:afterAutospacing="0" w:line="460" w:lineRule="exact"/>
              <w:ind w:left="0" w:right="0"/>
              <w:textAlignment w:val="auto"/>
              <w:rPr>
                <w:rFonts w:hint="eastAsia" w:hAnsi="宋体" w:cs="宋体"/>
                <w:color w:val="auto"/>
                <w:szCs w:val="21"/>
                <w:highlight w:val="none"/>
                <w:lang w:eastAsia="zh-CN"/>
              </w:rPr>
            </w:pPr>
            <w:r>
              <w:rPr>
                <w:rFonts w:hint="eastAsia" w:hAnsi="宋体" w:cs="宋体"/>
                <w:b/>
                <w:bCs/>
                <w:color w:val="auto"/>
                <w:szCs w:val="21"/>
                <w:highlight w:val="none"/>
                <w:lang w:val="en-US" w:eastAsia="zh-CN"/>
              </w:rPr>
              <w:t>四</w:t>
            </w:r>
            <w:r>
              <w:rPr>
                <w:rFonts w:hint="eastAsia" w:hAnsi="宋体" w:cs="宋体"/>
                <w:b/>
                <w:bCs/>
                <w:color w:val="auto"/>
                <w:szCs w:val="21"/>
                <w:highlight w:val="none"/>
              </w:rPr>
              <w:t>档</w:t>
            </w:r>
            <w:r>
              <w:rPr>
                <w:rFonts w:hint="eastAsia" w:ascii="宋体" w:hAnsi="宋体" w:eastAsia="宋体" w:cs="宋体"/>
                <w:b/>
                <w:bCs/>
                <w:color w:val="auto"/>
                <w:kern w:val="0"/>
                <w:szCs w:val="21"/>
                <w:highlight w:val="none"/>
                <w:lang w:val="en-US" w:eastAsia="zh-CN"/>
              </w:rPr>
              <w:t>（</w:t>
            </w:r>
            <w:r>
              <w:rPr>
                <w:rFonts w:hint="eastAsia" w:hAnsi="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：投标人提供的后勤接待方案</w:t>
            </w:r>
            <w:r>
              <w:rPr>
                <w:rFonts w:hint="eastAsia" w:hAnsi="宋体" w:cs="宋体"/>
                <w:b w:val="0"/>
                <w:bCs/>
                <w:color w:val="auto"/>
                <w:kern w:val="0"/>
                <w:szCs w:val="21"/>
                <w:highlight w:val="none"/>
                <w:lang w:val="en-US" w:eastAsia="zh-CN"/>
              </w:rPr>
              <w:t>不</w:t>
            </w:r>
            <w:r>
              <w:rPr>
                <w:rFonts w:hint="eastAsia" w:ascii="宋体" w:hAnsi="宋体" w:eastAsia="宋体" w:cs="宋体"/>
                <w:b w:val="0"/>
                <w:bCs/>
                <w:color w:val="auto"/>
                <w:kern w:val="0"/>
                <w:szCs w:val="21"/>
                <w:highlight w:val="none"/>
                <w:lang w:val="en-US" w:eastAsia="zh-CN"/>
              </w:rPr>
              <w:t>完整，没有后勤接待工作的经验</w:t>
            </w:r>
            <w:r>
              <w:rPr>
                <w:rFonts w:hint="eastAsia" w:hAnsi="宋体" w:cs="宋体"/>
                <w:color w:val="auto"/>
                <w:szCs w:val="21"/>
                <w:highlight w:val="none"/>
                <w:lang w:eastAsia="zh-CN"/>
              </w:rPr>
              <w:t>。</w:t>
            </w:r>
          </w:p>
          <w:p w14:paraId="5388320D">
            <w:pPr>
              <w:keepNext w:val="0"/>
              <w:keepLines w:val="0"/>
              <w:pageBreakBefore w:val="0"/>
              <w:suppressLineNumbers w:val="0"/>
              <w:kinsoku/>
              <w:wordWrap/>
              <w:overflowPunct/>
              <w:topLinePunct w:val="0"/>
              <w:bidi w:val="0"/>
              <w:snapToGrid/>
              <w:spacing w:before="0" w:beforeAutospacing="0" w:after="0" w:afterAutospacing="0" w:line="460" w:lineRule="exact"/>
              <w:ind w:left="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0"/>
                <w:szCs w:val="21"/>
                <w:highlight w:val="none"/>
                <w:lang w:val="en-US" w:eastAsia="zh-CN"/>
              </w:rPr>
              <w:t>注：未提供相关内容或者提供相关内容不合理的</w:t>
            </w:r>
            <w:r>
              <w:rPr>
                <w:rFonts w:hint="eastAsia" w:hAnsi="宋体" w:cs="宋体"/>
                <w:b w:val="0"/>
                <w:bCs/>
                <w:color w:val="auto"/>
                <w:kern w:val="0"/>
                <w:szCs w:val="21"/>
                <w:highlight w:val="none"/>
                <w:lang w:val="en-US" w:eastAsia="zh-CN"/>
              </w:rPr>
              <w:t>不得分。</w:t>
            </w:r>
            <w:r>
              <w:rPr>
                <w:rFonts w:hint="eastAsia" w:ascii="宋体" w:hAnsi="宋体" w:eastAsia="宋体" w:cs="宋体"/>
                <w:b w:val="0"/>
                <w:bCs/>
                <w:color w:val="auto"/>
                <w:kern w:val="0"/>
                <w:szCs w:val="21"/>
                <w:highlight w:val="none"/>
                <w:lang w:val="en-US" w:eastAsia="zh-CN"/>
              </w:rPr>
              <w:t>方案内容不合理是指：（1）方案内容存在不适用项目实际情况的情形；（2）方案内容凭空编造；（3）方案内容前后不一致、前后逻辑错误、涉及的规范及标准错误、地点区域错误；（4）方案内容不符合采购需求、不利于项目实施等。</w:t>
            </w:r>
          </w:p>
        </w:tc>
      </w:tr>
      <w:tr w14:paraId="0E86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0" w:hRule="atLeast"/>
          <w:jc w:val="center"/>
        </w:trPr>
        <w:tc>
          <w:tcPr>
            <w:tcW w:w="1197" w:type="dxa"/>
            <w:vMerge w:val="continue"/>
            <w:tcMar>
              <w:top w:w="15" w:type="dxa"/>
              <w:left w:w="15" w:type="dxa"/>
              <w:bottom w:w="0" w:type="dxa"/>
              <w:right w:w="15" w:type="dxa"/>
            </w:tcMar>
            <w:vAlign w:val="center"/>
          </w:tcPr>
          <w:p w14:paraId="177AD90B">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tcMar>
              <w:top w:w="15" w:type="dxa"/>
              <w:left w:w="15" w:type="dxa"/>
              <w:bottom w:w="0" w:type="dxa"/>
              <w:right w:w="15" w:type="dxa"/>
            </w:tcMar>
            <w:vAlign w:val="center"/>
          </w:tcPr>
          <w:p w14:paraId="51EE29C5">
            <w:pPr>
              <w:keepNext w:val="0"/>
              <w:keepLines w:val="0"/>
              <w:widowControl/>
              <w:suppressLineNumbers w:val="0"/>
              <w:spacing w:before="0" w:beforeAutospacing="0" w:after="0" w:afterAutospacing="0" w:line="360" w:lineRule="auto"/>
              <w:ind w:left="0" w:right="0"/>
              <w:jc w:val="center"/>
              <w:rPr>
                <w:rFonts w:hint="eastAsia" w:hAnsi="宋体" w:cs="宋体"/>
                <w:b/>
                <w:color w:val="auto"/>
                <w:kern w:val="0"/>
                <w:szCs w:val="21"/>
                <w:highlight w:val="none"/>
                <w:lang w:eastAsia="zh-CN"/>
              </w:rPr>
            </w:pPr>
            <w:r>
              <w:rPr>
                <w:rFonts w:hint="eastAsia" w:hAnsi="宋体" w:cs="Times New Roman"/>
                <w:b w:val="0"/>
                <w:bCs/>
                <w:color w:val="auto"/>
                <w:kern w:val="2"/>
                <w:szCs w:val="21"/>
                <w:highlight w:val="none"/>
                <w:lang w:val="en-US" w:eastAsia="zh-CN"/>
              </w:rPr>
              <w:t>（5）</w:t>
            </w:r>
            <w:r>
              <w:rPr>
                <w:rFonts w:hint="eastAsia" w:ascii="宋体" w:hAnsi="宋体" w:eastAsia="宋体" w:cs="Times New Roman"/>
                <w:b w:val="0"/>
                <w:bCs/>
                <w:color w:val="auto"/>
                <w:kern w:val="2"/>
                <w:szCs w:val="21"/>
                <w:highlight w:val="none"/>
                <w:lang w:val="en-US" w:eastAsia="zh-CN"/>
              </w:rPr>
              <w:t>延展物料设计</w:t>
            </w:r>
            <w:r>
              <w:rPr>
                <w:rFonts w:hint="eastAsia" w:ascii="宋体" w:hAnsi="宋体" w:cs="宋体"/>
                <w:b w:val="0"/>
                <w:bCs/>
                <w:color w:val="auto"/>
                <w:kern w:val="0"/>
                <w:szCs w:val="21"/>
                <w:highlight w:val="none"/>
              </w:rPr>
              <w:t>方案</w:t>
            </w:r>
            <w:r>
              <w:rPr>
                <w:rFonts w:hint="eastAsia" w:hAnsi="宋体" w:cs="宋体"/>
                <w:b w:val="0"/>
                <w:bCs/>
                <w:color w:val="auto"/>
                <w:kern w:val="0"/>
                <w:szCs w:val="21"/>
                <w:highlight w:val="none"/>
              </w:rPr>
              <w:t>（</w:t>
            </w:r>
            <w:r>
              <w:rPr>
                <w:rFonts w:hint="eastAsia" w:hAnsi="宋体" w:cs="宋体"/>
                <w:b w:val="0"/>
                <w:bCs/>
                <w:color w:val="auto"/>
                <w:kern w:val="0"/>
                <w:szCs w:val="21"/>
                <w:highlight w:val="none"/>
                <w:lang w:val="en-US" w:eastAsia="zh-CN"/>
              </w:rPr>
              <w:t>6</w:t>
            </w:r>
            <w:r>
              <w:rPr>
                <w:rFonts w:hint="eastAsia" w:hAnsi="宋体" w:cs="宋体"/>
                <w:b w:val="0"/>
                <w:bCs/>
                <w:color w:val="auto"/>
                <w:kern w:val="0"/>
                <w:szCs w:val="21"/>
                <w:highlight w:val="none"/>
              </w:rPr>
              <w:t>分）</w:t>
            </w:r>
          </w:p>
        </w:tc>
        <w:tc>
          <w:tcPr>
            <w:tcW w:w="7104" w:type="dxa"/>
            <w:gridSpan w:val="2"/>
            <w:tcMar>
              <w:top w:w="15" w:type="dxa"/>
              <w:left w:w="15" w:type="dxa"/>
              <w:bottom w:w="0" w:type="dxa"/>
              <w:right w:w="15" w:type="dxa"/>
            </w:tcMar>
          </w:tcPr>
          <w:p w14:paraId="0A8E28F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20" w:firstLineChars="20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由投标</w:t>
            </w:r>
            <w:r>
              <w:rPr>
                <w:rFonts w:hint="eastAsia" w:hAnsi="宋体" w:cs="宋体"/>
                <w:b w:val="0"/>
                <w:bCs/>
                <w:color w:val="auto"/>
                <w:kern w:val="0"/>
                <w:szCs w:val="21"/>
                <w:highlight w:val="none"/>
                <w:lang w:val="en-US" w:eastAsia="zh-CN"/>
              </w:rPr>
              <w:t>投标人</w:t>
            </w:r>
            <w:r>
              <w:rPr>
                <w:rFonts w:hint="eastAsia" w:ascii="宋体" w:hAnsi="宋体" w:eastAsia="宋体" w:cs="宋体"/>
                <w:b w:val="0"/>
                <w:bCs/>
                <w:color w:val="auto"/>
                <w:kern w:val="0"/>
                <w:szCs w:val="21"/>
                <w:highlight w:val="none"/>
                <w:lang w:val="en-US" w:eastAsia="zh-CN"/>
              </w:rPr>
              <w:t>根据项目需求，投标人对场地搭建工作制订切实可行的方案，方案应包括</w:t>
            </w:r>
            <w:r>
              <w:rPr>
                <w:rFonts w:hint="eastAsia" w:ascii="宋体" w:hAnsi="宋体" w:cs="宋体"/>
                <w:b w:val="0"/>
                <w:bCs/>
                <w:color w:val="auto"/>
                <w:kern w:val="0"/>
                <w:szCs w:val="21"/>
                <w:highlight w:val="none"/>
                <w:lang w:val="en-US" w:eastAsia="zh-CN"/>
              </w:rPr>
              <w:t>延展物料</w:t>
            </w:r>
            <w:r>
              <w:rPr>
                <w:rFonts w:hint="eastAsia" w:ascii="宋体" w:hAnsi="宋体" w:eastAsia="宋体" w:cs="宋体"/>
                <w:b w:val="0"/>
                <w:bCs/>
                <w:color w:val="auto"/>
                <w:kern w:val="0"/>
                <w:szCs w:val="21"/>
                <w:highlight w:val="none"/>
                <w:lang w:val="en-US" w:eastAsia="zh-CN"/>
              </w:rPr>
              <w:t>设计、奖牌设计等内容。评审小组在打分前根据各投标人提供的场地搭建方案在相应档次内独立打分。</w:t>
            </w:r>
          </w:p>
          <w:p w14:paraId="22CAEA6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一</w:t>
            </w:r>
            <w:r>
              <w:rPr>
                <w:rFonts w:hint="eastAsia" w:ascii="宋体" w:hAnsi="宋体" w:eastAsia="宋体" w:cs="宋体"/>
                <w:b/>
                <w:bCs w:val="0"/>
                <w:color w:val="auto"/>
                <w:kern w:val="0"/>
                <w:szCs w:val="21"/>
                <w:highlight w:val="none"/>
                <w:lang w:val="en-US" w:eastAsia="zh-CN"/>
              </w:rPr>
              <w:t>档（6分）：</w:t>
            </w:r>
            <w:r>
              <w:rPr>
                <w:rFonts w:hint="eastAsia" w:ascii="宋体" w:hAnsi="宋体" w:eastAsia="宋体" w:cs="宋体"/>
                <w:b w:val="0"/>
                <w:bCs/>
                <w:color w:val="auto"/>
                <w:kern w:val="0"/>
                <w:szCs w:val="21"/>
                <w:highlight w:val="none"/>
                <w:lang w:val="en-US" w:eastAsia="zh-CN"/>
              </w:rPr>
              <w:t>投标人有完整的设计方案，且具备类似赛事设计工作的经验，服务意识强，设计方案</w:t>
            </w:r>
            <w:r>
              <w:rPr>
                <w:rFonts w:hint="eastAsia" w:ascii="宋体" w:hAnsi="宋体" w:cs="宋体"/>
                <w:bCs/>
                <w:color w:val="auto"/>
                <w:kern w:val="0"/>
                <w:szCs w:val="21"/>
                <w:highlight w:val="none"/>
              </w:rPr>
              <w:t>全面合理，</w:t>
            </w:r>
            <w:r>
              <w:rPr>
                <w:rFonts w:hint="eastAsia" w:ascii="宋体" w:hAnsi="宋体" w:eastAsia="宋体" w:cs="宋体"/>
                <w:b w:val="0"/>
                <w:bCs/>
                <w:color w:val="auto"/>
                <w:kern w:val="0"/>
                <w:szCs w:val="21"/>
                <w:highlight w:val="none"/>
                <w:lang w:val="en-US" w:eastAsia="zh-CN"/>
              </w:rPr>
              <w:t>可操作性高，设计方案包括</w:t>
            </w:r>
            <w:r>
              <w:rPr>
                <w:rFonts w:hint="eastAsia" w:ascii="宋体" w:hAnsi="宋体" w:cs="宋体"/>
                <w:b w:val="0"/>
                <w:bCs/>
                <w:color w:val="auto"/>
                <w:kern w:val="0"/>
                <w:szCs w:val="21"/>
                <w:highlight w:val="none"/>
                <w:lang w:val="en-US" w:eastAsia="zh-CN"/>
              </w:rPr>
              <w:t>延展物料设计</w:t>
            </w:r>
            <w:r>
              <w:rPr>
                <w:rFonts w:hint="eastAsia" w:ascii="宋体" w:hAnsi="宋体" w:eastAsia="宋体" w:cs="宋体"/>
                <w:b w:val="0"/>
                <w:bCs/>
                <w:color w:val="auto"/>
                <w:kern w:val="0"/>
                <w:szCs w:val="21"/>
                <w:highlight w:val="none"/>
                <w:lang w:val="en-US" w:eastAsia="zh-CN"/>
              </w:rPr>
              <w:t>、奖牌设计等内容，</w:t>
            </w:r>
            <w:r>
              <w:rPr>
                <w:rFonts w:hint="eastAsia" w:hAnsi="宋体" w:cs="宋体"/>
                <w:bCs/>
                <w:color w:val="auto"/>
                <w:szCs w:val="20"/>
                <w:highlight w:val="none"/>
              </w:rPr>
              <w:t>更切合项目实际需求</w:t>
            </w:r>
            <w:r>
              <w:rPr>
                <w:rFonts w:hint="eastAsia" w:ascii="宋体" w:hAnsi="宋体" w:eastAsia="宋体" w:cs="宋体"/>
                <w:b w:val="0"/>
                <w:bCs/>
                <w:color w:val="auto"/>
                <w:kern w:val="0"/>
                <w:szCs w:val="21"/>
                <w:highlight w:val="none"/>
                <w:lang w:val="en-US" w:eastAsia="zh-CN"/>
              </w:rPr>
              <w:t>。</w:t>
            </w:r>
          </w:p>
          <w:p w14:paraId="255C945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二档（</w:t>
            </w:r>
            <w:r>
              <w:rPr>
                <w:rFonts w:hint="eastAsia" w:hAnsi="宋体" w:cs="宋体"/>
                <w:b/>
                <w:bCs w:val="0"/>
                <w:color w:val="auto"/>
                <w:kern w:val="0"/>
                <w:szCs w:val="21"/>
                <w:highlight w:val="none"/>
                <w:lang w:val="en-US" w:eastAsia="zh-CN"/>
              </w:rPr>
              <w:t>4</w:t>
            </w:r>
            <w:r>
              <w:rPr>
                <w:rFonts w:hint="eastAsia" w:ascii="宋体" w:hAnsi="宋体" w:eastAsia="宋体" w:cs="宋体"/>
                <w:b/>
                <w:bCs w:val="0"/>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：投标人提供的设计方案</w:t>
            </w:r>
            <w:r>
              <w:rPr>
                <w:rFonts w:hint="eastAsia" w:hAnsi="宋体" w:cs="宋体"/>
                <w:b w:val="0"/>
                <w:bCs/>
                <w:color w:val="auto"/>
                <w:kern w:val="0"/>
                <w:szCs w:val="21"/>
                <w:highlight w:val="none"/>
                <w:lang w:val="en-US" w:eastAsia="zh-CN"/>
              </w:rPr>
              <w:t>相对完整</w:t>
            </w:r>
            <w:r>
              <w:rPr>
                <w:rFonts w:hint="eastAsia" w:ascii="宋体" w:hAnsi="宋体" w:eastAsia="宋体" w:cs="宋体"/>
                <w:b w:val="0"/>
                <w:bCs/>
                <w:color w:val="auto"/>
                <w:kern w:val="0"/>
                <w:szCs w:val="21"/>
                <w:highlight w:val="none"/>
                <w:lang w:val="en-US" w:eastAsia="zh-CN"/>
              </w:rPr>
              <w:t>，</w:t>
            </w:r>
            <w:r>
              <w:rPr>
                <w:rFonts w:hint="eastAsia" w:hAnsi="宋体" w:cs="宋体"/>
                <w:b w:val="0"/>
                <w:bCs/>
                <w:color w:val="auto"/>
                <w:kern w:val="0"/>
                <w:szCs w:val="21"/>
                <w:highlight w:val="none"/>
                <w:lang w:val="en-US" w:eastAsia="zh-CN"/>
              </w:rPr>
              <w:t>有一定</w:t>
            </w:r>
            <w:r>
              <w:rPr>
                <w:rFonts w:hint="eastAsia" w:ascii="宋体" w:hAnsi="宋体" w:eastAsia="宋体" w:cs="宋体"/>
                <w:b w:val="0"/>
                <w:bCs/>
                <w:color w:val="auto"/>
                <w:kern w:val="0"/>
                <w:szCs w:val="21"/>
                <w:highlight w:val="none"/>
                <w:lang w:val="en-US" w:eastAsia="zh-CN"/>
              </w:rPr>
              <w:t>赛事设计工作的经验。</w:t>
            </w:r>
          </w:p>
          <w:p w14:paraId="52966D7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三</w:t>
            </w:r>
            <w:r>
              <w:rPr>
                <w:rFonts w:hint="eastAsia" w:ascii="宋体" w:hAnsi="宋体" w:eastAsia="宋体" w:cs="宋体"/>
                <w:b/>
                <w:bCs w:val="0"/>
                <w:color w:val="auto"/>
                <w:kern w:val="0"/>
                <w:szCs w:val="21"/>
                <w:highlight w:val="none"/>
                <w:lang w:val="en-US" w:eastAsia="zh-CN"/>
              </w:rPr>
              <w:t>档（</w:t>
            </w:r>
            <w:r>
              <w:rPr>
                <w:rFonts w:hint="eastAsia" w:hAnsi="宋体" w:cs="宋体"/>
                <w:b/>
                <w:bCs w:val="0"/>
                <w:color w:val="auto"/>
                <w:kern w:val="0"/>
                <w:szCs w:val="21"/>
                <w:highlight w:val="none"/>
                <w:lang w:val="en-US" w:eastAsia="zh-CN"/>
              </w:rPr>
              <w:t>3</w:t>
            </w:r>
            <w:r>
              <w:rPr>
                <w:rFonts w:hint="eastAsia" w:ascii="宋体" w:hAnsi="宋体" w:eastAsia="宋体" w:cs="宋体"/>
                <w:b/>
                <w:bCs w:val="0"/>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：投标人提供的设计方案</w:t>
            </w:r>
            <w:r>
              <w:rPr>
                <w:rFonts w:hint="eastAsia" w:hAnsi="宋体" w:cs="宋体"/>
                <w:b w:val="0"/>
                <w:bCs/>
                <w:color w:val="auto"/>
                <w:kern w:val="0"/>
                <w:szCs w:val="21"/>
                <w:highlight w:val="none"/>
                <w:lang w:val="en-US" w:eastAsia="zh-CN"/>
              </w:rPr>
              <w:t>基本</w:t>
            </w:r>
            <w:r>
              <w:rPr>
                <w:rFonts w:hint="eastAsia" w:ascii="宋体" w:hAnsi="宋体" w:eastAsia="宋体" w:cs="宋体"/>
                <w:b w:val="0"/>
                <w:bCs/>
                <w:color w:val="auto"/>
                <w:kern w:val="0"/>
                <w:szCs w:val="21"/>
                <w:highlight w:val="none"/>
                <w:lang w:val="en-US" w:eastAsia="zh-CN"/>
              </w:rPr>
              <w:t>完整，赛事设计工作的经验</w:t>
            </w:r>
            <w:r>
              <w:rPr>
                <w:rFonts w:hint="eastAsia" w:hAnsi="宋体" w:cs="宋体"/>
                <w:b w:val="0"/>
                <w:bCs/>
                <w:color w:val="auto"/>
                <w:kern w:val="0"/>
                <w:szCs w:val="21"/>
                <w:highlight w:val="none"/>
                <w:lang w:val="en-US" w:eastAsia="zh-CN"/>
              </w:rPr>
              <w:t>一般</w:t>
            </w:r>
            <w:r>
              <w:rPr>
                <w:rFonts w:hint="eastAsia" w:ascii="宋体" w:hAnsi="宋体" w:eastAsia="宋体" w:cs="宋体"/>
                <w:b w:val="0"/>
                <w:bCs/>
                <w:color w:val="auto"/>
                <w:kern w:val="0"/>
                <w:szCs w:val="21"/>
                <w:highlight w:val="none"/>
                <w:lang w:val="en-US" w:eastAsia="zh-CN"/>
              </w:rPr>
              <w:t>。</w:t>
            </w:r>
          </w:p>
          <w:p w14:paraId="7168A6B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四</w:t>
            </w:r>
            <w:r>
              <w:rPr>
                <w:rFonts w:hint="eastAsia" w:ascii="宋体" w:hAnsi="宋体" w:eastAsia="宋体" w:cs="宋体"/>
                <w:b/>
                <w:bCs w:val="0"/>
                <w:color w:val="auto"/>
                <w:kern w:val="0"/>
                <w:szCs w:val="21"/>
                <w:highlight w:val="none"/>
                <w:lang w:val="en-US" w:eastAsia="zh-CN"/>
              </w:rPr>
              <w:t>档（</w:t>
            </w:r>
            <w:r>
              <w:rPr>
                <w:rFonts w:hint="eastAsia" w:hAnsi="宋体" w:cs="宋体"/>
                <w:b/>
                <w:bCs w:val="0"/>
                <w:color w:val="auto"/>
                <w:kern w:val="0"/>
                <w:szCs w:val="21"/>
                <w:highlight w:val="none"/>
                <w:lang w:val="en-US" w:eastAsia="zh-CN"/>
              </w:rPr>
              <w:t>1</w:t>
            </w:r>
            <w:r>
              <w:rPr>
                <w:rFonts w:hint="eastAsia" w:ascii="宋体" w:hAnsi="宋体" w:eastAsia="宋体" w:cs="宋体"/>
                <w:b/>
                <w:bCs w:val="0"/>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：投标人提供的设计方案</w:t>
            </w:r>
            <w:r>
              <w:rPr>
                <w:rFonts w:hint="eastAsia" w:hAnsi="宋体" w:cs="宋体"/>
                <w:b w:val="0"/>
                <w:bCs/>
                <w:color w:val="auto"/>
                <w:kern w:val="0"/>
                <w:szCs w:val="21"/>
                <w:highlight w:val="none"/>
                <w:lang w:val="en-US" w:eastAsia="zh-CN"/>
              </w:rPr>
              <w:t>不够</w:t>
            </w:r>
            <w:r>
              <w:rPr>
                <w:rFonts w:hint="eastAsia" w:ascii="宋体" w:hAnsi="宋体" w:eastAsia="宋体" w:cs="宋体"/>
                <w:b w:val="0"/>
                <w:bCs/>
                <w:color w:val="auto"/>
                <w:kern w:val="0"/>
                <w:szCs w:val="21"/>
                <w:highlight w:val="none"/>
                <w:lang w:val="en-US" w:eastAsia="zh-CN"/>
              </w:rPr>
              <w:t>完整，没有赛事设计工作的经验。</w:t>
            </w:r>
          </w:p>
          <w:p w14:paraId="34DC7B5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注：未提供相关内容或者提供相关内容不合理的</w:t>
            </w:r>
            <w:r>
              <w:rPr>
                <w:rFonts w:hint="eastAsia" w:hAnsi="宋体" w:cs="宋体"/>
                <w:b w:val="0"/>
                <w:bCs/>
                <w:color w:val="auto"/>
                <w:kern w:val="0"/>
                <w:szCs w:val="21"/>
                <w:highlight w:val="none"/>
                <w:lang w:val="en-US" w:eastAsia="zh-CN"/>
              </w:rPr>
              <w:t>不得分。</w:t>
            </w:r>
            <w:r>
              <w:rPr>
                <w:rFonts w:hint="eastAsia" w:ascii="宋体" w:hAnsi="宋体" w:eastAsia="宋体" w:cs="宋体"/>
                <w:b w:val="0"/>
                <w:bCs/>
                <w:color w:val="auto"/>
                <w:kern w:val="0"/>
                <w:szCs w:val="21"/>
                <w:highlight w:val="none"/>
                <w:lang w:val="en-US" w:eastAsia="zh-CN"/>
              </w:rPr>
              <w:t>方案内容不合理是指：（1）方案内容存在不适用项目实际情况的情形；（2）方案内容凭空编造；（3）方案内容前后不一致、前后逻辑错误、涉及的规范及标准错误、地点区域错误；（4）方案内容不符合采购需求、不利于项目实施等。</w:t>
            </w:r>
          </w:p>
        </w:tc>
      </w:tr>
      <w:tr w14:paraId="6708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1197" w:type="dxa"/>
            <w:vMerge w:val="continue"/>
            <w:tcMar>
              <w:top w:w="15" w:type="dxa"/>
              <w:left w:w="15" w:type="dxa"/>
              <w:bottom w:w="0" w:type="dxa"/>
              <w:right w:w="15" w:type="dxa"/>
            </w:tcMar>
            <w:vAlign w:val="center"/>
          </w:tcPr>
          <w:p w14:paraId="1F93D4AE">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tcMar>
              <w:top w:w="15" w:type="dxa"/>
              <w:left w:w="15" w:type="dxa"/>
              <w:bottom w:w="0" w:type="dxa"/>
              <w:right w:w="15" w:type="dxa"/>
            </w:tcMar>
            <w:vAlign w:val="center"/>
          </w:tcPr>
          <w:p w14:paraId="61B3C655">
            <w:pPr>
              <w:keepNext w:val="0"/>
              <w:keepLines w:val="0"/>
              <w:widowControl/>
              <w:numPr>
                <w:ilvl w:val="0"/>
                <w:numId w:val="7"/>
              </w:numPr>
              <w:suppressLineNumbers w:val="0"/>
              <w:spacing w:before="0" w:beforeAutospacing="0" w:after="0" w:afterAutospacing="0" w:line="360" w:lineRule="auto"/>
              <w:ind w:left="0" w:right="0"/>
              <w:jc w:val="center"/>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资源开发方案</w:t>
            </w:r>
          </w:p>
          <w:p w14:paraId="56CCAD50">
            <w:pPr>
              <w:keepNext w:val="0"/>
              <w:keepLines w:val="0"/>
              <w:widowControl/>
              <w:numPr>
                <w:ilvl w:val="0"/>
                <w:numId w:val="0"/>
              </w:numPr>
              <w:suppressLineNumbers w:val="0"/>
              <w:spacing w:before="0" w:beforeAutospacing="0" w:after="0" w:afterAutospacing="0" w:line="360" w:lineRule="auto"/>
              <w:ind w:left="0" w:right="0" w:rightChars="0"/>
              <w:jc w:val="center"/>
              <w:rPr>
                <w:rFonts w:hint="eastAsia" w:hAnsi="宋体" w:eastAsia="宋体" w:cs="宋体"/>
                <w:b/>
                <w:color w:val="auto"/>
                <w:kern w:val="0"/>
                <w:szCs w:val="21"/>
                <w:highlight w:val="none"/>
                <w:lang w:eastAsia="zh-CN"/>
              </w:rPr>
            </w:pPr>
            <w:r>
              <w:rPr>
                <w:rFonts w:hint="eastAsia" w:hAnsi="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9分</w:t>
            </w:r>
            <w:r>
              <w:rPr>
                <w:rFonts w:hint="eastAsia" w:hAnsi="宋体" w:cs="宋体"/>
                <w:b w:val="0"/>
                <w:bCs/>
                <w:color w:val="auto"/>
                <w:kern w:val="0"/>
                <w:szCs w:val="21"/>
                <w:highlight w:val="none"/>
                <w:lang w:eastAsia="zh-CN"/>
              </w:rPr>
              <w:t>）</w:t>
            </w:r>
          </w:p>
        </w:tc>
        <w:tc>
          <w:tcPr>
            <w:tcW w:w="7104" w:type="dxa"/>
            <w:gridSpan w:val="2"/>
            <w:tcMar>
              <w:top w:w="15" w:type="dxa"/>
              <w:left w:w="15" w:type="dxa"/>
              <w:bottom w:w="0" w:type="dxa"/>
              <w:right w:w="15" w:type="dxa"/>
            </w:tcMar>
          </w:tcPr>
          <w:p w14:paraId="21064CB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由</w:t>
            </w:r>
            <w:r>
              <w:rPr>
                <w:rFonts w:hint="eastAsia" w:ascii="宋体" w:hAnsi="宋体" w:cs="宋体"/>
                <w:b w:val="0"/>
                <w:bCs/>
                <w:color w:val="auto"/>
                <w:kern w:val="0"/>
                <w:szCs w:val="21"/>
                <w:highlight w:val="none"/>
                <w:lang w:val="en-US" w:eastAsia="zh-CN"/>
              </w:rPr>
              <w:t>投标</w:t>
            </w:r>
            <w:r>
              <w:rPr>
                <w:rFonts w:hint="eastAsia" w:hAnsi="宋体" w:cs="宋体"/>
                <w:b w:val="0"/>
                <w:bCs/>
                <w:color w:val="auto"/>
                <w:kern w:val="0"/>
                <w:szCs w:val="21"/>
                <w:highlight w:val="none"/>
                <w:lang w:val="en-US" w:eastAsia="zh-CN"/>
              </w:rPr>
              <w:t>人</w:t>
            </w:r>
            <w:r>
              <w:rPr>
                <w:rFonts w:hint="eastAsia" w:ascii="宋体" w:hAnsi="宋体" w:eastAsia="宋体" w:cs="宋体"/>
                <w:b w:val="0"/>
                <w:bCs/>
                <w:color w:val="auto"/>
                <w:kern w:val="0"/>
                <w:szCs w:val="21"/>
                <w:highlight w:val="none"/>
                <w:lang w:val="en-US" w:eastAsia="zh-CN"/>
              </w:rPr>
              <w:t>根据项目需求，投标人对资源开发工作制订切实可行的方案，方案应包括赞助层级划分、权益回报等内容。评审小组在打分前根据各投标人提供的资源开发方案在相应档次内独立打分。</w:t>
            </w:r>
          </w:p>
          <w:p w14:paraId="39AE76D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一</w:t>
            </w:r>
            <w:r>
              <w:rPr>
                <w:rFonts w:hint="eastAsia" w:ascii="宋体" w:hAnsi="宋体" w:eastAsia="宋体" w:cs="宋体"/>
                <w:b/>
                <w:bCs w:val="0"/>
                <w:color w:val="auto"/>
                <w:kern w:val="0"/>
                <w:szCs w:val="21"/>
                <w:highlight w:val="none"/>
                <w:lang w:val="en-US" w:eastAsia="zh-CN"/>
              </w:rPr>
              <w:t>档（</w:t>
            </w:r>
            <w:r>
              <w:rPr>
                <w:rFonts w:hint="eastAsia" w:hAnsi="宋体" w:cs="宋体"/>
                <w:b/>
                <w:bCs w:val="0"/>
                <w:color w:val="auto"/>
                <w:kern w:val="0"/>
                <w:szCs w:val="21"/>
                <w:highlight w:val="none"/>
                <w:lang w:val="en-US" w:eastAsia="zh-CN"/>
              </w:rPr>
              <w:t>9</w:t>
            </w:r>
            <w:r>
              <w:rPr>
                <w:rFonts w:hint="eastAsia" w:ascii="宋体" w:hAnsi="宋体" w:eastAsia="宋体" w:cs="宋体"/>
                <w:b/>
                <w:bCs w:val="0"/>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：投标人有完整的资源开发方案，资源开发方案具备可操作性且符合项目要求的，方案包括赞助层级划分、权益回报等内容。投标人能提供过往赛事赞助或营销推广案例的（提供相关合同</w:t>
            </w:r>
            <w:r>
              <w:rPr>
                <w:rFonts w:hint="eastAsia" w:hAnsi="宋体" w:cs="宋体"/>
                <w:b w:val="0"/>
                <w:bCs/>
                <w:color w:val="auto"/>
                <w:kern w:val="0"/>
                <w:szCs w:val="21"/>
                <w:highlight w:val="none"/>
                <w:lang w:val="en-US" w:eastAsia="zh-CN"/>
              </w:rPr>
              <w:t>扫描</w:t>
            </w:r>
            <w:r>
              <w:rPr>
                <w:rFonts w:hint="eastAsia" w:ascii="宋体" w:hAnsi="宋体" w:eastAsia="宋体" w:cs="宋体"/>
                <w:b w:val="0"/>
                <w:bCs/>
                <w:color w:val="auto"/>
                <w:kern w:val="0"/>
                <w:szCs w:val="21"/>
                <w:highlight w:val="none"/>
                <w:lang w:val="en-US" w:eastAsia="zh-CN"/>
              </w:rPr>
              <w:t>件等材料）。</w:t>
            </w:r>
          </w:p>
          <w:p w14:paraId="6C283541">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二</w:t>
            </w:r>
            <w:r>
              <w:rPr>
                <w:rFonts w:hint="eastAsia" w:ascii="宋体" w:hAnsi="宋体" w:eastAsia="宋体" w:cs="宋体"/>
                <w:b/>
                <w:bCs w:val="0"/>
                <w:color w:val="auto"/>
                <w:kern w:val="0"/>
                <w:szCs w:val="21"/>
                <w:highlight w:val="none"/>
                <w:lang w:val="en-US" w:eastAsia="zh-CN"/>
              </w:rPr>
              <w:t>档（</w:t>
            </w:r>
            <w:r>
              <w:rPr>
                <w:rFonts w:hint="eastAsia" w:hAnsi="宋体" w:cs="宋体"/>
                <w:b/>
                <w:bCs w:val="0"/>
                <w:color w:val="auto"/>
                <w:kern w:val="0"/>
                <w:szCs w:val="21"/>
                <w:highlight w:val="none"/>
                <w:lang w:val="en-US" w:eastAsia="zh-CN"/>
              </w:rPr>
              <w:t>7</w:t>
            </w:r>
            <w:r>
              <w:rPr>
                <w:rFonts w:hint="eastAsia" w:ascii="宋体" w:hAnsi="宋体" w:eastAsia="宋体" w:cs="宋体"/>
                <w:b/>
                <w:bCs w:val="0"/>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投标人有完整的资源开发方案，资源开发方案具备可操作性，方案包括赞助层级划分、权益回报等内容。</w:t>
            </w:r>
          </w:p>
          <w:p w14:paraId="2631F091">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三</w:t>
            </w:r>
            <w:r>
              <w:rPr>
                <w:rFonts w:hint="eastAsia" w:ascii="宋体" w:hAnsi="宋体" w:eastAsia="宋体" w:cs="宋体"/>
                <w:b/>
                <w:bCs w:val="0"/>
                <w:color w:val="auto"/>
                <w:kern w:val="0"/>
                <w:szCs w:val="21"/>
                <w:highlight w:val="none"/>
                <w:lang w:val="en-US" w:eastAsia="zh-CN"/>
              </w:rPr>
              <w:t>档（</w:t>
            </w:r>
            <w:r>
              <w:rPr>
                <w:rFonts w:hint="eastAsia" w:hAnsi="宋体" w:cs="宋体"/>
                <w:b/>
                <w:bCs w:val="0"/>
                <w:color w:val="auto"/>
                <w:kern w:val="0"/>
                <w:szCs w:val="21"/>
                <w:highlight w:val="none"/>
                <w:lang w:val="en-US" w:eastAsia="zh-CN"/>
              </w:rPr>
              <w:t>4</w:t>
            </w:r>
            <w:r>
              <w:rPr>
                <w:rFonts w:hint="eastAsia" w:ascii="宋体" w:hAnsi="宋体" w:eastAsia="宋体" w:cs="宋体"/>
                <w:b/>
                <w:bCs w:val="0"/>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：投标人提供的资源开发方案</w:t>
            </w:r>
            <w:r>
              <w:rPr>
                <w:rFonts w:hint="eastAsia" w:hAnsi="宋体" w:cs="宋体"/>
                <w:b w:val="0"/>
                <w:bCs/>
                <w:color w:val="auto"/>
                <w:kern w:val="0"/>
                <w:szCs w:val="21"/>
                <w:highlight w:val="none"/>
                <w:lang w:val="en-US" w:eastAsia="zh-CN"/>
              </w:rPr>
              <w:t>比较</w:t>
            </w:r>
            <w:r>
              <w:rPr>
                <w:rFonts w:hint="eastAsia" w:ascii="宋体" w:hAnsi="宋体" w:eastAsia="宋体" w:cs="宋体"/>
                <w:b w:val="0"/>
                <w:bCs/>
                <w:color w:val="auto"/>
                <w:kern w:val="0"/>
                <w:szCs w:val="21"/>
                <w:highlight w:val="none"/>
                <w:lang w:val="en-US" w:eastAsia="zh-CN"/>
              </w:rPr>
              <w:t>完整，</w:t>
            </w:r>
            <w:r>
              <w:rPr>
                <w:rFonts w:hint="eastAsia" w:hAnsi="宋体" w:cs="宋体"/>
                <w:b w:val="0"/>
                <w:bCs/>
                <w:color w:val="auto"/>
                <w:kern w:val="0"/>
                <w:szCs w:val="21"/>
                <w:highlight w:val="none"/>
                <w:lang w:val="en-US" w:eastAsia="zh-CN"/>
              </w:rPr>
              <w:t>有一定的</w:t>
            </w:r>
            <w:r>
              <w:rPr>
                <w:rFonts w:hint="eastAsia" w:ascii="宋体" w:hAnsi="宋体" w:eastAsia="宋体" w:cs="宋体"/>
                <w:b w:val="0"/>
                <w:bCs/>
                <w:color w:val="auto"/>
                <w:kern w:val="0"/>
                <w:szCs w:val="21"/>
                <w:highlight w:val="none"/>
                <w:lang w:val="en-US" w:eastAsia="zh-CN"/>
              </w:rPr>
              <w:t>资源开发工作的经验。</w:t>
            </w:r>
          </w:p>
          <w:p w14:paraId="4430263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hAnsi="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四</w:t>
            </w:r>
            <w:r>
              <w:rPr>
                <w:rFonts w:hint="eastAsia" w:ascii="宋体" w:hAnsi="宋体" w:eastAsia="宋体" w:cs="宋体"/>
                <w:b/>
                <w:bCs w:val="0"/>
                <w:color w:val="auto"/>
                <w:kern w:val="0"/>
                <w:szCs w:val="21"/>
                <w:highlight w:val="none"/>
                <w:lang w:val="en-US" w:eastAsia="zh-CN"/>
              </w:rPr>
              <w:t>档（</w:t>
            </w:r>
            <w:r>
              <w:rPr>
                <w:rFonts w:hint="eastAsia" w:hAnsi="宋体" w:cs="宋体"/>
                <w:b/>
                <w:bCs w:val="0"/>
                <w:color w:val="auto"/>
                <w:kern w:val="0"/>
                <w:szCs w:val="21"/>
                <w:highlight w:val="none"/>
                <w:lang w:val="en-US" w:eastAsia="zh-CN"/>
              </w:rPr>
              <w:t>2</w:t>
            </w:r>
            <w:r>
              <w:rPr>
                <w:rFonts w:hint="eastAsia" w:ascii="宋体" w:hAnsi="宋体" w:eastAsia="宋体" w:cs="宋体"/>
                <w:b/>
                <w:bCs w:val="0"/>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投标人提供的资源开发方案</w:t>
            </w:r>
            <w:r>
              <w:rPr>
                <w:rFonts w:hint="eastAsia" w:hAnsi="宋体" w:cs="宋体"/>
                <w:b w:val="0"/>
                <w:bCs/>
                <w:color w:val="auto"/>
                <w:kern w:val="0"/>
                <w:szCs w:val="21"/>
                <w:highlight w:val="none"/>
                <w:lang w:val="en-US" w:eastAsia="zh-CN"/>
              </w:rPr>
              <w:t>基本</w:t>
            </w:r>
            <w:r>
              <w:rPr>
                <w:rFonts w:hint="eastAsia" w:ascii="宋体" w:hAnsi="宋体" w:eastAsia="宋体" w:cs="宋体"/>
                <w:b w:val="0"/>
                <w:bCs/>
                <w:color w:val="auto"/>
                <w:kern w:val="0"/>
                <w:szCs w:val="21"/>
                <w:highlight w:val="none"/>
                <w:lang w:val="en-US" w:eastAsia="zh-CN"/>
              </w:rPr>
              <w:t>完整，没有资源开发工作的经验</w:t>
            </w:r>
            <w:r>
              <w:rPr>
                <w:rFonts w:hint="eastAsia" w:hAnsi="宋体" w:cs="宋体"/>
                <w:b w:val="0"/>
                <w:bCs/>
                <w:color w:val="auto"/>
                <w:kern w:val="0"/>
                <w:szCs w:val="21"/>
                <w:highlight w:val="none"/>
                <w:lang w:val="en-US" w:eastAsia="zh-CN"/>
              </w:rPr>
              <w:t>。</w:t>
            </w:r>
          </w:p>
          <w:p w14:paraId="38089B51">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注：未提供相关内容或者提供相关内容不合理的</w:t>
            </w:r>
            <w:r>
              <w:rPr>
                <w:rFonts w:hint="eastAsia" w:hAnsi="宋体" w:cs="宋体"/>
                <w:b w:val="0"/>
                <w:bCs/>
                <w:color w:val="auto"/>
                <w:kern w:val="0"/>
                <w:szCs w:val="21"/>
                <w:highlight w:val="none"/>
                <w:lang w:val="en-US" w:eastAsia="zh-CN"/>
              </w:rPr>
              <w:t>不得分。</w:t>
            </w:r>
            <w:r>
              <w:rPr>
                <w:rFonts w:hint="eastAsia" w:ascii="宋体" w:hAnsi="宋体" w:eastAsia="宋体" w:cs="宋体"/>
                <w:b w:val="0"/>
                <w:bCs/>
                <w:color w:val="auto"/>
                <w:kern w:val="0"/>
                <w:szCs w:val="21"/>
                <w:highlight w:val="none"/>
                <w:lang w:val="en-US" w:eastAsia="zh-CN"/>
              </w:rPr>
              <w:t>方案内容不合理是指：（1）方案内容存在不适用项目实际情况的情形；（2）方案内容凭空编造；（3）方案内容前后不一致、前后逻辑错误、涉及的规范及标准错误、地点区域错误；（4）方案内容不符合采购需求、不利于项目实施等。</w:t>
            </w:r>
          </w:p>
        </w:tc>
      </w:tr>
      <w:tr w14:paraId="25B1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1197" w:type="dxa"/>
            <w:vMerge w:val="continue"/>
            <w:tcMar>
              <w:top w:w="15" w:type="dxa"/>
              <w:left w:w="15" w:type="dxa"/>
              <w:bottom w:w="0" w:type="dxa"/>
              <w:right w:w="15" w:type="dxa"/>
            </w:tcMar>
            <w:vAlign w:val="center"/>
          </w:tcPr>
          <w:p w14:paraId="16FCBD94">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tcMar>
              <w:top w:w="15" w:type="dxa"/>
              <w:left w:w="15" w:type="dxa"/>
              <w:bottom w:w="0" w:type="dxa"/>
              <w:right w:w="15" w:type="dxa"/>
            </w:tcMar>
            <w:vAlign w:val="center"/>
          </w:tcPr>
          <w:p w14:paraId="648ECF7D">
            <w:pPr>
              <w:keepNext w:val="0"/>
              <w:keepLines w:val="0"/>
              <w:widowControl/>
              <w:numPr>
                <w:ilvl w:val="0"/>
                <w:numId w:val="7"/>
              </w:numPr>
              <w:suppressLineNumbers w:val="0"/>
              <w:spacing w:before="0" w:beforeAutospacing="0" w:after="0" w:afterAutospacing="0" w:line="360" w:lineRule="auto"/>
              <w:ind w:left="0" w:leftChars="0" w:right="0" w:firstLine="0" w:firstLineChars="0"/>
              <w:jc w:val="center"/>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赛事医疗卫生、安全与应急</w:t>
            </w:r>
            <w:r>
              <w:rPr>
                <w:rFonts w:hint="eastAsia" w:ascii="宋体" w:hAnsi="宋体" w:cs="宋体"/>
                <w:b w:val="0"/>
                <w:bCs/>
                <w:color w:val="auto"/>
                <w:kern w:val="0"/>
                <w:szCs w:val="21"/>
                <w:highlight w:val="none"/>
                <w:lang w:eastAsia="zh-CN"/>
              </w:rPr>
              <w:t>方</w:t>
            </w:r>
            <w:r>
              <w:rPr>
                <w:rFonts w:hint="eastAsia" w:ascii="宋体" w:hAnsi="宋体" w:cs="宋体"/>
                <w:b w:val="0"/>
                <w:bCs/>
                <w:color w:val="auto"/>
                <w:kern w:val="0"/>
                <w:szCs w:val="21"/>
                <w:highlight w:val="none"/>
              </w:rPr>
              <w:t>案</w:t>
            </w:r>
          </w:p>
          <w:p w14:paraId="03A94AA9">
            <w:pPr>
              <w:keepNext w:val="0"/>
              <w:keepLines w:val="0"/>
              <w:widowControl/>
              <w:numPr>
                <w:ilvl w:val="0"/>
                <w:numId w:val="0"/>
              </w:numPr>
              <w:suppressLineNumbers w:val="0"/>
              <w:spacing w:before="0" w:beforeAutospacing="0" w:after="0" w:afterAutospacing="0" w:line="360" w:lineRule="auto"/>
              <w:ind w:left="0" w:leftChars="0" w:right="0" w:rightChars="0"/>
              <w:jc w:val="center"/>
              <w:rPr>
                <w:rFonts w:hint="eastAsia" w:hAnsi="宋体" w:eastAsia="宋体" w:cs="宋体"/>
                <w:b/>
                <w:color w:val="auto"/>
                <w:kern w:val="0"/>
                <w:szCs w:val="21"/>
                <w:highlight w:val="none"/>
                <w:lang w:eastAsia="zh-CN"/>
              </w:rPr>
            </w:pPr>
            <w:r>
              <w:rPr>
                <w:rFonts w:hint="eastAsia" w:hAnsi="宋体" w:cs="宋体"/>
                <w:b w:val="0"/>
                <w:bCs/>
                <w:color w:val="auto"/>
                <w:kern w:val="0"/>
                <w:szCs w:val="21"/>
                <w:highlight w:val="none"/>
                <w:lang w:eastAsia="zh-CN"/>
              </w:rPr>
              <w:t>（</w:t>
            </w: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分</w:t>
            </w:r>
            <w:r>
              <w:rPr>
                <w:rFonts w:hint="eastAsia" w:hAnsi="宋体"/>
                <w:b w:val="0"/>
                <w:bCs/>
                <w:color w:val="auto"/>
                <w:szCs w:val="21"/>
                <w:highlight w:val="none"/>
                <w:lang w:eastAsia="zh-CN"/>
              </w:rPr>
              <w:t>）</w:t>
            </w:r>
          </w:p>
        </w:tc>
        <w:tc>
          <w:tcPr>
            <w:tcW w:w="7104" w:type="dxa"/>
            <w:gridSpan w:val="2"/>
            <w:tcMar>
              <w:top w:w="15" w:type="dxa"/>
              <w:left w:w="15" w:type="dxa"/>
              <w:bottom w:w="0" w:type="dxa"/>
              <w:right w:w="15" w:type="dxa"/>
            </w:tcMar>
          </w:tcPr>
          <w:p w14:paraId="686C4BC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20" w:firstLineChars="200"/>
              <w:jc w:val="left"/>
              <w:textAlignment w:val="auto"/>
              <w:rPr>
                <w:rFonts w:hint="eastAsia" w:ascii="宋体" w:hAnsi="宋体" w:eastAsia="宋体" w:cs="宋体"/>
                <w:b w:val="0"/>
                <w:bCs/>
                <w:color w:val="auto"/>
                <w:kern w:val="0"/>
                <w:szCs w:val="21"/>
                <w:highlight w:val="none"/>
                <w:lang w:val="zh-CN" w:eastAsia="zh-CN"/>
              </w:rPr>
            </w:pPr>
            <w:r>
              <w:rPr>
                <w:rFonts w:hint="eastAsia" w:ascii="宋体" w:hAnsi="宋体" w:eastAsia="宋体" w:cs="宋体"/>
                <w:b w:val="0"/>
                <w:bCs/>
                <w:color w:val="auto"/>
                <w:kern w:val="0"/>
                <w:szCs w:val="21"/>
                <w:highlight w:val="none"/>
                <w:lang w:val="en-US" w:eastAsia="zh-CN"/>
              </w:rPr>
              <w:t>由</w:t>
            </w:r>
            <w:r>
              <w:rPr>
                <w:rFonts w:hint="eastAsia" w:ascii="宋体" w:hAnsi="宋体" w:cs="宋体"/>
                <w:b w:val="0"/>
                <w:bCs/>
                <w:color w:val="auto"/>
                <w:kern w:val="0"/>
                <w:szCs w:val="21"/>
                <w:highlight w:val="none"/>
                <w:lang w:val="en-US" w:eastAsia="zh-CN"/>
              </w:rPr>
              <w:t>投标</w:t>
            </w:r>
            <w:r>
              <w:rPr>
                <w:rFonts w:hint="eastAsia" w:hAnsi="宋体" w:cs="宋体"/>
                <w:b w:val="0"/>
                <w:bCs/>
                <w:color w:val="auto"/>
                <w:kern w:val="0"/>
                <w:szCs w:val="21"/>
                <w:highlight w:val="none"/>
                <w:lang w:val="en-US" w:eastAsia="zh-CN"/>
              </w:rPr>
              <w:t>人</w:t>
            </w:r>
            <w:r>
              <w:rPr>
                <w:rFonts w:hint="eastAsia" w:ascii="宋体" w:hAnsi="宋体" w:eastAsia="宋体" w:cs="宋体"/>
                <w:b w:val="0"/>
                <w:bCs/>
                <w:color w:val="auto"/>
                <w:kern w:val="0"/>
                <w:szCs w:val="21"/>
                <w:highlight w:val="none"/>
                <w:lang w:val="zh-CN" w:eastAsia="zh-CN"/>
              </w:rPr>
              <w:t>结合本项目采购需求及投标人自身情况，提供项目</w:t>
            </w:r>
            <w:r>
              <w:rPr>
                <w:rFonts w:hint="eastAsia" w:ascii="宋体" w:hAnsi="宋体" w:eastAsia="宋体" w:cs="宋体"/>
                <w:b w:val="0"/>
                <w:bCs/>
                <w:color w:val="auto"/>
                <w:kern w:val="0"/>
                <w:szCs w:val="21"/>
                <w:highlight w:val="none"/>
                <w:lang w:val="en-US" w:eastAsia="zh-CN"/>
              </w:rPr>
              <w:t>赛事医疗卫生、安全与应急方案</w:t>
            </w:r>
            <w:r>
              <w:rPr>
                <w:rFonts w:hint="eastAsia" w:ascii="宋体" w:hAnsi="宋体" w:eastAsia="宋体" w:cs="宋体"/>
                <w:b w:val="0"/>
                <w:bCs/>
                <w:color w:val="auto"/>
                <w:kern w:val="0"/>
                <w:szCs w:val="21"/>
                <w:highlight w:val="none"/>
                <w:lang w:val="zh-CN" w:eastAsia="zh-CN"/>
              </w:rPr>
              <w:t>。</w:t>
            </w:r>
            <w:r>
              <w:rPr>
                <w:rFonts w:hint="eastAsia" w:ascii="宋体" w:hAnsi="宋体" w:eastAsia="宋体" w:cs="宋体"/>
                <w:b w:val="0"/>
                <w:bCs/>
                <w:color w:val="auto"/>
                <w:kern w:val="0"/>
                <w:szCs w:val="21"/>
                <w:highlight w:val="none"/>
                <w:lang w:val="en-US" w:eastAsia="zh-CN"/>
              </w:rPr>
              <w:t>评审小组在打分前根据各投标人提供的赛事医疗卫生、安全与应急方案在相应档次内独立打分。</w:t>
            </w:r>
          </w:p>
          <w:p w14:paraId="30EE212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zh-CN" w:eastAsia="zh-CN"/>
              </w:rPr>
            </w:pPr>
            <w:r>
              <w:rPr>
                <w:rFonts w:hint="eastAsia" w:hAnsi="宋体" w:cs="宋体"/>
                <w:b/>
                <w:bCs w:val="0"/>
                <w:color w:val="auto"/>
                <w:kern w:val="0"/>
                <w:szCs w:val="21"/>
                <w:highlight w:val="none"/>
                <w:lang w:val="zh-CN" w:eastAsia="zh-CN"/>
              </w:rPr>
              <w:t>一</w:t>
            </w:r>
            <w:r>
              <w:rPr>
                <w:rFonts w:hint="eastAsia" w:ascii="宋体" w:hAnsi="宋体" w:eastAsia="宋体" w:cs="宋体"/>
                <w:b/>
                <w:bCs w:val="0"/>
                <w:color w:val="auto"/>
                <w:kern w:val="0"/>
                <w:szCs w:val="21"/>
                <w:highlight w:val="none"/>
                <w:lang w:val="zh-CN" w:eastAsia="zh-CN"/>
              </w:rPr>
              <w:t>档（</w:t>
            </w:r>
            <w:r>
              <w:rPr>
                <w:rFonts w:hint="eastAsia" w:ascii="宋体" w:hAnsi="宋体" w:eastAsia="宋体" w:cs="宋体"/>
                <w:b/>
                <w:bCs w:val="0"/>
                <w:color w:val="auto"/>
                <w:kern w:val="0"/>
                <w:szCs w:val="21"/>
                <w:highlight w:val="none"/>
                <w:lang w:val="en-US" w:eastAsia="zh-CN"/>
              </w:rPr>
              <w:t>6</w:t>
            </w:r>
            <w:r>
              <w:rPr>
                <w:rFonts w:hint="eastAsia" w:ascii="宋体" w:hAnsi="宋体" w:eastAsia="宋体" w:cs="宋体"/>
                <w:b/>
                <w:bCs w:val="0"/>
                <w:color w:val="auto"/>
                <w:kern w:val="0"/>
                <w:szCs w:val="21"/>
                <w:highlight w:val="none"/>
                <w:lang w:val="zh-CN" w:eastAsia="zh-CN"/>
              </w:rPr>
              <w:t>分）：</w:t>
            </w:r>
            <w:r>
              <w:rPr>
                <w:rFonts w:hint="eastAsia" w:ascii="宋体" w:hAnsi="宋体" w:eastAsia="宋体" w:cs="宋体"/>
                <w:b w:val="0"/>
                <w:bCs/>
                <w:color w:val="auto"/>
                <w:kern w:val="0"/>
                <w:szCs w:val="21"/>
                <w:highlight w:val="none"/>
                <w:lang w:val="zh-CN" w:eastAsia="zh-CN"/>
              </w:rPr>
              <w:t>赛事</w:t>
            </w:r>
            <w:r>
              <w:rPr>
                <w:rFonts w:hint="eastAsia" w:ascii="宋体" w:hAnsi="宋体" w:eastAsia="宋体" w:cs="宋体"/>
                <w:b w:val="0"/>
                <w:bCs/>
                <w:color w:val="auto"/>
                <w:kern w:val="0"/>
                <w:szCs w:val="21"/>
                <w:highlight w:val="none"/>
                <w:lang w:val="en-US" w:eastAsia="zh-CN"/>
              </w:rPr>
              <w:t>医疗卫生、</w:t>
            </w:r>
            <w:r>
              <w:rPr>
                <w:rFonts w:hint="eastAsia" w:ascii="宋体" w:hAnsi="宋体" w:eastAsia="宋体" w:cs="宋体"/>
                <w:b w:val="0"/>
                <w:bCs/>
                <w:color w:val="auto"/>
                <w:kern w:val="0"/>
                <w:szCs w:val="21"/>
                <w:highlight w:val="none"/>
                <w:lang w:val="zh-CN" w:eastAsia="zh-CN"/>
              </w:rPr>
              <w:t>安全保障方案与应急预案内容有针对性，能够按竞赛要求，赛事</w:t>
            </w:r>
            <w:r>
              <w:rPr>
                <w:rFonts w:hint="eastAsia" w:ascii="宋体" w:hAnsi="宋体"/>
                <w:bCs/>
                <w:color w:val="auto"/>
                <w:szCs w:val="21"/>
                <w:highlight w:val="none"/>
              </w:rPr>
              <w:t>实施步骤和</w:t>
            </w:r>
            <w:r>
              <w:rPr>
                <w:rFonts w:hint="eastAsia" w:ascii="宋体" w:hAnsi="宋体"/>
                <w:bCs/>
                <w:color w:val="auto"/>
                <w:szCs w:val="21"/>
                <w:highlight w:val="none"/>
                <w:lang w:eastAsia="zh-CN"/>
              </w:rPr>
              <w:t>方案</w:t>
            </w:r>
            <w:r>
              <w:rPr>
                <w:rFonts w:hint="eastAsia" w:ascii="宋体" w:hAnsi="宋体"/>
                <w:bCs/>
                <w:color w:val="auto"/>
                <w:szCs w:val="21"/>
                <w:highlight w:val="none"/>
              </w:rPr>
              <w:t>分析描述全面到位，方案科学、详实，对突发事件</w:t>
            </w:r>
            <w:r>
              <w:rPr>
                <w:rFonts w:hint="eastAsia" w:ascii="宋体" w:hAnsi="宋体"/>
                <w:bCs/>
                <w:color w:val="auto"/>
                <w:szCs w:val="21"/>
                <w:highlight w:val="none"/>
                <w:lang w:eastAsia="zh-CN"/>
              </w:rPr>
              <w:t>及时</w:t>
            </w:r>
            <w:r>
              <w:rPr>
                <w:rFonts w:hint="eastAsia" w:ascii="宋体" w:hAnsi="宋体"/>
                <w:bCs/>
                <w:color w:val="auto"/>
                <w:szCs w:val="21"/>
                <w:highlight w:val="none"/>
              </w:rPr>
              <w:t>响应；服务意识强，管理水平高，</w:t>
            </w:r>
            <w:r>
              <w:rPr>
                <w:rFonts w:hint="eastAsia" w:ascii="宋体" w:hAnsi="宋体"/>
                <w:bCs/>
                <w:color w:val="auto"/>
                <w:szCs w:val="21"/>
                <w:highlight w:val="none"/>
                <w:lang w:eastAsia="zh-CN"/>
              </w:rPr>
              <w:t>能</w:t>
            </w:r>
            <w:r>
              <w:rPr>
                <w:rFonts w:hint="eastAsia" w:ascii="宋体" w:hAnsi="宋体" w:eastAsia="宋体" w:cs="宋体"/>
                <w:b w:val="0"/>
                <w:bCs/>
                <w:color w:val="auto"/>
                <w:kern w:val="0"/>
                <w:szCs w:val="21"/>
                <w:highlight w:val="none"/>
                <w:lang w:val="zh-CN" w:eastAsia="zh-CN"/>
              </w:rPr>
              <w:t>积极配合</w:t>
            </w:r>
            <w:r>
              <w:rPr>
                <w:rFonts w:hint="eastAsia" w:ascii="宋体" w:hAnsi="宋体" w:eastAsia="宋体" w:cs="宋体"/>
                <w:b w:val="0"/>
                <w:bCs/>
                <w:color w:val="auto"/>
                <w:kern w:val="0"/>
                <w:szCs w:val="21"/>
                <w:highlight w:val="none"/>
                <w:lang w:val="en-US" w:eastAsia="zh-CN"/>
              </w:rPr>
              <w:t>相关主管部门</w:t>
            </w:r>
            <w:r>
              <w:rPr>
                <w:rFonts w:hint="eastAsia" w:ascii="宋体" w:hAnsi="宋体" w:eastAsia="宋体" w:cs="宋体"/>
                <w:b w:val="0"/>
                <w:bCs/>
                <w:color w:val="auto"/>
                <w:kern w:val="0"/>
                <w:szCs w:val="21"/>
                <w:highlight w:val="none"/>
                <w:lang w:val="zh-CN" w:eastAsia="zh-CN"/>
              </w:rPr>
              <w:t>做好比赛保障并有具体计划，预案内容详细全面、针对性强、科学合理。</w:t>
            </w:r>
          </w:p>
          <w:p w14:paraId="1B5EE3C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zh-CN" w:eastAsia="zh-CN"/>
              </w:rPr>
            </w:pPr>
            <w:r>
              <w:rPr>
                <w:rFonts w:hint="eastAsia" w:ascii="宋体" w:hAnsi="宋体" w:eastAsia="宋体" w:cs="宋体"/>
                <w:b/>
                <w:bCs w:val="0"/>
                <w:color w:val="auto"/>
                <w:kern w:val="0"/>
                <w:szCs w:val="21"/>
                <w:highlight w:val="none"/>
                <w:lang w:val="zh-CN" w:eastAsia="zh-CN"/>
              </w:rPr>
              <w:t>二档（</w:t>
            </w:r>
            <w:r>
              <w:rPr>
                <w:rFonts w:hint="eastAsia" w:hAnsi="宋体" w:cs="宋体"/>
                <w:b/>
                <w:bCs w:val="0"/>
                <w:color w:val="auto"/>
                <w:kern w:val="0"/>
                <w:szCs w:val="21"/>
                <w:highlight w:val="none"/>
                <w:lang w:val="en-US" w:eastAsia="zh-CN"/>
              </w:rPr>
              <w:t>4</w:t>
            </w:r>
            <w:r>
              <w:rPr>
                <w:rFonts w:hint="eastAsia" w:ascii="宋体" w:hAnsi="宋体" w:eastAsia="宋体" w:cs="宋体"/>
                <w:b/>
                <w:bCs w:val="0"/>
                <w:color w:val="auto"/>
                <w:kern w:val="0"/>
                <w:szCs w:val="21"/>
                <w:highlight w:val="none"/>
                <w:lang w:val="zh-CN" w:eastAsia="zh-CN"/>
              </w:rPr>
              <w:t>分）：</w:t>
            </w:r>
            <w:r>
              <w:rPr>
                <w:rFonts w:hint="eastAsia" w:ascii="宋体" w:hAnsi="宋体" w:eastAsia="宋体" w:cs="宋体"/>
                <w:b w:val="0"/>
                <w:bCs/>
                <w:color w:val="auto"/>
                <w:kern w:val="0"/>
                <w:szCs w:val="21"/>
                <w:highlight w:val="none"/>
                <w:lang w:val="zh-CN" w:eastAsia="zh-CN"/>
              </w:rPr>
              <w:t>赛事</w:t>
            </w:r>
            <w:r>
              <w:rPr>
                <w:rFonts w:hint="eastAsia" w:ascii="宋体" w:hAnsi="宋体" w:eastAsia="宋体" w:cs="宋体"/>
                <w:b w:val="0"/>
                <w:bCs/>
                <w:color w:val="auto"/>
                <w:kern w:val="0"/>
                <w:szCs w:val="21"/>
                <w:highlight w:val="none"/>
                <w:lang w:val="en-US" w:eastAsia="zh-CN"/>
              </w:rPr>
              <w:t>医疗卫生、</w:t>
            </w:r>
            <w:r>
              <w:rPr>
                <w:rFonts w:hint="eastAsia" w:ascii="宋体" w:hAnsi="宋体" w:eastAsia="宋体" w:cs="宋体"/>
                <w:b w:val="0"/>
                <w:bCs/>
                <w:color w:val="auto"/>
                <w:kern w:val="0"/>
                <w:szCs w:val="21"/>
                <w:highlight w:val="none"/>
                <w:lang w:val="zh-CN" w:eastAsia="zh-CN"/>
              </w:rPr>
              <w:t>安全方案与应急预案内容满足招标文件要求。</w:t>
            </w:r>
          </w:p>
          <w:p w14:paraId="207FF53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bCs w:val="0"/>
                <w:color w:val="auto"/>
                <w:kern w:val="0"/>
                <w:szCs w:val="21"/>
                <w:highlight w:val="none"/>
                <w:lang w:val="zh-CN" w:eastAsia="zh-CN"/>
              </w:rPr>
            </w:pPr>
            <w:r>
              <w:rPr>
                <w:rFonts w:hint="eastAsia" w:hAnsi="宋体" w:cs="宋体"/>
                <w:b/>
                <w:bCs w:val="0"/>
                <w:color w:val="auto"/>
                <w:kern w:val="0"/>
                <w:szCs w:val="21"/>
                <w:highlight w:val="none"/>
                <w:lang w:val="zh-CN" w:eastAsia="zh-CN"/>
              </w:rPr>
              <w:t>三</w:t>
            </w:r>
            <w:r>
              <w:rPr>
                <w:rFonts w:hint="eastAsia" w:ascii="宋体" w:hAnsi="宋体" w:eastAsia="宋体" w:cs="宋体"/>
                <w:b/>
                <w:bCs w:val="0"/>
                <w:color w:val="auto"/>
                <w:kern w:val="0"/>
                <w:szCs w:val="21"/>
                <w:highlight w:val="none"/>
                <w:lang w:val="zh-CN" w:eastAsia="zh-CN"/>
              </w:rPr>
              <w:t>档（</w:t>
            </w:r>
            <w:r>
              <w:rPr>
                <w:rFonts w:hint="eastAsia" w:hAnsi="宋体" w:cs="宋体"/>
                <w:b/>
                <w:bCs w:val="0"/>
                <w:color w:val="auto"/>
                <w:kern w:val="0"/>
                <w:szCs w:val="21"/>
                <w:highlight w:val="none"/>
                <w:lang w:val="en-US" w:eastAsia="zh-CN"/>
              </w:rPr>
              <w:t>3</w:t>
            </w:r>
            <w:r>
              <w:rPr>
                <w:rFonts w:hint="eastAsia" w:ascii="宋体" w:hAnsi="宋体" w:eastAsia="宋体" w:cs="宋体"/>
                <w:b/>
                <w:bCs w:val="0"/>
                <w:color w:val="auto"/>
                <w:kern w:val="0"/>
                <w:szCs w:val="21"/>
                <w:highlight w:val="none"/>
                <w:lang w:val="zh-CN" w:eastAsia="zh-CN"/>
              </w:rPr>
              <w:t>分）：</w:t>
            </w:r>
            <w:r>
              <w:rPr>
                <w:rFonts w:hint="eastAsia" w:ascii="宋体" w:hAnsi="宋体" w:eastAsia="宋体" w:cs="宋体"/>
                <w:b w:val="0"/>
                <w:bCs/>
                <w:color w:val="auto"/>
                <w:kern w:val="0"/>
                <w:szCs w:val="21"/>
                <w:highlight w:val="none"/>
                <w:lang w:val="en-US" w:eastAsia="zh-CN"/>
              </w:rPr>
              <w:t>投标人提供的</w:t>
            </w:r>
            <w:r>
              <w:rPr>
                <w:rFonts w:hint="eastAsia" w:ascii="宋体" w:hAnsi="宋体" w:eastAsia="宋体" w:cs="宋体"/>
                <w:b w:val="0"/>
                <w:bCs/>
                <w:color w:val="auto"/>
                <w:kern w:val="0"/>
                <w:szCs w:val="21"/>
                <w:highlight w:val="none"/>
                <w:lang w:val="zh-CN" w:eastAsia="zh-CN"/>
              </w:rPr>
              <w:t>赛事</w:t>
            </w:r>
            <w:r>
              <w:rPr>
                <w:rFonts w:hint="eastAsia" w:ascii="宋体" w:hAnsi="宋体" w:eastAsia="宋体" w:cs="宋体"/>
                <w:b w:val="0"/>
                <w:bCs/>
                <w:color w:val="auto"/>
                <w:kern w:val="0"/>
                <w:szCs w:val="21"/>
                <w:highlight w:val="none"/>
                <w:lang w:val="en-US" w:eastAsia="zh-CN"/>
              </w:rPr>
              <w:t>医疗卫生、</w:t>
            </w:r>
            <w:r>
              <w:rPr>
                <w:rFonts w:hint="eastAsia" w:ascii="宋体" w:hAnsi="宋体" w:eastAsia="宋体" w:cs="宋体"/>
                <w:b w:val="0"/>
                <w:bCs/>
                <w:color w:val="auto"/>
                <w:kern w:val="0"/>
                <w:szCs w:val="21"/>
                <w:highlight w:val="none"/>
                <w:lang w:val="zh-CN" w:eastAsia="zh-CN"/>
              </w:rPr>
              <w:t>安全方案与应急预案</w:t>
            </w:r>
            <w:r>
              <w:rPr>
                <w:rFonts w:hint="eastAsia" w:hAnsi="宋体" w:cs="宋体"/>
                <w:b w:val="0"/>
                <w:bCs/>
                <w:color w:val="auto"/>
                <w:kern w:val="0"/>
                <w:szCs w:val="21"/>
                <w:highlight w:val="none"/>
                <w:lang w:val="en-US" w:eastAsia="zh-CN"/>
              </w:rPr>
              <w:t>基本完整，相关</w:t>
            </w:r>
            <w:r>
              <w:rPr>
                <w:rFonts w:hint="eastAsia" w:ascii="宋体" w:hAnsi="宋体" w:eastAsia="宋体" w:cs="宋体"/>
                <w:b w:val="0"/>
                <w:bCs/>
                <w:color w:val="auto"/>
                <w:kern w:val="0"/>
                <w:szCs w:val="21"/>
                <w:highlight w:val="none"/>
                <w:lang w:val="zh-CN" w:eastAsia="zh-CN"/>
              </w:rPr>
              <w:t>内容</w:t>
            </w:r>
            <w:r>
              <w:rPr>
                <w:rFonts w:hint="eastAsia" w:hAnsi="宋体" w:cs="宋体"/>
                <w:b w:val="0"/>
                <w:bCs/>
                <w:color w:val="auto"/>
                <w:kern w:val="0"/>
                <w:szCs w:val="21"/>
                <w:highlight w:val="none"/>
                <w:lang w:val="zh-CN" w:eastAsia="zh-CN"/>
              </w:rPr>
              <w:t>基本</w:t>
            </w:r>
            <w:r>
              <w:rPr>
                <w:rFonts w:hint="eastAsia" w:ascii="宋体" w:hAnsi="宋体" w:eastAsia="宋体" w:cs="宋体"/>
                <w:b w:val="0"/>
                <w:bCs/>
                <w:color w:val="auto"/>
                <w:kern w:val="0"/>
                <w:szCs w:val="21"/>
                <w:highlight w:val="none"/>
                <w:lang w:val="zh-CN" w:eastAsia="zh-CN"/>
              </w:rPr>
              <w:t>合理。</w:t>
            </w:r>
          </w:p>
          <w:p w14:paraId="2B34BC8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zh-CN" w:eastAsia="zh-CN"/>
              </w:rPr>
            </w:pPr>
            <w:r>
              <w:rPr>
                <w:rFonts w:hint="eastAsia" w:hAnsi="宋体" w:cs="宋体"/>
                <w:b/>
                <w:bCs w:val="0"/>
                <w:color w:val="auto"/>
                <w:kern w:val="0"/>
                <w:szCs w:val="21"/>
                <w:highlight w:val="none"/>
                <w:lang w:val="en-US" w:eastAsia="zh-CN"/>
              </w:rPr>
              <w:t>四</w:t>
            </w:r>
            <w:r>
              <w:rPr>
                <w:rFonts w:hint="eastAsia" w:ascii="宋体" w:hAnsi="宋体" w:eastAsia="宋体" w:cs="宋体"/>
                <w:b/>
                <w:bCs w:val="0"/>
                <w:color w:val="auto"/>
                <w:kern w:val="0"/>
                <w:szCs w:val="21"/>
                <w:highlight w:val="none"/>
                <w:lang w:val="en-US" w:eastAsia="zh-CN"/>
              </w:rPr>
              <w:t>档（</w:t>
            </w:r>
            <w:r>
              <w:rPr>
                <w:rFonts w:hint="eastAsia" w:hAnsi="宋体" w:cs="宋体"/>
                <w:b/>
                <w:bCs w:val="0"/>
                <w:color w:val="auto"/>
                <w:kern w:val="0"/>
                <w:szCs w:val="21"/>
                <w:highlight w:val="none"/>
                <w:lang w:val="en-US" w:eastAsia="zh-CN"/>
              </w:rPr>
              <w:t>1</w:t>
            </w:r>
            <w:r>
              <w:rPr>
                <w:rFonts w:hint="eastAsia" w:ascii="宋体" w:hAnsi="宋体" w:eastAsia="宋体" w:cs="宋体"/>
                <w:b/>
                <w:bCs w:val="0"/>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w:t>
            </w:r>
            <w:r>
              <w:rPr>
                <w:rFonts w:hint="eastAsia" w:ascii="宋体" w:hAnsi="宋体" w:eastAsia="宋体" w:cs="宋体"/>
                <w:b w:val="0"/>
                <w:bCs/>
                <w:color w:val="auto"/>
                <w:kern w:val="0"/>
                <w:szCs w:val="21"/>
                <w:highlight w:val="none"/>
                <w:lang w:val="zh-CN" w:eastAsia="zh-CN"/>
              </w:rPr>
              <w:t>赛事</w:t>
            </w:r>
            <w:r>
              <w:rPr>
                <w:rFonts w:hint="eastAsia" w:ascii="宋体" w:hAnsi="宋体" w:eastAsia="宋体" w:cs="宋体"/>
                <w:b w:val="0"/>
                <w:bCs/>
                <w:color w:val="auto"/>
                <w:kern w:val="0"/>
                <w:szCs w:val="21"/>
                <w:highlight w:val="none"/>
                <w:lang w:val="en-US" w:eastAsia="zh-CN"/>
              </w:rPr>
              <w:t>医疗卫生、</w:t>
            </w:r>
            <w:r>
              <w:rPr>
                <w:rFonts w:hint="eastAsia" w:ascii="宋体" w:hAnsi="宋体" w:eastAsia="宋体" w:cs="宋体"/>
                <w:b w:val="0"/>
                <w:bCs/>
                <w:color w:val="auto"/>
                <w:kern w:val="0"/>
                <w:szCs w:val="21"/>
                <w:highlight w:val="none"/>
                <w:lang w:val="zh-CN" w:eastAsia="zh-CN"/>
              </w:rPr>
              <w:t>安全方案与应急预案</w:t>
            </w:r>
            <w:r>
              <w:rPr>
                <w:rFonts w:hint="eastAsia" w:hAnsi="宋体" w:cs="宋体"/>
                <w:b w:val="0"/>
                <w:bCs/>
                <w:color w:val="auto"/>
                <w:kern w:val="0"/>
                <w:szCs w:val="21"/>
                <w:highlight w:val="none"/>
                <w:lang w:val="en-US" w:eastAsia="zh-CN"/>
              </w:rPr>
              <w:t>不完整，相关</w:t>
            </w:r>
            <w:r>
              <w:rPr>
                <w:rFonts w:hint="eastAsia" w:ascii="宋体" w:hAnsi="宋体" w:eastAsia="宋体" w:cs="宋体"/>
                <w:b w:val="0"/>
                <w:bCs/>
                <w:color w:val="auto"/>
                <w:kern w:val="0"/>
                <w:szCs w:val="21"/>
                <w:highlight w:val="none"/>
                <w:lang w:val="zh-CN" w:eastAsia="zh-CN"/>
              </w:rPr>
              <w:t>内容不够合理。</w:t>
            </w:r>
          </w:p>
          <w:p w14:paraId="24569C3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注：未提供相关内容或者提供相关内容不合理的</w:t>
            </w:r>
            <w:r>
              <w:rPr>
                <w:rFonts w:hint="eastAsia" w:hAnsi="宋体" w:cs="宋体"/>
                <w:b w:val="0"/>
                <w:bCs/>
                <w:color w:val="auto"/>
                <w:kern w:val="0"/>
                <w:szCs w:val="21"/>
                <w:highlight w:val="none"/>
                <w:lang w:val="en-US" w:eastAsia="zh-CN"/>
              </w:rPr>
              <w:t>不得分。</w:t>
            </w:r>
            <w:r>
              <w:rPr>
                <w:rFonts w:hint="eastAsia" w:ascii="宋体" w:hAnsi="宋体" w:eastAsia="宋体" w:cs="宋体"/>
                <w:b w:val="0"/>
                <w:bCs/>
                <w:color w:val="auto"/>
                <w:kern w:val="0"/>
                <w:szCs w:val="21"/>
                <w:highlight w:val="none"/>
                <w:lang w:val="en-US" w:eastAsia="zh-CN"/>
              </w:rPr>
              <w:t>方案内容不合理是指：（1）方案内容存在不适用项目实际情况的情形；（2）方案内容凭空编造；（3）方案内容前后不一致、前后逻辑错误、涉及的规范及标准错误、地点区域错误；（4）方案内容不符合采购需求、不利于项目实施等。</w:t>
            </w:r>
          </w:p>
        </w:tc>
      </w:tr>
      <w:tr w14:paraId="4A1B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1197" w:type="dxa"/>
            <w:vMerge w:val="continue"/>
            <w:tcMar>
              <w:top w:w="15" w:type="dxa"/>
              <w:left w:w="15" w:type="dxa"/>
              <w:bottom w:w="0" w:type="dxa"/>
              <w:right w:w="15" w:type="dxa"/>
            </w:tcMar>
            <w:vAlign w:val="center"/>
          </w:tcPr>
          <w:p w14:paraId="69870EAE">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tcMar>
              <w:top w:w="15" w:type="dxa"/>
              <w:left w:w="15" w:type="dxa"/>
              <w:bottom w:w="0" w:type="dxa"/>
              <w:right w:w="15" w:type="dxa"/>
            </w:tcMar>
            <w:vAlign w:val="center"/>
          </w:tcPr>
          <w:p w14:paraId="0B3D6F0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auto"/>
                <w:kern w:val="0"/>
                <w:szCs w:val="21"/>
                <w:highlight w:val="none"/>
                <w:lang w:val="en-US" w:eastAsia="zh-CN"/>
              </w:rPr>
            </w:pPr>
            <w:r>
              <w:rPr>
                <w:rFonts w:hint="eastAsia" w:hAnsi="宋体" w:cs="宋体"/>
                <w:b/>
                <w:color w:val="auto"/>
                <w:kern w:val="0"/>
                <w:szCs w:val="21"/>
                <w:highlight w:val="none"/>
                <w:lang w:eastAsia="zh-CN"/>
              </w:rPr>
              <w:t>（二）</w:t>
            </w:r>
          </w:p>
        </w:tc>
        <w:tc>
          <w:tcPr>
            <w:tcW w:w="7104" w:type="dxa"/>
            <w:gridSpan w:val="2"/>
            <w:tcMar>
              <w:top w:w="15" w:type="dxa"/>
              <w:left w:w="15" w:type="dxa"/>
              <w:bottom w:w="0" w:type="dxa"/>
              <w:right w:w="15" w:type="dxa"/>
            </w:tcMar>
            <w:vAlign w:val="center"/>
          </w:tcPr>
          <w:p w14:paraId="7DC4AAE7">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both"/>
              <w:textAlignment w:val="auto"/>
              <w:rPr>
                <w:rFonts w:hint="eastAsia" w:hAnsi="宋体" w:cs="宋体"/>
                <w:b/>
                <w:color w:val="auto"/>
                <w:kern w:val="0"/>
                <w:szCs w:val="21"/>
                <w:highlight w:val="none"/>
                <w:lang w:eastAsia="zh-CN"/>
              </w:rPr>
            </w:pPr>
            <w:r>
              <w:rPr>
                <w:rFonts w:hint="eastAsia" w:ascii="宋体" w:hAnsi="宋体" w:cs="宋体"/>
                <w:b/>
                <w:color w:val="auto"/>
                <w:kern w:val="0"/>
                <w:szCs w:val="21"/>
                <w:highlight w:val="none"/>
                <w:lang w:eastAsia="zh-CN"/>
              </w:rPr>
              <w:t>人员配置分</w:t>
            </w:r>
            <w:r>
              <w:rPr>
                <w:rFonts w:hint="eastAsia" w:hAnsi="宋体" w:cs="宋体"/>
                <w:b/>
                <w:color w:val="auto"/>
                <w:kern w:val="0"/>
                <w:szCs w:val="21"/>
                <w:highlight w:val="none"/>
                <w:lang w:eastAsia="zh-CN"/>
              </w:rPr>
              <w:t>（</w:t>
            </w:r>
            <w:r>
              <w:rPr>
                <w:rFonts w:hint="eastAsia" w:hAnsi="宋体"/>
                <w:b/>
                <w:color w:val="auto"/>
                <w:szCs w:val="21"/>
                <w:highlight w:val="none"/>
                <w:lang w:val="en-US" w:eastAsia="zh-CN"/>
              </w:rPr>
              <w:t>满分</w:t>
            </w:r>
            <w:r>
              <w:rPr>
                <w:rFonts w:hint="eastAsia" w:ascii="宋体" w:hAnsi="宋体"/>
                <w:b/>
                <w:color w:val="auto"/>
                <w:szCs w:val="21"/>
                <w:highlight w:val="none"/>
                <w:lang w:val="en-US" w:eastAsia="zh-CN"/>
              </w:rPr>
              <w:t>20</w:t>
            </w:r>
            <w:r>
              <w:rPr>
                <w:rFonts w:hint="eastAsia" w:ascii="宋体" w:hAnsi="宋体"/>
                <w:b/>
                <w:color w:val="auto"/>
                <w:szCs w:val="21"/>
                <w:highlight w:val="none"/>
              </w:rPr>
              <w:t>分</w:t>
            </w:r>
            <w:r>
              <w:rPr>
                <w:rFonts w:hint="eastAsia" w:hAnsi="宋体"/>
                <w:b/>
                <w:color w:val="auto"/>
                <w:szCs w:val="21"/>
                <w:highlight w:val="none"/>
                <w:lang w:eastAsia="zh-CN"/>
              </w:rPr>
              <w:t>）</w:t>
            </w:r>
          </w:p>
        </w:tc>
      </w:tr>
      <w:tr w14:paraId="331B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97" w:type="dxa"/>
            <w:vMerge w:val="continue"/>
            <w:tcMar>
              <w:top w:w="15" w:type="dxa"/>
              <w:left w:w="15" w:type="dxa"/>
              <w:bottom w:w="0" w:type="dxa"/>
              <w:right w:w="15" w:type="dxa"/>
            </w:tcMar>
            <w:vAlign w:val="center"/>
          </w:tcPr>
          <w:p w14:paraId="1CBAA62E">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tcMar>
              <w:top w:w="15" w:type="dxa"/>
              <w:left w:w="15" w:type="dxa"/>
              <w:bottom w:w="0" w:type="dxa"/>
              <w:right w:w="15" w:type="dxa"/>
            </w:tcMar>
            <w:vAlign w:val="center"/>
          </w:tcPr>
          <w:p w14:paraId="46E7CBC6">
            <w:pPr>
              <w:keepNext w:val="0"/>
              <w:keepLines w:val="0"/>
              <w:widowControl/>
              <w:numPr>
                <w:ilvl w:val="0"/>
                <w:numId w:val="8"/>
              </w:numPr>
              <w:suppressLineNumbers w:val="0"/>
              <w:spacing w:before="0" w:beforeAutospacing="0" w:after="0" w:afterAutospacing="0" w:line="360" w:lineRule="auto"/>
              <w:ind w:left="0" w:right="0"/>
              <w:jc w:val="center"/>
              <w:rPr>
                <w:rFonts w:hint="eastAsia" w:hAnsi="宋体" w:cs="宋体"/>
                <w:b w:val="0"/>
                <w:bCs w:val="0"/>
                <w:color w:val="auto"/>
                <w:kern w:val="0"/>
                <w:szCs w:val="21"/>
                <w:highlight w:val="none"/>
                <w:lang w:eastAsia="zh-CN"/>
              </w:rPr>
            </w:pPr>
            <w:r>
              <w:rPr>
                <w:rFonts w:hint="eastAsia" w:ascii="宋体" w:hAnsi="宋体" w:eastAsia="宋体" w:cs="宋体"/>
                <w:b w:val="0"/>
                <w:bCs w:val="0"/>
                <w:color w:val="auto"/>
                <w:sz w:val="21"/>
                <w:szCs w:val="21"/>
                <w:highlight w:val="none"/>
                <w:lang w:val="en-US" w:eastAsia="zh-CN"/>
              </w:rPr>
              <w:t>拟投入本项目的项目负责人</w:t>
            </w:r>
          </w:p>
          <w:p w14:paraId="246FB871">
            <w:pPr>
              <w:keepNext w:val="0"/>
              <w:keepLines w:val="0"/>
              <w:widowControl/>
              <w:numPr>
                <w:ilvl w:val="0"/>
                <w:numId w:val="0"/>
              </w:numPr>
              <w:suppressLineNumbers w:val="0"/>
              <w:spacing w:before="0" w:beforeAutospacing="0" w:after="0" w:afterAutospacing="0" w:line="360" w:lineRule="auto"/>
              <w:ind w:left="0" w:right="0" w:rightChars="0"/>
              <w:jc w:val="center"/>
              <w:rPr>
                <w:rFonts w:hint="eastAsia" w:hAnsi="宋体" w:cs="宋体"/>
                <w:b w:val="0"/>
                <w:bCs w:val="0"/>
                <w:color w:val="auto"/>
                <w:kern w:val="0"/>
                <w:szCs w:val="21"/>
                <w:highlight w:val="none"/>
                <w:lang w:eastAsia="zh-CN"/>
              </w:rPr>
            </w:pPr>
            <w:r>
              <w:rPr>
                <w:rFonts w:hint="eastAsia" w:ascii="宋体" w:hAnsi="宋体" w:eastAsia="宋体" w:cs="宋体"/>
                <w:b w:val="0"/>
                <w:bCs w:val="0"/>
                <w:color w:val="auto"/>
                <w:sz w:val="21"/>
                <w:szCs w:val="21"/>
                <w:highlight w:val="none"/>
                <w:lang w:val="en-US" w:eastAsia="zh-CN"/>
              </w:rPr>
              <w:t>（满分4分）</w:t>
            </w:r>
          </w:p>
        </w:tc>
        <w:tc>
          <w:tcPr>
            <w:tcW w:w="7104" w:type="dxa"/>
            <w:gridSpan w:val="2"/>
            <w:tcMar>
              <w:top w:w="15" w:type="dxa"/>
              <w:left w:w="15" w:type="dxa"/>
              <w:bottom w:w="0" w:type="dxa"/>
              <w:right w:w="15" w:type="dxa"/>
            </w:tcMar>
          </w:tcPr>
          <w:p w14:paraId="4503F1A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 w:val="21"/>
                <w:szCs w:val="21"/>
                <w:highlight w:val="none"/>
                <w:lang w:val="en-US" w:eastAsia="zh-CN"/>
              </w:rPr>
              <w:t>项目负责人具有3年</w:t>
            </w:r>
            <w:r>
              <w:rPr>
                <w:rFonts w:hint="eastAsia" w:hAnsi="宋体" w:cs="宋体"/>
                <w:b w:val="0"/>
                <w:bCs/>
                <w:color w:val="auto"/>
                <w:kern w:val="0"/>
                <w:sz w:val="21"/>
                <w:szCs w:val="21"/>
                <w:highlight w:val="none"/>
                <w:lang w:val="en-US" w:eastAsia="zh-CN"/>
              </w:rPr>
              <w:t>或</w:t>
            </w:r>
            <w:r>
              <w:rPr>
                <w:rFonts w:hint="eastAsia" w:ascii="宋体" w:hAnsi="宋体" w:eastAsia="宋体" w:cs="宋体"/>
                <w:b w:val="0"/>
                <w:bCs/>
                <w:color w:val="auto"/>
                <w:kern w:val="0"/>
                <w:sz w:val="21"/>
                <w:szCs w:val="21"/>
                <w:highlight w:val="none"/>
                <w:lang w:val="en-US" w:eastAsia="zh-CN"/>
              </w:rPr>
              <w:t>以上统筹执行过国家级赛事方面的经验的（提供项目负责人的工作履历彩色扫描件及相关证明文件或图片）得4分，不按要求提供相关证明材料的不得分。</w:t>
            </w:r>
          </w:p>
        </w:tc>
      </w:tr>
      <w:tr w14:paraId="62C3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jc w:val="center"/>
        </w:trPr>
        <w:tc>
          <w:tcPr>
            <w:tcW w:w="1197" w:type="dxa"/>
            <w:vMerge w:val="continue"/>
            <w:tcMar>
              <w:top w:w="15" w:type="dxa"/>
              <w:left w:w="15" w:type="dxa"/>
              <w:bottom w:w="0" w:type="dxa"/>
              <w:right w:w="15" w:type="dxa"/>
            </w:tcMar>
            <w:vAlign w:val="center"/>
          </w:tcPr>
          <w:p w14:paraId="7AF7ABCF">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vMerge w:val="restart"/>
            <w:tcMar>
              <w:top w:w="15" w:type="dxa"/>
              <w:left w:w="15" w:type="dxa"/>
              <w:bottom w:w="0" w:type="dxa"/>
              <w:right w:w="15" w:type="dxa"/>
            </w:tcMar>
            <w:vAlign w:val="center"/>
          </w:tcPr>
          <w:p w14:paraId="404480B9">
            <w:pPr>
              <w:keepNext w:val="0"/>
              <w:keepLines w:val="0"/>
              <w:widowControl/>
              <w:numPr>
                <w:ilvl w:val="0"/>
                <w:numId w:val="8"/>
              </w:numPr>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拟投入本项目的主要管理人员</w:t>
            </w:r>
          </w:p>
          <w:p w14:paraId="5EC53BCA">
            <w:pPr>
              <w:keepNext w:val="0"/>
              <w:keepLines w:val="0"/>
              <w:widowControl/>
              <w:numPr>
                <w:ilvl w:val="0"/>
                <w:numId w:val="0"/>
              </w:numPr>
              <w:suppressLineNumbers w:val="0"/>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（满分</w:t>
            </w:r>
            <w:r>
              <w:rPr>
                <w:rFonts w:hint="eastAsia" w:hAnsi="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lang w:val="en-US" w:eastAsia="zh-CN"/>
              </w:rPr>
              <w:t>分）</w:t>
            </w:r>
          </w:p>
        </w:tc>
        <w:tc>
          <w:tcPr>
            <w:tcW w:w="7104" w:type="dxa"/>
            <w:gridSpan w:val="2"/>
            <w:tcMar>
              <w:top w:w="15" w:type="dxa"/>
              <w:left w:w="15" w:type="dxa"/>
              <w:bottom w:w="0" w:type="dxa"/>
              <w:right w:w="15" w:type="dxa"/>
            </w:tcMar>
          </w:tcPr>
          <w:p w14:paraId="752DD061">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①人员配备能力（12分）</w:t>
            </w:r>
          </w:p>
          <w:p w14:paraId="7954E59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一档（12分）：</w:t>
            </w:r>
            <w:r>
              <w:rPr>
                <w:rFonts w:hint="eastAsia" w:ascii="宋体" w:hAnsi="宋体" w:eastAsia="宋体" w:cs="宋体"/>
                <w:b w:val="0"/>
                <w:bCs/>
                <w:color w:val="auto"/>
                <w:kern w:val="0"/>
                <w:szCs w:val="21"/>
                <w:highlight w:val="none"/>
                <w:lang w:val="en-US" w:eastAsia="zh-CN"/>
              </w:rPr>
              <w:t>配备12人以上（含12人）项目实施人员，提供详细具体的人员分工安排，同时提供现场服务人员的人员流动不大于10%的承诺函，有70%</w:t>
            </w:r>
            <w:r>
              <w:rPr>
                <w:rFonts w:hint="eastAsia" w:hAnsi="宋体" w:cs="宋体"/>
                <w:b w:val="0"/>
                <w:bCs/>
                <w:color w:val="auto"/>
                <w:kern w:val="0"/>
                <w:szCs w:val="21"/>
                <w:highlight w:val="none"/>
                <w:lang w:val="en-US" w:eastAsia="zh-CN"/>
              </w:rPr>
              <w:t>或</w:t>
            </w:r>
            <w:r>
              <w:rPr>
                <w:rFonts w:hint="eastAsia" w:ascii="宋体" w:hAnsi="宋体" w:eastAsia="宋体" w:cs="宋体"/>
                <w:b w:val="0"/>
                <w:bCs/>
                <w:color w:val="auto"/>
                <w:kern w:val="0"/>
                <w:szCs w:val="21"/>
                <w:highlight w:val="none"/>
                <w:lang w:val="en-US" w:eastAsia="zh-CN"/>
              </w:rPr>
              <w:t>以上项目实施人员具有参加过</w:t>
            </w:r>
            <w:r>
              <w:rPr>
                <w:rFonts w:hint="eastAsia" w:hAnsi="宋体" w:cs="宋体"/>
                <w:b w:val="0"/>
                <w:bCs/>
                <w:color w:val="auto"/>
                <w:kern w:val="0"/>
                <w:szCs w:val="21"/>
                <w:highlight w:val="none"/>
                <w:lang w:val="en-US" w:eastAsia="zh-CN"/>
              </w:rPr>
              <w:t>省</w:t>
            </w:r>
            <w:r>
              <w:rPr>
                <w:rFonts w:hint="eastAsia" w:ascii="宋体" w:hAnsi="宋体" w:eastAsia="宋体" w:cs="宋体"/>
                <w:b w:val="0"/>
                <w:bCs/>
                <w:color w:val="auto"/>
                <w:kern w:val="0"/>
                <w:szCs w:val="21"/>
                <w:highlight w:val="none"/>
                <w:lang w:val="en-US" w:eastAsia="zh-CN"/>
              </w:rPr>
              <w:t>级</w:t>
            </w:r>
            <w:r>
              <w:rPr>
                <w:rFonts w:hint="eastAsia" w:hAnsi="宋体" w:cs="宋体"/>
                <w:b w:val="0"/>
                <w:bCs/>
                <w:color w:val="auto"/>
                <w:kern w:val="0"/>
                <w:szCs w:val="21"/>
                <w:highlight w:val="none"/>
                <w:lang w:val="en-US" w:eastAsia="zh-CN"/>
              </w:rPr>
              <w:t>或</w:t>
            </w:r>
            <w:r>
              <w:rPr>
                <w:rFonts w:hint="eastAsia" w:ascii="宋体" w:hAnsi="宋体" w:eastAsia="宋体" w:cs="宋体"/>
                <w:b w:val="0"/>
                <w:bCs/>
                <w:color w:val="auto"/>
                <w:kern w:val="0"/>
                <w:szCs w:val="21"/>
                <w:highlight w:val="none"/>
                <w:lang w:val="en-US" w:eastAsia="zh-CN"/>
              </w:rPr>
              <w:t>以上行政机关或事业单位主办的赛事方面的相关工作经验（提供相关证明文件或图片等）。</w:t>
            </w:r>
          </w:p>
          <w:p w14:paraId="5A82B588">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二档（8分）：</w:t>
            </w:r>
            <w:r>
              <w:rPr>
                <w:rFonts w:hint="eastAsia" w:ascii="宋体" w:hAnsi="宋体" w:eastAsia="宋体" w:cs="宋体"/>
                <w:b w:val="0"/>
                <w:bCs/>
                <w:color w:val="auto"/>
                <w:kern w:val="0"/>
                <w:szCs w:val="21"/>
                <w:highlight w:val="none"/>
                <w:lang w:val="en-US" w:eastAsia="zh-CN"/>
              </w:rPr>
              <w:t>配备6人～11人（含11人）项目实施人员，提供相对具体的人员分工安排，提供保证项目人员的稳定的承诺函，有40%</w:t>
            </w:r>
            <w:r>
              <w:rPr>
                <w:rFonts w:hint="eastAsia" w:hAnsi="宋体" w:cs="宋体"/>
                <w:b w:val="0"/>
                <w:bCs/>
                <w:color w:val="auto"/>
                <w:kern w:val="0"/>
                <w:szCs w:val="21"/>
                <w:highlight w:val="none"/>
                <w:lang w:val="en-US" w:eastAsia="zh-CN"/>
              </w:rPr>
              <w:t>或</w:t>
            </w:r>
            <w:r>
              <w:rPr>
                <w:rFonts w:hint="eastAsia" w:ascii="宋体" w:hAnsi="宋体" w:eastAsia="宋体" w:cs="宋体"/>
                <w:b w:val="0"/>
                <w:bCs/>
                <w:color w:val="auto"/>
                <w:kern w:val="0"/>
                <w:szCs w:val="21"/>
                <w:highlight w:val="none"/>
                <w:lang w:val="en-US" w:eastAsia="zh-CN"/>
              </w:rPr>
              <w:t>以上项目实施人员具有参加过</w:t>
            </w:r>
            <w:r>
              <w:rPr>
                <w:rFonts w:hint="eastAsia" w:hAnsi="宋体" w:cs="宋体"/>
                <w:b w:val="0"/>
                <w:bCs/>
                <w:color w:val="auto"/>
                <w:kern w:val="0"/>
                <w:szCs w:val="21"/>
                <w:highlight w:val="none"/>
                <w:lang w:val="en-US" w:eastAsia="zh-CN"/>
              </w:rPr>
              <w:t>省</w:t>
            </w:r>
            <w:r>
              <w:rPr>
                <w:rFonts w:hint="eastAsia" w:ascii="宋体" w:hAnsi="宋体" w:eastAsia="宋体" w:cs="宋体"/>
                <w:b w:val="0"/>
                <w:bCs/>
                <w:color w:val="auto"/>
                <w:kern w:val="0"/>
                <w:szCs w:val="21"/>
                <w:highlight w:val="none"/>
                <w:lang w:val="en-US" w:eastAsia="zh-CN"/>
              </w:rPr>
              <w:t>级</w:t>
            </w:r>
            <w:r>
              <w:rPr>
                <w:rFonts w:hint="eastAsia" w:hAnsi="宋体" w:cs="宋体"/>
                <w:b w:val="0"/>
                <w:bCs/>
                <w:color w:val="auto"/>
                <w:kern w:val="0"/>
                <w:szCs w:val="21"/>
                <w:highlight w:val="none"/>
                <w:lang w:val="en-US" w:eastAsia="zh-CN"/>
              </w:rPr>
              <w:t>或</w:t>
            </w:r>
            <w:r>
              <w:rPr>
                <w:rFonts w:hint="eastAsia" w:ascii="宋体" w:hAnsi="宋体" w:eastAsia="宋体" w:cs="宋体"/>
                <w:b w:val="0"/>
                <w:bCs/>
                <w:color w:val="auto"/>
                <w:kern w:val="0"/>
                <w:szCs w:val="21"/>
                <w:highlight w:val="none"/>
                <w:lang w:val="en-US" w:eastAsia="zh-CN"/>
              </w:rPr>
              <w:t>以上行政机关或事业单位主办的赛事方面的相关工作经验（提供相关证明文件或图片等）。</w:t>
            </w:r>
          </w:p>
          <w:p w14:paraId="3031F6F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val="0"/>
                <w:color w:val="auto"/>
                <w:kern w:val="0"/>
                <w:szCs w:val="21"/>
                <w:highlight w:val="none"/>
                <w:lang w:val="en-US" w:eastAsia="zh-CN"/>
              </w:rPr>
              <w:t>三档（4分）</w:t>
            </w:r>
            <w:r>
              <w:rPr>
                <w:rFonts w:hint="eastAsia" w:ascii="宋体" w:hAnsi="宋体" w:eastAsia="宋体" w:cs="宋体"/>
                <w:b w:val="0"/>
                <w:bCs/>
                <w:color w:val="auto"/>
                <w:kern w:val="0"/>
                <w:szCs w:val="21"/>
                <w:highlight w:val="none"/>
                <w:lang w:val="en-US" w:eastAsia="zh-CN"/>
              </w:rPr>
              <w:t>：配备5人以下（含5人）项目实施人员，提供简单的人员分工安排，能基本保证项目人员稳定，项目实施人员具有参加过</w:t>
            </w:r>
            <w:r>
              <w:rPr>
                <w:rFonts w:hint="eastAsia" w:hAnsi="宋体" w:cs="宋体"/>
                <w:b w:val="0"/>
                <w:bCs/>
                <w:color w:val="auto"/>
                <w:kern w:val="0"/>
                <w:szCs w:val="21"/>
                <w:highlight w:val="none"/>
                <w:lang w:val="en-US" w:eastAsia="zh-CN"/>
              </w:rPr>
              <w:t>省</w:t>
            </w:r>
            <w:r>
              <w:rPr>
                <w:rFonts w:hint="eastAsia" w:ascii="宋体" w:hAnsi="宋体" w:eastAsia="宋体" w:cs="宋体"/>
                <w:b w:val="0"/>
                <w:bCs/>
                <w:color w:val="auto"/>
                <w:kern w:val="0"/>
                <w:szCs w:val="21"/>
                <w:highlight w:val="none"/>
                <w:lang w:val="en-US" w:eastAsia="zh-CN"/>
              </w:rPr>
              <w:t>级</w:t>
            </w:r>
            <w:r>
              <w:rPr>
                <w:rFonts w:hint="eastAsia" w:hAnsi="宋体" w:cs="宋体"/>
                <w:b w:val="0"/>
                <w:bCs/>
                <w:color w:val="auto"/>
                <w:kern w:val="0"/>
                <w:szCs w:val="21"/>
                <w:highlight w:val="none"/>
                <w:lang w:val="en-US" w:eastAsia="zh-CN"/>
              </w:rPr>
              <w:t>或</w:t>
            </w:r>
            <w:r>
              <w:rPr>
                <w:rFonts w:hint="eastAsia" w:ascii="宋体" w:hAnsi="宋体" w:eastAsia="宋体" w:cs="宋体"/>
                <w:b w:val="0"/>
                <w:bCs/>
                <w:color w:val="auto"/>
                <w:kern w:val="0"/>
                <w:szCs w:val="21"/>
                <w:highlight w:val="none"/>
                <w:lang w:val="en-US" w:eastAsia="zh-CN"/>
              </w:rPr>
              <w:t>以上行政机关或事业单位主办的赛事方面的相关工作经验（提供相关证明文件或图片等）。</w:t>
            </w:r>
          </w:p>
        </w:tc>
      </w:tr>
      <w:tr w14:paraId="505C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jc w:val="center"/>
        </w:trPr>
        <w:tc>
          <w:tcPr>
            <w:tcW w:w="1197" w:type="dxa"/>
            <w:vMerge w:val="continue"/>
            <w:tcMar>
              <w:top w:w="15" w:type="dxa"/>
              <w:left w:w="15" w:type="dxa"/>
              <w:bottom w:w="0" w:type="dxa"/>
              <w:right w:w="15" w:type="dxa"/>
            </w:tcMar>
            <w:vAlign w:val="center"/>
          </w:tcPr>
          <w:p w14:paraId="166DB867">
            <w:pPr>
              <w:keepNext w:val="0"/>
              <w:keepLines w:val="0"/>
              <w:suppressLineNumbers w:val="0"/>
              <w:autoSpaceDE w:val="0"/>
              <w:autoSpaceDN w:val="0"/>
              <w:adjustRightInd w:val="0"/>
              <w:spacing w:before="0" w:beforeAutospacing="0" w:after="0" w:afterAutospacing="0" w:line="360" w:lineRule="auto"/>
              <w:ind w:left="0" w:right="0" w:firstLine="420" w:firstLineChars="200"/>
              <w:jc w:val="left"/>
              <w:rPr>
                <w:rFonts w:hint="default"/>
                <w:color w:val="auto"/>
                <w:szCs w:val="20"/>
                <w:highlight w:val="none"/>
              </w:rPr>
            </w:pPr>
          </w:p>
        </w:tc>
        <w:tc>
          <w:tcPr>
            <w:tcW w:w="2044" w:type="dxa"/>
            <w:gridSpan w:val="3"/>
            <w:vMerge w:val="continue"/>
            <w:tcMar>
              <w:top w:w="15" w:type="dxa"/>
              <w:left w:w="15" w:type="dxa"/>
              <w:bottom w:w="0" w:type="dxa"/>
              <w:right w:w="15" w:type="dxa"/>
            </w:tcMar>
            <w:vAlign w:val="center"/>
          </w:tcPr>
          <w:p w14:paraId="41904139">
            <w:pPr>
              <w:keepNext w:val="0"/>
              <w:keepLines w:val="0"/>
              <w:suppressLineNumbers w:val="0"/>
              <w:autoSpaceDE w:val="0"/>
              <w:autoSpaceDN w:val="0"/>
              <w:adjustRightInd w:val="0"/>
              <w:spacing w:before="0" w:beforeAutospacing="0" w:after="0" w:afterAutospacing="0" w:line="360" w:lineRule="auto"/>
              <w:ind w:left="0" w:right="0" w:firstLine="420" w:firstLineChars="200"/>
              <w:jc w:val="left"/>
              <w:rPr>
                <w:rFonts w:hint="default"/>
                <w:color w:val="auto"/>
                <w:szCs w:val="20"/>
                <w:highlight w:val="none"/>
              </w:rPr>
            </w:pPr>
          </w:p>
        </w:tc>
        <w:tc>
          <w:tcPr>
            <w:tcW w:w="7104" w:type="dxa"/>
            <w:gridSpan w:val="2"/>
            <w:tcMar>
              <w:top w:w="15" w:type="dxa"/>
              <w:left w:w="15" w:type="dxa"/>
              <w:bottom w:w="0" w:type="dxa"/>
              <w:right w:w="15" w:type="dxa"/>
            </w:tcMar>
          </w:tcPr>
          <w:p w14:paraId="186582B0">
            <w:pPr>
              <w:pStyle w:val="185"/>
              <w:keepNext w:val="0"/>
              <w:keepLines w:val="0"/>
              <w:pageBreakBefore w:val="0"/>
              <w:widowControl w:val="0"/>
              <w:suppressLineNumbers w:val="0"/>
              <w:kinsoku/>
              <w:wordWrap/>
              <w:overflowPunct/>
              <w:topLinePunct w:val="0"/>
              <w:autoSpaceDE/>
              <w:autoSpaceDN/>
              <w:bidi w:val="0"/>
              <w:snapToGrid/>
              <w:spacing w:before="0" w:beforeAutospacing="0" w:after="0" w:afterAutospacing="0" w:line="460" w:lineRule="exact"/>
              <w:ind w:left="0" w:right="0" w:firstLine="211" w:firstLineChars="1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②人员证书（4分）</w:t>
            </w:r>
          </w:p>
          <w:p w14:paraId="042B6F4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Cs w:val="21"/>
                <w:highlight w:val="none"/>
                <w:lang w:val="en-US" w:eastAsia="zh-CN"/>
              </w:rPr>
              <w:t>拟投入项目主要管理人员中具备国家级或一级社会体育指导员证书的（提供证书</w:t>
            </w:r>
            <w:r>
              <w:rPr>
                <w:rFonts w:hint="eastAsia" w:ascii="宋体" w:hAnsi="宋体" w:eastAsia="宋体" w:cs="宋体"/>
                <w:b w:val="0"/>
                <w:bCs/>
                <w:color w:val="auto"/>
                <w:kern w:val="0"/>
                <w:sz w:val="21"/>
                <w:szCs w:val="21"/>
                <w:highlight w:val="none"/>
                <w:lang w:val="en-US" w:eastAsia="zh-CN"/>
              </w:rPr>
              <w:t>扫描件</w:t>
            </w:r>
            <w:r>
              <w:rPr>
                <w:rFonts w:hint="eastAsia" w:ascii="宋体" w:hAnsi="宋体" w:eastAsia="宋体" w:cs="宋体"/>
                <w:b w:val="0"/>
                <w:bCs/>
                <w:color w:val="auto"/>
                <w:kern w:val="0"/>
                <w:szCs w:val="21"/>
                <w:highlight w:val="none"/>
                <w:lang w:val="en-US" w:eastAsia="zh-CN"/>
              </w:rPr>
              <w:t>并加盖单位公章，否则不得分），每人得2分，满分2分；具备二级社会体育指导员证书（提供证书</w:t>
            </w:r>
            <w:r>
              <w:rPr>
                <w:rFonts w:hint="eastAsia" w:ascii="宋体" w:hAnsi="宋体" w:eastAsia="宋体" w:cs="宋体"/>
                <w:b w:val="0"/>
                <w:bCs/>
                <w:color w:val="auto"/>
                <w:kern w:val="0"/>
                <w:sz w:val="21"/>
                <w:szCs w:val="21"/>
                <w:highlight w:val="none"/>
                <w:lang w:val="en-US" w:eastAsia="zh-CN"/>
              </w:rPr>
              <w:t>扫描件</w:t>
            </w:r>
            <w:r>
              <w:rPr>
                <w:rFonts w:hint="eastAsia" w:ascii="宋体" w:hAnsi="宋体" w:eastAsia="宋体" w:cs="宋体"/>
                <w:b w:val="0"/>
                <w:bCs/>
                <w:color w:val="auto"/>
                <w:kern w:val="0"/>
                <w:szCs w:val="21"/>
                <w:highlight w:val="none"/>
                <w:lang w:val="en-US" w:eastAsia="zh-CN"/>
              </w:rPr>
              <w:t>并加盖单位公章，否则不得分），每人得1分，满分2分。本项满分4分。</w:t>
            </w:r>
          </w:p>
        </w:tc>
      </w:tr>
      <w:tr w14:paraId="60E2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197" w:type="dxa"/>
            <w:tcMar>
              <w:top w:w="15" w:type="dxa"/>
              <w:left w:w="15" w:type="dxa"/>
              <w:bottom w:w="0" w:type="dxa"/>
              <w:right w:w="15" w:type="dxa"/>
            </w:tcMar>
            <w:vAlign w:val="center"/>
          </w:tcPr>
          <w:p w14:paraId="5C5ED9F7">
            <w:pPr>
              <w:keepNext w:val="0"/>
              <w:keepLines w:val="0"/>
              <w:widowControl/>
              <w:suppressLineNumbers w:val="0"/>
              <w:spacing w:before="0" w:beforeAutospacing="0" w:after="0" w:afterAutospacing="0" w:line="480" w:lineRule="exact"/>
              <w:ind w:left="0" w:right="0"/>
              <w:jc w:val="center"/>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三、商务</w:t>
            </w:r>
            <w:r>
              <w:rPr>
                <w:rFonts w:hint="eastAsia" w:asciiTheme="minorEastAsia" w:hAnsiTheme="minorEastAsia" w:eastAsiaTheme="minorEastAsia"/>
                <w:color w:val="auto"/>
                <w:szCs w:val="21"/>
                <w:highlight w:val="none"/>
                <w:lang w:eastAsia="zh-CN"/>
              </w:rPr>
              <w:t>分</w:t>
            </w:r>
          </w:p>
          <w:p w14:paraId="3DDCCBE5">
            <w:pPr>
              <w:keepNext w:val="0"/>
              <w:keepLines w:val="0"/>
              <w:widowControl/>
              <w:suppressLineNumbers w:val="0"/>
              <w:spacing w:before="0" w:beforeAutospacing="0" w:after="0" w:afterAutospacing="0" w:line="480" w:lineRule="exact"/>
              <w:ind w:left="0" w:right="0"/>
              <w:jc w:val="center"/>
              <w:textAlignment w:val="center"/>
              <w:rPr>
                <w:rFonts w:hint="default" w:cs="Cambria"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分）</w:t>
            </w:r>
          </w:p>
        </w:tc>
        <w:tc>
          <w:tcPr>
            <w:tcW w:w="2044" w:type="dxa"/>
            <w:gridSpan w:val="3"/>
            <w:tcMar>
              <w:top w:w="15" w:type="dxa"/>
              <w:left w:w="15" w:type="dxa"/>
              <w:bottom w:w="0" w:type="dxa"/>
              <w:right w:w="15" w:type="dxa"/>
            </w:tcMar>
            <w:vAlign w:val="center"/>
          </w:tcPr>
          <w:p w14:paraId="79C510D4">
            <w:pPr>
              <w:keepNext w:val="0"/>
              <w:keepLines w:val="0"/>
              <w:widowControl/>
              <w:suppressLineNumbers w:val="0"/>
              <w:spacing w:before="0" w:beforeAutospacing="0" w:after="0" w:afterAutospacing="0" w:line="480" w:lineRule="exact"/>
              <w:ind w:left="0" w:right="0"/>
              <w:jc w:val="center"/>
              <w:textAlignment w:val="center"/>
              <w:rPr>
                <w:rFonts w:hint="eastAsia" w:ascii="宋体" w:hAnsi="宋体" w:cs="宋体"/>
                <w:b w:val="0"/>
                <w:bCs/>
                <w:color w:val="auto"/>
                <w:kern w:val="0"/>
                <w:szCs w:val="21"/>
                <w:highlight w:val="none"/>
              </w:rPr>
            </w:pPr>
            <w:r>
              <w:rPr>
                <w:rFonts w:hint="eastAsia" w:hAnsi="宋体" w:cs="宋体"/>
                <w:b w:val="0"/>
                <w:bCs/>
                <w:color w:val="auto"/>
                <w:kern w:val="0"/>
                <w:szCs w:val="21"/>
                <w:highlight w:val="none"/>
                <w:lang w:eastAsia="zh-CN"/>
              </w:rPr>
              <w:t>项目</w:t>
            </w:r>
            <w:r>
              <w:rPr>
                <w:rFonts w:hint="eastAsia" w:ascii="宋体" w:hAnsi="宋体" w:cs="宋体"/>
                <w:b w:val="0"/>
                <w:bCs/>
                <w:color w:val="auto"/>
                <w:kern w:val="0"/>
                <w:szCs w:val="21"/>
                <w:highlight w:val="none"/>
                <w:lang w:eastAsia="zh-CN"/>
              </w:rPr>
              <w:t>业绩</w:t>
            </w:r>
          </w:p>
          <w:p w14:paraId="5A86F0FF">
            <w:pPr>
              <w:keepNext w:val="0"/>
              <w:keepLines w:val="0"/>
              <w:widowControl/>
              <w:suppressLineNumbers w:val="0"/>
              <w:spacing w:before="0" w:beforeAutospacing="0" w:after="0" w:afterAutospacing="0" w:line="480" w:lineRule="exact"/>
              <w:ind w:left="0" w:right="0"/>
              <w:jc w:val="center"/>
              <w:textAlignment w:val="center"/>
              <w:rPr>
                <w:rFonts w:hint="default" w:asciiTheme="minorEastAsia" w:hAnsiTheme="minorEastAsia" w:eastAsiaTheme="minorEastAsia"/>
                <w:color w:val="auto"/>
                <w:szCs w:val="21"/>
                <w:highlight w:val="none"/>
              </w:rPr>
            </w:pPr>
            <w:r>
              <w:rPr>
                <w:rFonts w:hint="default" w:asciiTheme="minorEastAsia" w:hAnsiTheme="minorEastAsia" w:eastAsiaTheme="minorEastAsia"/>
                <w:b w:val="0"/>
                <w:bCs/>
                <w:color w:val="auto"/>
                <w:szCs w:val="21"/>
                <w:highlight w:val="none"/>
              </w:rPr>
              <w:t>（</w:t>
            </w:r>
            <w:r>
              <w:rPr>
                <w:rFonts w:hint="default" w:asciiTheme="minorEastAsia" w:hAnsiTheme="minorEastAsia" w:eastAsiaTheme="minorEastAsia"/>
                <w:b w:val="0"/>
                <w:bCs/>
                <w:color w:val="auto"/>
                <w:szCs w:val="21"/>
                <w:highlight w:val="none"/>
                <w:lang w:val="zh-CN" w:bidi="ar"/>
              </w:rPr>
              <w:t>满分</w:t>
            </w:r>
            <w:r>
              <w:rPr>
                <w:rFonts w:hint="eastAsia" w:asciiTheme="minorEastAsia" w:hAnsiTheme="minorEastAsia" w:eastAsiaTheme="minorEastAsia"/>
                <w:b w:val="0"/>
                <w:bCs/>
                <w:color w:val="auto"/>
                <w:szCs w:val="21"/>
                <w:highlight w:val="none"/>
                <w:lang w:val="en-US" w:eastAsia="zh-CN" w:bidi="ar"/>
              </w:rPr>
              <w:t>8</w:t>
            </w:r>
            <w:r>
              <w:rPr>
                <w:rFonts w:hint="default" w:asciiTheme="minorEastAsia" w:hAnsiTheme="minorEastAsia" w:eastAsiaTheme="minorEastAsia"/>
                <w:b w:val="0"/>
                <w:bCs/>
                <w:color w:val="auto"/>
                <w:szCs w:val="21"/>
                <w:highlight w:val="none"/>
                <w:lang w:val="zh-CN" w:bidi="ar"/>
              </w:rPr>
              <w:t>分</w:t>
            </w:r>
            <w:r>
              <w:rPr>
                <w:rFonts w:hint="default" w:asciiTheme="minorEastAsia" w:hAnsiTheme="minorEastAsia" w:eastAsiaTheme="minorEastAsia"/>
                <w:color w:val="auto"/>
                <w:szCs w:val="21"/>
                <w:highlight w:val="none"/>
              </w:rPr>
              <w:t>）</w:t>
            </w:r>
          </w:p>
        </w:tc>
        <w:tc>
          <w:tcPr>
            <w:tcW w:w="7104" w:type="dxa"/>
            <w:gridSpan w:val="2"/>
            <w:tcMar>
              <w:top w:w="15" w:type="dxa"/>
              <w:left w:w="15" w:type="dxa"/>
              <w:bottom w:w="0" w:type="dxa"/>
              <w:right w:w="15" w:type="dxa"/>
            </w:tcMar>
            <w:vAlign w:val="center"/>
          </w:tcPr>
          <w:p w14:paraId="42A2E01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①投标人提供2022年1月1日以来承办或运营过</w:t>
            </w:r>
            <w:r>
              <w:rPr>
                <w:rFonts w:hint="eastAsia" w:hAnsi="宋体" w:cs="宋体"/>
                <w:b w:val="0"/>
                <w:bCs/>
                <w:color w:val="auto"/>
                <w:kern w:val="0"/>
                <w:szCs w:val="21"/>
                <w:highlight w:val="none"/>
                <w:lang w:val="en-US" w:eastAsia="zh-CN"/>
              </w:rPr>
              <w:t>省</w:t>
            </w:r>
            <w:r>
              <w:rPr>
                <w:rFonts w:hint="eastAsia" w:ascii="宋体" w:hAnsi="宋体" w:eastAsia="宋体" w:cs="宋体"/>
                <w:b w:val="0"/>
                <w:bCs/>
                <w:color w:val="auto"/>
                <w:kern w:val="0"/>
                <w:szCs w:val="21"/>
                <w:highlight w:val="none"/>
                <w:lang w:val="en-US" w:eastAsia="zh-CN"/>
              </w:rPr>
              <w:t>级</w:t>
            </w:r>
            <w:r>
              <w:rPr>
                <w:rFonts w:hint="eastAsia" w:hAnsi="宋体" w:cs="宋体"/>
                <w:b w:val="0"/>
                <w:bCs/>
                <w:color w:val="auto"/>
                <w:kern w:val="0"/>
                <w:szCs w:val="21"/>
                <w:highlight w:val="none"/>
                <w:lang w:val="en-US" w:eastAsia="zh-CN"/>
              </w:rPr>
              <w:t>或</w:t>
            </w:r>
            <w:r>
              <w:rPr>
                <w:rFonts w:hint="eastAsia" w:ascii="宋体" w:hAnsi="宋体" w:eastAsia="宋体" w:cs="宋体"/>
                <w:b w:val="0"/>
                <w:bCs/>
                <w:color w:val="auto"/>
                <w:kern w:val="0"/>
                <w:szCs w:val="21"/>
                <w:highlight w:val="none"/>
                <w:lang w:val="en-US" w:eastAsia="zh-CN"/>
              </w:rPr>
              <w:t>以上大型体育综合性运动会赛事的成功案例的，每项得4分，满分4分。</w:t>
            </w:r>
          </w:p>
          <w:p w14:paraId="41DC7E6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②投标人提供2023年1月1日以来行政机关或事业单位举办的国家级</w:t>
            </w:r>
            <w:r>
              <w:rPr>
                <w:rFonts w:hint="eastAsia" w:hAnsi="宋体" w:cs="宋体"/>
                <w:b w:val="0"/>
                <w:bCs/>
                <w:color w:val="auto"/>
                <w:kern w:val="0"/>
                <w:szCs w:val="21"/>
                <w:highlight w:val="none"/>
                <w:lang w:val="en-US" w:eastAsia="zh-CN"/>
              </w:rPr>
              <w:t>或</w:t>
            </w:r>
            <w:r>
              <w:rPr>
                <w:rFonts w:hint="eastAsia" w:ascii="宋体" w:hAnsi="宋体" w:eastAsia="宋体" w:cs="宋体"/>
                <w:b w:val="0"/>
                <w:bCs/>
                <w:color w:val="auto"/>
                <w:kern w:val="0"/>
                <w:szCs w:val="21"/>
                <w:highlight w:val="none"/>
                <w:lang w:val="en-US" w:eastAsia="zh-CN"/>
              </w:rPr>
              <w:t>以上体育赛事运营执行或赛事活动服务成功案例的，每项得1分，满分4分。</w:t>
            </w:r>
          </w:p>
          <w:p w14:paraId="3108AE2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default" w:asciiTheme="minorEastAsia" w:hAnsiTheme="minorEastAsia" w:eastAsiaTheme="minorEastAsia"/>
                <w:color w:val="auto"/>
                <w:sz w:val="21"/>
                <w:szCs w:val="21"/>
                <w:highlight w:val="none"/>
              </w:rPr>
            </w:pPr>
            <w:r>
              <w:rPr>
                <w:rFonts w:hint="eastAsia" w:ascii="宋体" w:hAnsi="宋体" w:eastAsia="宋体" w:cs="宋体"/>
                <w:b w:val="0"/>
                <w:bCs/>
                <w:color w:val="auto"/>
                <w:kern w:val="0"/>
                <w:szCs w:val="21"/>
                <w:highlight w:val="none"/>
                <w:lang w:val="en-US" w:eastAsia="zh-CN"/>
              </w:rPr>
              <w:t>[注：以上均须提供赛事的合同或中标（成交）通知书</w:t>
            </w:r>
            <w:r>
              <w:rPr>
                <w:rFonts w:hint="eastAsia" w:ascii="宋体" w:hAnsi="宋体" w:eastAsia="宋体" w:cs="宋体"/>
                <w:b w:val="0"/>
                <w:bCs/>
                <w:color w:val="auto"/>
                <w:kern w:val="0"/>
                <w:sz w:val="21"/>
                <w:szCs w:val="21"/>
                <w:highlight w:val="none"/>
                <w:lang w:val="en-US" w:eastAsia="zh-CN"/>
              </w:rPr>
              <w:t>扫描件</w:t>
            </w:r>
            <w:r>
              <w:rPr>
                <w:rFonts w:hint="eastAsia" w:ascii="宋体" w:hAnsi="宋体" w:eastAsia="宋体" w:cs="宋体"/>
                <w:b w:val="0"/>
                <w:bCs/>
                <w:color w:val="auto"/>
                <w:kern w:val="0"/>
                <w:szCs w:val="21"/>
                <w:highlight w:val="none"/>
                <w:lang w:val="en-US" w:eastAsia="zh-CN"/>
              </w:rPr>
              <w:t>或赛事组委会提供的证明，并加盖单位公章，不提供的不得分]。</w:t>
            </w:r>
          </w:p>
        </w:tc>
      </w:tr>
      <w:tr w14:paraId="5FCB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197" w:type="dxa"/>
            <w:tcMar>
              <w:top w:w="15" w:type="dxa"/>
              <w:left w:w="15" w:type="dxa"/>
              <w:bottom w:w="0" w:type="dxa"/>
              <w:right w:w="15" w:type="dxa"/>
            </w:tcMar>
            <w:vAlign w:val="center"/>
          </w:tcPr>
          <w:p w14:paraId="3D813DC0">
            <w:pPr>
              <w:pStyle w:val="2"/>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四</w:t>
            </w:r>
          </w:p>
        </w:tc>
        <w:tc>
          <w:tcPr>
            <w:tcW w:w="9148" w:type="dxa"/>
            <w:gridSpan w:val="5"/>
            <w:tcMar>
              <w:top w:w="15" w:type="dxa"/>
              <w:left w:w="15" w:type="dxa"/>
              <w:bottom w:w="0" w:type="dxa"/>
              <w:right w:w="15" w:type="dxa"/>
            </w:tcMar>
            <w:vAlign w:val="center"/>
          </w:tcPr>
          <w:p w14:paraId="222AD21B">
            <w:pPr>
              <w:pStyle w:val="2"/>
              <w:keepNext w:val="0"/>
              <w:keepLines w:val="0"/>
              <w:suppressLineNumbers w:val="0"/>
              <w:spacing w:before="0" w:beforeAutospacing="0" w:after="0" w:afterAutospacing="0" w:line="480" w:lineRule="exact"/>
              <w:ind w:left="0" w:right="0"/>
              <w:rPr>
                <w:rFonts w:hint="default"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b/>
                <w:bCs/>
                <w:color w:val="auto"/>
                <w:kern w:val="2"/>
                <w:sz w:val="21"/>
                <w:szCs w:val="21"/>
                <w:highlight w:val="none"/>
              </w:rPr>
              <w:t>总分（满分100分）=一+二+三</w:t>
            </w:r>
          </w:p>
        </w:tc>
      </w:tr>
    </w:tbl>
    <w:p w14:paraId="7DC6D4F2">
      <w:pPr>
        <w:spacing w:line="400" w:lineRule="exact"/>
        <w:rPr>
          <w:rFonts w:ascii="黑体" w:hAnsi="宋体" w:eastAsia="黑体"/>
          <w:b/>
          <w:color w:val="auto"/>
          <w:sz w:val="28"/>
          <w:szCs w:val="28"/>
          <w:highlight w:val="none"/>
        </w:rPr>
      </w:pPr>
    </w:p>
    <w:p w14:paraId="1502CB4E">
      <w:pPr>
        <w:pStyle w:val="60"/>
        <w:rPr>
          <w:rFonts w:hint="default"/>
          <w:color w:val="auto"/>
          <w:highlight w:val="none"/>
        </w:rPr>
      </w:pPr>
      <w:r>
        <w:rPr>
          <w:color w:val="auto"/>
          <w:highlight w:val="none"/>
        </w:rPr>
        <w:br w:type="page"/>
      </w:r>
    </w:p>
    <w:p w14:paraId="101B0E8D">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评标办法和评标标准正文部分</w:t>
      </w:r>
    </w:p>
    <w:p w14:paraId="7909E84C">
      <w:pPr>
        <w:pStyle w:val="21"/>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1.评标原则</w:t>
      </w:r>
    </w:p>
    <w:p w14:paraId="0C21AAD7">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1.1评标活动遵循公平、公正、科学和择优的原则。</w:t>
      </w:r>
    </w:p>
    <w:p w14:paraId="02A3BE12">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2.评标保密</w:t>
      </w:r>
    </w:p>
    <w:p w14:paraId="5EBF625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2.1本采购代理机构项目负责人宣读评标现场纪律要求，集中管理通讯工具，询问在场人员是否申请回避。</w:t>
      </w:r>
    </w:p>
    <w:p w14:paraId="6F2CD7CF">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在严格保密的情况下进行，任何单位和个人不得非法干预、影响评标办法和评标标准的确定，以及评标过程和结果。评标委员会成员和参与评标的有关工作人员不得透露对投标文件的评审和比较、中标候选人的推荐情况以及与评标有关的其他情况。</w:t>
      </w:r>
    </w:p>
    <w:p w14:paraId="26600B20">
      <w:pPr>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3.评标办法和评标标准</w:t>
      </w:r>
    </w:p>
    <w:p w14:paraId="4D9785E5">
      <w:pPr>
        <w:spacing w:line="44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3.1评标小组的组成：</w:t>
      </w:r>
      <w:r>
        <w:rPr>
          <w:rFonts w:hint="eastAsia" w:ascii="宋体" w:hAnsi="宋体" w:eastAsia="宋体" w:cs="宋体"/>
          <w:color w:val="auto"/>
          <w:szCs w:val="21"/>
          <w:highlight w:val="none"/>
        </w:rPr>
        <w:t>在项目本级政府采购监督管理部门的监督下，由采购人授权</w:t>
      </w:r>
      <w:r>
        <w:rPr>
          <w:rFonts w:hint="eastAsia" w:ascii="宋体" w:hAnsi="宋体" w:eastAsia="宋体" w:cs="宋体"/>
          <w:color w:val="auto"/>
          <w:highlight w:val="none"/>
        </w:rPr>
        <w:t>采购代理机构</w:t>
      </w:r>
      <w:r>
        <w:rPr>
          <w:rFonts w:hint="eastAsia" w:ascii="宋体" w:hAnsi="宋体" w:eastAsia="宋体" w:cs="宋体"/>
          <w:color w:val="auto"/>
          <w:szCs w:val="21"/>
          <w:highlight w:val="none"/>
        </w:rPr>
        <w:t>由采购人授权</w:t>
      </w:r>
      <w:r>
        <w:rPr>
          <w:rFonts w:hint="eastAsia" w:ascii="宋体" w:hAnsi="宋体" w:eastAsia="宋体" w:cs="宋体"/>
          <w:color w:val="auto"/>
          <w:highlight w:val="none"/>
        </w:rPr>
        <w:t>采购代理机构在</w:t>
      </w:r>
      <w:r>
        <w:rPr>
          <w:rFonts w:hint="eastAsia" w:ascii="宋体" w:hAnsi="宋体" w:eastAsia="宋体" w:cs="宋体"/>
          <w:color w:val="auto"/>
          <w:szCs w:val="21"/>
          <w:highlight w:val="none"/>
        </w:rPr>
        <w:t>广西政府采购云平台</w:t>
      </w:r>
      <w:r>
        <w:rPr>
          <w:rFonts w:hint="eastAsia" w:ascii="宋体" w:hAnsi="宋体" w:eastAsia="宋体" w:cs="宋体"/>
          <w:color w:val="auto"/>
          <w:highlight w:val="none"/>
        </w:rPr>
        <w:t>评标专家库中</w:t>
      </w:r>
      <w:r>
        <w:rPr>
          <w:rFonts w:hint="eastAsia" w:ascii="宋体" w:hAnsi="宋体" w:eastAsia="宋体" w:cs="宋体"/>
          <w:color w:val="auto"/>
          <w:szCs w:val="21"/>
          <w:highlight w:val="none"/>
        </w:rPr>
        <w:t xml:space="preserve">随机抽取的评标专家组成。评标委员会构成：5人，其中采购人代表1人，专家4人。 </w:t>
      </w:r>
    </w:p>
    <w:p w14:paraId="48F86FAB">
      <w:pPr>
        <w:spacing w:line="44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3.2</w:t>
      </w:r>
      <w:r>
        <w:rPr>
          <w:rFonts w:hint="eastAsia" w:ascii="宋体" w:hAnsi="宋体" w:eastAsia="宋体" w:cs="宋体"/>
          <w:color w:val="auto"/>
          <w:szCs w:val="21"/>
          <w:highlight w:val="none"/>
        </w:rPr>
        <w:t xml:space="preserve">本次评标采用综合评分法。 </w:t>
      </w:r>
    </w:p>
    <w:p w14:paraId="7DE0C5EA">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（1）评标委员会按照本章“</w:t>
      </w:r>
      <w:r>
        <w:rPr>
          <w:rFonts w:hint="eastAsia" w:ascii="宋体" w:hAnsi="宋体" w:eastAsia="宋体" w:cs="宋体"/>
          <w:bCs/>
          <w:color w:val="auto"/>
          <w:szCs w:val="21"/>
          <w:highlight w:val="none"/>
        </w:rPr>
        <w:t>评标方法和评标标准</w:t>
      </w:r>
      <w:r>
        <w:rPr>
          <w:rFonts w:hint="eastAsia" w:ascii="宋体" w:hAnsi="宋体" w:eastAsia="宋体" w:cs="宋体"/>
          <w:color w:val="auto"/>
          <w:szCs w:val="21"/>
          <w:highlight w:val="none"/>
        </w:rPr>
        <w:t>”规定的方法、评审因素和标准对投标文件进行评审。在评标中，不得改变第六章“评标方法和评标标准”规定的方法、评审因素和标准；第六章“评标方法和评标标准”没有规定的方法、评审因素和标准，不作为评标依据。</w:t>
      </w:r>
    </w:p>
    <w:p w14:paraId="33159732">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依据本章“评标方法和评标标准”对投标人投标文件进行评审。评标委员会对满足招标文件实质性要求的投标文件，按照本章详细评审标准规定的评分标准进行打分，最终评标委员会按综合得分由高到低顺序推荐中标候选人。经评审的得分分值相等时，按投标报价由低到高顺序排列；投标报价也相等的，按技术标得分由高到低顺序排列；技术标得分也相等的，按商务标得分由高到低顺序排列；商务标得分也相等的，由采购人自行确定。</w:t>
      </w:r>
    </w:p>
    <w:p w14:paraId="59DDB76F">
      <w:pPr>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其余以此类推</w:t>
      </w:r>
      <w:r>
        <w:rPr>
          <w:rFonts w:hint="eastAsia" w:ascii="宋体" w:hAnsi="宋体" w:eastAsia="宋体" w:cs="宋体"/>
          <w:color w:val="auto"/>
          <w:szCs w:val="21"/>
          <w:highlight w:val="none"/>
          <w:lang w:eastAsia="zh-CN"/>
        </w:rPr>
        <w:t>。</w:t>
      </w:r>
    </w:p>
    <w:p w14:paraId="5E56364C">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4.评标程序：</w:t>
      </w:r>
    </w:p>
    <w:p w14:paraId="2C6DF959">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（1）本采购代理机构项目负责人介绍项目概况及评标委员会组成情况，推选评标组长。</w:t>
      </w:r>
    </w:p>
    <w:p w14:paraId="48649837">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（2）投标文件初步评审：</w:t>
      </w:r>
    </w:p>
    <w:p w14:paraId="020ECCE1">
      <w:pPr>
        <w:pStyle w:val="21"/>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1）资格评审：依据相关法律法规和招标文件的规定，由采购人对投标人资格进行评审；</w:t>
      </w:r>
    </w:p>
    <w:p w14:paraId="434FEFCF">
      <w:pPr>
        <w:pStyle w:val="21"/>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2）符合性评审：由评标委员会对投标人符合性评审；</w:t>
      </w:r>
    </w:p>
    <w:p w14:paraId="120388DA">
      <w:pPr>
        <w:pStyle w:val="21"/>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通过资格评审及符合性评审以确定投标人是否具备投标资格及其是否对招标文件的实质性要求和条件作出响应。</w:t>
      </w:r>
    </w:p>
    <w:p w14:paraId="2CA5CB8B">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澄清有关问题：对投标文件中含义不明确、同类问题表述不一致或者有明显文字和计算错误的内容，评标委员会要求投标人作出必要的澄清、说明或者纠正。投标人的澄清、说明或者纠正不得超出投标文件的范围或者改变投标文件的实质性内容。该澄清、说明或者纠正是投标文件的组成部分。澄清将通过政采云平台线上进行。</w:t>
      </w:r>
    </w:p>
    <w:p w14:paraId="6F7E5DB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（4）详细评审：评标委员会按招标文件中规定的评标方法和标准，对通过初步评审的投标文件进行详细评审。</w:t>
      </w:r>
    </w:p>
    <w:p w14:paraId="5DDF68D0">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（5）推荐中标候选人。</w:t>
      </w:r>
    </w:p>
    <w:p w14:paraId="5EC4DA4A">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（6）编写评标报告。</w:t>
      </w:r>
    </w:p>
    <w:p w14:paraId="40F723D9">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（7）评标小组组长对评标过程和评分、评标结论进行核对和复核，如有错漏，请当事评委进行校正，按校正后的结果推荐中标候选人。</w:t>
      </w:r>
    </w:p>
    <w:p w14:paraId="642702F0">
      <w:pPr>
        <w:pStyle w:val="21"/>
        <w:spacing w:line="440" w:lineRule="exact"/>
        <w:rPr>
          <w:rFonts w:hint="eastAsia" w:ascii="宋体" w:hAnsi="宋体" w:eastAsia="宋体" w:cs="宋体"/>
          <w:b/>
          <w:color w:val="auto"/>
          <w:szCs w:val="21"/>
          <w:highlight w:val="none"/>
        </w:rPr>
      </w:pPr>
      <w:bookmarkStart w:id="378" w:name="_Toc75961344"/>
      <w:bookmarkStart w:id="379" w:name="_Toc498013026"/>
      <w:bookmarkStart w:id="380" w:name="_Toc498547558"/>
      <w:bookmarkStart w:id="381" w:name="_Toc78441078"/>
      <w:bookmarkStart w:id="382" w:name="_Toc498190333"/>
      <w:bookmarkStart w:id="383" w:name="_Toc498547389"/>
      <w:r>
        <w:rPr>
          <w:rFonts w:hint="eastAsia" w:ascii="宋体" w:hAnsi="宋体" w:eastAsia="宋体" w:cs="宋体"/>
          <w:b/>
          <w:color w:val="auto"/>
          <w:szCs w:val="21"/>
          <w:highlight w:val="none"/>
        </w:rPr>
        <w:t>5.</w:t>
      </w:r>
      <w:r>
        <w:rPr>
          <w:rFonts w:hint="eastAsia" w:ascii="宋体" w:hAnsi="宋体" w:eastAsia="宋体" w:cs="宋体"/>
          <w:color w:val="auto"/>
          <w:highlight w:val="none"/>
        </w:rPr>
        <w:t xml:space="preserve"> </w:t>
      </w:r>
      <w:r>
        <w:rPr>
          <w:rFonts w:hint="eastAsia" w:ascii="宋体" w:hAnsi="宋体" w:eastAsia="宋体" w:cs="宋体"/>
          <w:b/>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7A8997D">
      <w:pPr>
        <w:pStyle w:val="21"/>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投标人对采购人和评标委员会施加影响的任何行为，都将被取消投标资格。</w:t>
      </w:r>
      <w:bookmarkEnd w:id="378"/>
      <w:bookmarkEnd w:id="379"/>
      <w:bookmarkEnd w:id="380"/>
      <w:bookmarkEnd w:id="381"/>
      <w:bookmarkEnd w:id="382"/>
      <w:bookmarkEnd w:id="383"/>
    </w:p>
    <w:p w14:paraId="2A152442">
      <w:pPr>
        <w:rPr>
          <w:color w:val="auto"/>
          <w:szCs w:val="21"/>
          <w:highlight w:val="none"/>
        </w:rPr>
      </w:pPr>
    </w:p>
    <w:p w14:paraId="081CB546">
      <w:pPr>
        <w:rPr>
          <w:color w:val="auto"/>
          <w:highlight w:val="none"/>
        </w:rPr>
      </w:pPr>
    </w:p>
    <w:sectPr>
      <w:pgSz w:w="11906" w:h="16838"/>
      <w:pgMar w:top="964" w:right="1134" w:bottom="1247" w:left="1134" w:header="568" w:footer="567" w:gutter="0"/>
      <w:cols w:space="0" w:num="1"/>
      <w:rtlGutter w:val="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monospac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vantGarde Bk BT">
    <w:altName w:val="微软雅黑"/>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242E2">
    <w:pPr>
      <w:pStyle w:val="26"/>
      <w:ind w:firstLine="422"/>
      <w:jc w:val="center"/>
    </w:pPr>
  </w:p>
  <w:p w14:paraId="200C7866">
    <w:pPr>
      <w:pStyle w:val="26"/>
      <w:tabs>
        <w:tab w:val="left" w:pos="4920"/>
        <w:tab w:val="center" w:pos="9356"/>
        <w:tab w:val="clear" w:pos="4153"/>
        <w:tab w:val="clear" w:pos="8306"/>
      </w:tabs>
      <w:jc w:val="right"/>
      <w:rPr>
        <w:sz w:val="21"/>
        <w:szCs w:val="21"/>
      </w:rPr>
    </w:pPr>
    <w:r>
      <w:rPr>
        <w:rFonts w:hint="eastAsia"/>
        <w:sz w:val="21"/>
        <w:szCs w:val="21"/>
      </w:rPr>
      <w:t>广西启航工程咨询有限公司编制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F6CE1">
    <w:pPr>
      <w:pStyle w:val="26"/>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lang w:eastAsia="zh-CN"/>
      </w:rPr>
      <w:t>1</w:t>
    </w:r>
    <w:r>
      <w:rPr>
        <w:rStyle w:val="47"/>
      </w:rPr>
      <w:fldChar w:fldCharType="end"/>
    </w:r>
  </w:p>
  <w:p w14:paraId="1450C796">
    <w:pPr>
      <w:pStyle w:val="26"/>
      <w:ind w:right="360"/>
    </w:pPr>
  </w:p>
  <w:p w14:paraId="7A0582C8"/>
  <w:p w14:paraId="407722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C9B13">
    <w:pPr>
      <w:pStyle w:val="26"/>
      <w:jc w:val="right"/>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640627"/>
      <w:docPartObj>
        <w:docPartGallery w:val="autotext"/>
      </w:docPartObj>
    </w:sdtPr>
    <w:sdtEndPr>
      <w:rPr>
        <w:sz w:val="21"/>
        <w:szCs w:val="21"/>
      </w:rPr>
    </w:sdtEndPr>
    <w:sdtContent>
      <w:p w14:paraId="25D5876B">
        <w:pPr>
          <w:pStyle w:val="26"/>
          <w:jc w:val="center"/>
          <w:rPr>
            <w:sz w:val="21"/>
            <w:szCs w:val="21"/>
          </w:rPr>
        </w:pPr>
        <w:r>
          <w:fldChar w:fldCharType="begin"/>
        </w:r>
        <w:r>
          <w:instrText xml:space="preserve">PAGE   \* MERGEFORMAT</w:instrText>
        </w:r>
        <w:r>
          <w:fldChar w:fldCharType="separate"/>
        </w:r>
        <w:r>
          <w:t>104</w:t>
        </w:r>
        <w:r>
          <w:fldChar w:fldCharType="end"/>
        </w:r>
      </w:p>
    </w:sdtContent>
  </w:sdt>
  <w:p w14:paraId="7BDE1A8C">
    <w:pPr>
      <w:pStyle w:val="2"/>
      <w:spacing w:after="0" w:line="240" w:lineRule="exact"/>
      <w:jc w:val="right"/>
    </w:pPr>
    <w:r>
      <w:rPr>
        <w:rFonts w:hint="eastAsia"/>
      </w:rPr>
      <w:t>广西</w:t>
    </w:r>
    <w:r>
      <w:t>启航工程咨询</w:t>
    </w:r>
    <w:r>
      <w:rPr>
        <w:rFonts w:hint="eastAsia"/>
      </w:rPr>
      <w:t>有限</w:t>
    </w:r>
    <w:r>
      <w:t>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93E1D">
    <w:pPr>
      <w:tabs>
        <w:tab w:val="left" w:pos="-345"/>
      </w:tabs>
      <w:ind w:firstLine="41" w:firstLineChars="23"/>
      <w:rPr>
        <w:rFonts w:hint="default" w:hAnsi="宋体" w:cs="宋体"/>
        <w:color w:val="000000" w:themeColor="text1"/>
        <w:sz w:val="18"/>
        <w:szCs w:val="18"/>
        <w:u w:val="single"/>
        <w:lang w:val="en-US" w:eastAsia="zh-CN"/>
        <w14:textFill>
          <w14:solidFill>
            <w14:schemeClr w14:val="tx1"/>
          </w14:solidFill>
        </w14:textFill>
      </w:rPr>
    </w:pPr>
    <w:r>
      <w:rPr>
        <w:rFonts w:hint="eastAsia" w:ascii="宋体" w:hAnsi="宋体" w:eastAsia="宋体" w:cs="宋体"/>
        <w:sz w:val="18"/>
        <w:szCs w:val="18"/>
        <w:u w:val="single"/>
      </w:rPr>
      <w:t>项目名称：</w:t>
    </w:r>
    <w:r>
      <w:rPr>
        <w:rFonts w:hint="eastAsia" w:ascii="宋体" w:hAnsi="宋体" w:eastAsia="宋体" w:cs="宋体"/>
        <w:color w:val="000000" w:themeColor="text1"/>
        <w:sz w:val="18"/>
        <w:szCs w:val="18"/>
        <w:u w:val="single"/>
        <w:lang w:eastAsia="zh-CN"/>
        <w14:textFill>
          <w14:solidFill>
            <w14:schemeClr w14:val="tx1"/>
          </w14:solidFill>
        </w14:textFill>
      </w:rPr>
      <w:t>贺州市第六届运动会暨第四届全民健身运动会竞赛现场服务项目</w:t>
    </w:r>
    <w:r>
      <w:rPr>
        <w:rFonts w:hint="eastAsia" w:ascii="宋体" w:hAnsi="宋体" w:eastAsia="宋体" w:cs="宋体"/>
        <w:color w:val="000000" w:themeColor="text1"/>
        <w:sz w:val="18"/>
        <w:szCs w:val="18"/>
        <w:u w:val="single"/>
        <w:lang w:val="en-US" w:eastAsia="zh-CN"/>
        <w14:textFill>
          <w14:solidFill>
            <w14:schemeClr w14:val="tx1"/>
          </w14:solidFill>
        </w14:textFill>
      </w:rPr>
      <w:t xml:space="preserve">  </w:t>
    </w:r>
    <w:r>
      <w:rPr>
        <w:rFonts w:hint="eastAsia" w:hAnsi="宋体" w:cs="宋体"/>
        <w:color w:val="000000" w:themeColor="text1"/>
        <w:sz w:val="18"/>
        <w:szCs w:val="18"/>
        <w:u w:val="single"/>
        <w:lang w:val="en-US" w:eastAsia="zh-CN"/>
        <w14:textFill>
          <w14:solidFill>
            <w14:schemeClr w14:val="tx1"/>
          </w14:solidFill>
        </w14:textFill>
      </w:rPr>
      <w:t xml:space="preserve">     项目编号：HZZC2025-G3-020035-QHZX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9E824"/>
    <w:multiLevelType w:val="singleLevel"/>
    <w:tmpl w:val="8A89E824"/>
    <w:lvl w:ilvl="0" w:tentative="0">
      <w:start w:val="4"/>
      <w:numFmt w:val="decimal"/>
      <w:suff w:val="nothing"/>
      <w:lvlText w:val="%1．"/>
      <w:lvlJc w:val="left"/>
    </w:lvl>
  </w:abstractNum>
  <w:abstractNum w:abstractNumId="1">
    <w:nsid w:val="A7D3DFFA"/>
    <w:multiLevelType w:val="singleLevel"/>
    <w:tmpl w:val="A7D3DFFA"/>
    <w:lvl w:ilvl="0" w:tentative="0">
      <w:start w:val="1"/>
      <w:numFmt w:val="decimal"/>
      <w:suff w:val="nothing"/>
      <w:lvlText w:val="（%1）"/>
      <w:lvlJc w:val="left"/>
    </w:lvl>
  </w:abstractNum>
  <w:abstractNum w:abstractNumId="2">
    <w:nsid w:val="D715039D"/>
    <w:multiLevelType w:val="singleLevel"/>
    <w:tmpl w:val="D715039D"/>
    <w:lvl w:ilvl="0" w:tentative="0">
      <w:start w:val="1"/>
      <w:numFmt w:val="decimal"/>
      <w:lvlText w:val="%1."/>
      <w:lvlJc w:val="left"/>
      <w:pPr>
        <w:tabs>
          <w:tab w:val="left" w:pos="312"/>
        </w:tabs>
      </w:pPr>
      <w:rPr>
        <w:rFonts w:cs="Times New Roman"/>
      </w:rPr>
    </w:lvl>
  </w:abstractNum>
  <w:abstractNum w:abstractNumId="3">
    <w:nsid w:val="FFD4F105"/>
    <w:multiLevelType w:val="singleLevel"/>
    <w:tmpl w:val="FFD4F105"/>
    <w:lvl w:ilvl="0" w:tentative="0">
      <w:start w:val="4"/>
      <w:numFmt w:val="decimal"/>
      <w:suff w:val="nothing"/>
      <w:lvlText w:val="（%1）"/>
      <w:lvlJc w:val="left"/>
    </w:lvl>
  </w:abstractNum>
  <w:abstractNum w:abstractNumId="4">
    <w:nsid w:val="0FFE6AF3"/>
    <w:multiLevelType w:val="singleLevel"/>
    <w:tmpl w:val="0FFE6AF3"/>
    <w:lvl w:ilvl="0" w:tentative="0">
      <w:start w:val="3"/>
      <w:numFmt w:val="decimal"/>
      <w:suff w:val="nothing"/>
      <w:lvlText w:val="（%1）"/>
      <w:lvlJc w:val="left"/>
    </w:lvl>
  </w:abstractNum>
  <w:abstractNum w:abstractNumId="5">
    <w:nsid w:val="1AFE1969"/>
    <w:multiLevelType w:val="singleLevel"/>
    <w:tmpl w:val="1AFE1969"/>
    <w:lvl w:ilvl="0" w:tentative="0">
      <w:start w:val="2"/>
      <w:numFmt w:val="chineseCounting"/>
      <w:suff w:val="nothing"/>
      <w:lvlText w:val="（%1）"/>
      <w:lvlJc w:val="left"/>
      <w:rPr>
        <w:rFonts w:hint="eastAsia"/>
      </w:rPr>
    </w:lvl>
  </w:abstractNum>
  <w:abstractNum w:abstractNumId="6">
    <w:nsid w:val="2AE51342"/>
    <w:multiLevelType w:val="singleLevel"/>
    <w:tmpl w:val="2AE51342"/>
    <w:lvl w:ilvl="0" w:tentative="0">
      <w:start w:val="6"/>
      <w:numFmt w:val="decimal"/>
      <w:suff w:val="nothing"/>
      <w:lvlText w:val="（%1）"/>
      <w:lvlJc w:val="left"/>
    </w:lvl>
  </w:abstractNum>
  <w:abstractNum w:abstractNumId="7">
    <w:nsid w:val="7E2C160B"/>
    <w:multiLevelType w:val="singleLevel"/>
    <w:tmpl w:val="7E2C160B"/>
    <w:lvl w:ilvl="0" w:tentative="0">
      <w:start w:val="2"/>
      <w:numFmt w:val="decimal"/>
      <w:suff w:val="nothing"/>
      <w:lvlText w:val="（%1）"/>
      <w:lvlJc w:val="left"/>
    </w:lvl>
  </w:abstractNum>
  <w:num w:numId="1">
    <w:abstractNumId w:val="5"/>
  </w:num>
  <w:num w:numId="2">
    <w:abstractNumId w:val="0"/>
  </w:num>
  <w:num w:numId="3">
    <w:abstractNumId w:val="4"/>
  </w:num>
  <w:num w:numId="4">
    <w:abstractNumId w:val="2"/>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dit="forms" w:formatting="1" w:enforcement="1" w:cryptProviderType="rsaFull" w:cryptAlgorithmClass="hash" w:cryptAlgorithmType="typeAny" w:cryptAlgorithmSid="4" w:cryptSpinCount="0" w:hash="9B2lTHGC7NmhVG++aJyYc7oTjmU=" w:salt="Yh7zb3ofnXIjrckzMpFQ7g=="/>
  <w:defaultTabStop w:val="420"/>
  <w:drawingGridHorizontalSpacing w:val="105"/>
  <w:drawingGridVerticalSpacing w:val="33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lMjk4MmM5Zjk0ZTMxZDhjZGQ1MDdhNTAxMjk1N2EifQ=="/>
  </w:docVars>
  <w:rsids>
    <w:rsidRoot w:val="0068759F"/>
    <w:rsid w:val="00000496"/>
    <w:rsid w:val="00002976"/>
    <w:rsid w:val="00005956"/>
    <w:rsid w:val="00006587"/>
    <w:rsid w:val="0000734C"/>
    <w:rsid w:val="00010B41"/>
    <w:rsid w:val="00010EC5"/>
    <w:rsid w:val="00011A64"/>
    <w:rsid w:val="00012A13"/>
    <w:rsid w:val="00012C54"/>
    <w:rsid w:val="00012FF8"/>
    <w:rsid w:val="000146D1"/>
    <w:rsid w:val="0001494E"/>
    <w:rsid w:val="00014E1C"/>
    <w:rsid w:val="00015013"/>
    <w:rsid w:val="00017E3C"/>
    <w:rsid w:val="00017F0B"/>
    <w:rsid w:val="000208EB"/>
    <w:rsid w:val="00021CC1"/>
    <w:rsid w:val="000223CE"/>
    <w:rsid w:val="00022688"/>
    <w:rsid w:val="000229F9"/>
    <w:rsid w:val="00022E1E"/>
    <w:rsid w:val="000264A4"/>
    <w:rsid w:val="000332F2"/>
    <w:rsid w:val="00033307"/>
    <w:rsid w:val="00033860"/>
    <w:rsid w:val="000364CC"/>
    <w:rsid w:val="00037EE7"/>
    <w:rsid w:val="000444EF"/>
    <w:rsid w:val="0004488D"/>
    <w:rsid w:val="00046351"/>
    <w:rsid w:val="00046539"/>
    <w:rsid w:val="00050D38"/>
    <w:rsid w:val="00050F0A"/>
    <w:rsid w:val="000514F1"/>
    <w:rsid w:val="0005507C"/>
    <w:rsid w:val="00056C69"/>
    <w:rsid w:val="00057742"/>
    <w:rsid w:val="0007055B"/>
    <w:rsid w:val="00071374"/>
    <w:rsid w:val="000724D5"/>
    <w:rsid w:val="00072A2F"/>
    <w:rsid w:val="00082D58"/>
    <w:rsid w:val="000874C7"/>
    <w:rsid w:val="0008776D"/>
    <w:rsid w:val="000909B8"/>
    <w:rsid w:val="00092DB5"/>
    <w:rsid w:val="0009302F"/>
    <w:rsid w:val="00094B86"/>
    <w:rsid w:val="00096BDE"/>
    <w:rsid w:val="00096E58"/>
    <w:rsid w:val="00097C24"/>
    <w:rsid w:val="000A0491"/>
    <w:rsid w:val="000A144A"/>
    <w:rsid w:val="000A172D"/>
    <w:rsid w:val="000A4D98"/>
    <w:rsid w:val="000A5792"/>
    <w:rsid w:val="000A6979"/>
    <w:rsid w:val="000B20CC"/>
    <w:rsid w:val="000B4A1A"/>
    <w:rsid w:val="000B4B8C"/>
    <w:rsid w:val="000C07F5"/>
    <w:rsid w:val="000C19AD"/>
    <w:rsid w:val="000C27FE"/>
    <w:rsid w:val="000C2C53"/>
    <w:rsid w:val="000C3CD5"/>
    <w:rsid w:val="000C727B"/>
    <w:rsid w:val="000D248C"/>
    <w:rsid w:val="000D3A3E"/>
    <w:rsid w:val="000D5F05"/>
    <w:rsid w:val="000D70F8"/>
    <w:rsid w:val="000D7F08"/>
    <w:rsid w:val="000E02EE"/>
    <w:rsid w:val="000E4FBA"/>
    <w:rsid w:val="000E4FBC"/>
    <w:rsid w:val="000E727F"/>
    <w:rsid w:val="000E75A1"/>
    <w:rsid w:val="000E7C45"/>
    <w:rsid w:val="000F2EE3"/>
    <w:rsid w:val="000F3A13"/>
    <w:rsid w:val="000F56EA"/>
    <w:rsid w:val="000F689A"/>
    <w:rsid w:val="000F77C6"/>
    <w:rsid w:val="000F789D"/>
    <w:rsid w:val="00103B96"/>
    <w:rsid w:val="00103DB2"/>
    <w:rsid w:val="001056E8"/>
    <w:rsid w:val="0010628B"/>
    <w:rsid w:val="00111BE2"/>
    <w:rsid w:val="0011757A"/>
    <w:rsid w:val="001203D9"/>
    <w:rsid w:val="001233E0"/>
    <w:rsid w:val="00125F1C"/>
    <w:rsid w:val="001308D1"/>
    <w:rsid w:val="00130CF2"/>
    <w:rsid w:val="00131CA4"/>
    <w:rsid w:val="00132592"/>
    <w:rsid w:val="0013269C"/>
    <w:rsid w:val="00136E98"/>
    <w:rsid w:val="00137870"/>
    <w:rsid w:val="00145BE5"/>
    <w:rsid w:val="0014707B"/>
    <w:rsid w:val="00151404"/>
    <w:rsid w:val="00152839"/>
    <w:rsid w:val="00152F14"/>
    <w:rsid w:val="001564A7"/>
    <w:rsid w:val="00161FDA"/>
    <w:rsid w:val="0016294D"/>
    <w:rsid w:val="00162E09"/>
    <w:rsid w:val="00163E4E"/>
    <w:rsid w:val="00164255"/>
    <w:rsid w:val="0016796A"/>
    <w:rsid w:val="0017079D"/>
    <w:rsid w:val="0017255E"/>
    <w:rsid w:val="0017293E"/>
    <w:rsid w:val="001746B3"/>
    <w:rsid w:val="001811DF"/>
    <w:rsid w:val="0018288C"/>
    <w:rsid w:val="00182AEF"/>
    <w:rsid w:val="001841A5"/>
    <w:rsid w:val="00187213"/>
    <w:rsid w:val="00190395"/>
    <w:rsid w:val="00193D13"/>
    <w:rsid w:val="0019524C"/>
    <w:rsid w:val="001A0135"/>
    <w:rsid w:val="001A3705"/>
    <w:rsid w:val="001A47D9"/>
    <w:rsid w:val="001A4C48"/>
    <w:rsid w:val="001A607A"/>
    <w:rsid w:val="001B3DB8"/>
    <w:rsid w:val="001B5521"/>
    <w:rsid w:val="001C036C"/>
    <w:rsid w:val="001C0F64"/>
    <w:rsid w:val="001C1E21"/>
    <w:rsid w:val="001C4826"/>
    <w:rsid w:val="001D13CF"/>
    <w:rsid w:val="001D3FFF"/>
    <w:rsid w:val="001D7B6F"/>
    <w:rsid w:val="001E07CF"/>
    <w:rsid w:val="001E0D21"/>
    <w:rsid w:val="001E10D6"/>
    <w:rsid w:val="001E22D4"/>
    <w:rsid w:val="001F4DBF"/>
    <w:rsid w:val="001F5377"/>
    <w:rsid w:val="001F5981"/>
    <w:rsid w:val="001F6604"/>
    <w:rsid w:val="00200BA6"/>
    <w:rsid w:val="00200D45"/>
    <w:rsid w:val="002017D5"/>
    <w:rsid w:val="00201D89"/>
    <w:rsid w:val="00203F94"/>
    <w:rsid w:val="00206E70"/>
    <w:rsid w:val="00206FA0"/>
    <w:rsid w:val="00207F9B"/>
    <w:rsid w:val="00210ADA"/>
    <w:rsid w:val="00210AFA"/>
    <w:rsid w:val="00212895"/>
    <w:rsid w:val="002142AA"/>
    <w:rsid w:val="00215B4E"/>
    <w:rsid w:val="002167C3"/>
    <w:rsid w:val="002170A7"/>
    <w:rsid w:val="0021787E"/>
    <w:rsid w:val="00220FCD"/>
    <w:rsid w:val="0022139B"/>
    <w:rsid w:val="00222AEA"/>
    <w:rsid w:val="002234C2"/>
    <w:rsid w:val="00224E08"/>
    <w:rsid w:val="0022739F"/>
    <w:rsid w:val="002279A9"/>
    <w:rsid w:val="00231BBF"/>
    <w:rsid w:val="00231FEA"/>
    <w:rsid w:val="00233F63"/>
    <w:rsid w:val="00234960"/>
    <w:rsid w:val="002358F7"/>
    <w:rsid w:val="00236990"/>
    <w:rsid w:val="00236AAF"/>
    <w:rsid w:val="002374D8"/>
    <w:rsid w:val="00242F38"/>
    <w:rsid w:val="002436A8"/>
    <w:rsid w:val="00244FF8"/>
    <w:rsid w:val="00245902"/>
    <w:rsid w:val="0025374A"/>
    <w:rsid w:val="002539F0"/>
    <w:rsid w:val="0025414B"/>
    <w:rsid w:val="00254560"/>
    <w:rsid w:val="00261D7D"/>
    <w:rsid w:val="00262B9F"/>
    <w:rsid w:val="00265267"/>
    <w:rsid w:val="002719F8"/>
    <w:rsid w:val="00271C45"/>
    <w:rsid w:val="00272522"/>
    <w:rsid w:val="00272F1D"/>
    <w:rsid w:val="00273830"/>
    <w:rsid w:val="00277418"/>
    <w:rsid w:val="00282B5F"/>
    <w:rsid w:val="00283E5F"/>
    <w:rsid w:val="002855CA"/>
    <w:rsid w:val="002902AD"/>
    <w:rsid w:val="00290A9F"/>
    <w:rsid w:val="0029153E"/>
    <w:rsid w:val="00292B0B"/>
    <w:rsid w:val="002934F6"/>
    <w:rsid w:val="00294BA0"/>
    <w:rsid w:val="002A11B0"/>
    <w:rsid w:val="002A16F4"/>
    <w:rsid w:val="002A20F1"/>
    <w:rsid w:val="002A32F7"/>
    <w:rsid w:val="002B4E77"/>
    <w:rsid w:val="002B5186"/>
    <w:rsid w:val="002B6DE6"/>
    <w:rsid w:val="002C6A77"/>
    <w:rsid w:val="002D0CDB"/>
    <w:rsid w:val="002D5156"/>
    <w:rsid w:val="002D6ECA"/>
    <w:rsid w:val="002D764A"/>
    <w:rsid w:val="002D790D"/>
    <w:rsid w:val="002E00B6"/>
    <w:rsid w:val="002E1A9F"/>
    <w:rsid w:val="002E27F5"/>
    <w:rsid w:val="002E2907"/>
    <w:rsid w:val="002E30E1"/>
    <w:rsid w:val="002F1491"/>
    <w:rsid w:val="002F3204"/>
    <w:rsid w:val="002F331D"/>
    <w:rsid w:val="002F390E"/>
    <w:rsid w:val="002F4229"/>
    <w:rsid w:val="002F4390"/>
    <w:rsid w:val="0030195B"/>
    <w:rsid w:val="00302555"/>
    <w:rsid w:val="00302B2F"/>
    <w:rsid w:val="00304974"/>
    <w:rsid w:val="00306042"/>
    <w:rsid w:val="0030632A"/>
    <w:rsid w:val="003124E0"/>
    <w:rsid w:val="00314FE2"/>
    <w:rsid w:val="003151E9"/>
    <w:rsid w:val="00316BCF"/>
    <w:rsid w:val="0031749A"/>
    <w:rsid w:val="003174D7"/>
    <w:rsid w:val="00317EAA"/>
    <w:rsid w:val="003211B9"/>
    <w:rsid w:val="00321F42"/>
    <w:rsid w:val="00323820"/>
    <w:rsid w:val="00323F7D"/>
    <w:rsid w:val="00325041"/>
    <w:rsid w:val="003255B2"/>
    <w:rsid w:val="003272A5"/>
    <w:rsid w:val="0032740E"/>
    <w:rsid w:val="00327BE5"/>
    <w:rsid w:val="00327E1C"/>
    <w:rsid w:val="003333C2"/>
    <w:rsid w:val="00333B18"/>
    <w:rsid w:val="00333B74"/>
    <w:rsid w:val="00334A06"/>
    <w:rsid w:val="00335399"/>
    <w:rsid w:val="00340131"/>
    <w:rsid w:val="00340CEF"/>
    <w:rsid w:val="00342CE8"/>
    <w:rsid w:val="00343C7B"/>
    <w:rsid w:val="003443E4"/>
    <w:rsid w:val="003445CD"/>
    <w:rsid w:val="00344B6F"/>
    <w:rsid w:val="00344DDD"/>
    <w:rsid w:val="00345921"/>
    <w:rsid w:val="00345C09"/>
    <w:rsid w:val="0034689B"/>
    <w:rsid w:val="00350971"/>
    <w:rsid w:val="00351052"/>
    <w:rsid w:val="003513EE"/>
    <w:rsid w:val="00351622"/>
    <w:rsid w:val="003519EF"/>
    <w:rsid w:val="003531CD"/>
    <w:rsid w:val="00354080"/>
    <w:rsid w:val="003558B9"/>
    <w:rsid w:val="003604EB"/>
    <w:rsid w:val="00360BEE"/>
    <w:rsid w:val="00364888"/>
    <w:rsid w:val="003651C3"/>
    <w:rsid w:val="00367FA5"/>
    <w:rsid w:val="00370166"/>
    <w:rsid w:val="003720E5"/>
    <w:rsid w:val="00372645"/>
    <w:rsid w:val="00373D25"/>
    <w:rsid w:val="00377120"/>
    <w:rsid w:val="00381971"/>
    <w:rsid w:val="00381A92"/>
    <w:rsid w:val="0038301C"/>
    <w:rsid w:val="00384B3C"/>
    <w:rsid w:val="00384C9A"/>
    <w:rsid w:val="00384FD9"/>
    <w:rsid w:val="00387EB5"/>
    <w:rsid w:val="0039215D"/>
    <w:rsid w:val="00394135"/>
    <w:rsid w:val="003952EA"/>
    <w:rsid w:val="00397495"/>
    <w:rsid w:val="00397DF4"/>
    <w:rsid w:val="003A0B3D"/>
    <w:rsid w:val="003A0B7B"/>
    <w:rsid w:val="003A2A9F"/>
    <w:rsid w:val="003A43E5"/>
    <w:rsid w:val="003A57A3"/>
    <w:rsid w:val="003B12AB"/>
    <w:rsid w:val="003B30EA"/>
    <w:rsid w:val="003B3F81"/>
    <w:rsid w:val="003B4848"/>
    <w:rsid w:val="003B66A0"/>
    <w:rsid w:val="003C0764"/>
    <w:rsid w:val="003C1D2C"/>
    <w:rsid w:val="003C2508"/>
    <w:rsid w:val="003C3A51"/>
    <w:rsid w:val="003C5877"/>
    <w:rsid w:val="003C6DFC"/>
    <w:rsid w:val="003C775D"/>
    <w:rsid w:val="003D1DE1"/>
    <w:rsid w:val="003D40E0"/>
    <w:rsid w:val="003D784B"/>
    <w:rsid w:val="003E05C0"/>
    <w:rsid w:val="003E15BB"/>
    <w:rsid w:val="003E20CC"/>
    <w:rsid w:val="003E364C"/>
    <w:rsid w:val="003E3F9D"/>
    <w:rsid w:val="003E49E4"/>
    <w:rsid w:val="003E7362"/>
    <w:rsid w:val="003F248A"/>
    <w:rsid w:val="003F3E1F"/>
    <w:rsid w:val="003F4747"/>
    <w:rsid w:val="00400DBA"/>
    <w:rsid w:val="00401CC3"/>
    <w:rsid w:val="00401E8E"/>
    <w:rsid w:val="0040295B"/>
    <w:rsid w:val="004035DD"/>
    <w:rsid w:val="0040371F"/>
    <w:rsid w:val="00403F8D"/>
    <w:rsid w:val="00405036"/>
    <w:rsid w:val="004062E1"/>
    <w:rsid w:val="0040695D"/>
    <w:rsid w:val="00407CEF"/>
    <w:rsid w:val="00410E99"/>
    <w:rsid w:val="0041139C"/>
    <w:rsid w:val="00412D2B"/>
    <w:rsid w:val="00414A41"/>
    <w:rsid w:val="0042162D"/>
    <w:rsid w:val="00422BD0"/>
    <w:rsid w:val="00426BEE"/>
    <w:rsid w:val="00426E75"/>
    <w:rsid w:val="004277FD"/>
    <w:rsid w:val="00430A97"/>
    <w:rsid w:val="00433207"/>
    <w:rsid w:val="00434691"/>
    <w:rsid w:val="0043722D"/>
    <w:rsid w:val="00437C13"/>
    <w:rsid w:val="00440609"/>
    <w:rsid w:val="0044165F"/>
    <w:rsid w:val="00442F71"/>
    <w:rsid w:val="004430FE"/>
    <w:rsid w:val="00443146"/>
    <w:rsid w:val="00443E98"/>
    <w:rsid w:val="00444ADD"/>
    <w:rsid w:val="00454011"/>
    <w:rsid w:val="0045429E"/>
    <w:rsid w:val="00454CA6"/>
    <w:rsid w:val="004555E5"/>
    <w:rsid w:val="00455FF7"/>
    <w:rsid w:val="004574EF"/>
    <w:rsid w:val="004604A8"/>
    <w:rsid w:val="00460D9C"/>
    <w:rsid w:val="0046593A"/>
    <w:rsid w:val="00467DF4"/>
    <w:rsid w:val="00471157"/>
    <w:rsid w:val="00471857"/>
    <w:rsid w:val="00472D8C"/>
    <w:rsid w:val="00473DB4"/>
    <w:rsid w:val="00474B17"/>
    <w:rsid w:val="00480099"/>
    <w:rsid w:val="00483247"/>
    <w:rsid w:val="00485354"/>
    <w:rsid w:val="00485DE7"/>
    <w:rsid w:val="00490BE8"/>
    <w:rsid w:val="0049150A"/>
    <w:rsid w:val="00493E54"/>
    <w:rsid w:val="00494FB0"/>
    <w:rsid w:val="004A164C"/>
    <w:rsid w:val="004A1B6F"/>
    <w:rsid w:val="004A37F6"/>
    <w:rsid w:val="004A4243"/>
    <w:rsid w:val="004B0737"/>
    <w:rsid w:val="004B546E"/>
    <w:rsid w:val="004B56B0"/>
    <w:rsid w:val="004B6EEB"/>
    <w:rsid w:val="004C0954"/>
    <w:rsid w:val="004C0A9C"/>
    <w:rsid w:val="004C217A"/>
    <w:rsid w:val="004C225D"/>
    <w:rsid w:val="004C4B3C"/>
    <w:rsid w:val="004C5190"/>
    <w:rsid w:val="004C557C"/>
    <w:rsid w:val="004D0585"/>
    <w:rsid w:val="004D38FA"/>
    <w:rsid w:val="004E0126"/>
    <w:rsid w:val="004E0C1F"/>
    <w:rsid w:val="004E1429"/>
    <w:rsid w:val="004E2776"/>
    <w:rsid w:val="004E2FE8"/>
    <w:rsid w:val="004E3899"/>
    <w:rsid w:val="004E50F0"/>
    <w:rsid w:val="004F1567"/>
    <w:rsid w:val="004F25A7"/>
    <w:rsid w:val="004F5B8F"/>
    <w:rsid w:val="00500503"/>
    <w:rsid w:val="005010AE"/>
    <w:rsid w:val="0050140F"/>
    <w:rsid w:val="00501A3C"/>
    <w:rsid w:val="00502C62"/>
    <w:rsid w:val="00503C39"/>
    <w:rsid w:val="005064AE"/>
    <w:rsid w:val="00510EA3"/>
    <w:rsid w:val="00512A0D"/>
    <w:rsid w:val="00512EDB"/>
    <w:rsid w:val="0051611E"/>
    <w:rsid w:val="00523543"/>
    <w:rsid w:val="00527506"/>
    <w:rsid w:val="00532D63"/>
    <w:rsid w:val="00534A86"/>
    <w:rsid w:val="00540C78"/>
    <w:rsid w:val="00543D84"/>
    <w:rsid w:val="00543DF6"/>
    <w:rsid w:val="00550C4D"/>
    <w:rsid w:val="00555504"/>
    <w:rsid w:val="00555D42"/>
    <w:rsid w:val="005610F0"/>
    <w:rsid w:val="005624F7"/>
    <w:rsid w:val="00570C41"/>
    <w:rsid w:val="00570E87"/>
    <w:rsid w:val="005723F5"/>
    <w:rsid w:val="005748F8"/>
    <w:rsid w:val="005803BA"/>
    <w:rsid w:val="0058107B"/>
    <w:rsid w:val="00582368"/>
    <w:rsid w:val="00586F89"/>
    <w:rsid w:val="0059013E"/>
    <w:rsid w:val="00590569"/>
    <w:rsid w:val="00594784"/>
    <w:rsid w:val="00595DEF"/>
    <w:rsid w:val="00596998"/>
    <w:rsid w:val="005969A1"/>
    <w:rsid w:val="00597B79"/>
    <w:rsid w:val="005A3786"/>
    <w:rsid w:val="005A749B"/>
    <w:rsid w:val="005B13B3"/>
    <w:rsid w:val="005B1490"/>
    <w:rsid w:val="005B424C"/>
    <w:rsid w:val="005B4DB7"/>
    <w:rsid w:val="005C0E2F"/>
    <w:rsid w:val="005C124F"/>
    <w:rsid w:val="005C2C02"/>
    <w:rsid w:val="005C5969"/>
    <w:rsid w:val="005C6829"/>
    <w:rsid w:val="005C6EF4"/>
    <w:rsid w:val="005D113F"/>
    <w:rsid w:val="005D1F1E"/>
    <w:rsid w:val="005D2ED3"/>
    <w:rsid w:val="005D43AF"/>
    <w:rsid w:val="005D45D4"/>
    <w:rsid w:val="005D640F"/>
    <w:rsid w:val="005E1BD6"/>
    <w:rsid w:val="005E1DFF"/>
    <w:rsid w:val="005E5C60"/>
    <w:rsid w:val="005F0735"/>
    <w:rsid w:val="005F0D61"/>
    <w:rsid w:val="005F252D"/>
    <w:rsid w:val="005F2BEC"/>
    <w:rsid w:val="005F2CC5"/>
    <w:rsid w:val="005F6C3B"/>
    <w:rsid w:val="00604C64"/>
    <w:rsid w:val="00604DA2"/>
    <w:rsid w:val="006052F4"/>
    <w:rsid w:val="00610305"/>
    <w:rsid w:val="0061050A"/>
    <w:rsid w:val="0061086A"/>
    <w:rsid w:val="00611402"/>
    <w:rsid w:val="00611F5F"/>
    <w:rsid w:val="00613072"/>
    <w:rsid w:val="00613EB2"/>
    <w:rsid w:val="0062386E"/>
    <w:rsid w:val="0062496A"/>
    <w:rsid w:val="00624C90"/>
    <w:rsid w:val="006261EF"/>
    <w:rsid w:val="006266F2"/>
    <w:rsid w:val="0062742C"/>
    <w:rsid w:val="0063233E"/>
    <w:rsid w:val="00632A87"/>
    <w:rsid w:val="0063697E"/>
    <w:rsid w:val="0063740E"/>
    <w:rsid w:val="006404E3"/>
    <w:rsid w:val="00643048"/>
    <w:rsid w:val="00643ECB"/>
    <w:rsid w:val="0064586B"/>
    <w:rsid w:val="00646AD0"/>
    <w:rsid w:val="00646BCC"/>
    <w:rsid w:val="00650E6A"/>
    <w:rsid w:val="0065678F"/>
    <w:rsid w:val="00657B27"/>
    <w:rsid w:val="00661720"/>
    <w:rsid w:val="00665514"/>
    <w:rsid w:val="00665967"/>
    <w:rsid w:val="006667CC"/>
    <w:rsid w:val="006710EF"/>
    <w:rsid w:val="006759CF"/>
    <w:rsid w:val="006767CA"/>
    <w:rsid w:val="00677583"/>
    <w:rsid w:val="006808A0"/>
    <w:rsid w:val="0068520D"/>
    <w:rsid w:val="00685297"/>
    <w:rsid w:val="00685C97"/>
    <w:rsid w:val="0068722D"/>
    <w:rsid w:val="0068759F"/>
    <w:rsid w:val="00690A7A"/>
    <w:rsid w:val="00690DFD"/>
    <w:rsid w:val="00691BCD"/>
    <w:rsid w:val="00691F4C"/>
    <w:rsid w:val="00692CF8"/>
    <w:rsid w:val="00695756"/>
    <w:rsid w:val="00696E0F"/>
    <w:rsid w:val="00697CDD"/>
    <w:rsid w:val="006A0E21"/>
    <w:rsid w:val="006A37CD"/>
    <w:rsid w:val="006A5B53"/>
    <w:rsid w:val="006A5CBC"/>
    <w:rsid w:val="006A6EED"/>
    <w:rsid w:val="006A71C3"/>
    <w:rsid w:val="006A7D23"/>
    <w:rsid w:val="006B06E3"/>
    <w:rsid w:val="006B0A2A"/>
    <w:rsid w:val="006B2338"/>
    <w:rsid w:val="006B237D"/>
    <w:rsid w:val="006B4199"/>
    <w:rsid w:val="006B5B33"/>
    <w:rsid w:val="006B68D4"/>
    <w:rsid w:val="006C2029"/>
    <w:rsid w:val="006C3D74"/>
    <w:rsid w:val="006C3E8B"/>
    <w:rsid w:val="006C4303"/>
    <w:rsid w:val="006C52C4"/>
    <w:rsid w:val="006C590D"/>
    <w:rsid w:val="006C62AD"/>
    <w:rsid w:val="006C7011"/>
    <w:rsid w:val="006C768E"/>
    <w:rsid w:val="006D0216"/>
    <w:rsid w:val="006D085F"/>
    <w:rsid w:val="006D1BFE"/>
    <w:rsid w:val="006D23DD"/>
    <w:rsid w:val="006D2AF3"/>
    <w:rsid w:val="006D5053"/>
    <w:rsid w:val="006E0E1A"/>
    <w:rsid w:val="006E12C4"/>
    <w:rsid w:val="006E47F7"/>
    <w:rsid w:val="006E491C"/>
    <w:rsid w:val="006E516F"/>
    <w:rsid w:val="006E6025"/>
    <w:rsid w:val="006F0257"/>
    <w:rsid w:val="006F0FF1"/>
    <w:rsid w:val="006F24F1"/>
    <w:rsid w:val="006F4E00"/>
    <w:rsid w:val="006F6981"/>
    <w:rsid w:val="006F7B1D"/>
    <w:rsid w:val="00701815"/>
    <w:rsid w:val="00701EC3"/>
    <w:rsid w:val="00704C17"/>
    <w:rsid w:val="00707CC0"/>
    <w:rsid w:val="0071239B"/>
    <w:rsid w:val="007137DE"/>
    <w:rsid w:val="00713919"/>
    <w:rsid w:val="007145B2"/>
    <w:rsid w:val="00714990"/>
    <w:rsid w:val="00723665"/>
    <w:rsid w:val="00724897"/>
    <w:rsid w:val="007279DB"/>
    <w:rsid w:val="00731374"/>
    <w:rsid w:val="007347D0"/>
    <w:rsid w:val="00735A4E"/>
    <w:rsid w:val="00735D40"/>
    <w:rsid w:val="00741ECB"/>
    <w:rsid w:val="007430E2"/>
    <w:rsid w:val="007503B5"/>
    <w:rsid w:val="007507A7"/>
    <w:rsid w:val="00751501"/>
    <w:rsid w:val="00751FBB"/>
    <w:rsid w:val="0075221B"/>
    <w:rsid w:val="0075268E"/>
    <w:rsid w:val="007570F1"/>
    <w:rsid w:val="007608BF"/>
    <w:rsid w:val="00761929"/>
    <w:rsid w:val="00770AAE"/>
    <w:rsid w:val="007721E2"/>
    <w:rsid w:val="00772C00"/>
    <w:rsid w:val="00772C37"/>
    <w:rsid w:val="00772FE7"/>
    <w:rsid w:val="007746B1"/>
    <w:rsid w:val="00774A8A"/>
    <w:rsid w:val="007755B4"/>
    <w:rsid w:val="00776709"/>
    <w:rsid w:val="0078004F"/>
    <w:rsid w:val="0078057C"/>
    <w:rsid w:val="00780C5C"/>
    <w:rsid w:val="007827CA"/>
    <w:rsid w:val="00784CAF"/>
    <w:rsid w:val="00784DF9"/>
    <w:rsid w:val="00786914"/>
    <w:rsid w:val="00790699"/>
    <w:rsid w:val="007910C8"/>
    <w:rsid w:val="00795048"/>
    <w:rsid w:val="00795734"/>
    <w:rsid w:val="00796B0C"/>
    <w:rsid w:val="0079763C"/>
    <w:rsid w:val="007A779E"/>
    <w:rsid w:val="007A79EC"/>
    <w:rsid w:val="007A7CEA"/>
    <w:rsid w:val="007B0908"/>
    <w:rsid w:val="007B1BCE"/>
    <w:rsid w:val="007B2396"/>
    <w:rsid w:val="007B36D6"/>
    <w:rsid w:val="007B3CBC"/>
    <w:rsid w:val="007B3F8E"/>
    <w:rsid w:val="007B6207"/>
    <w:rsid w:val="007B636D"/>
    <w:rsid w:val="007B641D"/>
    <w:rsid w:val="007C2A6C"/>
    <w:rsid w:val="007C38FC"/>
    <w:rsid w:val="007C4FE9"/>
    <w:rsid w:val="007C67AE"/>
    <w:rsid w:val="007C76AB"/>
    <w:rsid w:val="007D05F0"/>
    <w:rsid w:val="007D0DA5"/>
    <w:rsid w:val="007D19A2"/>
    <w:rsid w:val="007D4912"/>
    <w:rsid w:val="007D537A"/>
    <w:rsid w:val="007D570B"/>
    <w:rsid w:val="007D5B69"/>
    <w:rsid w:val="007D6573"/>
    <w:rsid w:val="007D66B7"/>
    <w:rsid w:val="007D6DFF"/>
    <w:rsid w:val="007D7146"/>
    <w:rsid w:val="007E27E2"/>
    <w:rsid w:val="007E3CE6"/>
    <w:rsid w:val="007E7355"/>
    <w:rsid w:val="007E7E90"/>
    <w:rsid w:val="007F1680"/>
    <w:rsid w:val="007F1875"/>
    <w:rsid w:val="007F45C1"/>
    <w:rsid w:val="007F4E3E"/>
    <w:rsid w:val="007F68C4"/>
    <w:rsid w:val="0080256E"/>
    <w:rsid w:val="00802929"/>
    <w:rsid w:val="008038F8"/>
    <w:rsid w:val="008055D1"/>
    <w:rsid w:val="00805872"/>
    <w:rsid w:val="0080657D"/>
    <w:rsid w:val="00806783"/>
    <w:rsid w:val="00807931"/>
    <w:rsid w:val="00807C87"/>
    <w:rsid w:val="00807E1E"/>
    <w:rsid w:val="0081030D"/>
    <w:rsid w:val="00815515"/>
    <w:rsid w:val="00821529"/>
    <w:rsid w:val="00825293"/>
    <w:rsid w:val="00825630"/>
    <w:rsid w:val="00826A13"/>
    <w:rsid w:val="0082719A"/>
    <w:rsid w:val="00827349"/>
    <w:rsid w:val="00832289"/>
    <w:rsid w:val="00832EDD"/>
    <w:rsid w:val="00833869"/>
    <w:rsid w:val="00843916"/>
    <w:rsid w:val="0084491E"/>
    <w:rsid w:val="00844C7E"/>
    <w:rsid w:val="008451EE"/>
    <w:rsid w:val="00846526"/>
    <w:rsid w:val="008516DF"/>
    <w:rsid w:val="00851783"/>
    <w:rsid w:val="0085199F"/>
    <w:rsid w:val="00856343"/>
    <w:rsid w:val="00856AAC"/>
    <w:rsid w:val="008575AC"/>
    <w:rsid w:val="00863C43"/>
    <w:rsid w:val="008640E7"/>
    <w:rsid w:val="00864AAD"/>
    <w:rsid w:val="00866FE1"/>
    <w:rsid w:val="008717F6"/>
    <w:rsid w:val="008727C5"/>
    <w:rsid w:val="00872B55"/>
    <w:rsid w:val="00872FA6"/>
    <w:rsid w:val="00873125"/>
    <w:rsid w:val="00874BCD"/>
    <w:rsid w:val="00874BD5"/>
    <w:rsid w:val="00881EBC"/>
    <w:rsid w:val="0088230C"/>
    <w:rsid w:val="00886415"/>
    <w:rsid w:val="0089135A"/>
    <w:rsid w:val="00892A84"/>
    <w:rsid w:val="00894D1A"/>
    <w:rsid w:val="008A5E8D"/>
    <w:rsid w:val="008A61F8"/>
    <w:rsid w:val="008B2B9D"/>
    <w:rsid w:val="008B5A98"/>
    <w:rsid w:val="008B6300"/>
    <w:rsid w:val="008B695B"/>
    <w:rsid w:val="008B70B0"/>
    <w:rsid w:val="008B71E9"/>
    <w:rsid w:val="008C46D3"/>
    <w:rsid w:val="008C5668"/>
    <w:rsid w:val="008C6AF7"/>
    <w:rsid w:val="008C7D0C"/>
    <w:rsid w:val="008D1A1E"/>
    <w:rsid w:val="008D24C9"/>
    <w:rsid w:val="008D25BF"/>
    <w:rsid w:val="008D37BF"/>
    <w:rsid w:val="008D453B"/>
    <w:rsid w:val="008D5B14"/>
    <w:rsid w:val="008D5FAA"/>
    <w:rsid w:val="008D78A8"/>
    <w:rsid w:val="008D7B94"/>
    <w:rsid w:val="008E1D32"/>
    <w:rsid w:val="008E3241"/>
    <w:rsid w:val="008E5896"/>
    <w:rsid w:val="008E70F4"/>
    <w:rsid w:val="008F0325"/>
    <w:rsid w:val="008F30B3"/>
    <w:rsid w:val="00902285"/>
    <w:rsid w:val="00904D35"/>
    <w:rsid w:val="00905132"/>
    <w:rsid w:val="00907992"/>
    <w:rsid w:val="009101AF"/>
    <w:rsid w:val="0091199B"/>
    <w:rsid w:val="00911B74"/>
    <w:rsid w:val="0091308C"/>
    <w:rsid w:val="009137EF"/>
    <w:rsid w:val="009139CB"/>
    <w:rsid w:val="00914DA1"/>
    <w:rsid w:val="00914E12"/>
    <w:rsid w:val="009210DB"/>
    <w:rsid w:val="009212DA"/>
    <w:rsid w:val="0092272C"/>
    <w:rsid w:val="0092333E"/>
    <w:rsid w:val="009263E5"/>
    <w:rsid w:val="00926653"/>
    <w:rsid w:val="00927126"/>
    <w:rsid w:val="00927ECB"/>
    <w:rsid w:val="00933CF8"/>
    <w:rsid w:val="00934042"/>
    <w:rsid w:val="009344F6"/>
    <w:rsid w:val="00934E7F"/>
    <w:rsid w:val="00936A90"/>
    <w:rsid w:val="00941626"/>
    <w:rsid w:val="009428F4"/>
    <w:rsid w:val="00944538"/>
    <w:rsid w:val="00944C60"/>
    <w:rsid w:val="0094611A"/>
    <w:rsid w:val="00946850"/>
    <w:rsid w:val="00946C95"/>
    <w:rsid w:val="00947EB4"/>
    <w:rsid w:val="00953D1D"/>
    <w:rsid w:val="00955C35"/>
    <w:rsid w:val="00963D4C"/>
    <w:rsid w:val="009648E4"/>
    <w:rsid w:val="009649E5"/>
    <w:rsid w:val="00965D9D"/>
    <w:rsid w:val="00967443"/>
    <w:rsid w:val="009701B7"/>
    <w:rsid w:val="0097151F"/>
    <w:rsid w:val="009729FB"/>
    <w:rsid w:val="00974EF6"/>
    <w:rsid w:val="00975ED5"/>
    <w:rsid w:val="00976692"/>
    <w:rsid w:val="009779C6"/>
    <w:rsid w:val="00980A50"/>
    <w:rsid w:val="00980DBA"/>
    <w:rsid w:val="0098120E"/>
    <w:rsid w:val="0098293D"/>
    <w:rsid w:val="00982D09"/>
    <w:rsid w:val="009841DF"/>
    <w:rsid w:val="0098524C"/>
    <w:rsid w:val="0098567E"/>
    <w:rsid w:val="0099069C"/>
    <w:rsid w:val="00993642"/>
    <w:rsid w:val="00995929"/>
    <w:rsid w:val="009973E2"/>
    <w:rsid w:val="00997BDD"/>
    <w:rsid w:val="009A1269"/>
    <w:rsid w:val="009A3B03"/>
    <w:rsid w:val="009A488E"/>
    <w:rsid w:val="009A52A2"/>
    <w:rsid w:val="009A597C"/>
    <w:rsid w:val="009B0DFE"/>
    <w:rsid w:val="009B154C"/>
    <w:rsid w:val="009B24CF"/>
    <w:rsid w:val="009C27C2"/>
    <w:rsid w:val="009C2BC3"/>
    <w:rsid w:val="009C4F05"/>
    <w:rsid w:val="009C5683"/>
    <w:rsid w:val="009D024D"/>
    <w:rsid w:val="009D08D1"/>
    <w:rsid w:val="009D0EDD"/>
    <w:rsid w:val="009D2267"/>
    <w:rsid w:val="009D4094"/>
    <w:rsid w:val="009E086A"/>
    <w:rsid w:val="009E2E01"/>
    <w:rsid w:val="009E4E9F"/>
    <w:rsid w:val="009F1385"/>
    <w:rsid w:val="009F17C4"/>
    <w:rsid w:val="009F1885"/>
    <w:rsid w:val="009F4CAE"/>
    <w:rsid w:val="009F6CDD"/>
    <w:rsid w:val="009F6E2D"/>
    <w:rsid w:val="009F7C90"/>
    <w:rsid w:val="00A01152"/>
    <w:rsid w:val="00A01656"/>
    <w:rsid w:val="00A0169D"/>
    <w:rsid w:val="00A02B6E"/>
    <w:rsid w:val="00A04F58"/>
    <w:rsid w:val="00A04FC5"/>
    <w:rsid w:val="00A06A0F"/>
    <w:rsid w:val="00A072B6"/>
    <w:rsid w:val="00A073F5"/>
    <w:rsid w:val="00A07B5A"/>
    <w:rsid w:val="00A1553E"/>
    <w:rsid w:val="00A17150"/>
    <w:rsid w:val="00A1729F"/>
    <w:rsid w:val="00A17F1F"/>
    <w:rsid w:val="00A254A5"/>
    <w:rsid w:val="00A25A14"/>
    <w:rsid w:val="00A26DD3"/>
    <w:rsid w:val="00A27A26"/>
    <w:rsid w:val="00A27DF8"/>
    <w:rsid w:val="00A30B73"/>
    <w:rsid w:val="00A3305C"/>
    <w:rsid w:val="00A33E6C"/>
    <w:rsid w:val="00A35FB0"/>
    <w:rsid w:val="00A37324"/>
    <w:rsid w:val="00A376CF"/>
    <w:rsid w:val="00A40393"/>
    <w:rsid w:val="00A404C7"/>
    <w:rsid w:val="00A404D8"/>
    <w:rsid w:val="00A40B53"/>
    <w:rsid w:val="00A4346D"/>
    <w:rsid w:val="00A470E0"/>
    <w:rsid w:val="00A47469"/>
    <w:rsid w:val="00A47D31"/>
    <w:rsid w:val="00A50A22"/>
    <w:rsid w:val="00A51346"/>
    <w:rsid w:val="00A523EE"/>
    <w:rsid w:val="00A52F67"/>
    <w:rsid w:val="00A54401"/>
    <w:rsid w:val="00A56E66"/>
    <w:rsid w:val="00A57A46"/>
    <w:rsid w:val="00A61421"/>
    <w:rsid w:val="00A6267C"/>
    <w:rsid w:val="00A6736E"/>
    <w:rsid w:val="00A67E00"/>
    <w:rsid w:val="00A721AE"/>
    <w:rsid w:val="00A72FE4"/>
    <w:rsid w:val="00A75974"/>
    <w:rsid w:val="00A77F66"/>
    <w:rsid w:val="00A819FC"/>
    <w:rsid w:val="00A83D41"/>
    <w:rsid w:val="00A84E1A"/>
    <w:rsid w:val="00A90044"/>
    <w:rsid w:val="00A92201"/>
    <w:rsid w:val="00A925D8"/>
    <w:rsid w:val="00A92907"/>
    <w:rsid w:val="00AA09F2"/>
    <w:rsid w:val="00AA0D03"/>
    <w:rsid w:val="00AA6AF9"/>
    <w:rsid w:val="00AB60E4"/>
    <w:rsid w:val="00AB64F7"/>
    <w:rsid w:val="00AB71BD"/>
    <w:rsid w:val="00AC3CB5"/>
    <w:rsid w:val="00AC77BD"/>
    <w:rsid w:val="00AD01AB"/>
    <w:rsid w:val="00AD0400"/>
    <w:rsid w:val="00AD0CEB"/>
    <w:rsid w:val="00AD45E9"/>
    <w:rsid w:val="00AD5A02"/>
    <w:rsid w:val="00AE00E4"/>
    <w:rsid w:val="00AE1FF0"/>
    <w:rsid w:val="00AE2B03"/>
    <w:rsid w:val="00AE3FBA"/>
    <w:rsid w:val="00AE531C"/>
    <w:rsid w:val="00AE5B61"/>
    <w:rsid w:val="00AE618F"/>
    <w:rsid w:val="00AE6500"/>
    <w:rsid w:val="00AF1834"/>
    <w:rsid w:val="00AF5F39"/>
    <w:rsid w:val="00AF60E4"/>
    <w:rsid w:val="00AF66FB"/>
    <w:rsid w:val="00AF6A68"/>
    <w:rsid w:val="00B004A9"/>
    <w:rsid w:val="00B01D9F"/>
    <w:rsid w:val="00B01F9E"/>
    <w:rsid w:val="00B02A1B"/>
    <w:rsid w:val="00B02AB3"/>
    <w:rsid w:val="00B1020E"/>
    <w:rsid w:val="00B1325A"/>
    <w:rsid w:val="00B13FD3"/>
    <w:rsid w:val="00B1410F"/>
    <w:rsid w:val="00B14C67"/>
    <w:rsid w:val="00B15237"/>
    <w:rsid w:val="00B15772"/>
    <w:rsid w:val="00B2140D"/>
    <w:rsid w:val="00B26BA1"/>
    <w:rsid w:val="00B2782F"/>
    <w:rsid w:val="00B278DC"/>
    <w:rsid w:val="00B304EF"/>
    <w:rsid w:val="00B32D96"/>
    <w:rsid w:val="00B33390"/>
    <w:rsid w:val="00B34520"/>
    <w:rsid w:val="00B35321"/>
    <w:rsid w:val="00B35CB7"/>
    <w:rsid w:val="00B35D85"/>
    <w:rsid w:val="00B37719"/>
    <w:rsid w:val="00B40696"/>
    <w:rsid w:val="00B40843"/>
    <w:rsid w:val="00B416B7"/>
    <w:rsid w:val="00B4185D"/>
    <w:rsid w:val="00B433F6"/>
    <w:rsid w:val="00B44292"/>
    <w:rsid w:val="00B4490A"/>
    <w:rsid w:val="00B466E6"/>
    <w:rsid w:val="00B46A19"/>
    <w:rsid w:val="00B5031B"/>
    <w:rsid w:val="00B50521"/>
    <w:rsid w:val="00B50998"/>
    <w:rsid w:val="00B51F28"/>
    <w:rsid w:val="00B52733"/>
    <w:rsid w:val="00B52D34"/>
    <w:rsid w:val="00B53A82"/>
    <w:rsid w:val="00B55813"/>
    <w:rsid w:val="00B565E3"/>
    <w:rsid w:val="00B57706"/>
    <w:rsid w:val="00B62C64"/>
    <w:rsid w:val="00B66741"/>
    <w:rsid w:val="00B67273"/>
    <w:rsid w:val="00B702DF"/>
    <w:rsid w:val="00B731A0"/>
    <w:rsid w:val="00B73984"/>
    <w:rsid w:val="00B75238"/>
    <w:rsid w:val="00B75BF3"/>
    <w:rsid w:val="00B764E1"/>
    <w:rsid w:val="00B80944"/>
    <w:rsid w:val="00B84762"/>
    <w:rsid w:val="00B84948"/>
    <w:rsid w:val="00B91FE7"/>
    <w:rsid w:val="00B9465F"/>
    <w:rsid w:val="00BA0004"/>
    <w:rsid w:val="00BA0D74"/>
    <w:rsid w:val="00BA1AA0"/>
    <w:rsid w:val="00BA2884"/>
    <w:rsid w:val="00BA385D"/>
    <w:rsid w:val="00BA52C4"/>
    <w:rsid w:val="00BA75B3"/>
    <w:rsid w:val="00BB0EC5"/>
    <w:rsid w:val="00BB315C"/>
    <w:rsid w:val="00BC1B77"/>
    <w:rsid w:val="00BC1EAD"/>
    <w:rsid w:val="00BC36B0"/>
    <w:rsid w:val="00BC6718"/>
    <w:rsid w:val="00BD0900"/>
    <w:rsid w:val="00BD1F08"/>
    <w:rsid w:val="00BD4CA6"/>
    <w:rsid w:val="00BD5165"/>
    <w:rsid w:val="00BD59AF"/>
    <w:rsid w:val="00BD5DC3"/>
    <w:rsid w:val="00BD5FA7"/>
    <w:rsid w:val="00BE1E7D"/>
    <w:rsid w:val="00BE2C9B"/>
    <w:rsid w:val="00BE2E6D"/>
    <w:rsid w:val="00BE33A7"/>
    <w:rsid w:val="00BE4285"/>
    <w:rsid w:val="00BE7B90"/>
    <w:rsid w:val="00BF0BD7"/>
    <w:rsid w:val="00BF23AE"/>
    <w:rsid w:val="00BF3BBA"/>
    <w:rsid w:val="00BF3E9F"/>
    <w:rsid w:val="00C06370"/>
    <w:rsid w:val="00C066E7"/>
    <w:rsid w:val="00C07414"/>
    <w:rsid w:val="00C10105"/>
    <w:rsid w:val="00C14552"/>
    <w:rsid w:val="00C15766"/>
    <w:rsid w:val="00C1728F"/>
    <w:rsid w:val="00C17B29"/>
    <w:rsid w:val="00C17E08"/>
    <w:rsid w:val="00C2237F"/>
    <w:rsid w:val="00C22A50"/>
    <w:rsid w:val="00C23568"/>
    <w:rsid w:val="00C251CF"/>
    <w:rsid w:val="00C26346"/>
    <w:rsid w:val="00C26CE3"/>
    <w:rsid w:val="00C3455A"/>
    <w:rsid w:val="00C36069"/>
    <w:rsid w:val="00C362DF"/>
    <w:rsid w:val="00C41A7A"/>
    <w:rsid w:val="00C41F9C"/>
    <w:rsid w:val="00C420CB"/>
    <w:rsid w:val="00C4734E"/>
    <w:rsid w:val="00C4747C"/>
    <w:rsid w:val="00C47DCF"/>
    <w:rsid w:val="00C5069B"/>
    <w:rsid w:val="00C51A24"/>
    <w:rsid w:val="00C53856"/>
    <w:rsid w:val="00C53A5F"/>
    <w:rsid w:val="00C54465"/>
    <w:rsid w:val="00C55435"/>
    <w:rsid w:val="00C56185"/>
    <w:rsid w:val="00C601AE"/>
    <w:rsid w:val="00C60EBC"/>
    <w:rsid w:val="00C658A4"/>
    <w:rsid w:val="00C710F9"/>
    <w:rsid w:val="00C71D8C"/>
    <w:rsid w:val="00C7202B"/>
    <w:rsid w:val="00C74986"/>
    <w:rsid w:val="00C7771B"/>
    <w:rsid w:val="00C77A90"/>
    <w:rsid w:val="00C81CB4"/>
    <w:rsid w:val="00C8777E"/>
    <w:rsid w:val="00C902BF"/>
    <w:rsid w:val="00C9233B"/>
    <w:rsid w:val="00C93632"/>
    <w:rsid w:val="00C93C1B"/>
    <w:rsid w:val="00C93C91"/>
    <w:rsid w:val="00C94A96"/>
    <w:rsid w:val="00C9515A"/>
    <w:rsid w:val="00C95A3D"/>
    <w:rsid w:val="00CA0CD9"/>
    <w:rsid w:val="00CA3C73"/>
    <w:rsid w:val="00CA6C97"/>
    <w:rsid w:val="00CA6DE1"/>
    <w:rsid w:val="00CA6EDE"/>
    <w:rsid w:val="00CB3D28"/>
    <w:rsid w:val="00CB41AA"/>
    <w:rsid w:val="00CB483E"/>
    <w:rsid w:val="00CB67BB"/>
    <w:rsid w:val="00CB6850"/>
    <w:rsid w:val="00CC0F06"/>
    <w:rsid w:val="00CC1FEE"/>
    <w:rsid w:val="00CC4AF7"/>
    <w:rsid w:val="00CC66A2"/>
    <w:rsid w:val="00CC68F3"/>
    <w:rsid w:val="00CC7F0D"/>
    <w:rsid w:val="00CD078E"/>
    <w:rsid w:val="00CD24E3"/>
    <w:rsid w:val="00CD2A20"/>
    <w:rsid w:val="00CD2D5F"/>
    <w:rsid w:val="00CD3C86"/>
    <w:rsid w:val="00CD51D3"/>
    <w:rsid w:val="00CD5536"/>
    <w:rsid w:val="00CE0173"/>
    <w:rsid w:val="00CE5BE9"/>
    <w:rsid w:val="00CE783E"/>
    <w:rsid w:val="00CE7D21"/>
    <w:rsid w:val="00CF0E2D"/>
    <w:rsid w:val="00CF18EF"/>
    <w:rsid w:val="00CF310D"/>
    <w:rsid w:val="00CF65B5"/>
    <w:rsid w:val="00CF6C19"/>
    <w:rsid w:val="00D01ECC"/>
    <w:rsid w:val="00D03289"/>
    <w:rsid w:val="00D04E49"/>
    <w:rsid w:val="00D0576B"/>
    <w:rsid w:val="00D075DA"/>
    <w:rsid w:val="00D07C11"/>
    <w:rsid w:val="00D10785"/>
    <w:rsid w:val="00D12656"/>
    <w:rsid w:val="00D130BA"/>
    <w:rsid w:val="00D148F9"/>
    <w:rsid w:val="00D1515E"/>
    <w:rsid w:val="00D15487"/>
    <w:rsid w:val="00D15FFD"/>
    <w:rsid w:val="00D161F3"/>
    <w:rsid w:val="00D1795B"/>
    <w:rsid w:val="00D237EB"/>
    <w:rsid w:val="00D23E0A"/>
    <w:rsid w:val="00D253F1"/>
    <w:rsid w:val="00D25DA8"/>
    <w:rsid w:val="00D26054"/>
    <w:rsid w:val="00D2720B"/>
    <w:rsid w:val="00D306EE"/>
    <w:rsid w:val="00D337D1"/>
    <w:rsid w:val="00D3544D"/>
    <w:rsid w:val="00D418D8"/>
    <w:rsid w:val="00D43164"/>
    <w:rsid w:val="00D45DE0"/>
    <w:rsid w:val="00D50EEA"/>
    <w:rsid w:val="00D5247C"/>
    <w:rsid w:val="00D57B4B"/>
    <w:rsid w:val="00D6157C"/>
    <w:rsid w:val="00D62A73"/>
    <w:rsid w:val="00D62D10"/>
    <w:rsid w:val="00D6457C"/>
    <w:rsid w:val="00D64F24"/>
    <w:rsid w:val="00D704B0"/>
    <w:rsid w:val="00D71191"/>
    <w:rsid w:val="00D729D6"/>
    <w:rsid w:val="00D732A2"/>
    <w:rsid w:val="00D73AAE"/>
    <w:rsid w:val="00D73AFA"/>
    <w:rsid w:val="00D74C2F"/>
    <w:rsid w:val="00D75991"/>
    <w:rsid w:val="00D803B3"/>
    <w:rsid w:val="00D80B30"/>
    <w:rsid w:val="00D85608"/>
    <w:rsid w:val="00D87D11"/>
    <w:rsid w:val="00D93918"/>
    <w:rsid w:val="00D93F2D"/>
    <w:rsid w:val="00D96109"/>
    <w:rsid w:val="00DA33C6"/>
    <w:rsid w:val="00DA537E"/>
    <w:rsid w:val="00DA6FD0"/>
    <w:rsid w:val="00DB0EC0"/>
    <w:rsid w:val="00DB0F05"/>
    <w:rsid w:val="00DB2D55"/>
    <w:rsid w:val="00DB5352"/>
    <w:rsid w:val="00DB7DA2"/>
    <w:rsid w:val="00DC0A81"/>
    <w:rsid w:val="00DC0D30"/>
    <w:rsid w:val="00DC22A8"/>
    <w:rsid w:val="00DC2C9D"/>
    <w:rsid w:val="00DC3A50"/>
    <w:rsid w:val="00DC627A"/>
    <w:rsid w:val="00DC6C1A"/>
    <w:rsid w:val="00DD1D7D"/>
    <w:rsid w:val="00DD209E"/>
    <w:rsid w:val="00DD49FA"/>
    <w:rsid w:val="00DD6A67"/>
    <w:rsid w:val="00DD717A"/>
    <w:rsid w:val="00DD754D"/>
    <w:rsid w:val="00DE0496"/>
    <w:rsid w:val="00DE08FE"/>
    <w:rsid w:val="00DE1847"/>
    <w:rsid w:val="00DE1BE7"/>
    <w:rsid w:val="00DE3979"/>
    <w:rsid w:val="00DE5850"/>
    <w:rsid w:val="00DE70C9"/>
    <w:rsid w:val="00DE71B4"/>
    <w:rsid w:val="00DE7438"/>
    <w:rsid w:val="00DF0EFD"/>
    <w:rsid w:val="00DF1BEF"/>
    <w:rsid w:val="00DF3269"/>
    <w:rsid w:val="00DF51B1"/>
    <w:rsid w:val="00DF6046"/>
    <w:rsid w:val="00DF63A9"/>
    <w:rsid w:val="00E02716"/>
    <w:rsid w:val="00E0366A"/>
    <w:rsid w:val="00E061A5"/>
    <w:rsid w:val="00E065EF"/>
    <w:rsid w:val="00E067A7"/>
    <w:rsid w:val="00E1193E"/>
    <w:rsid w:val="00E127AC"/>
    <w:rsid w:val="00E152E6"/>
    <w:rsid w:val="00E164AB"/>
    <w:rsid w:val="00E179A0"/>
    <w:rsid w:val="00E20D2C"/>
    <w:rsid w:val="00E23049"/>
    <w:rsid w:val="00E247FE"/>
    <w:rsid w:val="00E24A62"/>
    <w:rsid w:val="00E24DA1"/>
    <w:rsid w:val="00E25213"/>
    <w:rsid w:val="00E267A9"/>
    <w:rsid w:val="00E32CDB"/>
    <w:rsid w:val="00E33147"/>
    <w:rsid w:val="00E336A6"/>
    <w:rsid w:val="00E338C3"/>
    <w:rsid w:val="00E34735"/>
    <w:rsid w:val="00E37EA7"/>
    <w:rsid w:val="00E40B15"/>
    <w:rsid w:val="00E41151"/>
    <w:rsid w:val="00E44C50"/>
    <w:rsid w:val="00E45139"/>
    <w:rsid w:val="00E50A18"/>
    <w:rsid w:val="00E51716"/>
    <w:rsid w:val="00E54DAF"/>
    <w:rsid w:val="00E5577A"/>
    <w:rsid w:val="00E57740"/>
    <w:rsid w:val="00E6078E"/>
    <w:rsid w:val="00E60BA4"/>
    <w:rsid w:val="00E6189A"/>
    <w:rsid w:val="00E6278A"/>
    <w:rsid w:val="00E634B5"/>
    <w:rsid w:val="00E645F3"/>
    <w:rsid w:val="00E65063"/>
    <w:rsid w:val="00E67F89"/>
    <w:rsid w:val="00E702F8"/>
    <w:rsid w:val="00E70974"/>
    <w:rsid w:val="00E7167D"/>
    <w:rsid w:val="00E71A9D"/>
    <w:rsid w:val="00E71A9E"/>
    <w:rsid w:val="00E7211C"/>
    <w:rsid w:val="00E73518"/>
    <w:rsid w:val="00E735EC"/>
    <w:rsid w:val="00E73D49"/>
    <w:rsid w:val="00E74B61"/>
    <w:rsid w:val="00E7570D"/>
    <w:rsid w:val="00E77BA6"/>
    <w:rsid w:val="00E87CF6"/>
    <w:rsid w:val="00E87D36"/>
    <w:rsid w:val="00E87E56"/>
    <w:rsid w:val="00E91A76"/>
    <w:rsid w:val="00E928FD"/>
    <w:rsid w:val="00E932A8"/>
    <w:rsid w:val="00E95BB2"/>
    <w:rsid w:val="00EA222C"/>
    <w:rsid w:val="00EA38A7"/>
    <w:rsid w:val="00EA3A4D"/>
    <w:rsid w:val="00EA3B8F"/>
    <w:rsid w:val="00EA485B"/>
    <w:rsid w:val="00EA4A4D"/>
    <w:rsid w:val="00EB198E"/>
    <w:rsid w:val="00EB27F7"/>
    <w:rsid w:val="00EB3079"/>
    <w:rsid w:val="00EB3C77"/>
    <w:rsid w:val="00EB5031"/>
    <w:rsid w:val="00EB5BC9"/>
    <w:rsid w:val="00EB7E60"/>
    <w:rsid w:val="00EC2A05"/>
    <w:rsid w:val="00EC2A3C"/>
    <w:rsid w:val="00EC4F4D"/>
    <w:rsid w:val="00EC5693"/>
    <w:rsid w:val="00ED009B"/>
    <w:rsid w:val="00ED239F"/>
    <w:rsid w:val="00ED3021"/>
    <w:rsid w:val="00ED52FB"/>
    <w:rsid w:val="00ED67EB"/>
    <w:rsid w:val="00ED70C5"/>
    <w:rsid w:val="00ED7FC1"/>
    <w:rsid w:val="00EE1080"/>
    <w:rsid w:val="00EE1403"/>
    <w:rsid w:val="00EE1588"/>
    <w:rsid w:val="00EE3393"/>
    <w:rsid w:val="00EF1C09"/>
    <w:rsid w:val="00EF45A1"/>
    <w:rsid w:val="00EF4D91"/>
    <w:rsid w:val="00EF5B47"/>
    <w:rsid w:val="00EF7B24"/>
    <w:rsid w:val="00F00B09"/>
    <w:rsid w:val="00F02D72"/>
    <w:rsid w:val="00F0350A"/>
    <w:rsid w:val="00F05F83"/>
    <w:rsid w:val="00F06A9A"/>
    <w:rsid w:val="00F10CCD"/>
    <w:rsid w:val="00F11FAA"/>
    <w:rsid w:val="00F12762"/>
    <w:rsid w:val="00F15C65"/>
    <w:rsid w:val="00F208E3"/>
    <w:rsid w:val="00F20E78"/>
    <w:rsid w:val="00F216CF"/>
    <w:rsid w:val="00F2535D"/>
    <w:rsid w:val="00F26E83"/>
    <w:rsid w:val="00F31C58"/>
    <w:rsid w:val="00F31D92"/>
    <w:rsid w:val="00F500FC"/>
    <w:rsid w:val="00F53C34"/>
    <w:rsid w:val="00F5541A"/>
    <w:rsid w:val="00F55F75"/>
    <w:rsid w:val="00F600F2"/>
    <w:rsid w:val="00F605CC"/>
    <w:rsid w:val="00F617C2"/>
    <w:rsid w:val="00F6471A"/>
    <w:rsid w:val="00F6508E"/>
    <w:rsid w:val="00F73CEA"/>
    <w:rsid w:val="00F77523"/>
    <w:rsid w:val="00F77F91"/>
    <w:rsid w:val="00F8074A"/>
    <w:rsid w:val="00F82D31"/>
    <w:rsid w:val="00F833A2"/>
    <w:rsid w:val="00F83F6E"/>
    <w:rsid w:val="00F84642"/>
    <w:rsid w:val="00F862A7"/>
    <w:rsid w:val="00F86AE2"/>
    <w:rsid w:val="00F90AC2"/>
    <w:rsid w:val="00F90B96"/>
    <w:rsid w:val="00F950BE"/>
    <w:rsid w:val="00F97207"/>
    <w:rsid w:val="00FA038F"/>
    <w:rsid w:val="00FA2492"/>
    <w:rsid w:val="00FA4EAB"/>
    <w:rsid w:val="00FA79AD"/>
    <w:rsid w:val="00FB084C"/>
    <w:rsid w:val="00FB574F"/>
    <w:rsid w:val="00FB611D"/>
    <w:rsid w:val="00FB61E9"/>
    <w:rsid w:val="00FC01FE"/>
    <w:rsid w:val="00FC0B1E"/>
    <w:rsid w:val="00FC12F2"/>
    <w:rsid w:val="00FC183C"/>
    <w:rsid w:val="00FC30F3"/>
    <w:rsid w:val="00FC3B97"/>
    <w:rsid w:val="00FC4211"/>
    <w:rsid w:val="00FC6765"/>
    <w:rsid w:val="00FD21B9"/>
    <w:rsid w:val="00FD5A05"/>
    <w:rsid w:val="00FE1A85"/>
    <w:rsid w:val="00FE23D1"/>
    <w:rsid w:val="00FE3816"/>
    <w:rsid w:val="00FE6919"/>
    <w:rsid w:val="00FE732D"/>
    <w:rsid w:val="00FE7D21"/>
    <w:rsid w:val="00FF1B14"/>
    <w:rsid w:val="00FF391A"/>
    <w:rsid w:val="00FF5421"/>
    <w:rsid w:val="010377BE"/>
    <w:rsid w:val="015A78E1"/>
    <w:rsid w:val="019D73AC"/>
    <w:rsid w:val="01C963F3"/>
    <w:rsid w:val="01FA1CCB"/>
    <w:rsid w:val="02493090"/>
    <w:rsid w:val="029727B9"/>
    <w:rsid w:val="02C40969"/>
    <w:rsid w:val="02E4100B"/>
    <w:rsid w:val="02E90EF4"/>
    <w:rsid w:val="034A70C0"/>
    <w:rsid w:val="03903186"/>
    <w:rsid w:val="03E475D7"/>
    <w:rsid w:val="040D4553"/>
    <w:rsid w:val="043D54AA"/>
    <w:rsid w:val="044B5C73"/>
    <w:rsid w:val="047C599F"/>
    <w:rsid w:val="048E56D2"/>
    <w:rsid w:val="048F44A4"/>
    <w:rsid w:val="04AE36DF"/>
    <w:rsid w:val="04C66C1A"/>
    <w:rsid w:val="051207E6"/>
    <w:rsid w:val="05126C96"/>
    <w:rsid w:val="05157BA2"/>
    <w:rsid w:val="05AC4062"/>
    <w:rsid w:val="05B922DB"/>
    <w:rsid w:val="05C018A2"/>
    <w:rsid w:val="05CD5D86"/>
    <w:rsid w:val="05E7509A"/>
    <w:rsid w:val="05EC445F"/>
    <w:rsid w:val="06053772"/>
    <w:rsid w:val="061D0E3B"/>
    <w:rsid w:val="067A7CBC"/>
    <w:rsid w:val="06CB4DDC"/>
    <w:rsid w:val="07287718"/>
    <w:rsid w:val="074A3CBE"/>
    <w:rsid w:val="077D67F1"/>
    <w:rsid w:val="07CA3EC9"/>
    <w:rsid w:val="082D0D5E"/>
    <w:rsid w:val="085F6661"/>
    <w:rsid w:val="088B173D"/>
    <w:rsid w:val="08FF7C67"/>
    <w:rsid w:val="095A6680"/>
    <w:rsid w:val="09992B4F"/>
    <w:rsid w:val="09AB1135"/>
    <w:rsid w:val="09F96B53"/>
    <w:rsid w:val="0A1E4E03"/>
    <w:rsid w:val="0A7D5FCD"/>
    <w:rsid w:val="0AA53194"/>
    <w:rsid w:val="0AB26910"/>
    <w:rsid w:val="0AE048CE"/>
    <w:rsid w:val="0B3937C0"/>
    <w:rsid w:val="0BB734B7"/>
    <w:rsid w:val="0BC80B0B"/>
    <w:rsid w:val="0BFC5617"/>
    <w:rsid w:val="0C0A28A6"/>
    <w:rsid w:val="0C6138E8"/>
    <w:rsid w:val="0C727688"/>
    <w:rsid w:val="0C7D42D8"/>
    <w:rsid w:val="0CB87790"/>
    <w:rsid w:val="0CCF0636"/>
    <w:rsid w:val="0CD914B5"/>
    <w:rsid w:val="0CED2886"/>
    <w:rsid w:val="0D3F57BC"/>
    <w:rsid w:val="0D454688"/>
    <w:rsid w:val="0E1053AA"/>
    <w:rsid w:val="0E1066FB"/>
    <w:rsid w:val="0E121DA0"/>
    <w:rsid w:val="0E201B3A"/>
    <w:rsid w:val="0E4366B0"/>
    <w:rsid w:val="0E903EA1"/>
    <w:rsid w:val="0E981325"/>
    <w:rsid w:val="0E990F56"/>
    <w:rsid w:val="0EB867EC"/>
    <w:rsid w:val="0ECC0833"/>
    <w:rsid w:val="0EE628AF"/>
    <w:rsid w:val="0F2E3D3A"/>
    <w:rsid w:val="0F3A26DF"/>
    <w:rsid w:val="0F426F80"/>
    <w:rsid w:val="0F873994"/>
    <w:rsid w:val="0F8751F8"/>
    <w:rsid w:val="0F9067A2"/>
    <w:rsid w:val="0FD77A64"/>
    <w:rsid w:val="0FDC3796"/>
    <w:rsid w:val="0FFE370C"/>
    <w:rsid w:val="102B279D"/>
    <w:rsid w:val="10375EF0"/>
    <w:rsid w:val="104A1A8A"/>
    <w:rsid w:val="10586F6F"/>
    <w:rsid w:val="10666866"/>
    <w:rsid w:val="10675755"/>
    <w:rsid w:val="10866AD2"/>
    <w:rsid w:val="10894F52"/>
    <w:rsid w:val="10B1608A"/>
    <w:rsid w:val="10BC2E4E"/>
    <w:rsid w:val="10DD590B"/>
    <w:rsid w:val="11095B5C"/>
    <w:rsid w:val="110A251D"/>
    <w:rsid w:val="112D69DD"/>
    <w:rsid w:val="114D29A1"/>
    <w:rsid w:val="115C1DEA"/>
    <w:rsid w:val="118C679D"/>
    <w:rsid w:val="119D6066"/>
    <w:rsid w:val="11A16A45"/>
    <w:rsid w:val="11BA3663"/>
    <w:rsid w:val="11D55397"/>
    <w:rsid w:val="11DD56E2"/>
    <w:rsid w:val="12235B83"/>
    <w:rsid w:val="12A51D76"/>
    <w:rsid w:val="12A92585"/>
    <w:rsid w:val="12AD31C8"/>
    <w:rsid w:val="12C0739F"/>
    <w:rsid w:val="12CA622D"/>
    <w:rsid w:val="132502C8"/>
    <w:rsid w:val="132A4818"/>
    <w:rsid w:val="136450E5"/>
    <w:rsid w:val="13830281"/>
    <w:rsid w:val="13A62514"/>
    <w:rsid w:val="13C95DDF"/>
    <w:rsid w:val="140E413A"/>
    <w:rsid w:val="141024B0"/>
    <w:rsid w:val="14BC5944"/>
    <w:rsid w:val="14C33080"/>
    <w:rsid w:val="14E76E65"/>
    <w:rsid w:val="14EC6643"/>
    <w:rsid w:val="15822B06"/>
    <w:rsid w:val="15C8440E"/>
    <w:rsid w:val="15CA04C7"/>
    <w:rsid w:val="162C5A71"/>
    <w:rsid w:val="16423B5F"/>
    <w:rsid w:val="16591D98"/>
    <w:rsid w:val="16692350"/>
    <w:rsid w:val="16816E45"/>
    <w:rsid w:val="16CA243A"/>
    <w:rsid w:val="16D231FD"/>
    <w:rsid w:val="16D26A26"/>
    <w:rsid w:val="1703785A"/>
    <w:rsid w:val="17066C8B"/>
    <w:rsid w:val="173B2B09"/>
    <w:rsid w:val="175B7106"/>
    <w:rsid w:val="17A56B63"/>
    <w:rsid w:val="17F67EE0"/>
    <w:rsid w:val="181451A4"/>
    <w:rsid w:val="183D70BC"/>
    <w:rsid w:val="184348DB"/>
    <w:rsid w:val="18673E19"/>
    <w:rsid w:val="18691943"/>
    <w:rsid w:val="188449CB"/>
    <w:rsid w:val="18FD7E22"/>
    <w:rsid w:val="193208CA"/>
    <w:rsid w:val="19376C13"/>
    <w:rsid w:val="1987413E"/>
    <w:rsid w:val="19C35BE5"/>
    <w:rsid w:val="1A0B1C7C"/>
    <w:rsid w:val="1A4F4712"/>
    <w:rsid w:val="1A6B3245"/>
    <w:rsid w:val="1A7E3F9C"/>
    <w:rsid w:val="1AC01D51"/>
    <w:rsid w:val="1AD52489"/>
    <w:rsid w:val="1AE256A7"/>
    <w:rsid w:val="1B5861C7"/>
    <w:rsid w:val="1BB5039E"/>
    <w:rsid w:val="1BED1C3A"/>
    <w:rsid w:val="1C35292B"/>
    <w:rsid w:val="1C4F1B98"/>
    <w:rsid w:val="1C6C7C4F"/>
    <w:rsid w:val="1C6D22B3"/>
    <w:rsid w:val="1C962F1E"/>
    <w:rsid w:val="1C96783A"/>
    <w:rsid w:val="1CE25E06"/>
    <w:rsid w:val="1CFE11EF"/>
    <w:rsid w:val="1D22528A"/>
    <w:rsid w:val="1D50524C"/>
    <w:rsid w:val="1D531B64"/>
    <w:rsid w:val="1D5F76BA"/>
    <w:rsid w:val="1D7154E5"/>
    <w:rsid w:val="1D9051B9"/>
    <w:rsid w:val="1DE6017F"/>
    <w:rsid w:val="1E42335E"/>
    <w:rsid w:val="1E5A2ED1"/>
    <w:rsid w:val="1E6B634D"/>
    <w:rsid w:val="1F032FB2"/>
    <w:rsid w:val="1F152820"/>
    <w:rsid w:val="1F4312E7"/>
    <w:rsid w:val="1F5F3A9B"/>
    <w:rsid w:val="1F9C7AC0"/>
    <w:rsid w:val="1FA93BA7"/>
    <w:rsid w:val="1FAD4807"/>
    <w:rsid w:val="20140D2A"/>
    <w:rsid w:val="20482782"/>
    <w:rsid w:val="204A7214"/>
    <w:rsid w:val="206375BB"/>
    <w:rsid w:val="2089132B"/>
    <w:rsid w:val="20DC7264"/>
    <w:rsid w:val="20EB7DA8"/>
    <w:rsid w:val="2181453C"/>
    <w:rsid w:val="21997865"/>
    <w:rsid w:val="219E6AFD"/>
    <w:rsid w:val="21EA372F"/>
    <w:rsid w:val="21EC05C5"/>
    <w:rsid w:val="21F52495"/>
    <w:rsid w:val="22001566"/>
    <w:rsid w:val="2205092A"/>
    <w:rsid w:val="22237002"/>
    <w:rsid w:val="22BB723B"/>
    <w:rsid w:val="22D5022D"/>
    <w:rsid w:val="22FA5320"/>
    <w:rsid w:val="230E1A60"/>
    <w:rsid w:val="2322375E"/>
    <w:rsid w:val="233E7DBC"/>
    <w:rsid w:val="237F5E26"/>
    <w:rsid w:val="23897339"/>
    <w:rsid w:val="23C91E2B"/>
    <w:rsid w:val="24303C58"/>
    <w:rsid w:val="244F40DF"/>
    <w:rsid w:val="247B4ED4"/>
    <w:rsid w:val="24DB3BC4"/>
    <w:rsid w:val="24FE78B3"/>
    <w:rsid w:val="252E7B0D"/>
    <w:rsid w:val="25496D80"/>
    <w:rsid w:val="254C0545"/>
    <w:rsid w:val="25553977"/>
    <w:rsid w:val="258E0C37"/>
    <w:rsid w:val="25AE6FA2"/>
    <w:rsid w:val="25B5495B"/>
    <w:rsid w:val="25BF7042"/>
    <w:rsid w:val="264666C9"/>
    <w:rsid w:val="26C50688"/>
    <w:rsid w:val="26CE3633"/>
    <w:rsid w:val="26D134D1"/>
    <w:rsid w:val="26D14F16"/>
    <w:rsid w:val="27073ABF"/>
    <w:rsid w:val="27261F00"/>
    <w:rsid w:val="27553A8D"/>
    <w:rsid w:val="27C2106B"/>
    <w:rsid w:val="28094FC2"/>
    <w:rsid w:val="281D1A3D"/>
    <w:rsid w:val="283E34F3"/>
    <w:rsid w:val="283F3F0B"/>
    <w:rsid w:val="28511616"/>
    <w:rsid w:val="28555DA8"/>
    <w:rsid w:val="28940FA3"/>
    <w:rsid w:val="28BE1833"/>
    <w:rsid w:val="28C14C8A"/>
    <w:rsid w:val="28C17575"/>
    <w:rsid w:val="28D61EBD"/>
    <w:rsid w:val="28EB0DF4"/>
    <w:rsid w:val="292A5FAF"/>
    <w:rsid w:val="2942738F"/>
    <w:rsid w:val="29A0632A"/>
    <w:rsid w:val="29B3119E"/>
    <w:rsid w:val="29C15A7E"/>
    <w:rsid w:val="2A145F62"/>
    <w:rsid w:val="2A1B5A87"/>
    <w:rsid w:val="2A2033D7"/>
    <w:rsid w:val="2A2E134E"/>
    <w:rsid w:val="2A351FC9"/>
    <w:rsid w:val="2A5A37DD"/>
    <w:rsid w:val="2A5E0EFD"/>
    <w:rsid w:val="2A655F0D"/>
    <w:rsid w:val="2ACD2201"/>
    <w:rsid w:val="2AF32708"/>
    <w:rsid w:val="2B413313"/>
    <w:rsid w:val="2B453582"/>
    <w:rsid w:val="2B667F60"/>
    <w:rsid w:val="2B7B425B"/>
    <w:rsid w:val="2B7E50A1"/>
    <w:rsid w:val="2BFB4B4C"/>
    <w:rsid w:val="2C0E75DC"/>
    <w:rsid w:val="2C53688E"/>
    <w:rsid w:val="2C8965FC"/>
    <w:rsid w:val="2CCC3339"/>
    <w:rsid w:val="2CDD05EA"/>
    <w:rsid w:val="2D1158FE"/>
    <w:rsid w:val="2D132A9F"/>
    <w:rsid w:val="2D2A56E9"/>
    <w:rsid w:val="2D582EE4"/>
    <w:rsid w:val="2D624A33"/>
    <w:rsid w:val="2D8172D3"/>
    <w:rsid w:val="2D937732"/>
    <w:rsid w:val="2DB72CF5"/>
    <w:rsid w:val="2DBB4593"/>
    <w:rsid w:val="2DCB6BD3"/>
    <w:rsid w:val="2DD8510D"/>
    <w:rsid w:val="2E1662A0"/>
    <w:rsid w:val="2E3E7677"/>
    <w:rsid w:val="2E57625B"/>
    <w:rsid w:val="2E67471B"/>
    <w:rsid w:val="2E7A444E"/>
    <w:rsid w:val="2E876B6B"/>
    <w:rsid w:val="2EA66FF1"/>
    <w:rsid w:val="2EB55486"/>
    <w:rsid w:val="2ED92DD7"/>
    <w:rsid w:val="2F5F53F2"/>
    <w:rsid w:val="2F7A6855"/>
    <w:rsid w:val="2F882B9B"/>
    <w:rsid w:val="2F8A4221"/>
    <w:rsid w:val="2FC8743B"/>
    <w:rsid w:val="2FFB511A"/>
    <w:rsid w:val="301E4E37"/>
    <w:rsid w:val="302E54F0"/>
    <w:rsid w:val="303D0979"/>
    <w:rsid w:val="30C47C02"/>
    <w:rsid w:val="30D44173"/>
    <w:rsid w:val="30F5600E"/>
    <w:rsid w:val="312945C7"/>
    <w:rsid w:val="317F180E"/>
    <w:rsid w:val="318B24CE"/>
    <w:rsid w:val="31B57D1D"/>
    <w:rsid w:val="31E139C2"/>
    <w:rsid w:val="321921D0"/>
    <w:rsid w:val="32233775"/>
    <w:rsid w:val="3242046E"/>
    <w:rsid w:val="324803BF"/>
    <w:rsid w:val="324C3E11"/>
    <w:rsid w:val="334130E5"/>
    <w:rsid w:val="33596D28"/>
    <w:rsid w:val="33C878DC"/>
    <w:rsid w:val="33F2678E"/>
    <w:rsid w:val="34003FA7"/>
    <w:rsid w:val="340622E0"/>
    <w:rsid w:val="342A03C2"/>
    <w:rsid w:val="346F257B"/>
    <w:rsid w:val="349166D9"/>
    <w:rsid w:val="34C44675"/>
    <w:rsid w:val="351E58FB"/>
    <w:rsid w:val="35245113"/>
    <w:rsid w:val="353C46FA"/>
    <w:rsid w:val="35510676"/>
    <w:rsid w:val="35521215"/>
    <w:rsid w:val="35904557"/>
    <w:rsid w:val="359849D9"/>
    <w:rsid w:val="35B069A7"/>
    <w:rsid w:val="35D02AD2"/>
    <w:rsid w:val="35E50E8A"/>
    <w:rsid w:val="35E756EE"/>
    <w:rsid w:val="36557C1C"/>
    <w:rsid w:val="36E70BCA"/>
    <w:rsid w:val="3701395E"/>
    <w:rsid w:val="372E0B51"/>
    <w:rsid w:val="37B45C8F"/>
    <w:rsid w:val="37BC5AD7"/>
    <w:rsid w:val="37BF1123"/>
    <w:rsid w:val="37DC468E"/>
    <w:rsid w:val="37F62DE6"/>
    <w:rsid w:val="381B3F7A"/>
    <w:rsid w:val="38B7600A"/>
    <w:rsid w:val="38CA4224"/>
    <w:rsid w:val="38D429AD"/>
    <w:rsid w:val="3913181D"/>
    <w:rsid w:val="39237EB6"/>
    <w:rsid w:val="39785A2E"/>
    <w:rsid w:val="397F0B6A"/>
    <w:rsid w:val="399A7FF8"/>
    <w:rsid w:val="39CD5D7A"/>
    <w:rsid w:val="39F72554"/>
    <w:rsid w:val="3A280D5E"/>
    <w:rsid w:val="3A304A1A"/>
    <w:rsid w:val="3A3766EE"/>
    <w:rsid w:val="3A667F7C"/>
    <w:rsid w:val="3A6772B0"/>
    <w:rsid w:val="3A873428"/>
    <w:rsid w:val="3B304812"/>
    <w:rsid w:val="3B4C6B7D"/>
    <w:rsid w:val="3B654331"/>
    <w:rsid w:val="3B7641EF"/>
    <w:rsid w:val="3BC63950"/>
    <w:rsid w:val="3BCF3BB6"/>
    <w:rsid w:val="3BEC22F4"/>
    <w:rsid w:val="3BEE647B"/>
    <w:rsid w:val="3C064776"/>
    <w:rsid w:val="3C324B34"/>
    <w:rsid w:val="3C371BD0"/>
    <w:rsid w:val="3C7973F2"/>
    <w:rsid w:val="3CAD59EE"/>
    <w:rsid w:val="3CB90837"/>
    <w:rsid w:val="3CC25B8F"/>
    <w:rsid w:val="3CC80A7A"/>
    <w:rsid w:val="3CE72762"/>
    <w:rsid w:val="3CFA3AE8"/>
    <w:rsid w:val="3D4B2EB3"/>
    <w:rsid w:val="3DDA0420"/>
    <w:rsid w:val="3DF243FA"/>
    <w:rsid w:val="3E012496"/>
    <w:rsid w:val="3E4931CC"/>
    <w:rsid w:val="3E554590"/>
    <w:rsid w:val="3E5A1031"/>
    <w:rsid w:val="3EDB2CE7"/>
    <w:rsid w:val="3F017EA2"/>
    <w:rsid w:val="3F1177CA"/>
    <w:rsid w:val="3F185CE9"/>
    <w:rsid w:val="3F275F2C"/>
    <w:rsid w:val="3F415EA6"/>
    <w:rsid w:val="3F534E61"/>
    <w:rsid w:val="3F5F1AF2"/>
    <w:rsid w:val="3F7D26DF"/>
    <w:rsid w:val="3F9D4665"/>
    <w:rsid w:val="3FD2156D"/>
    <w:rsid w:val="401C5365"/>
    <w:rsid w:val="407D1B7C"/>
    <w:rsid w:val="408E6BA7"/>
    <w:rsid w:val="40B95721"/>
    <w:rsid w:val="40C551BC"/>
    <w:rsid w:val="40CD3D02"/>
    <w:rsid w:val="414435A7"/>
    <w:rsid w:val="416D7BF5"/>
    <w:rsid w:val="41BF1594"/>
    <w:rsid w:val="41DB4DAC"/>
    <w:rsid w:val="426C3C56"/>
    <w:rsid w:val="42747399"/>
    <w:rsid w:val="42791D7B"/>
    <w:rsid w:val="428E2B11"/>
    <w:rsid w:val="42B40F77"/>
    <w:rsid w:val="42D53B65"/>
    <w:rsid w:val="432A4378"/>
    <w:rsid w:val="432E1164"/>
    <w:rsid w:val="433A3D54"/>
    <w:rsid w:val="43AD757E"/>
    <w:rsid w:val="43EC32A0"/>
    <w:rsid w:val="44145BCF"/>
    <w:rsid w:val="4485566C"/>
    <w:rsid w:val="44A1408B"/>
    <w:rsid w:val="44BD18FB"/>
    <w:rsid w:val="44E802D1"/>
    <w:rsid w:val="44F77F05"/>
    <w:rsid w:val="454712EA"/>
    <w:rsid w:val="45570BED"/>
    <w:rsid w:val="45634F1C"/>
    <w:rsid w:val="45981C01"/>
    <w:rsid w:val="459B6D2C"/>
    <w:rsid w:val="459F02A9"/>
    <w:rsid w:val="465C029D"/>
    <w:rsid w:val="46935C55"/>
    <w:rsid w:val="46936ABA"/>
    <w:rsid w:val="46AF05B5"/>
    <w:rsid w:val="46DC584E"/>
    <w:rsid w:val="46EA4E70"/>
    <w:rsid w:val="46F012F9"/>
    <w:rsid w:val="470D0391"/>
    <w:rsid w:val="471843AC"/>
    <w:rsid w:val="471E2059"/>
    <w:rsid w:val="47A70638"/>
    <w:rsid w:val="47C54534"/>
    <w:rsid w:val="47C8417D"/>
    <w:rsid w:val="47D77DC3"/>
    <w:rsid w:val="480303E8"/>
    <w:rsid w:val="483D69C3"/>
    <w:rsid w:val="48937CDE"/>
    <w:rsid w:val="48F30C2D"/>
    <w:rsid w:val="491017DF"/>
    <w:rsid w:val="49267254"/>
    <w:rsid w:val="49766A56"/>
    <w:rsid w:val="4985075C"/>
    <w:rsid w:val="49E8450A"/>
    <w:rsid w:val="49FE79BB"/>
    <w:rsid w:val="4AA62C09"/>
    <w:rsid w:val="4AAA5452"/>
    <w:rsid w:val="4AF17F51"/>
    <w:rsid w:val="4B390CF8"/>
    <w:rsid w:val="4B893ACB"/>
    <w:rsid w:val="4BAF1783"/>
    <w:rsid w:val="4BBF32C0"/>
    <w:rsid w:val="4BCD4365"/>
    <w:rsid w:val="4BDE7697"/>
    <w:rsid w:val="4BE3142D"/>
    <w:rsid w:val="4C112CC3"/>
    <w:rsid w:val="4C1B7DAE"/>
    <w:rsid w:val="4C251C5B"/>
    <w:rsid w:val="4C3D6719"/>
    <w:rsid w:val="4C9E0CE0"/>
    <w:rsid w:val="4CA87F80"/>
    <w:rsid w:val="4CB64A77"/>
    <w:rsid w:val="4CCF550D"/>
    <w:rsid w:val="4CD6627D"/>
    <w:rsid w:val="4D272706"/>
    <w:rsid w:val="4DA30E74"/>
    <w:rsid w:val="4DEB6377"/>
    <w:rsid w:val="4DF53699"/>
    <w:rsid w:val="4E5C4BE5"/>
    <w:rsid w:val="4E7D098A"/>
    <w:rsid w:val="4EAA4484"/>
    <w:rsid w:val="4EB17020"/>
    <w:rsid w:val="4EB51713"/>
    <w:rsid w:val="4F592761"/>
    <w:rsid w:val="4FB214FE"/>
    <w:rsid w:val="50254832"/>
    <w:rsid w:val="50490AA3"/>
    <w:rsid w:val="50594DAD"/>
    <w:rsid w:val="505A32A9"/>
    <w:rsid w:val="507D24A2"/>
    <w:rsid w:val="50841D0A"/>
    <w:rsid w:val="508A1521"/>
    <w:rsid w:val="50C8299F"/>
    <w:rsid w:val="50D61AAB"/>
    <w:rsid w:val="50E871C1"/>
    <w:rsid w:val="512F2A1E"/>
    <w:rsid w:val="51497F84"/>
    <w:rsid w:val="5153495F"/>
    <w:rsid w:val="526F3A1A"/>
    <w:rsid w:val="527031C7"/>
    <w:rsid w:val="53291E2B"/>
    <w:rsid w:val="537868FE"/>
    <w:rsid w:val="538B10E0"/>
    <w:rsid w:val="53C83FB8"/>
    <w:rsid w:val="53C93962"/>
    <w:rsid w:val="53CE5233"/>
    <w:rsid w:val="53D97BC6"/>
    <w:rsid w:val="54210D44"/>
    <w:rsid w:val="542D5D29"/>
    <w:rsid w:val="543D44D5"/>
    <w:rsid w:val="544B4013"/>
    <w:rsid w:val="548B2661"/>
    <w:rsid w:val="54AE468E"/>
    <w:rsid w:val="54D45DB6"/>
    <w:rsid w:val="55717AA9"/>
    <w:rsid w:val="557F21C6"/>
    <w:rsid w:val="55AF1344"/>
    <w:rsid w:val="55AF1CE0"/>
    <w:rsid w:val="55C95945"/>
    <w:rsid w:val="55E262B1"/>
    <w:rsid w:val="563357D9"/>
    <w:rsid w:val="5640122A"/>
    <w:rsid w:val="564049D1"/>
    <w:rsid w:val="5651115B"/>
    <w:rsid w:val="56A16682"/>
    <w:rsid w:val="56DE011E"/>
    <w:rsid w:val="56FF0AB4"/>
    <w:rsid w:val="57032983"/>
    <w:rsid w:val="574C7A7C"/>
    <w:rsid w:val="575651A9"/>
    <w:rsid w:val="575907F5"/>
    <w:rsid w:val="578850C3"/>
    <w:rsid w:val="584D5522"/>
    <w:rsid w:val="584E40D2"/>
    <w:rsid w:val="585711D8"/>
    <w:rsid w:val="58AB5080"/>
    <w:rsid w:val="58C2483C"/>
    <w:rsid w:val="594828CF"/>
    <w:rsid w:val="59CE54CA"/>
    <w:rsid w:val="5A2D029A"/>
    <w:rsid w:val="5A315A9F"/>
    <w:rsid w:val="5A494B51"/>
    <w:rsid w:val="5A533C21"/>
    <w:rsid w:val="5AB0697E"/>
    <w:rsid w:val="5AB53F94"/>
    <w:rsid w:val="5ABB09CE"/>
    <w:rsid w:val="5B031974"/>
    <w:rsid w:val="5B09106F"/>
    <w:rsid w:val="5B4558AC"/>
    <w:rsid w:val="5BA91877"/>
    <w:rsid w:val="5BD40D92"/>
    <w:rsid w:val="5BE03293"/>
    <w:rsid w:val="5C05719D"/>
    <w:rsid w:val="5C4952DC"/>
    <w:rsid w:val="5CA37ECD"/>
    <w:rsid w:val="5CDF3DD1"/>
    <w:rsid w:val="5D1D4073"/>
    <w:rsid w:val="5D5E21CD"/>
    <w:rsid w:val="5D7243BE"/>
    <w:rsid w:val="5DB379C1"/>
    <w:rsid w:val="5DDA3CF8"/>
    <w:rsid w:val="5E03770C"/>
    <w:rsid w:val="5E317DD6"/>
    <w:rsid w:val="5E7869E4"/>
    <w:rsid w:val="5EA62054"/>
    <w:rsid w:val="5ECB022A"/>
    <w:rsid w:val="5ED15115"/>
    <w:rsid w:val="5EF37781"/>
    <w:rsid w:val="5F465629"/>
    <w:rsid w:val="5F5A7800"/>
    <w:rsid w:val="5F5F6BC4"/>
    <w:rsid w:val="5F6E01EE"/>
    <w:rsid w:val="5F7E34EF"/>
    <w:rsid w:val="5F8605F5"/>
    <w:rsid w:val="5FA81BBF"/>
    <w:rsid w:val="5FDA1E64"/>
    <w:rsid w:val="5FE074E1"/>
    <w:rsid w:val="5FEE073D"/>
    <w:rsid w:val="60000E7D"/>
    <w:rsid w:val="60147C0F"/>
    <w:rsid w:val="602A7EDE"/>
    <w:rsid w:val="608F6BA3"/>
    <w:rsid w:val="60BB4E51"/>
    <w:rsid w:val="60D13AF2"/>
    <w:rsid w:val="60F0644F"/>
    <w:rsid w:val="616A424B"/>
    <w:rsid w:val="61731672"/>
    <w:rsid w:val="61803A80"/>
    <w:rsid w:val="620A3264"/>
    <w:rsid w:val="62566D62"/>
    <w:rsid w:val="62620EA5"/>
    <w:rsid w:val="626535BF"/>
    <w:rsid w:val="62992D43"/>
    <w:rsid w:val="629E7A04"/>
    <w:rsid w:val="62D85CC9"/>
    <w:rsid w:val="62DE4DC9"/>
    <w:rsid w:val="62FB6D2E"/>
    <w:rsid w:val="6300421A"/>
    <w:rsid w:val="632058D7"/>
    <w:rsid w:val="63576530"/>
    <w:rsid w:val="638E0393"/>
    <w:rsid w:val="63A71009"/>
    <w:rsid w:val="63F7408D"/>
    <w:rsid w:val="640D6A68"/>
    <w:rsid w:val="64D12312"/>
    <w:rsid w:val="64F32289"/>
    <w:rsid w:val="65523D8C"/>
    <w:rsid w:val="655E098A"/>
    <w:rsid w:val="659C092C"/>
    <w:rsid w:val="65A155DF"/>
    <w:rsid w:val="65CB5AF7"/>
    <w:rsid w:val="666F3B91"/>
    <w:rsid w:val="66AD6206"/>
    <w:rsid w:val="66FD5574"/>
    <w:rsid w:val="6707201B"/>
    <w:rsid w:val="67717495"/>
    <w:rsid w:val="6793565D"/>
    <w:rsid w:val="67B552EB"/>
    <w:rsid w:val="67C577E1"/>
    <w:rsid w:val="67D403EE"/>
    <w:rsid w:val="67D804B8"/>
    <w:rsid w:val="67E32F94"/>
    <w:rsid w:val="67FA1B80"/>
    <w:rsid w:val="683B7530"/>
    <w:rsid w:val="687A5E9B"/>
    <w:rsid w:val="687D7E7B"/>
    <w:rsid w:val="689618A9"/>
    <w:rsid w:val="68C90080"/>
    <w:rsid w:val="68CD2DF1"/>
    <w:rsid w:val="68DA4DE8"/>
    <w:rsid w:val="692C49E9"/>
    <w:rsid w:val="694A1244"/>
    <w:rsid w:val="69842796"/>
    <w:rsid w:val="69A4409C"/>
    <w:rsid w:val="69D33B54"/>
    <w:rsid w:val="69E00902"/>
    <w:rsid w:val="69E40F55"/>
    <w:rsid w:val="6A007A60"/>
    <w:rsid w:val="6A5F4F63"/>
    <w:rsid w:val="6A7E0847"/>
    <w:rsid w:val="6A9A505E"/>
    <w:rsid w:val="6AAC6829"/>
    <w:rsid w:val="6ABE65D4"/>
    <w:rsid w:val="6AC55ECE"/>
    <w:rsid w:val="6AE368FC"/>
    <w:rsid w:val="6AF05F06"/>
    <w:rsid w:val="6B26541A"/>
    <w:rsid w:val="6B270BB7"/>
    <w:rsid w:val="6B6C069F"/>
    <w:rsid w:val="6B7738CC"/>
    <w:rsid w:val="6B8C2AEF"/>
    <w:rsid w:val="6B8F438D"/>
    <w:rsid w:val="6B981494"/>
    <w:rsid w:val="6C092392"/>
    <w:rsid w:val="6C0C5F81"/>
    <w:rsid w:val="6C121172"/>
    <w:rsid w:val="6C1C65E0"/>
    <w:rsid w:val="6C73245F"/>
    <w:rsid w:val="6C891FB9"/>
    <w:rsid w:val="6CF527C1"/>
    <w:rsid w:val="6D0B3EE8"/>
    <w:rsid w:val="6D1C60F5"/>
    <w:rsid w:val="6D1D512E"/>
    <w:rsid w:val="6D5910F7"/>
    <w:rsid w:val="6DB91B96"/>
    <w:rsid w:val="6DCF3167"/>
    <w:rsid w:val="6DFC13CD"/>
    <w:rsid w:val="6DFF3325"/>
    <w:rsid w:val="6E47150B"/>
    <w:rsid w:val="6E4D2414"/>
    <w:rsid w:val="6E5F273D"/>
    <w:rsid w:val="6E6C67CD"/>
    <w:rsid w:val="6E757ABB"/>
    <w:rsid w:val="6F064C35"/>
    <w:rsid w:val="6F482216"/>
    <w:rsid w:val="6F701E0B"/>
    <w:rsid w:val="6FE27A2C"/>
    <w:rsid w:val="6FE86762"/>
    <w:rsid w:val="6FFD7BD8"/>
    <w:rsid w:val="702C3100"/>
    <w:rsid w:val="708E730A"/>
    <w:rsid w:val="70972202"/>
    <w:rsid w:val="70AB020E"/>
    <w:rsid w:val="70B63869"/>
    <w:rsid w:val="70E7115A"/>
    <w:rsid w:val="712E2DAE"/>
    <w:rsid w:val="7150636D"/>
    <w:rsid w:val="717E2EDA"/>
    <w:rsid w:val="71880BAD"/>
    <w:rsid w:val="718A1378"/>
    <w:rsid w:val="71FD56C8"/>
    <w:rsid w:val="72255A4C"/>
    <w:rsid w:val="72347346"/>
    <w:rsid w:val="72643DE2"/>
    <w:rsid w:val="72682B8F"/>
    <w:rsid w:val="72B868C0"/>
    <w:rsid w:val="72D354A8"/>
    <w:rsid w:val="730B18BF"/>
    <w:rsid w:val="731D465B"/>
    <w:rsid w:val="73A62BBC"/>
    <w:rsid w:val="73DD22E0"/>
    <w:rsid w:val="74600FBD"/>
    <w:rsid w:val="74701592"/>
    <w:rsid w:val="74760B83"/>
    <w:rsid w:val="7491269B"/>
    <w:rsid w:val="74C02948"/>
    <w:rsid w:val="74D84FF7"/>
    <w:rsid w:val="74F94682"/>
    <w:rsid w:val="74FC0CE6"/>
    <w:rsid w:val="75051799"/>
    <w:rsid w:val="75183646"/>
    <w:rsid w:val="754660A4"/>
    <w:rsid w:val="755E63FC"/>
    <w:rsid w:val="75AD2085"/>
    <w:rsid w:val="75B16ECE"/>
    <w:rsid w:val="75B249C5"/>
    <w:rsid w:val="75D32D8D"/>
    <w:rsid w:val="761338CF"/>
    <w:rsid w:val="7640383C"/>
    <w:rsid w:val="76472A7C"/>
    <w:rsid w:val="76764AC8"/>
    <w:rsid w:val="76946CFC"/>
    <w:rsid w:val="76B358D9"/>
    <w:rsid w:val="7715608F"/>
    <w:rsid w:val="77435C67"/>
    <w:rsid w:val="77625AB2"/>
    <w:rsid w:val="77756AFD"/>
    <w:rsid w:val="77D17A45"/>
    <w:rsid w:val="77D632DB"/>
    <w:rsid w:val="77E93077"/>
    <w:rsid w:val="77EB6DF0"/>
    <w:rsid w:val="77F739E6"/>
    <w:rsid w:val="780954C8"/>
    <w:rsid w:val="78151CD1"/>
    <w:rsid w:val="78191BAF"/>
    <w:rsid w:val="783C61CC"/>
    <w:rsid w:val="783E7867"/>
    <w:rsid w:val="784A5D07"/>
    <w:rsid w:val="78923351"/>
    <w:rsid w:val="78A04DEB"/>
    <w:rsid w:val="78CD795E"/>
    <w:rsid w:val="790653DF"/>
    <w:rsid w:val="792E3438"/>
    <w:rsid w:val="79490272"/>
    <w:rsid w:val="794E3D6D"/>
    <w:rsid w:val="795135CA"/>
    <w:rsid w:val="79BC0732"/>
    <w:rsid w:val="79DD375D"/>
    <w:rsid w:val="79DD6C0C"/>
    <w:rsid w:val="79ED50A1"/>
    <w:rsid w:val="7A3A0804"/>
    <w:rsid w:val="7A66057C"/>
    <w:rsid w:val="7A717CA5"/>
    <w:rsid w:val="7A792DD8"/>
    <w:rsid w:val="7ABD0F17"/>
    <w:rsid w:val="7ADC6261"/>
    <w:rsid w:val="7AE6643F"/>
    <w:rsid w:val="7B0703E4"/>
    <w:rsid w:val="7B1623D5"/>
    <w:rsid w:val="7C181A1E"/>
    <w:rsid w:val="7C433AEA"/>
    <w:rsid w:val="7C5E6975"/>
    <w:rsid w:val="7C6F7FEF"/>
    <w:rsid w:val="7C776EA4"/>
    <w:rsid w:val="7CA552F2"/>
    <w:rsid w:val="7CC16371"/>
    <w:rsid w:val="7CCD554C"/>
    <w:rsid w:val="7D027503"/>
    <w:rsid w:val="7D331240"/>
    <w:rsid w:val="7D455006"/>
    <w:rsid w:val="7E105802"/>
    <w:rsid w:val="7E153995"/>
    <w:rsid w:val="7E1A042F"/>
    <w:rsid w:val="7E394D59"/>
    <w:rsid w:val="7E435D95"/>
    <w:rsid w:val="7E481E9D"/>
    <w:rsid w:val="7E8D625D"/>
    <w:rsid w:val="7EA3643D"/>
    <w:rsid w:val="7EC531C6"/>
    <w:rsid w:val="7EDC56E4"/>
    <w:rsid w:val="7EF05200"/>
    <w:rsid w:val="7F264BB1"/>
    <w:rsid w:val="7F303B95"/>
    <w:rsid w:val="7FEE0CF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ocked="1"/>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lang w:val="en-US" w:eastAsia="zh-CN" w:bidi="ar-SA"/>
    </w:rPr>
  </w:style>
  <w:style w:type="paragraph" w:styleId="3">
    <w:name w:val="heading 1"/>
    <w:basedOn w:val="1"/>
    <w:next w:val="1"/>
    <w:link w:val="62"/>
    <w:qFormat/>
    <w:uiPriority w:val="99"/>
    <w:pPr>
      <w:keepNext/>
      <w:outlineLvl w:val="0"/>
    </w:pPr>
    <w:rPr>
      <w:rFonts w:ascii="Times New Roman" w:hAnsi="宋体"/>
      <w:kern w:val="0"/>
      <w:u w:val="single"/>
    </w:rPr>
  </w:style>
  <w:style w:type="paragraph" w:styleId="4">
    <w:name w:val="heading 2"/>
    <w:basedOn w:val="1"/>
    <w:next w:val="5"/>
    <w:link w:val="63"/>
    <w:qFormat/>
    <w:uiPriority w:val="99"/>
    <w:pPr>
      <w:keepNext/>
      <w:keepLines/>
      <w:adjustRightInd w:val="0"/>
      <w:spacing w:beforeLines="150" w:line="360" w:lineRule="auto"/>
      <w:textAlignment w:val="baseline"/>
      <w:outlineLvl w:val="1"/>
    </w:pPr>
    <w:rPr>
      <w:rFonts w:hAnsi="宋体"/>
      <w:b/>
      <w:kern w:val="0"/>
      <w:sz w:val="20"/>
    </w:rPr>
  </w:style>
  <w:style w:type="paragraph" w:styleId="6">
    <w:name w:val="heading 3"/>
    <w:basedOn w:val="1"/>
    <w:next w:val="1"/>
    <w:link w:val="265"/>
    <w:qFormat/>
    <w:uiPriority w:val="99"/>
    <w:pPr>
      <w:keepNext/>
      <w:keepLines/>
      <w:adjustRightInd w:val="0"/>
      <w:snapToGrid w:val="0"/>
      <w:spacing w:beforeLines="150" w:afterLines="50"/>
      <w:outlineLvl w:val="2"/>
    </w:pPr>
    <w:rPr>
      <w:rFonts w:ascii="Times New Roman" w:hAnsi="Times New Roman"/>
      <w:b/>
      <w:bCs/>
      <w:kern w:val="0"/>
      <w:sz w:val="32"/>
      <w:szCs w:val="32"/>
    </w:rPr>
  </w:style>
  <w:style w:type="paragraph" w:styleId="7">
    <w:name w:val="heading 4"/>
    <w:basedOn w:val="1"/>
    <w:next w:val="5"/>
    <w:link w:val="65"/>
    <w:qFormat/>
    <w:uiPriority w:val="99"/>
    <w:pPr>
      <w:keepNext/>
      <w:spacing w:line="360" w:lineRule="exact"/>
      <w:outlineLvl w:val="3"/>
    </w:pPr>
    <w:rPr>
      <w:rFonts w:ascii="Times New Roman" w:hAnsi="Times New Roman" w:eastAsia="黑体"/>
      <w:b/>
      <w:spacing w:val="-10"/>
      <w:kern w:val="0"/>
      <w:sz w:val="20"/>
    </w:rPr>
  </w:style>
  <w:style w:type="paragraph" w:styleId="8">
    <w:name w:val="heading 5"/>
    <w:basedOn w:val="1"/>
    <w:next w:val="1"/>
    <w:link w:val="66"/>
    <w:qFormat/>
    <w:uiPriority w:val="99"/>
    <w:pPr>
      <w:keepNext/>
      <w:keepLines/>
      <w:spacing w:before="280" w:after="290" w:line="376" w:lineRule="auto"/>
      <w:outlineLvl w:val="4"/>
    </w:pPr>
    <w:rPr>
      <w:rFonts w:ascii="Times New Roman" w:hAnsi="Times New Roman"/>
      <w:b/>
      <w:bCs/>
      <w:kern w:val="0"/>
      <w:sz w:val="28"/>
      <w:szCs w:val="28"/>
    </w:rPr>
  </w:style>
  <w:style w:type="paragraph" w:styleId="9">
    <w:name w:val="heading 6"/>
    <w:basedOn w:val="1"/>
    <w:next w:val="1"/>
    <w:link w:val="67"/>
    <w:qFormat/>
    <w:uiPriority w:val="99"/>
    <w:pPr>
      <w:keepNext/>
      <w:keepLines/>
      <w:spacing w:before="240" w:after="64" w:line="320" w:lineRule="auto"/>
      <w:outlineLvl w:val="5"/>
    </w:pPr>
    <w:rPr>
      <w:rFonts w:ascii="Arial" w:hAnsi="Arial" w:eastAsia="黑体"/>
      <w:b/>
      <w:bCs/>
      <w:kern w:val="0"/>
      <w:sz w:val="20"/>
    </w:rPr>
  </w:style>
  <w:style w:type="paragraph" w:styleId="10">
    <w:name w:val="heading 7"/>
    <w:basedOn w:val="1"/>
    <w:next w:val="5"/>
    <w:link w:val="68"/>
    <w:qFormat/>
    <w:uiPriority w:val="99"/>
    <w:pPr>
      <w:keepNext/>
      <w:spacing w:line="400" w:lineRule="exact"/>
      <w:outlineLvl w:val="6"/>
    </w:pPr>
    <w:rPr>
      <w:rFonts w:hAnsi="Arial"/>
      <w:b/>
      <w:spacing w:val="20"/>
      <w:kern w:val="0"/>
      <w:sz w:val="20"/>
    </w:rPr>
  </w:style>
  <w:style w:type="paragraph" w:styleId="11">
    <w:name w:val="heading 8"/>
    <w:basedOn w:val="1"/>
    <w:next w:val="5"/>
    <w:link w:val="69"/>
    <w:qFormat/>
    <w:uiPriority w:val="99"/>
    <w:pPr>
      <w:keepNext/>
      <w:spacing w:line="440" w:lineRule="exact"/>
      <w:outlineLvl w:val="7"/>
    </w:pPr>
    <w:rPr>
      <w:rFonts w:hAnsi="Times New Roman"/>
      <w:b/>
      <w:spacing w:val="20"/>
      <w:kern w:val="0"/>
      <w:sz w:val="20"/>
    </w:rPr>
  </w:style>
  <w:style w:type="paragraph" w:styleId="12">
    <w:name w:val="heading 9"/>
    <w:basedOn w:val="1"/>
    <w:next w:val="1"/>
    <w:link w:val="70"/>
    <w:qFormat/>
    <w:uiPriority w:val="99"/>
    <w:pPr>
      <w:keepNext/>
      <w:keepLines/>
      <w:spacing w:before="240" w:after="64" w:line="320" w:lineRule="auto"/>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71"/>
    <w:qFormat/>
    <w:uiPriority w:val="99"/>
    <w:pPr>
      <w:spacing w:after="120"/>
    </w:pPr>
    <w:rPr>
      <w:kern w:val="0"/>
      <w:sz w:val="20"/>
    </w:rPr>
  </w:style>
  <w:style w:type="paragraph" w:styleId="5">
    <w:name w:val="Normal Indent"/>
    <w:basedOn w:val="1"/>
    <w:link w:val="183"/>
    <w:qFormat/>
    <w:uiPriority w:val="99"/>
    <w:pPr>
      <w:ind w:firstLine="420" w:firstLineChars="200"/>
    </w:pPr>
    <w:rPr>
      <w:rFonts w:ascii="Times New Roman" w:hAnsi="Times New Roman"/>
      <w:sz w:val="24"/>
    </w:rPr>
  </w:style>
  <w:style w:type="paragraph" w:styleId="13">
    <w:name w:val="toc 7"/>
    <w:basedOn w:val="1"/>
    <w:next w:val="1"/>
    <w:semiHidden/>
    <w:qFormat/>
    <w:uiPriority w:val="99"/>
    <w:pPr>
      <w:ind w:left="1260"/>
      <w:jc w:val="left"/>
    </w:pPr>
    <w:rPr>
      <w:rFonts w:ascii="Times New Roman" w:hAnsi="Times New Roman"/>
      <w:sz w:val="18"/>
      <w:szCs w:val="18"/>
    </w:rPr>
  </w:style>
  <w:style w:type="paragraph" w:styleId="14">
    <w:name w:val="index 8"/>
    <w:basedOn w:val="1"/>
    <w:next w:val="1"/>
    <w:qFormat/>
    <w:uiPriority w:val="99"/>
    <w:pPr>
      <w:ind w:left="1400" w:leftChars="1400"/>
    </w:pPr>
  </w:style>
  <w:style w:type="paragraph" w:styleId="15">
    <w:name w:val="Document Map"/>
    <w:basedOn w:val="1"/>
    <w:link w:val="72"/>
    <w:semiHidden/>
    <w:qFormat/>
    <w:uiPriority w:val="99"/>
    <w:pPr>
      <w:shd w:val="clear" w:color="auto" w:fill="000080"/>
    </w:pPr>
    <w:rPr>
      <w:kern w:val="0"/>
      <w:sz w:val="20"/>
    </w:rPr>
  </w:style>
  <w:style w:type="paragraph" w:styleId="16">
    <w:name w:val="annotation text"/>
    <w:basedOn w:val="1"/>
    <w:link w:val="73"/>
    <w:qFormat/>
    <w:uiPriority w:val="99"/>
    <w:pPr>
      <w:spacing w:line="400" w:lineRule="exact"/>
      <w:ind w:firstLine="1044" w:firstLineChars="200"/>
      <w:jc w:val="left"/>
    </w:pPr>
    <w:rPr>
      <w:rFonts w:ascii="Times New Roman" w:hAnsi="Times New Roman"/>
      <w:szCs w:val="24"/>
    </w:rPr>
  </w:style>
  <w:style w:type="paragraph" w:styleId="17">
    <w:name w:val="Body Text 3"/>
    <w:basedOn w:val="1"/>
    <w:link w:val="74"/>
    <w:qFormat/>
    <w:uiPriority w:val="99"/>
    <w:pPr>
      <w:adjustRightInd w:val="0"/>
    </w:pPr>
    <w:rPr>
      <w:b/>
      <w:kern w:val="0"/>
      <w:sz w:val="20"/>
    </w:rPr>
  </w:style>
  <w:style w:type="paragraph" w:styleId="18">
    <w:name w:val="Body Text Indent"/>
    <w:basedOn w:val="1"/>
    <w:link w:val="75"/>
    <w:qFormat/>
    <w:uiPriority w:val="99"/>
    <w:pPr>
      <w:spacing w:line="200" w:lineRule="exact"/>
      <w:ind w:firstLine="301"/>
    </w:pPr>
    <w:rPr>
      <w:spacing w:val="-4"/>
      <w:kern w:val="0"/>
      <w:sz w:val="20"/>
    </w:rPr>
  </w:style>
  <w:style w:type="paragraph" w:styleId="19">
    <w:name w:val="toc 5"/>
    <w:basedOn w:val="1"/>
    <w:next w:val="1"/>
    <w:semiHidden/>
    <w:qFormat/>
    <w:uiPriority w:val="99"/>
    <w:pPr>
      <w:ind w:left="840"/>
      <w:jc w:val="left"/>
    </w:pPr>
    <w:rPr>
      <w:rFonts w:ascii="Times New Roman" w:hAnsi="Times New Roman"/>
      <w:sz w:val="18"/>
      <w:szCs w:val="18"/>
    </w:rPr>
  </w:style>
  <w:style w:type="paragraph" w:styleId="20">
    <w:name w:val="toc 3"/>
    <w:basedOn w:val="1"/>
    <w:next w:val="1"/>
    <w:qFormat/>
    <w:uiPriority w:val="99"/>
    <w:pPr>
      <w:ind w:left="420"/>
      <w:jc w:val="left"/>
    </w:pPr>
    <w:rPr>
      <w:rFonts w:ascii="Times New Roman" w:hAnsi="Times New Roman"/>
      <w:i/>
      <w:iCs/>
      <w:sz w:val="20"/>
    </w:rPr>
  </w:style>
  <w:style w:type="paragraph" w:styleId="21">
    <w:name w:val="Plain Text"/>
    <w:basedOn w:val="1"/>
    <w:link w:val="76"/>
    <w:qFormat/>
    <w:uiPriority w:val="99"/>
    <w:rPr>
      <w:kern w:val="0"/>
    </w:rPr>
  </w:style>
  <w:style w:type="paragraph" w:styleId="22">
    <w:name w:val="toc 8"/>
    <w:basedOn w:val="1"/>
    <w:next w:val="1"/>
    <w:semiHidden/>
    <w:qFormat/>
    <w:uiPriority w:val="99"/>
    <w:pPr>
      <w:ind w:left="1470"/>
      <w:jc w:val="left"/>
    </w:pPr>
    <w:rPr>
      <w:rFonts w:ascii="Times New Roman" w:hAnsi="Times New Roman"/>
      <w:sz w:val="18"/>
      <w:szCs w:val="18"/>
    </w:rPr>
  </w:style>
  <w:style w:type="paragraph" w:styleId="23">
    <w:name w:val="Date"/>
    <w:basedOn w:val="1"/>
    <w:next w:val="1"/>
    <w:link w:val="77"/>
    <w:qFormat/>
    <w:uiPriority w:val="99"/>
    <w:pPr>
      <w:ind w:left="100" w:leftChars="2500"/>
    </w:pPr>
    <w:rPr>
      <w:bCs/>
      <w:kern w:val="0"/>
      <w:sz w:val="20"/>
    </w:rPr>
  </w:style>
  <w:style w:type="paragraph" w:styleId="24">
    <w:name w:val="Body Text Indent 2"/>
    <w:basedOn w:val="1"/>
    <w:link w:val="78"/>
    <w:qFormat/>
    <w:uiPriority w:val="99"/>
    <w:pPr>
      <w:ind w:firstLine="480" w:firstLineChars="200"/>
    </w:pPr>
    <w:rPr>
      <w:rFonts w:ascii="Times New Roman" w:hAnsi="Times New Roman"/>
      <w:kern w:val="0"/>
      <w:sz w:val="30"/>
      <w:szCs w:val="30"/>
    </w:rPr>
  </w:style>
  <w:style w:type="paragraph" w:styleId="25">
    <w:name w:val="Balloon Text"/>
    <w:basedOn w:val="1"/>
    <w:link w:val="79"/>
    <w:semiHidden/>
    <w:qFormat/>
    <w:uiPriority w:val="99"/>
    <w:rPr>
      <w:rFonts w:ascii="Times New Roman" w:hAnsi="Times New Roman"/>
      <w:kern w:val="0"/>
      <w:sz w:val="18"/>
      <w:szCs w:val="18"/>
    </w:rPr>
  </w:style>
  <w:style w:type="paragraph" w:styleId="26">
    <w:name w:val="footer"/>
    <w:basedOn w:val="1"/>
    <w:link w:val="80"/>
    <w:qFormat/>
    <w:uiPriority w:val="99"/>
    <w:pPr>
      <w:tabs>
        <w:tab w:val="center" w:pos="4153"/>
        <w:tab w:val="right" w:pos="8306"/>
      </w:tabs>
      <w:snapToGrid w:val="0"/>
      <w:jc w:val="left"/>
    </w:pPr>
    <w:rPr>
      <w:kern w:val="0"/>
      <w:sz w:val="20"/>
    </w:rPr>
  </w:style>
  <w:style w:type="paragraph" w:styleId="27">
    <w:name w:val="header"/>
    <w:basedOn w:val="1"/>
    <w:link w:val="81"/>
    <w:qFormat/>
    <w:uiPriority w:val="99"/>
    <w:pPr>
      <w:pBdr>
        <w:bottom w:val="single" w:color="auto" w:sz="6" w:space="1"/>
      </w:pBdr>
      <w:tabs>
        <w:tab w:val="center" w:pos="4153"/>
        <w:tab w:val="right" w:pos="8306"/>
      </w:tabs>
      <w:snapToGrid w:val="0"/>
      <w:jc w:val="center"/>
    </w:pPr>
    <w:rPr>
      <w:kern w:val="0"/>
      <w:sz w:val="18"/>
      <w:lang w:eastAsia="en-US"/>
    </w:rPr>
  </w:style>
  <w:style w:type="paragraph" w:styleId="28">
    <w:name w:val="toc 1"/>
    <w:basedOn w:val="1"/>
    <w:next w:val="1"/>
    <w:qFormat/>
    <w:uiPriority w:val="39"/>
    <w:pPr>
      <w:spacing w:before="120" w:after="120"/>
      <w:jc w:val="left"/>
    </w:pPr>
    <w:rPr>
      <w:rFonts w:ascii="Times New Roman" w:hAnsi="Times New Roman"/>
      <w:b/>
      <w:bCs/>
      <w:caps/>
      <w:sz w:val="20"/>
    </w:rPr>
  </w:style>
  <w:style w:type="paragraph" w:styleId="29">
    <w:name w:val="toc 4"/>
    <w:basedOn w:val="1"/>
    <w:next w:val="1"/>
    <w:semiHidden/>
    <w:qFormat/>
    <w:uiPriority w:val="99"/>
    <w:pPr>
      <w:ind w:left="630"/>
      <w:jc w:val="left"/>
    </w:pPr>
    <w:rPr>
      <w:rFonts w:ascii="Times New Roman" w:hAnsi="Times New Roman"/>
      <w:sz w:val="18"/>
      <w:szCs w:val="18"/>
    </w:rPr>
  </w:style>
  <w:style w:type="paragraph" w:styleId="30">
    <w:name w:val="toc 6"/>
    <w:basedOn w:val="1"/>
    <w:next w:val="1"/>
    <w:semiHidden/>
    <w:qFormat/>
    <w:uiPriority w:val="99"/>
    <w:pPr>
      <w:ind w:left="1050"/>
      <w:jc w:val="left"/>
    </w:pPr>
    <w:rPr>
      <w:rFonts w:ascii="Times New Roman" w:hAnsi="Times New Roman"/>
      <w:sz w:val="18"/>
      <w:szCs w:val="18"/>
    </w:rPr>
  </w:style>
  <w:style w:type="paragraph" w:styleId="31">
    <w:name w:val="Body Text Indent 3"/>
    <w:basedOn w:val="1"/>
    <w:link w:val="82"/>
    <w:qFormat/>
    <w:uiPriority w:val="99"/>
    <w:pPr>
      <w:ind w:firstLine="420" w:firstLineChars="200"/>
    </w:pPr>
    <w:rPr>
      <w:rFonts w:hAnsi="宋体"/>
      <w:kern w:val="0"/>
      <w:sz w:val="20"/>
    </w:rPr>
  </w:style>
  <w:style w:type="paragraph" w:styleId="32">
    <w:name w:val="table of figures"/>
    <w:basedOn w:val="1"/>
    <w:next w:val="1"/>
    <w:semiHidden/>
    <w:qFormat/>
    <w:uiPriority w:val="99"/>
    <w:pPr>
      <w:spacing w:line="360" w:lineRule="auto"/>
      <w:ind w:left="840" w:leftChars="200" w:hanging="420" w:hangingChars="200"/>
    </w:pPr>
    <w:rPr>
      <w:rFonts w:ascii="Times" w:hAnsi="Times"/>
      <w:sz w:val="18"/>
      <w:szCs w:val="24"/>
    </w:rPr>
  </w:style>
  <w:style w:type="paragraph" w:styleId="33">
    <w:name w:val="toc 2"/>
    <w:basedOn w:val="1"/>
    <w:next w:val="1"/>
    <w:qFormat/>
    <w:uiPriority w:val="39"/>
    <w:pPr>
      <w:ind w:left="210"/>
      <w:jc w:val="left"/>
    </w:pPr>
    <w:rPr>
      <w:rFonts w:ascii="Times New Roman" w:hAnsi="Times New Roman"/>
      <w:smallCaps/>
      <w:sz w:val="20"/>
    </w:rPr>
  </w:style>
  <w:style w:type="paragraph" w:styleId="34">
    <w:name w:val="toc 9"/>
    <w:basedOn w:val="1"/>
    <w:next w:val="1"/>
    <w:semiHidden/>
    <w:qFormat/>
    <w:uiPriority w:val="99"/>
    <w:pPr>
      <w:ind w:left="1680"/>
      <w:jc w:val="left"/>
    </w:pPr>
    <w:rPr>
      <w:rFonts w:ascii="Times New Roman" w:hAnsi="Times New Roman"/>
      <w:sz w:val="18"/>
      <w:szCs w:val="18"/>
    </w:rPr>
  </w:style>
  <w:style w:type="paragraph" w:styleId="35">
    <w:name w:val="Body Text 2"/>
    <w:basedOn w:val="1"/>
    <w:link w:val="83"/>
    <w:qFormat/>
    <w:uiPriority w:val="99"/>
    <w:pPr>
      <w:autoSpaceDE w:val="0"/>
      <w:autoSpaceDN w:val="0"/>
      <w:adjustRightInd w:val="0"/>
      <w:snapToGrid w:val="0"/>
    </w:pPr>
    <w:rPr>
      <w:rFonts w:ascii="Times New Roman" w:hAnsi="Times New Roman"/>
      <w:color w:val="000000"/>
      <w:kern w:val="0"/>
      <w:sz w:val="18"/>
      <w:szCs w:val="18"/>
      <w:lang w:val="zh-CN"/>
    </w:rPr>
  </w:style>
  <w:style w:type="paragraph" w:styleId="36">
    <w:name w:val="HTML Preformatted"/>
    <w:basedOn w:val="1"/>
    <w:link w:val="8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kern w:val="0"/>
      <w:sz w:val="20"/>
    </w:rPr>
  </w:style>
  <w:style w:type="paragraph" w:styleId="37">
    <w:name w:val="Normal (Web)"/>
    <w:basedOn w:val="1"/>
    <w:qFormat/>
    <w:uiPriority w:val="99"/>
    <w:pPr>
      <w:widowControl/>
      <w:spacing w:before="100" w:beforeAutospacing="1" w:after="100" w:afterAutospacing="1"/>
      <w:jc w:val="left"/>
    </w:pPr>
    <w:rPr>
      <w:rFonts w:hAnsi="宋体"/>
      <w:kern w:val="0"/>
      <w:sz w:val="24"/>
      <w:szCs w:val="24"/>
    </w:rPr>
  </w:style>
  <w:style w:type="paragraph" w:styleId="38">
    <w:name w:val="index 1"/>
    <w:basedOn w:val="1"/>
    <w:next w:val="1"/>
    <w:semiHidden/>
    <w:qFormat/>
    <w:uiPriority w:val="99"/>
    <w:pPr>
      <w:ind w:right="257"/>
    </w:pPr>
    <w:rPr>
      <w:rFonts w:hAnsi="宋体"/>
    </w:rPr>
  </w:style>
  <w:style w:type="paragraph" w:styleId="39">
    <w:name w:val="Title"/>
    <w:basedOn w:val="1"/>
    <w:next w:val="1"/>
    <w:link w:val="85"/>
    <w:qFormat/>
    <w:uiPriority w:val="99"/>
    <w:pPr>
      <w:spacing w:line="360" w:lineRule="exact"/>
      <w:jc w:val="center"/>
      <w:outlineLvl w:val="0"/>
    </w:pPr>
    <w:rPr>
      <w:rFonts w:ascii="Cambria" w:hAnsi="Cambria"/>
      <w:b/>
      <w:bCs/>
      <w:kern w:val="0"/>
      <w:sz w:val="32"/>
      <w:szCs w:val="32"/>
    </w:rPr>
  </w:style>
  <w:style w:type="paragraph" w:styleId="40">
    <w:name w:val="annotation subject"/>
    <w:basedOn w:val="16"/>
    <w:next w:val="16"/>
    <w:link w:val="86"/>
    <w:semiHidden/>
    <w:qFormat/>
    <w:uiPriority w:val="99"/>
    <w:rPr>
      <w:b/>
      <w:bCs/>
      <w:lang w:eastAsia="en-US"/>
    </w:rPr>
  </w:style>
  <w:style w:type="paragraph" w:styleId="41">
    <w:name w:val="Body Text First Indent"/>
    <w:basedOn w:val="2"/>
    <w:link w:val="87"/>
    <w:qFormat/>
    <w:uiPriority w:val="99"/>
    <w:pPr>
      <w:ind w:firstLine="420" w:firstLineChars="100"/>
    </w:pPr>
  </w:style>
  <w:style w:type="paragraph" w:styleId="42">
    <w:name w:val="Body Text First Indent 2"/>
    <w:basedOn w:val="18"/>
    <w:link w:val="88"/>
    <w:semiHidden/>
    <w:qFormat/>
    <w:locked/>
    <w:uiPriority w:val="99"/>
    <w:pPr>
      <w:ind w:firstLine="420" w:firstLineChars="200"/>
    </w:pPr>
  </w:style>
  <w:style w:type="table" w:styleId="44">
    <w:name w:val="Table Grid"/>
    <w:basedOn w:val="4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locked/>
    <w:uiPriority w:val="99"/>
    <w:rPr>
      <w:rFonts w:ascii="Times New Roman" w:hAnsi="Times New Roman" w:eastAsia="宋体" w:cs="Times New Roman"/>
      <w:b/>
    </w:rPr>
  </w:style>
  <w:style w:type="character" w:styleId="47">
    <w:name w:val="page number"/>
    <w:basedOn w:val="45"/>
    <w:qFormat/>
    <w:uiPriority w:val="99"/>
    <w:rPr>
      <w:rFonts w:ascii="Verdana" w:hAnsi="Verdana" w:eastAsia="宋体" w:cs="Times New Roman"/>
      <w:lang w:val="en-US" w:eastAsia="en-US"/>
    </w:rPr>
  </w:style>
  <w:style w:type="character" w:styleId="48">
    <w:name w:val="FollowedHyperlink"/>
    <w:basedOn w:val="45"/>
    <w:qFormat/>
    <w:uiPriority w:val="99"/>
    <w:rPr>
      <w:rFonts w:ascii="Verdana" w:hAnsi="Verdana" w:eastAsia="宋体" w:cs="Times New Roman"/>
      <w:color w:val="800080"/>
      <w:u w:val="single"/>
      <w:lang w:val="en-US" w:eastAsia="en-US"/>
    </w:rPr>
  </w:style>
  <w:style w:type="character" w:styleId="49">
    <w:name w:val="Emphasis"/>
    <w:basedOn w:val="45"/>
    <w:qFormat/>
    <w:locked/>
    <w:uiPriority w:val="99"/>
    <w:rPr>
      <w:rFonts w:ascii="Times New Roman" w:hAnsi="Times New Roman" w:eastAsia="宋体" w:cs="Times New Roman"/>
    </w:rPr>
  </w:style>
  <w:style w:type="character" w:styleId="50">
    <w:name w:val="HTML Definition"/>
    <w:basedOn w:val="45"/>
    <w:semiHidden/>
    <w:unhideWhenUsed/>
    <w:qFormat/>
    <w:uiPriority w:val="99"/>
  </w:style>
  <w:style w:type="character" w:styleId="51">
    <w:name w:val="HTML Typewriter"/>
    <w:basedOn w:val="45"/>
    <w:semiHidden/>
    <w:unhideWhenUsed/>
    <w:qFormat/>
    <w:uiPriority w:val="99"/>
    <w:rPr>
      <w:rFonts w:ascii="monospace" w:hAnsi="monospace" w:eastAsia="monospace" w:cs="monospace"/>
      <w:sz w:val="20"/>
    </w:rPr>
  </w:style>
  <w:style w:type="character" w:styleId="52">
    <w:name w:val="HTML Acronym"/>
    <w:basedOn w:val="45"/>
    <w:semiHidden/>
    <w:unhideWhenUsed/>
    <w:qFormat/>
    <w:uiPriority w:val="99"/>
  </w:style>
  <w:style w:type="character" w:styleId="53">
    <w:name w:val="HTML Variable"/>
    <w:basedOn w:val="45"/>
    <w:semiHidden/>
    <w:unhideWhenUsed/>
    <w:qFormat/>
    <w:uiPriority w:val="99"/>
  </w:style>
  <w:style w:type="character" w:styleId="54">
    <w:name w:val="Hyperlink"/>
    <w:basedOn w:val="45"/>
    <w:qFormat/>
    <w:uiPriority w:val="99"/>
    <w:rPr>
      <w:rFonts w:ascii="Verdana" w:hAnsi="Verdana" w:eastAsia="宋体" w:cs="Times New Roman"/>
      <w:color w:val="0000FF"/>
      <w:u w:val="single"/>
      <w:lang w:val="en-US" w:eastAsia="en-US"/>
    </w:rPr>
  </w:style>
  <w:style w:type="character" w:styleId="55">
    <w:name w:val="HTML Code"/>
    <w:basedOn w:val="45"/>
    <w:semiHidden/>
    <w:unhideWhenUsed/>
    <w:qFormat/>
    <w:uiPriority w:val="99"/>
    <w:rPr>
      <w:rFonts w:hint="default" w:ascii="monospace" w:hAnsi="monospace" w:eastAsia="monospace" w:cs="monospace"/>
      <w:sz w:val="20"/>
    </w:rPr>
  </w:style>
  <w:style w:type="character" w:styleId="56">
    <w:name w:val="annotation reference"/>
    <w:basedOn w:val="45"/>
    <w:semiHidden/>
    <w:qFormat/>
    <w:uiPriority w:val="99"/>
    <w:rPr>
      <w:rFonts w:ascii="Verdana" w:hAnsi="Verdana" w:eastAsia="宋体" w:cs="Times New Roman"/>
      <w:sz w:val="21"/>
      <w:lang w:val="en-US" w:eastAsia="en-US"/>
    </w:rPr>
  </w:style>
  <w:style w:type="character" w:styleId="57">
    <w:name w:val="HTML Cite"/>
    <w:basedOn w:val="45"/>
    <w:semiHidden/>
    <w:unhideWhenUsed/>
    <w:qFormat/>
    <w:uiPriority w:val="99"/>
  </w:style>
  <w:style w:type="character" w:styleId="58">
    <w:name w:val="HTML Keyboard"/>
    <w:basedOn w:val="45"/>
    <w:semiHidden/>
    <w:unhideWhenUsed/>
    <w:qFormat/>
    <w:uiPriority w:val="99"/>
    <w:rPr>
      <w:rFonts w:hint="default" w:ascii="monospace" w:hAnsi="monospace" w:eastAsia="monospace" w:cs="monospace"/>
      <w:sz w:val="20"/>
    </w:rPr>
  </w:style>
  <w:style w:type="character" w:styleId="59">
    <w:name w:val="HTML Sample"/>
    <w:basedOn w:val="45"/>
    <w:semiHidden/>
    <w:unhideWhenUsed/>
    <w:qFormat/>
    <w:uiPriority w:val="99"/>
    <w:rPr>
      <w:rFonts w:hint="default" w:ascii="monospace" w:hAnsi="monospace" w:eastAsia="monospace" w:cs="monospace"/>
    </w:rPr>
  </w:style>
  <w:style w:type="paragraph" w:customStyle="1" w:styleId="60">
    <w:name w:val="Default"/>
    <w:basedOn w:val="1"/>
    <w:next w:val="61"/>
    <w:qFormat/>
    <w:uiPriority w:val="0"/>
    <w:pPr>
      <w:autoSpaceDE w:val="0"/>
      <w:autoSpaceDN w:val="0"/>
      <w:adjustRightInd w:val="0"/>
      <w:jc w:val="left"/>
    </w:pPr>
    <w:rPr>
      <w:rFonts w:hint="eastAsia" w:hAnsi="Times New Roman"/>
      <w:color w:val="000000"/>
      <w:kern w:val="0"/>
      <w:sz w:val="24"/>
      <w:szCs w:val="24"/>
    </w:rPr>
  </w:style>
  <w:style w:type="paragraph" w:customStyle="1" w:styleId="61">
    <w:name w:val="正文文字 6"/>
    <w:basedOn w:val="1"/>
    <w:next w:val="1"/>
    <w:qFormat/>
    <w:uiPriority w:val="0"/>
    <w:pPr>
      <w:ind w:left="240"/>
    </w:pPr>
    <w:rPr>
      <w:rFonts w:hint="eastAsia" w:hAnsi="Times New Roman"/>
      <w:b/>
      <w:bCs/>
      <w:sz w:val="32"/>
      <w:szCs w:val="32"/>
    </w:rPr>
  </w:style>
  <w:style w:type="character" w:customStyle="1" w:styleId="62">
    <w:name w:val="标题 1 Char"/>
    <w:basedOn w:val="45"/>
    <w:link w:val="3"/>
    <w:qFormat/>
    <w:locked/>
    <w:uiPriority w:val="99"/>
    <w:rPr>
      <w:rFonts w:ascii="Times New Roman" w:hAnsi="宋体" w:eastAsia="宋体" w:cs="Times New Roman"/>
      <w:sz w:val="21"/>
      <w:u w:val="single"/>
    </w:rPr>
  </w:style>
  <w:style w:type="character" w:customStyle="1" w:styleId="63">
    <w:name w:val="标题 2 Char"/>
    <w:basedOn w:val="45"/>
    <w:link w:val="4"/>
    <w:qFormat/>
    <w:locked/>
    <w:uiPriority w:val="99"/>
    <w:rPr>
      <w:rFonts w:ascii="宋体" w:hAnsi="宋体" w:eastAsia="宋体" w:cs="Times New Roman"/>
      <w:b/>
      <w:sz w:val="20"/>
    </w:rPr>
  </w:style>
  <w:style w:type="character" w:customStyle="1" w:styleId="64">
    <w:name w:val="标题 3 Char1"/>
    <w:basedOn w:val="45"/>
    <w:qFormat/>
    <w:locked/>
    <w:uiPriority w:val="99"/>
    <w:rPr>
      <w:rFonts w:ascii="宋体" w:hAnsi="宋体" w:eastAsia="微软雅黑" w:cs="宋体"/>
      <w:bCs/>
      <w:kern w:val="2"/>
      <w:sz w:val="32"/>
      <w:szCs w:val="32"/>
      <w:lang w:val="en-US" w:eastAsia="zh-CN"/>
    </w:rPr>
  </w:style>
  <w:style w:type="character" w:customStyle="1" w:styleId="65">
    <w:name w:val="标题 4 Char"/>
    <w:basedOn w:val="45"/>
    <w:link w:val="7"/>
    <w:qFormat/>
    <w:locked/>
    <w:uiPriority w:val="99"/>
    <w:rPr>
      <w:rFonts w:ascii="Times New Roman" w:hAnsi="Times New Roman" w:eastAsia="黑体" w:cs="Times New Roman"/>
      <w:b/>
      <w:spacing w:val="-10"/>
      <w:sz w:val="20"/>
    </w:rPr>
  </w:style>
  <w:style w:type="character" w:customStyle="1" w:styleId="66">
    <w:name w:val="标题 5 Char"/>
    <w:basedOn w:val="45"/>
    <w:link w:val="8"/>
    <w:qFormat/>
    <w:locked/>
    <w:uiPriority w:val="99"/>
    <w:rPr>
      <w:rFonts w:ascii="Times New Roman" w:hAnsi="Times New Roman" w:eastAsia="宋体" w:cs="Times New Roman"/>
      <w:b/>
      <w:sz w:val="28"/>
    </w:rPr>
  </w:style>
  <w:style w:type="character" w:customStyle="1" w:styleId="67">
    <w:name w:val="标题 6 Char"/>
    <w:basedOn w:val="45"/>
    <w:link w:val="9"/>
    <w:qFormat/>
    <w:locked/>
    <w:uiPriority w:val="99"/>
    <w:rPr>
      <w:rFonts w:ascii="Arial" w:hAnsi="Arial" w:eastAsia="黑体" w:cs="Times New Roman"/>
      <w:b/>
    </w:rPr>
  </w:style>
  <w:style w:type="character" w:customStyle="1" w:styleId="68">
    <w:name w:val="标题 7 Char"/>
    <w:basedOn w:val="45"/>
    <w:link w:val="10"/>
    <w:qFormat/>
    <w:locked/>
    <w:uiPriority w:val="99"/>
    <w:rPr>
      <w:rFonts w:ascii="宋体" w:hAnsi="Arial" w:eastAsia="宋体" w:cs="Times New Roman"/>
      <w:b/>
      <w:spacing w:val="20"/>
      <w:sz w:val="20"/>
    </w:rPr>
  </w:style>
  <w:style w:type="character" w:customStyle="1" w:styleId="69">
    <w:name w:val="标题 8 Char"/>
    <w:basedOn w:val="45"/>
    <w:link w:val="11"/>
    <w:qFormat/>
    <w:locked/>
    <w:uiPriority w:val="9"/>
    <w:rPr>
      <w:rFonts w:ascii="宋体" w:hAnsi="Times New Roman" w:eastAsia="宋体" w:cs="Times New Roman"/>
      <w:b/>
      <w:spacing w:val="20"/>
      <w:sz w:val="20"/>
    </w:rPr>
  </w:style>
  <w:style w:type="character" w:customStyle="1" w:styleId="70">
    <w:name w:val="标题 9 Char"/>
    <w:basedOn w:val="45"/>
    <w:link w:val="12"/>
    <w:qFormat/>
    <w:locked/>
    <w:uiPriority w:val="99"/>
    <w:rPr>
      <w:rFonts w:ascii="Arial" w:hAnsi="Arial" w:eastAsia="黑体" w:cs="Times New Roman"/>
      <w:sz w:val="21"/>
    </w:rPr>
  </w:style>
  <w:style w:type="character" w:customStyle="1" w:styleId="71">
    <w:name w:val="正文文本 Char"/>
    <w:basedOn w:val="45"/>
    <w:link w:val="2"/>
    <w:qFormat/>
    <w:locked/>
    <w:uiPriority w:val="99"/>
    <w:rPr>
      <w:rFonts w:ascii="宋体" w:hAnsi="Courier New" w:eastAsia="宋体" w:cs="Times New Roman"/>
      <w:sz w:val="20"/>
    </w:rPr>
  </w:style>
  <w:style w:type="character" w:customStyle="1" w:styleId="72">
    <w:name w:val="文档结构图 Char"/>
    <w:basedOn w:val="45"/>
    <w:link w:val="15"/>
    <w:semiHidden/>
    <w:qFormat/>
    <w:locked/>
    <w:uiPriority w:val="99"/>
    <w:rPr>
      <w:rFonts w:ascii="宋体" w:hAnsi="Courier New" w:eastAsia="宋体" w:cs="Times New Roman"/>
      <w:sz w:val="20"/>
      <w:shd w:val="clear" w:color="auto" w:fill="000080"/>
    </w:rPr>
  </w:style>
  <w:style w:type="character" w:customStyle="1" w:styleId="73">
    <w:name w:val="批注文字 Char"/>
    <w:basedOn w:val="45"/>
    <w:link w:val="16"/>
    <w:qFormat/>
    <w:locked/>
    <w:uiPriority w:val="99"/>
    <w:rPr>
      <w:rFonts w:ascii="宋体" w:hAnsi="Courier New" w:eastAsia="宋体" w:cs="Times New Roman"/>
      <w:sz w:val="20"/>
    </w:rPr>
  </w:style>
  <w:style w:type="character" w:customStyle="1" w:styleId="74">
    <w:name w:val="正文文本 3 Char"/>
    <w:basedOn w:val="45"/>
    <w:link w:val="17"/>
    <w:qFormat/>
    <w:locked/>
    <w:uiPriority w:val="99"/>
    <w:rPr>
      <w:rFonts w:ascii="宋体" w:hAnsi="Courier New" w:eastAsia="宋体" w:cs="Times New Roman"/>
      <w:b/>
      <w:sz w:val="20"/>
    </w:rPr>
  </w:style>
  <w:style w:type="character" w:customStyle="1" w:styleId="75">
    <w:name w:val="正文文本缩进 Char1"/>
    <w:basedOn w:val="45"/>
    <w:link w:val="18"/>
    <w:qFormat/>
    <w:locked/>
    <w:uiPriority w:val="99"/>
    <w:rPr>
      <w:rFonts w:ascii="宋体" w:hAnsi="宋体" w:eastAsia="宋体" w:cs="宋体"/>
      <w:kern w:val="2"/>
      <w:sz w:val="21"/>
      <w:szCs w:val="21"/>
      <w:lang w:val="en-US" w:eastAsia="zh-CN"/>
    </w:rPr>
  </w:style>
  <w:style w:type="character" w:customStyle="1" w:styleId="76">
    <w:name w:val="纯文本 Char2"/>
    <w:basedOn w:val="45"/>
    <w:link w:val="21"/>
    <w:qFormat/>
    <w:locked/>
    <w:uiPriority w:val="99"/>
    <w:rPr>
      <w:rFonts w:ascii="宋体" w:hAnsi="Courier New" w:eastAsia="宋体" w:cs="Courier New"/>
      <w:kern w:val="2"/>
      <w:sz w:val="21"/>
      <w:szCs w:val="21"/>
      <w:lang w:val="en-US" w:eastAsia="zh-CN"/>
    </w:rPr>
  </w:style>
  <w:style w:type="character" w:customStyle="1" w:styleId="77">
    <w:name w:val="日期 Char"/>
    <w:basedOn w:val="45"/>
    <w:link w:val="23"/>
    <w:qFormat/>
    <w:locked/>
    <w:uiPriority w:val="99"/>
    <w:rPr>
      <w:rFonts w:ascii="宋体" w:hAnsi="Courier New" w:eastAsia="宋体" w:cs="Times New Roman"/>
      <w:sz w:val="20"/>
    </w:rPr>
  </w:style>
  <w:style w:type="character" w:customStyle="1" w:styleId="78">
    <w:name w:val="正文文本缩进 2 Char"/>
    <w:basedOn w:val="45"/>
    <w:link w:val="24"/>
    <w:qFormat/>
    <w:locked/>
    <w:uiPriority w:val="99"/>
    <w:rPr>
      <w:rFonts w:ascii="Times New Roman" w:hAnsi="Times New Roman" w:eastAsia="宋体" w:cs="Times New Roman"/>
      <w:sz w:val="30"/>
    </w:rPr>
  </w:style>
  <w:style w:type="character" w:customStyle="1" w:styleId="79">
    <w:name w:val="批注框文本 Char1"/>
    <w:basedOn w:val="45"/>
    <w:link w:val="25"/>
    <w:qFormat/>
    <w:locked/>
    <w:uiPriority w:val="99"/>
    <w:rPr>
      <w:rFonts w:ascii="宋体" w:hAnsi="宋体" w:eastAsia="宋体" w:cs="宋体"/>
      <w:kern w:val="2"/>
      <w:sz w:val="18"/>
      <w:szCs w:val="18"/>
      <w:lang w:val="en-US" w:eastAsia="zh-CN"/>
    </w:rPr>
  </w:style>
  <w:style w:type="character" w:customStyle="1" w:styleId="80">
    <w:name w:val="页脚 Char1"/>
    <w:basedOn w:val="45"/>
    <w:link w:val="26"/>
    <w:qFormat/>
    <w:locked/>
    <w:uiPriority w:val="99"/>
    <w:rPr>
      <w:rFonts w:ascii="宋体" w:hAnsi="宋体" w:eastAsia="宋体" w:cs="宋体"/>
      <w:kern w:val="2"/>
      <w:sz w:val="18"/>
      <w:szCs w:val="18"/>
      <w:lang w:val="en-US" w:eastAsia="zh-CN"/>
    </w:rPr>
  </w:style>
  <w:style w:type="character" w:customStyle="1" w:styleId="81">
    <w:name w:val="页眉 Char1"/>
    <w:basedOn w:val="45"/>
    <w:link w:val="27"/>
    <w:qFormat/>
    <w:locked/>
    <w:uiPriority w:val="99"/>
    <w:rPr>
      <w:rFonts w:ascii="宋体" w:hAnsi="宋体" w:eastAsia="宋体" w:cs="宋体"/>
      <w:kern w:val="2"/>
      <w:sz w:val="18"/>
      <w:szCs w:val="18"/>
      <w:lang w:val="en-US" w:eastAsia="zh-CN"/>
    </w:rPr>
  </w:style>
  <w:style w:type="character" w:customStyle="1" w:styleId="82">
    <w:name w:val="正文文本缩进 3 Char"/>
    <w:basedOn w:val="45"/>
    <w:link w:val="31"/>
    <w:qFormat/>
    <w:locked/>
    <w:uiPriority w:val="99"/>
    <w:rPr>
      <w:rFonts w:ascii="宋体" w:hAnsi="宋体" w:eastAsia="宋体" w:cs="Times New Roman"/>
      <w:sz w:val="20"/>
    </w:rPr>
  </w:style>
  <w:style w:type="character" w:customStyle="1" w:styleId="83">
    <w:name w:val="正文文本 2 Char"/>
    <w:basedOn w:val="45"/>
    <w:link w:val="35"/>
    <w:qFormat/>
    <w:locked/>
    <w:uiPriority w:val="99"/>
    <w:rPr>
      <w:rFonts w:ascii="Times New Roman" w:hAnsi="Times New Roman" w:eastAsia="宋体" w:cs="Times New Roman"/>
      <w:color w:val="000000"/>
      <w:sz w:val="18"/>
      <w:lang w:val="zh-CN"/>
    </w:rPr>
  </w:style>
  <w:style w:type="character" w:customStyle="1" w:styleId="84">
    <w:name w:val="HTML 预设格式 Char"/>
    <w:basedOn w:val="45"/>
    <w:link w:val="36"/>
    <w:qFormat/>
    <w:locked/>
    <w:uiPriority w:val="99"/>
    <w:rPr>
      <w:rFonts w:ascii="Arial Unicode MS" w:hAnsi="Arial Unicode MS" w:cs="Times New Roman"/>
      <w:kern w:val="0"/>
      <w:sz w:val="20"/>
    </w:rPr>
  </w:style>
  <w:style w:type="character" w:customStyle="1" w:styleId="85">
    <w:name w:val="标题 Char"/>
    <w:basedOn w:val="45"/>
    <w:link w:val="39"/>
    <w:qFormat/>
    <w:locked/>
    <w:uiPriority w:val="99"/>
    <w:rPr>
      <w:rFonts w:ascii="Cambria" w:hAnsi="Cambria" w:eastAsia="宋体" w:cs="Times New Roman"/>
      <w:b/>
      <w:sz w:val="32"/>
    </w:rPr>
  </w:style>
  <w:style w:type="character" w:customStyle="1" w:styleId="86">
    <w:name w:val="批注主题 Char"/>
    <w:basedOn w:val="73"/>
    <w:link w:val="40"/>
    <w:semiHidden/>
    <w:qFormat/>
    <w:locked/>
    <w:uiPriority w:val="99"/>
    <w:rPr>
      <w:rFonts w:ascii="宋体" w:hAnsi="Courier New" w:eastAsia="宋体" w:cs="Times New Roman"/>
      <w:b/>
      <w:sz w:val="20"/>
      <w:lang w:eastAsia="en-US"/>
    </w:rPr>
  </w:style>
  <w:style w:type="character" w:customStyle="1" w:styleId="87">
    <w:name w:val="正文首行缩进 Char"/>
    <w:basedOn w:val="71"/>
    <w:link w:val="41"/>
    <w:qFormat/>
    <w:locked/>
    <w:uiPriority w:val="99"/>
    <w:rPr>
      <w:rFonts w:ascii="宋体" w:hAnsi="Courier New" w:eastAsia="宋体" w:cs="Times New Roman"/>
      <w:sz w:val="20"/>
    </w:rPr>
  </w:style>
  <w:style w:type="character" w:customStyle="1" w:styleId="88">
    <w:name w:val="正文首行缩进 2 Char"/>
    <w:basedOn w:val="45"/>
    <w:link w:val="42"/>
    <w:qFormat/>
    <w:locked/>
    <w:uiPriority w:val="99"/>
    <w:rPr>
      <w:rFonts w:ascii="宋体" w:hAnsi="宋体" w:eastAsia="宋体" w:cs="宋体"/>
      <w:kern w:val="2"/>
      <w:sz w:val="21"/>
      <w:szCs w:val="21"/>
      <w:lang w:val="en-US" w:eastAsia="zh-CN"/>
    </w:rPr>
  </w:style>
  <w:style w:type="character" w:customStyle="1" w:styleId="89">
    <w:name w:val="标题 3 Char"/>
    <w:qFormat/>
    <w:locked/>
    <w:uiPriority w:val="99"/>
    <w:rPr>
      <w:rFonts w:ascii="Times New Roman" w:hAnsi="Times New Roman" w:eastAsia="宋体"/>
      <w:b/>
      <w:sz w:val="32"/>
    </w:rPr>
  </w:style>
  <w:style w:type="character" w:customStyle="1" w:styleId="90">
    <w:name w:val="正文文本缩进 Char"/>
    <w:qFormat/>
    <w:locked/>
    <w:uiPriority w:val="99"/>
    <w:rPr>
      <w:rFonts w:ascii="宋体" w:hAnsi="Courier New" w:eastAsia="宋体"/>
      <w:spacing w:val="-4"/>
      <w:sz w:val="20"/>
    </w:rPr>
  </w:style>
  <w:style w:type="character" w:customStyle="1" w:styleId="91">
    <w:name w:val="纯文本 Char1"/>
    <w:qFormat/>
    <w:locked/>
    <w:uiPriority w:val="99"/>
    <w:rPr>
      <w:rFonts w:ascii="宋体" w:hAnsi="Courier New" w:eastAsia="宋体"/>
      <w:sz w:val="21"/>
    </w:rPr>
  </w:style>
  <w:style w:type="character" w:customStyle="1" w:styleId="92">
    <w:name w:val="批注框文本 Char"/>
    <w:semiHidden/>
    <w:qFormat/>
    <w:locked/>
    <w:uiPriority w:val="99"/>
    <w:rPr>
      <w:rFonts w:ascii="Times New Roman" w:hAnsi="Times New Roman" w:eastAsia="宋体"/>
      <w:sz w:val="18"/>
    </w:rPr>
  </w:style>
  <w:style w:type="character" w:customStyle="1" w:styleId="93">
    <w:name w:val="页脚 Char"/>
    <w:qFormat/>
    <w:locked/>
    <w:uiPriority w:val="99"/>
    <w:rPr>
      <w:rFonts w:ascii="宋体" w:hAnsi="Courier New" w:eastAsia="宋体"/>
      <w:sz w:val="20"/>
    </w:rPr>
  </w:style>
  <w:style w:type="character" w:customStyle="1" w:styleId="94">
    <w:name w:val="页眉 Char"/>
    <w:qFormat/>
    <w:locked/>
    <w:uiPriority w:val="99"/>
    <w:rPr>
      <w:rFonts w:ascii="宋体" w:hAnsi="Courier New" w:eastAsia="宋体"/>
      <w:sz w:val="18"/>
      <w:lang w:eastAsia="en-US"/>
    </w:rPr>
  </w:style>
  <w:style w:type="character" w:customStyle="1" w:styleId="95">
    <w:name w:val="prod_content_font_011"/>
    <w:qFormat/>
    <w:uiPriority w:val="99"/>
    <w:rPr>
      <w:rFonts w:ascii="Verdana" w:hAnsi="Verdana" w:eastAsia="宋体"/>
      <w:color w:val="5E5E5E"/>
      <w:sz w:val="17"/>
      <w:lang w:val="en-US" w:eastAsia="en-US"/>
    </w:rPr>
  </w:style>
  <w:style w:type="character" w:customStyle="1" w:styleId="96">
    <w:name w:val="Char Char"/>
    <w:qFormat/>
    <w:uiPriority w:val="99"/>
    <w:rPr>
      <w:rFonts w:ascii="宋体" w:hAnsi="Courier New" w:eastAsia="宋体"/>
      <w:kern w:val="2"/>
      <w:sz w:val="21"/>
      <w:lang w:val="en-US" w:eastAsia="zh-CN"/>
    </w:rPr>
  </w:style>
  <w:style w:type="character" w:customStyle="1" w:styleId="97">
    <w:name w:val="text_darkgray1"/>
    <w:qFormat/>
    <w:uiPriority w:val="99"/>
    <w:rPr>
      <w:rFonts w:ascii="Verdana" w:hAnsi="Verdana" w:eastAsia="宋体"/>
      <w:lang w:val="en-US" w:eastAsia="en-US"/>
    </w:rPr>
  </w:style>
  <w:style w:type="character" w:customStyle="1" w:styleId="98">
    <w:name w:val="userdata1"/>
    <w:qFormat/>
    <w:uiPriority w:val="99"/>
    <w:rPr>
      <w:rFonts w:ascii="Verdana" w:hAnsi="Verdana" w:eastAsia="宋体"/>
      <w:sz w:val="22"/>
      <w:u w:val="none"/>
      <w:lang w:val="en-US" w:eastAsia="en-US"/>
    </w:rPr>
  </w:style>
  <w:style w:type="character" w:customStyle="1" w:styleId="99">
    <w:name w:val="普通文字 Char Char2"/>
    <w:qFormat/>
    <w:uiPriority w:val="99"/>
    <w:rPr>
      <w:rFonts w:ascii="宋体" w:hAnsi="Courier New" w:eastAsia="宋体"/>
      <w:kern w:val="2"/>
      <w:sz w:val="21"/>
      <w:lang w:val="en-US" w:eastAsia="zh-CN"/>
    </w:rPr>
  </w:style>
  <w:style w:type="character" w:customStyle="1" w:styleId="100">
    <w:name w:val="txt1"/>
    <w:qFormat/>
    <w:uiPriority w:val="99"/>
    <w:rPr>
      <w:rFonts w:ascii="??" w:hAnsi="??" w:eastAsia="宋体"/>
      <w:sz w:val="18"/>
      <w:lang w:val="en-US" w:eastAsia="en-US"/>
    </w:rPr>
  </w:style>
  <w:style w:type="character" w:customStyle="1" w:styleId="101">
    <w:name w:val="hang1"/>
    <w:qFormat/>
    <w:uiPriority w:val="99"/>
    <w:rPr>
      <w:rFonts w:ascii="Verdana" w:hAnsi="Verdana" w:eastAsia="宋体"/>
      <w:lang w:val="en-US" w:eastAsia="en-US"/>
    </w:rPr>
  </w:style>
  <w:style w:type="character" w:customStyle="1" w:styleId="102">
    <w:name w:val="页眉字符1"/>
    <w:semiHidden/>
    <w:qFormat/>
    <w:uiPriority w:val="99"/>
    <w:rPr>
      <w:rFonts w:ascii="宋体" w:hAnsi="Courier New" w:eastAsia="宋体"/>
      <w:sz w:val="18"/>
    </w:rPr>
  </w:style>
  <w:style w:type="character" w:customStyle="1" w:styleId="103">
    <w:name w:val="纯文本字符1"/>
    <w:semiHidden/>
    <w:qFormat/>
    <w:uiPriority w:val="99"/>
    <w:rPr>
      <w:rFonts w:ascii="宋体" w:hAnsi="Courier" w:eastAsia="宋体"/>
    </w:rPr>
  </w:style>
  <w:style w:type="paragraph" w:customStyle="1" w:styleId="104">
    <w:name w:val="锐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5">
    <w:name w:val="文字"/>
    <w:basedOn w:val="1"/>
    <w:qFormat/>
    <w:uiPriority w:val="99"/>
    <w:pPr>
      <w:tabs>
        <w:tab w:val="left" w:pos="8520"/>
      </w:tabs>
      <w:spacing w:line="312" w:lineRule="auto"/>
      <w:ind w:right="-210" w:firstLine="556"/>
    </w:pPr>
    <w:rPr>
      <w:rFonts w:hAnsi="Times New Roman"/>
      <w:sz w:val="28"/>
    </w:rPr>
  </w:style>
  <w:style w:type="paragraph" w:customStyle="1" w:styleId="10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07">
    <w:name w:val="subtitle 2"/>
    <w:basedOn w:val="1"/>
    <w:qFormat/>
    <w:uiPriority w:val="99"/>
    <w:pPr>
      <w:adjustRightInd w:val="0"/>
      <w:spacing w:before="240" w:after="240" w:line="312" w:lineRule="atLeast"/>
      <w:textAlignment w:val="baseline"/>
    </w:pPr>
    <w:rPr>
      <w:rFonts w:ascii="Times New Roman" w:hAnsi="Times New Roman" w:eastAsia="黑体"/>
      <w:kern w:val="0"/>
      <w:sz w:val="24"/>
    </w:rPr>
  </w:style>
  <w:style w:type="paragraph" w:customStyle="1" w:styleId="108">
    <w:name w:val="font7"/>
    <w:basedOn w:val="1"/>
    <w:qFormat/>
    <w:uiPriority w:val="99"/>
    <w:pPr>
      <w:widowControl/>
      <w:spacing w:before="100" w:beforeAutospacing="1" w:after="100" w:afterAutospacing="1"/>
      <w:jc w:val="left"/>
    </w:pPr>
    <w:rPr>
      <w:rFonts w:ascii="Times New Roman" w:hAnsi="Times New Roman"/>
      <w:kern w:val="0"/>
      <w:sz w:val="24"/>
      <w:szCs w:val="24"/>
    </w:rPr>
  </w:style>
  <w:style w:type="paragraph" w:customStyle="1" w:styleId="109">
    <w:name w:val="font6"/>
    <w:basedOn w:val="1"/>
    <w:qFormat/>
    <w:uiPriority w:val="99"/>
    <w:pPr>
      <w:widowControl/>
      <w:spacing w:before="100" w:beforeAutospacing="1" w:after="100" w:afterAutospacing="1"/>
      <w:jc w:val="left"/>
    </w:pPr>
    <w:rPr>
      <w:rFonts w:hAnsi="宋体"/>
      <w:kern w:val="0"/>
      <w:sz w:val="18"/>
      <w:szCs w:val="18"/>
    </w:rPr>
  </w:style>
  <w:style w:type="paragraph" w:customStyle="1" w:styleId="110">
    <w:name w:val="font5"/>
    <w:basedOn w:val="1"/>
    <w:qFormat/>
    <w:uiPriority w:val="99"/>
    <w:pPr>
      <w:widowControl/>
      <w:spacing w:before="100" w:beforeAutospacing="1" w:after="100" w:afterAutospacing="1"/>
      <w:jc w:val="left"/>
    </w:pPr>
    <w:rPr>
      <w:rFonts w:hAnsi="宋体"/>
      <w:kern w:val="0"/>
      <w:sz w:val="24"/>
      <w:szCs w:val="24"/>
    </w:rPr>
  </w:style>
  <w:style w:type="paragraph" w:customStyle="1" w:styleId="111">
    <w:name w:val="Char Char Char"/>
    <w:basedOn w:val="1"/>
    <w:qFormat/>
    <w:uiPriority w:val="99"/>
    <w:rPr>
      <w:rFonts w:ascii="Tahoma" w:hAnsi="Tahoma"/>
      <w:sz w:val="24"/>
    </w:rPr>
  </w:style>
  <w:style w:type="paragraph" w:customStyle="1" w:styleId="112">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1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4">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16">
    <w:name w:val="xl2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7">
    <w:name w:val="xl3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9">
    <w:name w:val="xl3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20">
    <w:name w:val="xl3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21">
    <w:name w:val="xl3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22">
    <w:name w:val="xl31"/>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hAnsi="宋体"/>
      <w:kern w:val="0"/>
      <w:sz w:val="24"/>
      <w:szCs w:val="24"/>
    </w:rPr>
  </w:style>
  <w:style w:type="paragraph" w:customStyle="1" w:styleId="123">
    <w:name w:val="xl3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24">
    <w:name w:val="xl3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kern w:val="0"/>
      <w:sz w:val="24"/>
      <w:szCs w:val="24"/>
    </w:rPr>
  </w:style>
  <w:style w:type="paragraph" w:customStyle="1" w:styleId="125">
    <w:name w:val="xl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Ansi="宋体"/>
      <w:kern w:val="0"/>
      <w:sz w:val="24"/>
      <w:szCs w:val="24"/>
    </w:rPr>
  </w:style>
  <w:style w:type="paragraph" w:customStyle="1" w:styleId="126">
    <w:name w:val="Blockquote"/>
    <w:basedOn w:val="1"/>
    <w:qFormat/>
    <w:uiPriority w:val="99"/>
    <w:pPr>
      <w:autoSpaceDE w:val="0"/>
      <w:autoSpaceDN w:val="0"/>
      <w:adjustRightInd w:val="0"/>
      <w:spacing w:before="100" w:after="100"/>
      <w:ind w:left="360" w:right="360"/>
      <w:jc w:val="left"/>
    </w:pPr>
    <w:rPr>
      <w:rFonts w:ascii="Times New Roman" w:hAnsi="Times New Roman"/>
      <w:kern w:val="0"/>
      <w:sz w:val="24"/>
    </w:rPr>
  </w:style>
  <w:style w:type="paragraph" w:customStyle="1" w:styleId="127">
    <w:name w:val="xl4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28">
    <w:name w:val="xl38"/>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hAnsi="宋体"/>
      <w:kern w:val="0"/>
      <w:sz w:val="24"/>
      <w:szCs w:val="24"/>
    </w:rPr>
  </w:style>
  <w:style w:type="paragraph" w:customStyle="1" w:styleId="129">
    <w:name w:val="font9"/>
    <w:basedOn w:val="1"/>
    <w:qFormat/>
    <w:uiPriority w:val="99"/>
    <w:pPr>
      <w:widowControl/>
      <w:spacing w:before="100" w:beforeAutospacing="1" w:after="100" w:afterAutospacing="1"/>
      <w:jc w:val="left"/>
    </w:pPr>
    <w:rPr>
      <w:rFonts w:hAnsi="宋体"/>
      <w:kern w:val="0"/>
      <w:sz w:val="24"/>
      <w:szCs w:val="24"/>
    </w:rPr>
  </w:style>
  <w:style w:type="paragraph" w:customStyle="1" w:styleId="130">
    <w:name w:val="xl3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31">
    <w:name w:val="方案正文"/>
    <w:basedOn w:val="1"/>
    <w:qFormat/>
    <w:uiPriority w:val="99"/>
    <w:pPr>
      <w:adjustRightInd w:val="0"/>
      <w:snapToGrid w:val="0"/>
      <w:spacing w:before="60" w:line="420" w:lineRule="exact"/>
      <w:ind w:firstLine="567" w:firstLineChars="300"/>
      <w:textAlignment w:val="baseline"/>
    </w:pPr>
    <w:rPr>
      <w:rFonts w:ascii="Arial" w:hAnsi="Arial"/>
      <w:spacing w:val="14"/>
      <w:sz w:val="24"/>
      <w:szCs w:val="24"/>
      <w:lang w:eastAsia="zh-TW"/>
    </w:rPr>
  </w:style>
  <w:style w:type="paragraph" w:customStyle="1" w:styleId="132">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hAnsi="宋体"/>
      <w:kern w:val="0"/>
      <w:sz w:val="24"/>
      <w:szCs w:val="24"/>
    </w:rPr>
  </w:style>
  <w:style w:type="paragraph" w:customStyle="1" w:styleId="133">
    <w:name w:val="Char"/>
    <w:basedOn w:val="1"/>
    <w:qFormat/>
    <w:uiPriority w:val="99"/>
    <w:pPr>
      <w:widowControl/>
      <w:spacing w:after="160" w:line="240" w:lineRule="exact"/>
      <w:jc w:val="left"/>
    </w:pPr>
    <w:rPr>
      <w:rFonts w:ascii="Verdana" w:hAnsi="Verdana"/>
      <w:kern w:val="0"/>
      <w:sz w:val="20"/>
      <w:lang w:eastAsia="en-US"/>
    </w:rPr>
  </w:style>
  <w:style w:type="paragraph" w:customStyle="1" w:styleId="134">
    <w:name w:val="xl41"/>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35">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36">
    <w:name w:val="默认段落字体 Para Char Char Char Char Char Char Char Char Char1 Char Char Char Char Char Char Char"/>
    <w:basedOn w:val="1"/>
    <w:qFormat/>
    <w:uiPriority w:val="99"/>
    <w:pPr>
      <w:adjustRightInd w:val="0"/>
      <w:snapToGrid w:val="0"/>
      <w:spacing w:line="360" w:lineRule="auto"/>
    </w:pPr>
    <w:rPr>
      <w:rFonts w:ascii="Times New Roman" w:hAnsi="Times New Roman" w:eastAsia="仿宋_GB2312"/>
      <w:b/>
      <w:bCs/>
      <w:spacing w:val="2"/>
      <w:kern w:val="24"/>
      <w:sz w:val="36"/>
      <w:szCs w:val="32"/>
    </w:rPr>
  </w:style>
  <w:style w:type="paragraph" w:customStyle="1" w:styleId="137">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38">
    <w:name w:val="样式1"/>
    <w:basedOn w:val="1"/>
    <w:qFormat/>
    <w:uiPriority w:val="99"/>
    <w:pPr>
      <w:adjustRightInd w:val="0"/>
      <w:spacing w:line="420" w:lineRule="auto"/>
      <w:jc w:val="center"/>
      <w:textAlignment w:val="baseline"/>
    </w:pPr>
    <w:rPr>
      <w:rFonts w:hAnsi="Times New Roman"/>
      <w:kern w:val="0"/>
      <w:sz w:val="24"/>
    </w:rPr>
  </w:style>
  <w:style w:type="paragraph" w:customStyle="1" w:styleId="139">
    <w:name w:val="xl45"/>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40">
    <w:name w:val="xl4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41">
    <w:name w:val="xl48"/>
    <w:basedOn w:val="1"/>
    <w:qFormat/>
    <w:uiPriority w:val="99"/>
    <w:pPr>
      <w:widowControl/>
      <w:spacing w:before="100" w:beforeAutospacing="1" w:after="100" w:afterAutospacing="1"/>
      <w:jc w:val="center"/>
      <w:textAlignment w:val="center"/>
    </w:pPr>
    <w:rPr>
      <w:rFonts w:hAnsi="宋体"/>
      <w:b/>
      <w:bCs/>
      <w:kern w:val="0"/>
      <w:sz w:val="28"/>
      <w:szCs w:val="28"/>
    </w:rPr>
  </w:style>
  <w:style w:type="paragraph" w:customStyle="1" w:styleId="142">
    <w:name w:val="xl49"/>
    <w:basedOn w:val="1"/>
    <w:qFormat/>
    <w:uiPriority w:val="99"/>
    <w:pPr>
      <w:widowControl/>
      <w:spacing w:before="100" w:beforeAutospacing="1" w:after="100" w:afterAutospacing="1"/>
      <w:jc w:val="center"/>
      <w:textAlignment w:val="center"/>
    </w:pPr>
    <w:rPr>
      <w:rFonts w:hAnsi="宋体"/>
      <w:b/>
      <w:bCs/>
      <w:kern w:val="0"/>
      <w:sz w:val="28"/>
      <w:szCs w:val="28"/>
    </w:rPr>
  </w:style>
  <w:style w:type="paragraph" w:customStyle="1" w:styleId="143">
    <w:name w:val="xl50"/>
    <w:basedOn w:val="1"/>
    <w:qFormat/>
    <w:uiPriority w:val="99"/>
    <w:pPr>
      <w:widowControl/>
      <w:pBdr>
        <w:bottom w:val="single" w:color="auto" w:sz="4" w:space="0"/>
      </w:pBdr>
      <w:spacing w:before="100" w:beforeAutospacing="1" w:after="100" w:afterAutospacing="1"/>
      <w:jc w:val="left"/>
      <w:textAlignment w:val="center"/>
    </w:pPr>
    <w:rPr>
      <w:rFonts w:hAnsi="宋体"/>
      <w:kern w:val="0"/>
      <w:sz w:val="24"/>
      <w:szCs w:val="24"/>
    </w:rPr>
  </w:style>
  <w:style w:type="paragraph" w:customStyle="1" w:styleId="144">
    <w:name w:val="5"/>
    <w:basedOn w:val="1"/>
    <w:next w:val="21"/>
    <w:qFormat/>
    <w:uiPriority w:val="99"/>
  </w:style>
  <w:style w:type="paragraph" w:customStyle="1" w:styleId="145">
    <w:name w:val="xl51"/>
    <w:basedOn w:val="1"/>
    <w:qFormat/>
    <w:uiPriority w:val="99"/>
    <w:pPr>
      <w:widowControl/>
      <w:pBdr>
        <w:bottom w:val="single" w:color="auto" w:sz="4" w:space="0"/>
      </w:pBdr>
      <w:spacing w:before="100" w:beforeAutospacing="1" w:after="100" w:afterAutospacing="1"/>
      <w:jc w:val="left"/>
      <w:textAlignment w:val="center"/>
    </w:pPr>
    <w:rPr>
      <w:rFonts w:hAnsi="宋体"/>
      <w:kern w:val="0"/>
      <w:sz w:val="24"/>
      <w:szCs w:val="24"/>
    </w:rPr>
  </w:style>
  <w:style w:type="paragraph" w:customStyle="1" w:styleId="146">
    <w:name w:val="gb"/>
    <w:basedOn w:val="1"/>
    <w:qFormat/>
    <w:uiPriority w:val="99"/>
    <w:pPr>
      <w:widowControl/>
      <w:spacing w:before="100" w:beforeAutospacing="1" w:after="100" w:afterAutospacing="1"/>
      <w:jc w:val="left"/>
    </w:pPr>
    <w:rPr>
      <w:rFonts w:hAnsi="宋体" w:cs="宋体"/>
      <w:kern w:val="0"/>
      <w:sz w:val="24"/>
      <w:szCs w:val="24"/>
    </w:rPr>
  </w:style>
  <w:style w:type="paragraph" w:customStyle="1" w:styleId="147">
    <w:name w:val="font0"/>
    <w:basedOn w:val="1"/>
    <w:qFormat/>
    <w:uiPriority w:val="99"/>
    <w:pPr>
      <w:widowControl/>
      <w:spacing w:before="100" w:beforeAutospacing="1" w:after="100" w:afterAutospacing="1"/>
      <w:jc w:val="left"/>
    </w:pPr>
    <w:rPr>
      <w:rFonts w:hAnsi="宋体"/>
      <w:kern w:val="0"/>
      <w:sz w:val="24"/>
      <w:szCs w:val="24"/>
    </w:rPr>
  </w:style>
  <w:style w:type="paragraph" w:customStyle="1" w:styleId="148">
    <w:name w:val="font8"/>
    <w:basedOn w:val="1"/>
    <w:qFormat/>
    <w:uiPriority w:val="99"/>
    <w:pPr>
      <w:widowControl/>
      <w:spacing w:before="100" w:beforeAutospacing="1" w:after="100" w:afterAutospacing="1"/>
      <w:jc w:val="left"/>
    </w:pPr>
    <w:rPr>
      <w:rFonts w:hAnsi="宋体"/>
      <w:b/>
      <w:bCs/>
      <w:kern w:val="0"/>
      <w:sz w:val="28"/>
      <w:szCs w:val="28"/>
    </w:rPr>
  </w:style>
  <w:style w:type="paragraph" w:customStyle="1" w:styleId="149">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hAnsi="宋体"/>
      <w:kern w:val="0"/>
      <w:sz w:val="24"/>
      <w:szCs w:val="24"/>
    </w:rPr>
  </w:style>
  <w:style w:type="paragraph" w:customStyle="1" w:styleId="151">
    <w:name w:val="xl54"/>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center"/>
    </w:pPr>
    <w:rPr>
      <w:rFonts w:hAnsi="宋体"/>
      <w:kern w:val="0"/>
      <w:sz w:val="24"/>
      <w:szCs w:val="24"/>
    </w:rPr>
  </w:style>
  <w:style w:type="paragraph" w:customStyle="1" w:styleId="152">
    <w:name w:val="xl55"/>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hAnsi="宋体"/>
      <w:kern w:val="0"/>
      <w:sz w:val="24"/>
      <w:szCs w:val="24"/>
    </w:rPr>
  </w:style>
  <w:style w:type="paragraph" w:customStyle="1" w:styleId="153">
    <w:name w:val="xl56"/>
    <w:basedOn w:val="1"/>
    <w:qFormat/>
    <w:uiPriority w:val="99"/>
    <w:pPr>
      <w:widowControl/>
      <w:spacing w:before="100" w:beforeAutospacing="1" w:after="100" w:afterAutospacing="1"/>
      <w:jc w:val="center"/>
      <w:textAlignment w:val="center"/>
    </w:pPr>
    <w:rPr>
      <w:rFonts w:hAnsi="宋体"/>
      <w:b/>
      <w:bCs/>
      <w:kern w:val="0"/>
      <w:sz w:val="28"/>
      <w:szCs w:val="28"/>
    </w:rPr>
  </w:style>
  <w:style w:type="paragraph" w:customStyle="1" w:styleId="154">
    <w:name w:val="xl57"/>
    <w:basedOn w:val="1"/>
    <w:qFormat/>
    <w:uiPriority w:val="99"/>
    <w:pPr>
      <w:widowControl/>
      <w:spacing w:before="100" w:beforeAutospacing="1" w:after="100" w:afterAutospacing="1"/>
      <w:jc w:val="center"/>
      <w:textAlignment w:val="center"/>
    </w:pPr>
    <w:rPr>
      <w:rFonts w:ascii="Times New Roman" w:hAnsi="Times New Roman"/>
      <w:b/>
      <w:bCs/>
      <w:kern w:val="0"/>
      <w:sz w:val="28"/>
      <w:szCs w:val="28"/>
    </w:rPr>
  </w:style>
  <w:style w:type="paragraph" w:customStyle="1" w:styleId="155">
    <w:name w:val="xl58"/>
    <w:basedOn w:val="1"/>
    <w:qFormat/>
    <w:uiPriority w:val="99"/>
    <w:pPr>
      <w:widowControl/>
      <w:spacing w:before="100" w:beforeAutospacing="1" w:after="100" w:afterAutospacing="1"/>
      <w:jc w:val="left"/>
      <w:textAlignment w:val="center"/>
    </w:pPr>
    <w:rPr>
      <w:rFonts w:hAnsi="宋体"/>
      <w:kern w:val="0"/>
      <w:sz w:val="24"/>
      <w:szCs w:val="24"/>
    </w:rPr>
  </w:style>
  <w:style w:type="paragraph" w:customStyle="1" w:styleId="156">
    <w:name w:val="Char Char Char Char Char Char Char Char Char Char"/>
    <w:basedOn w:val="15"/>
    <w:qFormat/>
    <w:uiPriority w:val="99"/>
    <w:rPr>
      <w:rFonts w:ascii="Tahoma" w:hAnsi="Tahoma" w:eastAsia="黑体"/>
      <w:b/>
      <w:sz w:val="30"/>
      <w:szCs w:val="24"/>
    </w:rPr>
  </w:style>
  <w:style w:type="paragraph" w:customStyle="1" w:styleId="157">
    <w:name w:val="Default Paragraph Font Para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58">
    <w:name w:val="Char Char Char1 Char"/>
    <w:basedOn w:val="1"/>
    <w:qFormat/>
    <w:uiPriority w:val="99"/>
    <w:pPr>
      <w:widowControl/>
      <w:spacing w:after="160" w:line="240" w:lineRule="exact"/>
      <w:jc w:val="left"/>
    </w:pPr>
    <w:rPr>
      <w:rFonts w:ascii="Verdana" w:hAnsi="Verdana"/>
      <w:kern w:val="0"/>
      <w:sz w:val="20"/>
      <w:lang w:eastAsia="en-US"/>
    </w:rPr>
  </w:style>
  <w:style w:type="paragraph" w:customStyle="1" w:styleId="159">
    <w:name w:val="Char1"/>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60">
    <w:name w:val="Char Char Char1"/>
    <w:basedOn w:val="1"/>
    <w:qFormat/>
    <w:uiPriority w:val="99"/>
    <w:rPr>
      <w:rFonts w:ascii="Tahoma" w:hAnsi="Tahoma"/>
      <w:sz w:val="24"/>
    </w:rPr>
  </w:style>
  <w:style w:type="paragraph" w:customStyle="1" w:styleId="161">
    <w:name w:val="Char Char2 Char Char Char Char Char Char Char Char Char Char Char Char"/>
    <w:basedOn w:val="1"/>
    <w:qFormat/>
    <w:uiPriority w:val="99"/>
    <w:rPr>
      <w:rFonts w:ascii="Tahoma" w:hAnsi="Tahoma"/>
      <w:sz w:val="24"/>
    </w:rPr>
  </w:style>
  <w:style w:type="paragraph" w:customStyle="1" w:styleId="162">
    <w:name w:val="Char Char Char Char"/>
    <w:basedOn w:val="1"/>
    <w:qFormat/>
    <w:uiPriority w:val="99"/>
    <w:rPr>
      <w:rFonts w:ascii="Times New Roman" w:hAnsi="Times New Roman"/>
      <w:szCs w:val="24"/>
    </w:rPr>
  </w:style>
  <w:style w:type="paragraph" w:customStyle="1" w:styleId="163">
    <w:name w:val="Char Char Char Char1"/>
    <w:basedOn w:val="1"/>
    <w:qFormat/>
    <w:uiPriority w:val="99"/>
    <w:rPr>
      <w:rFonts w:ascii="Times New Roman" w:hAnsi="Times New Roman"/>
      <w:szCs w:val="24"/>
    </w:rPr>
  </w:style>
  <w:style w:type="paragraph" w:customStyle="1" w:styleId="164">
    <w:name w:val="2"/>
    <w:basedOn w:val="1"/>
    <w:next w:val="21"/>
    <w:qFormat/>
    <w:uiPriority w:val="99"/>
  </w:style>
  <w:style w:type="paragraph" w:customStyle="1" w:styleId="165">
    <w:name w:val="font13"/>
    <w:basedOn w:val="1"/>
    <w:qFormat/>
    <w:uiPriority w:val="99"/>
    <w:pPr>
      <w:widowControl/>
      <w:spacing w:before="100" w:beforeAutospacing="1" w:after="100" w:afterAutospacing="1"/>
      <w:jc w:val="left"/>
    </w:pPr>
    <w:rPr>
      <w:rFonts w:hAnsi="宋体"/>
      <w:b/>
      <w:bCs/>
      <w:color w:val="000000"/>
      <w:kern w:val="0"/>
      <w:sz w:val="18"/>
      <w:szCs w:val="18"/>
    </w:rPr>
  </w:style>
  <w:style w:type="paragraph" w:customStyle="1" w:styleId="166">
    <w:name w:val="标题三"/>
    <w:basedOn w:val="6"/>
    <w:next w:val="1"/>
    <w:qFormat/>
    <w:uiPriority w:val="99"/>
    <w:pPr>
      <w:keepNext w:val="0"/>
      <w:keepLines w:val="0"/>
      <w:widowControl/>
      <w:snapToGrid/>
      <w:spacing w:beforeLines="100" w:beforeAutospacing="1" w:afterLines="0" w:afterAutospacing="1" w:line="290" w:lineRule="exact"/>
      <w:jc w:val="left"/>
    </w:pPr>
    <w:rPr>
      <w:rFonts w:ascii="宋体" w:hAnsi="宋体" w:cs="宋体"/>
      <w:bCs w:val="0"/>
      <w:sz w:val="30"/>
      <w:szCs w:val="30"/>
    </w:rPr>
  </w:style>
  <w:style w:type="character" w:customStyle="1" w:styleId="167">
    <w:name w:val="纯文本 字符"/>
    <w:qFormat/>
    <w:uiPriority w:val="99"/>
    <w:rPr>
      <w:rFonts w:ascii="宋体" w:hAnsi="Courier New" w:eastAsia="宋体"/>
      <w:kern w:val="2"/>
      <w:sz w:val="21"/>
      <w:lang w:val="en-US" w:eastAsia="zh-CN"/>
    </w:rPr>
  </w:style>
  <w:style w:type="paragraph" w:customStyle="1" w:styleId="168">
    <w:name w:val="font16"/>
    <w:basedOn w:val="1"/>
    <w:qFormat/>
    <w:uiPriority w:val="99"/>
    <w:pPr>
      <w:widowControl/>
      <w:spacing w:before="100" w:beforeAutospacing="1" w:after="100" w:afterAutospacing="1"/>
      <w:jc w:val="left"/>
    </w:pPr>
    <w:rPr>
      <w:rFonts w:ascii="Times New Roman" w:hAnsi="Times New Roman"/>
      <w:color w:val="FF0000"/>
      <w:kern w:val="0"/>
      <w:sz w:val="20"/>
    </w:rPr>
  </w:style>
  <w:style w:type="paragraph" w:customStyle="1" w:styleId="169">
    <w:name w:val="p18"/>
    <w:basedOn w:val="1"/>
    <w:qFormat/>
    <w:uiPriority w:val="99"/>
    <w:pPr>
      <w:widowControl/>
    </w:pPr>
    <w:rPr>
      <w:rFonts w:hAnsi="Times New Roman" w:cs="宋体"/>
      <w:kern w:val="0"/>
      <w:sz w:val="20"/>
      <w:szCs w:val="21"/>
      <w:lang w:eastAsia="en-US"/>
    </w:rPr>
  </w:style>
  <w:style w:type="character" w:customStyle="1" w:styleId="170">
    <w:name w:val="正文 + 宋体 Char"/>
    <w:link w:val="171"/>
    <w:qFormat/>
    <w:locked/>
    <w:uiPriority w:val="99"/>
    <w:rPr>
      <w:rFonts w:ascii="等线" w:eastAsia="等线"/>
      <w:kern w:val="2"/>
      <w:sz w:val="22"/>
      <w:lang w:val="en-US" w:eastAsia="zh-CN"/>
    </w:rPr>
  </w:style>
  <w:style w:type="paragraph" w:customStyle="1" w:styleId="171">
    <w:name w:val="正文 + 宋体"/>
    <w:next w:val="1"/>
    <w:link w:val="170"/>
    <w:qFormat/>
    <w:uiPriority w:val="99"/>
    <w:pPr>
      <w:spacing w:line="600" w:lineRule="auto"/>
    </w:pPr>
    <w:rPr>
      <w:rFonts w:ascii="等线" w:hAnsi="等线" w:eastAsia="宋体" w:cs="Times New Roman"/>
      <w:kern w:val="2"/>
      <w:sz w:val="21"/>
      <w:szCs w:val="22"/>
      <w:lang w:val="en-US" w:eastAsia="zh-CN" w:bidi="ar-SA"/>
    </w:rPr>
  </w:style>
  <w:style w:type="paragraph" w:customStyle="1" w:styleId="172">
    <w:name w:val="列出段落1"/>
    <w:basedOn w:val="1"/>
    <w:qFormat/>
    <w:uiPriority w:val="99"/>
    <w:pPr>
      <w:spacing w:line="600" w:lineRule="auto"/>
      <w:ind w:firstLine="420" w:firstLineChars="200"/>
    </w:pPr>
    <w:rPr>
      <w:rFonts w:ascii="Calibri" w:hAnsi="Calibri"/>
      <w:szCs w:val="22"/>
    </w:rPr>
  </w:style>
  <w:style w:type="paragraph" w:customStyle="1" w:styleId="173">
    <w:name w:val="列出段落2"/>
    <w:basedOn w:val="1"/>
    <w:qFormat/>
    <w:uiPriority w:val="99"/>
    <w:pPr>
      <w:widowControl/>
      <w:ind w:firstLine="420" w:firstLineChars="200"/>
      <w:jc w:val="left"/>
    </w:pPr>
    <w:rPr>
      <w:rFonts w:hAnsi="宋体" w:cs="宋体"/>
      <w:kern w:val="0"/>
      <w:sz w:val="24"/>
      <w:szCs w:val="24"/>
    </w:rPr>
  </w:style>
  <w:style w:type="paragraph" w:customStyle="1" w:styleId="174">
    <w:name w:val="p0"/>
    <w:basedOn w:val="1"/>
    <w:qFormat/>
    <w:uiPriority w:val="99"/>
    <w:pPr>
      <w:widowControl/>
    </w:pPr>
    <w:rPr>
      <w:rFonts w:ascii="Times New Roman" w:hAnsi="Times New Roman"/>
      <w:kern w:val="0"/>
      <w:szCs w:val="21"/>
    </w:rPr>
  </w:style>
  <w:style w:type="paragraph" w:customStyle="1" w:styleId="175">
    <w:name w:val="Table Paragraph"/>
    <w:basedOn w:val="1"/>
    <w:qFormat/>
    <w:uiPriority w:val="99"/>
    <w:rPr>
      <w:rFonts w:ascii="Calibri" w:hAnsi="Calibri"/>
      <w:szCs w:val="24"/>
    </w:rPr>
  </w:style>
  <w:style w:type="paragraph" w:customStyle="1" w:styleId="176">
    <w:name w:val="列出段落3"/>
    <w:basedOn w:val="1"/>
    <w:qFormat/>
    <w:uiPriority w:val="99"/>
    <w:pPr>
      <w:keepNext/>
      <w:spacing w:afterLines="25" w:line="360" w:lineRule="exact"/>
      <w:ind w:firstLine="420" w:firstLineChars="200"/>
      <w:textAlignment w:val="center"/>
    </w:pPr>
    <w:rPr>
      <w:rFonts w:ascii="Times New Roman" w:hAnsi="Times New Roman"/>
      <w:kern w:val="0"/>
      <w:szCs w:val="21"/>
    </w:rPr>
  </w:style>
  <w:style w:type="character" w:customStyle="1" w:styleId="177">
    <w:name w:val="纯文本 Char"/>
    <w:qFormat/>
    <w:uiPriority w:val="99"/>
    <w:rPr>
      <w:rFonts w:ascii="宋体" w:hAnsi="Courier New" w:eastAsia="宋体"/>
    </w:rPr>
  </w:style>
  <w:style w:type="paragraph" w:customStyle="1" w:styleId="178">
    <w:name w:val="1"/>
    <w:basedOn w:val="1"/>
    <w:next w:val="21"/>
    <w:qFormat/>
    <w:uiPriority w:val="99"/>
  </w:style>
  <w:style w:type="paragraph" w:customStyle="1" w:styleId="179">
    <w:name w:val="无间隔1"/>
    <w:link w:val="180"/>
    <w:qFormat/>
    <w:uiPriority w:val="99"/>
    <w:rPr>
      <w:rFonts w:ascii="Calibri" w:hAnsi="Calibri" w:eastAsia="宋体" w:cs="Times New Roman"/>
      <w:sz w:val="22"/>
      <w:szCs w:val="22"/>
      <w:lang w:val="en-US" w:eastAsia="zh-CN" w:bidi="ar-SA"/>
    </w:rPr>
  </w:style>
  <w:style w:type="character" w:customStyle="1" w:styleId="180">
    <w:name w:val="无间隔 Char"/>
    <w:basedOn w:val="45"/>
    <w:link w:val="179"/>
    <w:qFormat/>
    <w:locked/>
    <w:uiPriority w:val="99"/>
    <w:rPr>
      <w:rFonts w:ascii="Calibri" w:hAnsi="Calibri" w:cs="Times New Roman"/>
      <w:sz w:val="22"/>
      <w:szCs w:val="22"/>
      <w:lang w:val="en-US" w:eastAsia="zh-CN" w:bidi="ar-SA"/>
    </w:rPr>
  </w:style>
  <w:style w:type="character" w:customStyle="1" w:styleId="181">
    <w:name w:val="纯文本 字符15"/>
    <w:qFormat/>
    <w:uiPriority w:val="99"/>
    <w:rPr>
      <w:rFonts w:ascii="宋体" w:hAnsi="Courier New"/>
    </w:rPr>
  </w:style>
  <w:style w:type="paragraph" w:customStyle="1" w:styleId="182">
    <w:name w:val="Char Char Char Char Char Char1 Char Char Char Char"/>
    <w:basedOn w:val="1"/>
    <w:qFormat/>
    <w:uiPriority w:val="99"/>
    <w:pPr>
      <w:widowControl/>
      <w:spacing w:after="160" w:line="240" w:lineRule="exact"/>
      <w:jc w:val="left"/>
    </w:pPr>
    <w:rPr>
      <w:rFonts w:ascii="Times New Roman" w:hAnsi="Times New Roman"/>
      <w:sz w:val="24"/>
    </w:rPr>
  </w:style>
  <w:style w:type="character" w:customStyle="1" w:styleId="183">
    <w:name w:val="正文缩进 Char"/>
    <w:link w:val="5"/>
    <w:qFormat/>
    <w:locked/>
    <w:uiPriority w:val="99"/>
    <w:rPr>
      <w:rFonts w:ascii="Times New Roman" w:hAnsi="Times New Roman"/>
      <w:kern w:val="2"/>
      <w:sz w:val="24"/>
    </w:rPr>
  </w:style>
  <w:style w:type="character" w:customStyle="1" w:styleId="184">
    <w:name w:val="gray"/>
    <w:qFormat/>
    <w:uiPriority w:val="99"/>
  </w:style>
  <w:style w:type="paragraph" w:customStyle="1" w:styleId="185">
    <w:name w:val="*正文"/>
    <w:basedOn w:val="1"/>
    <w:qFormat/>
    <w:uiPriority w:val="99"/>
    <w:pPr>
      <w:widowControl/>
      <w:ind w:firstLine="482"/>
    </w:pPr>
    <w:rPr>
      <w:rFonts w:ascii="微软雅黑" w:hAnsi="微软雅黑" w:eastAsia="微软雅黑"/>
      <w:szCs w:val="24"/>
    </w:rPr>
  </w:style>
  <w:style w:type="paragraph" w:customStyle="1" w:styleId="186">
    <w:name w:val="无间隔11"/>
    <w:basedOn w:val="1"/>
    <w:qFormat/>
    <w:uiPriority w:val="99"/>
    <w:pPr>
      <w:spacing w:line="400" w:lineRule="exact"/>
    </w:pPr>
    <w:rPr>
      <w:rFonts w:ascii="Calibri" w:hAnsi="Calibri"/>
      <w:sz w:val="24"/>
      <w:szCs w:val="24"/>
    </w:rPr>
  </w:style>
  <w:style w:type="character" w:customStyle="1" w:styleId="187">
    <w:name w:val="正文2 Char"/>
    <w:link w:val="188"/>
    <w:qFormat/>
    <w:locked/>
    <w:uiPriority w:val="99"/>
    <w:rPr>
      <w:snapToGrid w:val="0"/>
      <w:spacing w:val="30"/>
      <w:sz w:val="24"/>
      <w:lang w:val="en-GB"/>
    </w:rPr>
  </w:style>
  <w:style w:type="paragraph" w:customStyle="1" w:styleId="188">
    <w:name w:val="正文2"/>
    <w:basedOn w:val="1"/>
    <w:link w:val="187"/>
    <w:qFormat/>
    <w:uiPriority w:val="99"/>
    <w:pPr>
      <w:keepLines/>
      <w:widowControl/>
      <w:adjustRightInd w:val="0"/>
      <w:snapToGrid w:val="0"/>
      <w:spacing w:beforeLines="70" w:afterLines="70" w:line="360" w:lineRule="exact"/>
      <w:ind w:left="1247"/>
      <w:textAlignment w:val="baseline"/>
    </w:pPr>
    <w:rPr>
      <w:rFonts w:ascii="Times New Roman" w:hAnsi="Times New Roman"/>
      <w:spacing w:val="30"/>
      <w:kern w:val="0"/>
      <w:sz w:val="24"/>
      <w:lang w:val="en-GB"/>
    </w:rPr>
  </w:style>
  <w:style w:type="paragraph" w:customStyle="1" w:styleId="189">
    <w:name w:val="修订1"/>
    <w:hidden/>
    <w:semiHidden/>
    <w:qFormat/>
    <w:uiPriority w:val="99"/>
    <w:rPr>
      <w:rFonts w:ascii="宋体" w:hAnsi="Courier New" w:eastAsia="宋体" w:cs="Times New Roman"/>
      <w:kern w:val="2"/>
      <w:sz w:val="21"/>
      <w:lang w:val="en-US" w:eastAsia="zh-CN" w:bidi="ar-SA"/>
    </w:rPr>
  </w:style>
  <w:style w:type="character" w:customStyle="1" w:styleId="190">
    <w:name w:val="bookmark-item"/>
    <w:basedOn w:val="45"/>
    <w:qFormat/>
    <w:uiPriority w:val="99"/>
    <w:rPr>
      <w:rFonts w:cs="Times New Roman"/>
    </w:rPr>
  </w:style>
  <w:style w:type="character" w:customStyle="1" w:styleId="191">
    <w:name w:val="纯文本 字符1"/>
    <w:basedOn w:val="45"/>
    <w:qFormat/>
    <w:uiPriority w:val="99"/>
    <w:rPr>
      <w:rFonts w:ascii="宋体" w:hAnsi="Courier New" w:eastAsia="宋体" w:cs="Times New Roman"/>
      <w:kern w:val="2"/>
      <w:sz w:val="21"/>
      <w:lang w:val="en-US" w:eastAsia="zh-CN"/>
    </w:rPr>
  </w:style>
  <w:style w:type="character" w:customStyle="1" w:styleId="192">
    <w:name w:val="标准正文 Char"/>
    <w:basedOn w:val="45"/>
    <w:qFormat/>
    <w:uiPriority w:val="99"/>
    <w:rPr>
      <w:rFonts w:ascii="Arial" w:hAnsi="Arial" w:eastAsia="宋体" w:cs="Arial"/>
      <w:kern w:val="2"/>
      <w:sz w:val="24"/>
    </w:rPr>
  </w:style>
  <w:style w:type="character" w:customStyle="1" w:styleId="193">
    <w:name w:val="Char Char9"/>
    <w:basedOn w:val="45"/>
    <w:qFormat/>
    <w:uiPriority w:val="99"/>
    <w:rPr>
      <w:rFonts w:ascii="Times New Roman" w:hAnsi="Times New Roman" w:eastAsia="宋体" w:cs="Times New Roman"/>
      <w:kern w:val="2"/>
      <w:sz w:val="16"/>
      <w:szCs w:val="16"/>
    </w:rPr>
  </w:style>
  <w:style w:type="character" w:customStyle="1" w:styleId="194">
    <w:name w:val="列表段落 字符"/>
    <w:basedOn w:val="45"/>
    <w:qFormat/>
    <w:uiPriority w:val="99"/>
    <w:rPr>
      <w:rFonts w:ascii="Calibri" w:hAnsi="Calibri" w:cs="Calibri"/>
      <w:kern w:val="2"/>
      <w:sz w:val="22"/>
      <w:szCs w:val="22"/>
    </w:rPr>
  </w:style>
  <w:style w:type="character" w:customStyle="1" w:styleId="195">
    <w:name w:val="页脚 字符"/>
    <w:basedOn w:val="45"/>
    <w:qFormat/>
    <w:uiPriority w:val="99"/>
    <w:rPr>
      <w:rFonts w:ascii="Calibri" w:hAnsi="Calibri" w:eastAsia="宋体" w:cs="Times New Roman"/>
      <w:kern w:val="2"/>
      <w:sz w:val="18"/>
      <w:szCs w:val="18"/>
    </w:rPr>
  </w:style>
  <w:style w:type="character" w:customStyle="1" w:styleId="196">
    <w:name w:val="Char Char61"/>
    <w:basedOn w:val="45"/>
    <w:qFormat/>
    <w:uiPriority w:val="99"/>
    <w:rPr>
      <w:rFonts w:ascii="Times New Roman" w:hAnsi="Times New Roman" w:eastAsia="宋体" w:cs="Times New Roman"/>
      <w:kern w:val="2"/>
      <w:sz w:val="18"/>
    </w:rPr>
  </w:style>
  <w:style w:type="character" w:customStyle="1" w:styleId="197">
    <w:name w:val="页眉 字符"/>
    <w:basedOn w:val="45"/>
    <w:qFormat/>
    <w:uiPriority w:val="99"/>
    <w:rPr>
      <w:rFonts w:ascii="Times New Roman" w:hAnsi="Times New Roman" w:eastAsia="宋体" w:cs="Times New Roman"/>
      <w:sz w:val="18"/>
      <w:szCs w:val="18"/>
    </w:rPr>
  </w:style>
  <w:style w:type="character" w:customStyle="1" w:styleId="198">
    <w:name w:val="Char Char4"/>
    <w:basedOn w:val="45"/>
    <w:qFormat/>
    <w:uiPriority w:val="99"/>
    <w:rPr>
      <w:rFonts w:ascii="宋体" w:hAnsi="Arial" w:eastAsia="宋体" w:cs="宋体"/>
      <w:kern w:val="2"/>
      <w:sz w:val="28"/>
      <w:szCs w:val="28"/>
      <w:lang w:val="en-US" w:eastAsia="zh-CN"/>
    </w:rPr>
  </w:style>
  <w:style w:type="character" w:customStyle="1" w:styleId="199">
    <w:name w:val="Char Char8"/>
    <w:basedOn w:val="45"/>
    <w:qFormat/>
    <w:uiPriority w:val="99"/>
    <w:rPr>
      <w:rFonts w:ascii="Times New Roman" w:hAnsi="Times New Roman" w:eastAsia="宋体" w:cs="Times New Roman"/>
      <w:kern w:val="2"/>
      <w:sz w:val="28"/>
      <w:szCs w:val="28"/>
    </w:rPr>
  </w:style>
  <w:style w:type="character" w:customStyle="1" w:styleId="200">
    <w:name w:val="样式 (符号) 宋体 三号"/>
    <w:basedOn w:val="45"/>
    <w:qFormat/>
    <w:uiPriority w:val="99"/>
    <w:rPr>
      <w:rFonts w:ascii="Times New Roman" w:hAnsi="Times New Roman" w:eastAsia="宋体" w:cs="Times New Roman"/>
    </w:rPr>
  </w:style>
  <w:style w:type="character" w:customStyle="1" w:styleId="201">
    <w:name w:val="Char Char7"/>
    <w:basedOn w:val="45"/>
    <w:qFormat/>
    <w:uiPriority w:val="99"/>
    <w:rPr>
      <w:rFonts w:ascii="Times New Roman" w:hAnsi="Times New Roman" w:eastAsia="宋体" w:cs="Times New Roman"/>
      <w:kern w:val="2"/>
      <w:sz w:val="18"/>
      <w:szCs w:val="18"/>
    </w:rPr>
  </w:style>
  <w:style w:type="character" w:customStyle="1" w:styleId="202">
    <w:name w:val="unnamed11"/>
    <w:basedOn w:val="45"/>
    <w:qFormat/>
    <w:uiPriority w:val="99"/>
    <w:rPr>
      <w:rFonts w:ascii="Times New Roman" w:hAnsi="Times New Roman" w:eastAsia="宋体" w:cs="Times New Roman"/>
      <w:color w:val="000000"/>
      <w:sz w:val="20"/>
      <w:szCs w:val="20"/>
    </w:rPr>
  </w:style>
  <w:style w:type="character" w:customStyle="1" w:styleId="203">
    <w:name w:val="font21"/>
    <w:basedOn w:val="45"/>
    <w:qFormat/>
    <w:uiPriority w:val="99"/>
    <w:rPr>
      <w:rFonts w:ascii="宋体" w:hAnsi="宋体" w:eastAsia="宋体" w:cs="宋体"/>
      <w:b/>
      <w:bCs/>
      <w:color w:val="000000"/>
      <w:sz w:val="36"/>
      <w:szCs w:val="36"/>
      <w:u w:val="none"/>
    </w:rPr>
  </w:style>
  <w:style w:type="character" w:customStyle="1" w:styleId="204">
    <w:name w:val="Char Char5"/>
    <w:basedOn w:val="45"/>
    <w:qFormat/>
    <w:uiPriority w:val="99"/>
    <w:rPr>
      <w:rFonts w:ascii="Times New Roman" w:hAnsi="Times New Roman" w:eastAsia="宋体" w:cs="Times New Roman"/>
      <w:kern w:val="2"/>
      <w:sz w:val="16"/>
      <w:szCs w:val="16"/>
    </w:rPr>
  </w:style>
  <w:style w:type="character" w:customStyle="1" w:styleId="205">
    <w:name w:val="Char Char6"/>
    <w:basedOn w:val="45"/>
    <w:qFormat/>
    <w:uiPriority w:val="99"/>
    <w:rPr>
      <w:rFonts w:ascii="Times New Roman" w:hAnsi="Times New Roman" w:eastAsia="宋体" w:cs="Times New Roman"/>
      <w:kern w:val="2"/>
      <w:sz w:val="18"/>
      <w:szCs w:val="18"/>
    </w:rPr>
  </w:style>
  <w:style w:type="paragraph" w:customStyle="1" w:styleId="206">
    <w:name w:val="列出段落4"/>
    <w:basedOn w:val="1"/>
    <w:link w:val="207"/>
    <w:qFormat/>
    <w:uiPriority w:val="99"/>
    <w:pPr>
      <w:ind w:firstLine="420" w:firstLineChars="200"/>
    </w:pPr>
    <w:rPr>
      <w:rFonts w:ascii="Calibri" w:hAnsi="Calibri"/>
      <w:szCs w:val="22"/>
    </w:rPr>
  </w:style>
  <w:style w:type="character" w:customStyle="1" w:styleId="207">
    <w:name w:val="列出段落 Char"/>
    <w:basedOn w:val="45"/>
    <w:link w:val="206"/>
    <w:qFormat/>
    <w:locked/>
    <w:uiPriority w:val="99"/>
    <w:rPr>
      <w:rFonts w:ascii="Calibri" w:hAnsi="Calibri" w:eastAsia="宋体" w:cs="Calibri"/>
      <w:kern w:val="2"/>
      <w:sz w:val="22"/>
      <w:szCs w:val="22"/>
      <w:lang w:val="en-US" w:eastAsia="zh-CN"/>
    </w:rPr>
  </w:style>
  <w:style w:type="character" w:customStyle="1" w:styleId="208">
    <w:name w:val="标题 2 字符"/>
    <w:basedOn w:val="45"/>
    <w:qFormat/>
    <w:uiPriority w:val="99"/>
    <w:rPr>
      <w:rFonts w:ascii="等线 Light" w:hAnsi="等线 Light" w:eastAsia="等线 Light" w:cs="Times New Roman"/>
      <w:b/>
      <w:bCs/>
      <w:sz w:val="32"/>
      <w:szCs w:val="32"/>
    </w:rPr>
  </w:style>
  <w:style w:type="paragraph" w:customStyle="1" w:styleId="209">
    <w:name w:val="内容正文"/>
    <w:basedOn w:val="1"/>
    <w:qFormat/>
    <w:uiPriority w:val="99"/>
    <w:pPr>
      <w:spacing w:afterLines="50" w:line="360" w:lineRule="auto"/>
    </w:pPr>
    <w:rPr>
      <w:rFonts w:ascii="Times New Roman" w:hAnsi="Times New Roman"/>
      <w:sz w:val="24"/>
      <w:szCs w:val="21"/>
    </w:rPr>
  </w:style>
  <w:style w:type="character" w:customStyle="1" w:styleId="210">
    <w:name w:val="hover"/>
    <w:basedOn w:val="45"/>
    <w:qFormat/>
    <w:uiPriority w:val="0"/>
  </w:style>
  <w:style w:type="character" w:customStyle="1" w:styleId="211">
    <w:name w:val="hover1"/>
    <w:basedOn w:val="45"/>
    <w:qFormat/>
    <w:uiPriority w:val="0"/>
    <w:rPr>
      <w:color w:val="2590EB"/>
    </w:rPr>
  </w:style>
  <w:style w:type="character" w:customStyle="1" w:styleId="212">
    <w:name w:val="hover2"/>
    <w:basedOn w:val="45"/>
    <w:qFormat/>
    <w:uiPriority w:val="0"/>
    <w:rPr>
      <w:color w:val="2590EB"/>
    </w:rPr>
  </w:style>
  <w:style w:type="character" w:customStyle="1" w:styleId="213">
    <w:name w:val="first-of-type1"/>
    <w:basedOn w:val="45"/>
    <w:qFormat/>
    <w:uiPriority w:val="0"/>
  </w:style>
  <w:style w:type="character" w:customStyle="1" w:styleId="214">
    <w:name w:val="ant-select-tree-checkbox2"/>
    <w:basedOn w:val="45"/>
    <w:qFormat/>
    <w:uiPriority w:val="0"/>
  </w:style>
  <w:style w:type="character" w:customStyle="1" w:styleId="215">
    <w:name w:val="font91"/>
    <w:basedOn w:val="45"/>
    <w:qFormat/>
    <w:uiPriority w:val="0"/>
    <w:rPr>
      <w:rFonts w:hint="default" w:ascii="AvantGarde Bk BT" w:hAnsi="AvantGarde Bk BT" w:eastAsia="AvantGarde Bk BT" w:cs="AvantGarde Bk BT"/>
      <w:color w:val="000000"/>
      <w:sz w:val="28"/>
      <w:szCs w:val="28"/>
      <w:u w:val="none"/>
    </w:rPr>
  </w:style>
  <w:style w:type="character" w:customStyle="1" w:styleId="216">
    <w:name w:val="layui-layer-tabnow"/>
    <w:basedOn w:val="45"/>
    <w:qFormat/>
    <w:uiPriority w:val="0"/>
    <w:rPr>
      <w:bdr w:val="single" w:color="CCCCCC" w:sz="6" w:space="0"/>
      <w:shd w:val="clear" w:color="auto" w:fill="FFFFFF"/>
    </w:rPr>
  </w:style>
  <w:style w:type="character" w:customStyle="1" w:styleId="217">
    <w:name w:val="hover3"/>
    <w:basedOn w:val="45"/>
    <w:qFormat/>
    <w:uiPriority w:val="0"/>
  </w:style>
  <w:style w:type="character" w:customStyle="1" w:styleId="218">
    <w:name w:val="ant-select-tree-iconele"/>
    <w:basedOn w:val="45"/>
    <w:qFormat/>
    <w:uiPriority w:val="0"/>
  </w:style>
  <w:style w:type="character" w:customStyle="1" w:styleId="219">
    <w:name w:val="nc-lang-cnt"/>
    <w:basedOn w:val="45"/>
    <w:qFormat/>
    <w:uiPriority w:val="0"/>
  </w:style>
  <w:style w:type="character" w:customStyle="1" w:styleId="220">
    <w:name w:val="large"/>
    <w:basedOn w:val="45"/>
    <w:qFormat/>
    <w:uiPriority w:val="0"/>
    <w:rPr>
      <w:color w:val="197AFF"/>
      <w:sz w:val="24"/>
      <w:szCs w:val="24"/>
    </w:rPr>
  </w:style>
  <w:style w:type="character" w:customStyle="1" w:styleId="221">
    <w:name w:val="font61"/>
    <w:basedOn w:val="45"/>
    <w:qFormat/>
    <w:uiPriority w:val="0"/>
    <w:rPr>
      <w:rFonts w:hint="eastAsia" w:ascii="宋体" w:hAnsi="宋体" w:eastAsia="宋体" w:cs="宋体"/>
      <w:color w:val="000000"/>
      <w:sz w:val="24"/>
      <w:szCs w:val="24"/>
      <w:u w:val="none"/>
    </w:rPr>
  </w:style>
  <w:style w:type="character" w:customStyle="1" w:styleId="222">
    <w:name w:val="ant-radio *1"/>
    <w:basedOn w:val="45"/>
    <w:qFormat/>
    <w:uiPriority w:val="0"/>
  </w:style>
  <w:style w:type="character" w:customStyle="1" w:styleId="223">
    <w:name w:val="case31"/>
    <w:basedOn w:val="45"/>
    <w:qFormat/>
    <w:uiPriority w:val="0"/>
    <w:rPr>
      <w:rFonts w:hint="default" w:ascii="_x000B__x000C_" w:hAnsi="_x000B__x000C_" w:eastAsia="_x000B__x000C_" w:cs="_x000B__x000C_"/>
      <w:sz w:val="21"/>
      <w:szCs w:val="21"/>
    </w:rPr>
  </w:style>
  <w:style w:type="character" w:customStyle="1" w:styleId="224">
    <w:name w:val="desc4"/>
    <w:basedOn w:val="45"/>
    <w:qFormat/>
    <w:uiPriority w:val="0"/>
  </w:style>
  <w:style w:type="character" w:customStyle="1" w:styleId="225">
    <w:name w:val="param-name"/>
    <w:basedOn w:val="45"/>
    <w:qFormat/>
    <w:uiPriority w:val="0"/>
  </w:style>
  <w:style w:type="character" w:customStyle="1" w:styleId="226">
    <w:name w:val="正文文本 (26) + 间距 0 pt"/>
    <w:basedOn w:val="45"/>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227">
    <w:name w:val="ant-input34"/>
    <w:basedOn w:val="45"/>
    <w:qFormat/>
    <w:uiPriority w:val="0"/>
  </w:style>
  <w:style w:type="character" w:customStyle="1" w:styleId="228">
    <w:name w:val="href-title"/>
    <w:basedOn w:val="45"/>
    <w:qFormat/>
    <w:uiPriority w:val="0"/>
  </w:style>
  <w:style w:type="character" w:customStyle="1" w:styleId="229">
    <w:name w:val="nc-lang-cnt4"/>
    <w:basedOn w:val="45"/>
    <w:qFormat/>
    <w:uiPriority w:val="0"/>
  </w:style>
  <w:style w:type="character" w:customStyle="1" w:styleId="230">
    <w:name w:val="062"/>
    <w:basedOn w:val="45"/>
    <w:qFormat/>
    <w:uiPriority w:val="0"/>
    <w:rPr>
      <w:rFonts w:hint="eastAsia" w:ascii="宋体" w:hAnsi="宋体" w:eastAsia="宋体" w:cs="宋体"/>
      <w:b/>
      <w:bCs/>
      <w:sz w:val="32"/>
    </w:rPr>
  </w:style>
  <w:style w:type="character" w:customStyle="1" w:styleId="231">
    <w:name w:val="普通文字 Char Char1"/>
    <w:basedOn w:val="45"/>
    <w:qFormat/>
    <w:uiPriority w:val="0"/>
    <w:rPr>
      <w:rFonts w:hint="eastAsia" w:ascii="宋体" w:hAnsi="Courier New" w:eastAsia="宋体" w:cs="Courier New"/>
      <w:kern w:val="2"/>
      <w:sz w:val="21"/>
      <w:szCs w:val="21"/>
      <w:lang w:val="en-US" w:eastAsia="zh-CN" w:bidi="ar"/>
    </w:rPr>
  </w:style>
  <w:style w:type="character" w:customStyle="1" w:styleId="232">
    <w:name w:val="first-child"/>
    <w:basedOn w:val="45"/>
    <w:qFormat/>
    <w:uiPriority w:val="0"/>
  </w:style>
  <w:style w:type="character" w:customStyle="1" w:styleId="233">
    <w:name w:val="small2"/>
    <w:basedOn w:val="45"/>
    <w:qFormat/>
    <w:uiPriority w:val="0"/>
    <w:rPr>
      <w:sz w:val="21"/>
      <w:szCs w:val="21"/>
    </w:rPr>
  </w:style>
  <w:style w:type="character" w:customStyle="1" w:styleId="234">
    <w:name w:val="ant-select-tree-checkbox"/>
    <w:basedOn w:val="45"/>
    <w:qFormat/>
    <w:uiPriority w:val="0"/>
  </w:style>
  <w:style w:type="character" w:customStyle="1" w:styleId="235">
    <w:name w:val="apple-style-span"/>
    <w:basedOn w:val="45"/>
    <w:qFormat/>
    <w:uiPriority w:val="0"/>
  </w:style>
  <w:style w:type="character" w:customStyle="1" w:styleId="236">
    <w:name w:val="nth-of-type(2)"/>
    <w:basedOn w:val="45"/>
    <w:qFormat/>
    <w:uiPriority w:val="0"/>
  </w:style>
  <w:style w:type="character" w:customStyle="1" w:styleId="237">
    <w:name w:val="nth-of-type(2)2"/>
    <w:basedOn w:val="45"/>
    <w:qFormat/>
    <w:uiPriority w:val="0"/>
  </w:style>
  <w:style w:type="character" w:customStyle="1" w:styleId="238">
    <w:name w:val="nth-of-type(2)3"/>
    <w:basedOn w:val="45"/>
    <w:qFormat/>
    <w:uiPriority w:val="0"/>
  </w:style>
  <w:style w:type="character" w:customStyle="1" w:styleId="239">
    <w:name w:val="ant-radio *"/>
    <w:basedOn w:val="45"/>
    <w:qFormat/>
    <w:uiPriority w:val="0"/>
  </w:style>
  <w:style w:type="character" w:customStyle="1" w:styleId="240">
    <w:name w:val="textcontents"/>
    <w:basedOn w:val="45"/>
    <w:qFormat/>
    <w:uiPriority w:val="0"/>
  </w:style>
  <w:style w:type="character" w:customStyle="1" w:styleId="241">
    <w:name w:val="nth-of-type(2)1"/>
    <w:basedOn w:val="45"/>
    <w:qFormat/>
    <w:uiPriority w:val="0"/>
  </w:style>
  <w:style w:type="character" w:customStyle="1" w:styleId="242">
    <w:name w:val="small"/>
    <w:basedOn w:val="45"/>
    <w:qFormat/>
    <w:uiPriority w:val="0"/>
    <w:rPr>
      <w:color w:val="197AFF"/>
      <w:sz w:val="18"/>
      <w:szCs w:val="18"/>
    </w:rPr>
  </w:style>
  <w:style w:type="character" w:customStyle="1" w:styleId="243">
    <w:name w:val="nc-lang-cnt3"/>
    <w:basedOn w:val="45"/>
    <w:qFormat/>
    <w:uiPriority w:val="0"/>
  </w:style>
  <w:style w:type="character" w:customStyle="1" w:styleId="244">
    <w:name w:val="nth-of-type(1)1"/>
    <w:basedOn w:val="45"/>
    <w:qFormat/>
    <w:uiPriority w:val="0"/>
  </w:style>
  <w:style w:type="character" w:customStyle="1" w:styleId="245">
    <w:name w:val="font71"/>
    <w:basedOn w:val="45"/>
    <w:qFormat/>
    <w:uiPriority w:val="0"/>
    <w:rPr>
      <w:rFonts w:hint="default" w:ascii="AvantGarde Bk BT" w:hAnsi="AvantGarde Bk BT" w:eastAsia="AvantGarde Bk BT" w:cs="AvantGarde Bk BT"/>
      <w:color w:val="000000"/>
      <w:sz w:val="28"/>
      <w:szCs w:val="28"/>
      <w:u w:val="none"/>
    </w:rPr>
  </w:style>
  <w:style w:type="character" w:customStyle="1" w:styleId="246">
    <w:name w:val="nth-of-type(1)"/>
    <w:basedOn w:val="45"/>
    <w:qFormat/>
    <w:uiPriority w:val="0"/>
  </w:style>
  <w:style w:type="character" w:customStyle="1" w:styleId="247">
    <w:name w:val="nc-lang-cnt1"/>
    <w:basedOn w:val="45"/>
    <w:qFormat/>
    <w:uiPriority w:val="0"/>
  </w:style>
  <w:style w:type="character" w:customStyle="1" w:styleId="248">
    <w:name w:val="style21"/>
    <w:basedOn w:val="45"/>
    <w:qFormat/>
    <w:uiPriority w:val="0"/>
    <w:rPr>
      <w:color w:val="595959"/>
    </w:rPr>
  </w:style>
  <w:style w:type="character" w:customStyle="1" w:styleId="249">
    <w:name w:val="right"/>
    <w:basedOn w:val="45"/>
    <w:qFormat/>
    <w:uiPriority w:val="0"/>
    <w:rPr>
      <w:sz w:val="18"/>
      <w:szCs w:val="18"/>
    </w:rPr>
  </w:style>
  <w:style w:type="character" w:customStyle="1" w:styleId="250">
    <w:name w:val="Plain Text Char"/>
    <w:basedOn w:val="45"/>
    <w:qFormat/>
    <w:uiPriority w:val="0"/>
    <w:rPr>
      <w:rFonts w:hint="eastAsia" w:ascii="宋体" w:hAnsi="Courier New" w:eastAsia="宋体" w:cs="宋体"/>
    </w:rPr>
  </w:style>
  <w:style w:type="character" w:customStyle="1" w:styleId="251">
    <w:name w:val="nc-lang-cnt2"/>
    <w:basedOn w:val="45"/>
    <w:qFormat/>
    <w:uiPriority w:val="0"/>
  </w:style>
  <w:style w:type="character" w:customStyle="1" w:styleId="252">
    <w:name w:val="ant-select-tree-switcher"/>
    <w:basedOn w:val="45"/>
    <w:qFormat/>
    <w:uiPriority w:val="0"/>
  </w:style>
  <w:style w:type="character" w:customStyle="1" w:styleId="253">
    <w:name w:val="font51"/>
    <w:basedOn w:val="45"/>
    <w:qFormat/>
    <w:uiPriority w:val="0"/>
    <w:rPr>
      <w:rFonts w:hint="default" w:ascii="AvantGarde Bk BT" w:hAnsi="AvantGarde Bk BT" w:eastAsia="AvantGarde Bk BT" w:cs="AvantGarde Bk BT"/>
      <w:color w:val="000000"/>
      <w:sz w:val="24"/>
      <w:szCs w:val="24"/>
      <w:u w:val="none"/>
    </w:rPr>
  </w:style>
  <w:style w:type="character" w:customStyle="1" w:styleId="254">
    <w:name w:val="1ji Char Char"/>
    <w:basedOn w:val="45"/>
    <w:qFormat/>
    <w:uiPriority w:val="0"/>
    <w:rPr>
      <w:rFonts w:hint="eastAsia" w:ascii="宋体" w:hAnsi="宋体" w:eastAsia="宋体" w:cs="宋体"/>
      <w:b/>
      <w:bCs/>
      <w:kern w:val="44"/>
      <w:sz w:val="36"/>
      <w:szCs w:val="44"/>
      <w:lang w:val="en-US" w:eastAsia="zh-CN" w:bidi="ar"/>
    </w:rPr>
  </w:style>
  <w:style w:type="character" w:customStyle="1" w:styleId="255">
    <w:name w:val="year"/>
    <w:basedOn w:val="45"/>
    <w:qFormat/>
    <w:uiPriority w:val="0"/>
  </w:style>
  <w:style w:type="character" w:customStyle="1" w:styleId="256">
    <w:name w:val="font01"/>
    <w:basedOn w:val="45"/>
    <w:qFormat/>
    <w:uiPriority w:val="0"/>
    <w:rPr>
      <w:rFonts w:hint="eastAsia" w:ascii="宋体" w:hAnsi="宋体" w:eastAsia="宋体" w:cs="宋体"/>
      <w:color w:val="000000"/>
      <w:sz w:val="28"/>
      <w:szCs w:val="28"/>
      <w:u w:val="none"/>
    </w:rPr>
  </w:style>
  <w:style w:type="character" w:customStyle="1" w:styleId="257">
    <w:name w:val="nc-lang-cnt5"/>
    <w:basedOn w:val="45"/>
    <w:qFormat/>
    <w:uiPriority w:val="0"/>
  </w:style>
  <w:style w:type="character" w:customStyle="1" w:styleId="258">
    <w:name w:val="font81"/>
    <w:basedOn w:val="45"/>
    <w:qFormat/>
    <w:uiPriority w:val="0"/>
    <w:rPr>
      <w:rFonts w:hint="default" w:ascii="AvantGarde Bk BT" w:hAnsi="AvantGarde Bk BT" w:eastAsia="AvantGarde Bk BT" w:cs="AvantGarde Bk BT"/>
      <w:color w:val="000000"/>
      <w:sz w:val="24"/>
      <w:szCs w:val="24"/>
      <w:u w:val="none"/>
    </w:rPr>
  </w:style>
  <w:style w:type="character" w:customStyle="1" w:styleId="259">
    <w:name w:val="nc-lang-cnt6"/>
    <w:basedOn w:val="45"/>
    <w:qFormat/>
    <w:uiPriority w:val="0"/>
  </w:style>
  <w:style w:type="character" w:customStyle="1" w:styleId="260">
    <w:name w:val="font41"/>
    <w:basedOn w:val="45"/>
    <w:qFormat/>
    <w:uiPriority w:val="0"/>
    <w:rPr>
      <w:rFonts w:hint="eastAsia" w:ascii="宋体" w:hAnsi="宋体" w:eastAsia="宋体" w:cs="宋体"/>
      <w:color w:val="000000"/>
      <w:sz w:val="24"/>
      <w:szCs w:val="24"/>
      <w:u w:val="none"/>
    </w:rPr>
  </w:style>
  <w:style w:type="character" w:customStyle="1" w:styleId="261">
    <w:name w:val="font31"/>
    <w:basedOn w:val="45"/>
    <w:qFormat/>
    <w:uiPriority w:val="0"/>
    <w:rPr>
      <w:rFonts w:hint="default" w:ascii="AvantGarde Bk BT" w:hAnsi="AvantGarde Bk BT" w:eastAsia="AvantGarde Bk BT" w:cs="AvantGarde Bk BT"/>
      <w:color w:val="FF0000"/>
      <w:sz w:val="24"/>
      <w:szCs w:val="24"/>
      <w:u w:val="none"/>
    </w:rPr>
  </w:style>
  <w:style w:type="character" w:customStyle="1" w:styleId="262">
    <w:name w:val="nth-of-type(1)2"/>
    <w:basedOn w:val="45"/>
    <w:qFormat/>
    <w:uiPriority w:val="0"/>
  </w:style>
  <w:style w:type="character" w:customStyle="1" w:styleId="263">
    <w:name w:val="small1"/>
    <w:basedOn w:val="45"/>
    <w:qFormat/>
    <w:uiPriority w:val="0"/>
    <w:rPr>
      <w:sz w:val="18"/>
      <w:szCs w:val="18"/>
    </w:rPr>
  </w:style>
  <w:style w:type="paragraph" w:customStyle="1" w:styleId="264">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5">
    <w:name w:val="标题 3 Char2"/>
    <w:basedOn w:val="45"/>
    <w:link w:val="6"/>
    <w:qFormat/>
    <w:uiPriority w:val="0"/>
    <w:rPr>
      <w:rFonts w:hint="default" w:ascii="Calibri" w:hAnsi="Calibri" w:eastAsia="黑体" w:cs="Calibri"/>
      <w:b/>
      <w:bCs/>
      <w:kern w:val="2"/>
      <w:sz w:val="21"/>
      <w:szCs w:val="32"/>
      <w:lang w:val="en-US" w:eastAsia="zh-CN" w:bidi="ar"/>
    </w:rPr>
  </w:style>
  <w:style w:type="paragraph" w:customStyle="1" w:styleId="266">
    <w:name w:val="Normal_0"/>
    <w:basedOn w:val="1"/>
    <w:qFormat/>
    <w:uiPriority w:val="0"/>
    <w:pPr>
      <w:widowControl/>
      <w:jc w:val="left"/>
    </w:pPr>
    <w:rPr>
      <w:rFonts w:ascii="Times New Roman" w:hAnsi="Times New Roman" w:eastAsia="Times New Roman"/>
      <w:kern w:val="0"/>
      <w:sz w:val="24"/>
      <w:szCs w:val="24"/>
    </w:rPr>
  </w:style>
  <w:style w:type="paragraph" w:customStyle="1" w:styleId="267">
    <w:name w:val="表格文字"/>
    <w:basedOn w:val="1"/>
    <w:qFormat/>
    <w:uiPriority w:val="0"/>
    <w:pPr>
      <w:adjustRightInd w:val="0"/>
      <w:spacing w:line="420" w:lineRule="atLeast"/>
      <w:jc w:val="left"/>
      <w:textAlignment w:val="baseline"/>
    </w:pPr>
    <w:rPr>
      <w:rFonts w:ascii="Times New Roman" w:hAnsi="Times New Roman"/>
      <w:kern w:val="0"/>
    </w:rPr>
  </w:style>
  <w:style w:type="paragraph" w:styleId="268">
    <w:name w:val="List Paragraph"/>
    <w:basedOn w:val="1"/>
    <w:qFormat/>
    <w:uiPriority w:val="0"/>
    <w:pPr>
      <w:ind w:firstLine="420" w:firstLineChars="200"/>
      <w:jc w:val="distribute"/>
    </w:pPr>
    <w:rPr>
      <w:rFonts w:ascii="Calibri" w:hAnsi="Calibri"/>
      <w:szCs w:val="22"/>
    </w:rPr>
  </w:style>
  <w:style w:type="paragraph" w:customStyle="1" w:styleId="269">
    <w:name w:val="Table Text"/>
    <w:basedOn w:val="1"/>
    <w:semiHidden/>
    <w:qFormat/>
    <w:uiPriority w:val="0"/>
    <w:rPr>
      <w:rFonts w:ascii="宋体" w:hAnsi="宋体" w:eastAsia="宋体" w:cs="宋体"/>
      <w:sz w:val="18"/>
      <w:szCs w:val="18"/>
      <w:lang w:val="en-US" w:eastAsia="en-US" w:bidi="ar-SA"/>
    </w:rPr>
  </w:style>
  <w:style w:type="table" w:customStyle="1" w:styleId="27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3463-D565-484B-B0B5-BFCBF12B5FCD}">
  <ds:schemaRefs/>
</ds:datastoreItem>
</file>

<file path=docProps/app.xml><?xml version="1.0" encoding="utf-8"?>
<Properties xmlns="http://schemas.openxmlformats.org/officeDocument/2006/extended-properties" xmlns:vt="http://schemas.openxmlformats.org/officeDocument/2006/docPropsVTypes">
  <Template>Normal.dotm</Template>
  <Company>广西真诚</Company>
  <Pages>63</Pages>
  <Words>17019</Words>
  <Characters>18471</Characters>
  <Lines>271</Lines>
  <Paragraphs>76</Paragraphs>
  <TotalTime>1</TotalTime>
  <ScaleCrop>false</ScaleCrop>
  <LinksUpToDate>false</LinksUpToDate>
  <CharactersWithSpaces>18859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2025-05-26T03:31:00Z</dcterms:created>
  <dc:creator>钟</dc:creator>
  <cp:lastModifiedBy>Administrator</cp:lastModifiedBy>
  <cp:lastPrinted>2025-06-13T10:08:00Z</cp:lastPrinted>
  <dcterms:modified xsi:type="dcterms:W3CDTF">2025-06-18T04:08:08Z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0ABD054A933C43429AD682C1E8CB8174</vt:lpwstr>
  </property>
  <property fmtid="{D5CDD505-2E9C-101B-9397-08002B2CF9AE}" pid="4" name="KSOTemplateDocerSaveRecord">
    <vt:lpwstr>eyJoZGlkIjoiM2FlMjk4MmM5Zjk0ZTMxZDhjZGQ1MDdhNTAxMjk1N2EiLCJ1c2VySWQiOiIxMTQwMDY4MDQ4In0=</vt:lpwstr>
  </property>
</Properties>
</file>