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2A203244">
      <w:pPr>
        <w:pStyle w:val="6"/>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default" w:ascii="宋体" w:hAnsi="宋体" w:cs="宋体"/>
          <w:b/>
          <w:bCs/>
          <w:color w:val="auto"/>
          <w:sz w:val="24"/>
          <w:szCs w:val="24"/>
          <w:lang w:val="en-US" w:eastAsia="zh-CN"/>
        </w:rPr>
      </w:pPr>
      <w:r>
        <w:rPr>
          <w:rFonts w:hint="eastAsia" w:ascii="宋体" w:hAnsi="宋体" w:cs="宋体"/>
          <w:b/>
          <w:bCs/>
          <w:color w:val="auto"/>
          <w:sz w:val="24"/>
          <w:szCs w:val="24"/>
          <w:lang w:val="en-US" w:eastAsia="zh-CN"/>
        </w:rPr>
        <w:t>分标2</w:t>
      </w:r>
      <w:r>
        <w:rPr>
          <w:rFonts w:hint="eastAsia" w:ascii="宋体" w:hAnsi="宋体" w:eastAsia="宋体" w:cs="宋体"/>
          <w:b/>
          <w:bCs/>
          <w:color w:val="auto"/>
          <w:sz w:val="24"/>
          <w:szCs w:val="24"/>
          <w:lang w:val="en-US" w:eastAsia="zh-CN"/>
        </w:rPr>
        <w:t>（德保县东凌镇第二轮土地承包到期后再延长三十年第三方技术服务项目）</w:t>
      </w:r>
    </w:p>
    <w:p w14:paraId="30A5B4BA">
      <w:pPr>
        <w:pageBreakBefore w:val="0"/>
        <w:widowControl w:val="0"/>
        <w:numPr>
          <w:ilvl w:val="0"/>
          <w:numId w:val="0"/>
        </w:numPr>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28880041">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德保县东凌镇</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w:t>
      </w:r>
      <w:r>
        <w:rPr>
          <w:rFonts w:hint="eastAsia" w:ascii="宋体" w:hAnsi="宋体" w:eastAsia="宋体" w:cs="宋体"/>
          <w:b w:val="0"/>
          <w:bCs w:val="0"/>
          <w:color w:val="auto"/>
          <w:sz w:val="21"/>
          <w:szCs w:val="21"/>
          <w:highlight w:val="none"/>
          <w:lang w:val="en-US" w:eastAsia="zh-CN"/>
        </w:rPr>
        <w:t>68575</w:t>
      </w:r>
      <w:r>
        <w:rPr>
          <w:rFonts w:hint="eastAsia" w:ascii="宋体" w:hAnsi="宋体" w:eastAsia="宋体" w:cs="宋体"/>
          <w:color w:val="auto"/>
          <w:sz w:val="21"/>
          <w:szCs w:val="21"/>
          <w:highlight w:val="none"/>
          <w:lang w:val="en-US" w:eastAsia="zh-CN"/>
        </w:rPr>
        <w:t>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6CF3EB64">
      <w:pPr>
        <w:pageBreakBefore w:val="0"/>
        <w:widowControl w:val="0"/>
        <w:numPr>
          <w:ilvl w:val="0"/>
          <w:numId w:val="0"/>
        </w:numPr>
        <w:kinsoku w:val="0"/>
        <w:wordWrap/>
        <w:overflowPunct w:val="0"/>
        <w:topLinePunct w:val="0"/>
        <w:autoSpaceDE w:val="0"/>
        <w:autoSpaceDN w:val="0"/>
        <w:bidi w:val="0"/>
        <w:spacing w:line="398" w:lineRule="exact"/>
        <w:ind w:firstLine="420" w:firstLineChars="200"/>
        <w:jc w:val="left"/>
        <w:textAlignment w:val="auto"/>
        <w:outlineLvl w:val="1"/>
        <w:rPr>
          <w:rFonts w:hint="eastAsia" w:hAnsi="宋体" w:eastAsia="宋体"/>
          <w:color w:val="auto"/>
          <w:sz w:val="21"/>
          <w:szCs w:val="21"/>
          <w:highlight w:val="none"/>
          <w:lang w:eastAsia="zh-CN"/>
        </w:rPr>
      </w:pPr>
      <w:r>
        <w:rPr>
          <w:rFonts w:hAnsi="宋体"/>
          <w:color w:val="auto"/>
          <w:sz w:val="21"/>
          <w:szCs w:val="21"/>
          <w:highlight w:val="none"/>
        </w:rPr>
        <w:t>本招标项目采取单价招标，总价结算时按</w:t>
      </w:r>
      <w:r>
        <w:rPr>
          <w:rFonts w:hint="eastAsia" w:ascii="宋体" w:hAnsi="宋体" w:eastAsia="宋体" w:cs="宋体"/>
          <w:color w:val="auto"/>
          <w:highlight w:val="none"/>
          <w:lang w:val="en-US" w:eastAsia="zh-CN"/>
        </w:rPr>
        <w:t>第二轮土地承包到期后再延长三十年</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w:t>
      </w:r>
      <w:r>
        <w:rPr>
          <w:rFonts w:hAnsi="宋体"/>
          <w:color w:val="auto"/>
          <w:sz w:val="21"/>
          <w:szCs w:val="21"/>
          <w:highlight w:val="none"/>
        </w:rPr>
        <w:t>耕地面积计量，即以</w:t>
      </w:r>
      <w:r>
        <w:rPr>
          <w:rFonts w:hint="eastAsia" w:ascii="宋体" w:hAnsi="宋体" w:eastAsia="宋体" w:cs="宋体"/>
          <w:color w:val="auto"/>
          <w:kern w:val="2"/>
          <w:sz w:val="21"/>
          <w:szCs w:val="21"/>
          <w:highlight w:val="none"/>
          <w:lang w:val="en-US" w:eastAsia="zh-CN" w:bidi="ar"/>
        </w:rPr>
        <w:t>实际开展面积</w:t>
      </w:r>
      <w:r>
        <w:rPr>
          <w:rFonts w:hAnsi="宋体"/>
          <w:color w:val="auto"/>
          <w:sz w:val="21"/>
          <w:szCs w:val="21"/>
          <w:highlight w:val="none"/>
        </w:rPr>
        <w:t>之和乘以中标单价进行结算</w:t>
      </w:r>
      <w:r>
        <w:rPr>
          <w:rFonts w:hint="eastAsia" w:hAnsi="宋体"/>
          <w:color w:val="auto"/>
          <w:sz w:val="21"/>
          <w:szCs w:val="21"/>
          <w:highlight w:val="none"/>
          <w:lang w:val="en-US" w:eastAsia="zh-CN"/>
        </w:rPr>
        <w:t>【如最终合同结算价(项目实际结算总金额）超过暂定中标金额（暂定合同总金额）的，则最终合同结算价(项目实际结算总金额）以暂定中标金额（暂定合同总金额）为最终结算价】</w:t>
      </w:r>
      <w:r>
        <w:rPr>
          <w:rFonts w:hAnsi="宋体"/>
          <w:color w:val="auto"/>
          <w:sz w:val="21"/>
          <w:szCs w:val="21"/>
          <w:highlight w:val="none"/>
        </w:rPr>
        <w:t>。投标人在投标报价时应考虑</w:t>
      </w:r>
      <w:r>
        <w:rPr>
          <w:rFonts w:hint="eastAsia" w:hAnsi="宋体"/>
          <w:color w:val="auto"/>
          <w:sz w:val="21"/>
          <w:szCs w:val="21"/>
          <w:highlight w:val="none"/>
          <w:lang w:eastAsia="zh-CN"/>
        </w:rPr>
        <w:t>实际</w:t>
      </w:r>
      <w:r>
        <w:rPr>
          <w:rFonts w:hAnsi="宋体"/>
          <w:color w:val="auto"/>
          <w:sz w:val="21"/>
          <w:szCs w:val="21"/>
          <w:highlight w:val="none"/>
        </w:rPr>
        <w:t>亩数与本次招标预计亩数的差异，所产生的风险自行承担，不得以实</w:t>
      </w:r>
      <w:r>
        <w:rPr>
          <w:rFonts w:hint="eastAsia" w:hAnsi="宋体"/>
          <w:color w:val="auto"/>
          <w:sz w:val="21"/>
          <w:szCs w:val="21"/>
          <w:highlight w:val="none"/>
          <w:lang w:eastAsia="zh-CN"/>
        </w:rPr>
        <w:t>际</w:t>
      </w:r>
      <w:r>
        <w:rPr>
          <w:rFonts w:hAnsi="宋体"/>
          <w:color w:val="auto"/>
          <w:sz w:val="21"/>
          <w:szCs w:val="21"/>
          <w:highlight w:val="none"/>
        </w:rPr>
        <w:t>亩数与预计亩数不符改变合同价格</w:t>
      </w:r>
      <w:r>
        <w:rPr>
          <w:rFonts w:hint="eastAsia" w:hAnsi="宋体"/>
          <w:color w:val="auto"/>
          <w:sz w:val="21"/>
          <w:szCs w:val="21"/>
          <w:highlight w:val="none"/>
          <w:lang w:eastAsia="zh-CN"/>
        </w:rPr>
        <w:t>。</w:t>
      </w:r>
    </w:p>
    <w:p w14:paraId="21D55796">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338D5A4C">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bookmarkStart w:id="0" w:name="OLE_LINK1"/>
      <w:r>
        <w:rPr>
          <w:rFonts w:hint="eastAsia" w:ascii="宋体" w:hAnsi="宋体" w:eastAsia="宋体" w:cs="宋体"/>
          <w:color w:val="auto"/>
          <w:sz w:val="21"/>
          <w:szCs w:val="21"/>
          <w:highlight w:val="none"/>
          <w:lang w:val="en-US" w:eastAsia="zh-CN"/>
        </w:rPr>
        <w:t>业务培训、</w:t>
      </w:r>
      <w:r>
        <w:rPr>
          <w:rFonts w:hint="eastAsia" w:ascii="宋体" w:hAnsi="宋体" w:eastAsia="宋体" w:cs="宋体"/>
          <w:color w:val="auto"/>
          <w:spacing w:val="-1"/>
          <w:highlight w:val="none"/>
        </w:rPr>
        <w:t>摸底</w:t>
      </w:r>
      <w:r>
        <w:rPr>
          <w:rFonts w:hint="eastAsia" w:ascii="宋体" w:hAnsi="宋体" w:eastAsia="宋体" w:cs="宋体"/>
          <w:color w:val="auto"/>
          <w:spacing w:val="-1"/>
          <w:highlight w:val="none"/>
          <w:lang w:val="en-US" w:eastAsia="zh-CN"/>
        </w:rPr>
        <w:t>调查现状</w:t>
      </w:r>
      <w:r>
        <w:rPr>
          <w:rFonts w:hint="eastAsia" w:ascii="宋体" w:hAnsi="宋体" w:eastAsia="宋体" w:cs="宋体"/>
          <w:color w:val="auto"/>
          <w:spacing w:val="-1"/>
          <w:highlight w:val="none"/>
        </w:rPr>
        <w:t>、制定延包方案、开展</w:t>
      </w:r>
      <w:r>
        <w:rPr>
          <w:rFonts w:hint="eastAsia" w:ascii="宋体" w:hAnsi="宋体" w:eastAsia="宋体" w:cs="宋体"/>
          <w:color w:val="auto"/>
          <w:spacing w:val="-1"/>
          <w:highlight w:val="none"/>
          <w:lang w:val="en-US" w:eastAsia="zh-CN"/>
        </w:rPr>
        <w:t>承包经营权</w:t>
      </w:r>
      <w:r>
        <w:rPr>
          <w:rFonts w:hint="eastAsia" w:ascii="宋体" w:hAnsi="宋体" w:eastAsia="宋体" w:cs="宋体"/>
          <w:color w:val="auto"/>
          <w:spacing w:val="-1"/>
          <w:highlight w:val="none"/>
        </w:rPr>
        <w:t>调查</w:t>
      </w:r>
      <w:r>
        <w:rPr>
          <w:rFonts w:hint="eastAsia" w:ascii="宋体" w:hAnsi="宋体" w:eastAsia="宋体" w:cs="宋体"/>
          <w:color w:val="auto"/>
          <w:spacing w:val="-1"/>
          <w:highlight w:val="none"/>
          <w:lang w:eastAsia="zh-CN"/>
        </w:rPr>
        <w:t>（</w:t>
      </w:r>
      <w:r>
        <w:rPr>
          <w:rFonts w:hint="eastAsia" w:ascii="宋体" w:hAnsi="宋体" w:eastAsia="宋体" w:cs="宋体"/>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rFonts w:hint="eastAsia" w:ascii="宋体" w:hAnsi="宋体" w:eastAsia="宋体" w:cs="宋体"/>
          <w:color w:val="auto"/>
          <w:spacing w:val="-3"/>
          <w:highlight w:val="none"/>
        </w:rPr>
        <w:t>公示核实</w:t>
      </w:r>
      <w:r>
        <w:rPr>
          <w:rFonts w:hint="eastAsia" w:ascii="宋体" w:hAnsi="宋体" w:eastAsia="宋体" w:cs="宋体"/>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rFonts w:hint="eastAsia" w:ascii="宋体" w:hAnsi="宋体" w:eastAsia="宋体" w:cs="宋体"/>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rFonts w:hint="eastAsia" w:ascii="宋体" w:hAnsi="宋体" w:eastAsia="宋体" w:cs="宋体"/>
          <w:color w:val="auto"/>
          <w:spacing w:val="-3"/>
          <w:highlight w:val="none"/>
        </w:rPr>
        <w:t>完善证书</w:t>
      </w:r>
      <w:r>
        <w:rPr>
          <w:rFonts w:hint="eastAsia" w:ascii="宋体" w:hAnsi="宋体" w:eastAsia="宋体" w:cs="宋体"/>
          <w:color w:val="auto"/>
          <w:spacing w:val="-3"/>
          <w:highlight w:val="none"/>
          <w:lang w:eastAsia="zh-CN"/>
        </w:rPr>
        <w:t>、</w:t>
      </w:r>
      <w:bookmarkEnd w:id="0"/>
      <w:r>
        <w:rPr>
          <w:rFonts w:hint="eastAsia" w:ascii="宋体" w:hAnsi="宋体" w:eastAsia="宋体" w:cs="宋体"/>
          <w:color w:val="auto"/>
          <w:sz w:val="21"/>
          <w:szCs w:val="21"/>
          <w:highlight w:val="none"/>
          <w:lang w:val="en-US" w:eastAsia="zh-CN"/>
        </w:rPr>
        <w:t>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w:t>
      </w:r>
      <w:r>
        <w:rPr>
          <w:rFonts w:hint="eastAsia" w:ascii="宋体" w:hAnsi="宋体" w:eastAsia="宋体" w:cs="宋体"/>
          <w:b w:val="0"/>
          <w:bCs w:val="0"/>
          <w:color w:val="auto"/>
          <w:sz w:val="21"/>
          <w:szCs w:val="21"/>
          <w:highlight w:val="none"/>
          <w:lang w:val="en-US" w:eastAsia="zh-CN"/>
        </w:rPr>
        <w:t>东凌镇</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350E0BB1">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1.</w:t>
      </w:r>
      <w:r>
        <w:rPr>
          <w:rFonts w:hint="eastAsia" w:ascii="宋体" w:hAnsi="宋体" w:eastAsia="宋体" w:cs="宋体"/>
          <w:color w:val="auto"/>
          <w:highlight w:val="none"/>
          <w:lang w:val="en-US" w:eastAsia="zh-CN"/>
        </w:rPr>
        <w:t>业务培训：对乡、村、组土地延包项目实施培训。</w:t>
      </w:r>
    </w:p>
    <w:p w14:paraId="133DAD5B">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2</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pacing w:val="-1"/>
          <w:highlight w:val="none"/>
        </w:rPr>
        <w:t>摸底</w:t>
      </w:r>
      <w:r>
        <w:rPr>
          <w:rFonts w:hint="eastAsia" w:ascii="宋体" w:hAnsi="宋体" w:eastAsia="宋体" w:cs="宋体"/>
          <w:color w:val="auto"/>
          <w:spacing w:val="-1"/>
          <w:highlight w:val="none"/>
          <w:lang w:val="en-US" w:eastAsia="zh-CN"/>
        </w:rPr>
        <w:t>调查现状</w:t>
      </w:r>
      <w:r>
        <w:rPr>
          <w:rFonts w:hint="eastAsia" w:ascii="宋体" w:hAnsi="宋体" w:eastAsia="宋体" w:cs="宋体"/>
          <w:snapToGrid w:val="0"/>
          <w:color w:val="auto"/>
          <w:spacing w:val="10"/>
          <w:kern w:val="0"/>
          <w:sz w:val="21"/>
          <w:szCs w:val="21"/>
          <w:highlight w:val="none"/>
        </w:rPr>
        <w:t>：根据第二轮土地承包和土地确权成果</w:t>
      </w:r>
      <w:r>
        <w:rPr>
          <w:rFonts w:hint="eastAsia" w:ascii="宋体" w:hAnsi="宋体" w:eastAsia="宋体" w:cs="宋体"/>
          <w:snapToGrid w:val="0"/>
          <w:color w:val="auto"/>
          <w:spacing w:val="10"/>
          <w:kern w:val="0"/>
          <w:sz w:val="21"/>
          <w:szCs w:val="21"/>
          <w:highlight w:val="none"/>
          <w:lang w:val="en-US" w:eastAsia="zh-CN"/>
        </w:rPr>
        <w:t>和农村集体产权制度改革成果</w:t>
      </w:r>
      <w:r>
        <w:rPr>
          <w:rFonts w:hint="eastAsia" w:ascii="宋体" w:hAnsi="宋体" w:eastAsia="宋体" w:cs="宋体"/>
          <w:snapToGrid w:val="0"/>
          <w:color w:val="auto"/>
          <w:spacing w:val="10"/>
          <w:kern w:val="0"/>
          <w:sz w:val="21"/>
          <w:szCs w:val="21"/>
          <w:highlight w:val="none"/>
          <w:lang w:eastAsia="zh-CN"/>
        </w:rPr>
        <w:t>，</w:t>
      </w:r>
      <w:r>
        <w:rPr>
          <w:rFonts w:hint="eastAsia" w:ascii="宋体" w:hAnsi="宋体" w:eastAsia="宋体" w:cs="宋体"/>
          <w:color w:val="auto"/>
          <w:highlight w:val="none"/>
        </w:rPr>
        <w:t>摸清土地人口变化情况与农户延包意愿</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一是</w:t>
      </w:r>
      <w:r>
        <w:rPr>
          <w:rFonts w:hint="eastAsia" w:ascii="宋体" w:hAnsi="宋体" w:eastAsia="宋体" w:cs="宋体"/>
          <w:color w:val="auto"/>
          <w:highlight w:val="none"/>
        </w:rPr>
        <w:t>摸排第二轮承包地确权登记颁证和未颁证具体情况。二是摸清第二轮土地承包以来家庭承包现状，查清承包地及人口变化情况；三是摸清确权登记颁证质量及到户情况，核实是否存在四至不清、漏确权、错确权的情况；四是摸清可以直接延包、需变更延包</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补确权</w:t>
      </w:r>
      <w:r>
        <w:rPr>
          <w:rFonts w:hint="eastAsia" w:ascii="宋体" w:hAnsi="宋体" w:eastAsia="宋体" w:cs="宋体"/>
          <w:color w:val="auto"/>
          <w:highlight w:val="none"/>
        </w:rPr>
        <w:t>的情况</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五是摸清移民户、外嫁女、入赘婿、全家进城落户等特殊人员情况；六是摸清无地少地农户情况；七是摸清村、组集体土地利用现状和机动地留用情况；</w:t>
      </w:r>
      <w:r>
        <w:rPr>
          <w:rFonts w:hint="eastAsia" w:ascii="宋体" w:hAnsi="宋体" w:eastAsia="宋体" w:cs="宋体"/>
          <w:color w:val="auto"/>
          <w:highlight w:val="none"/>
          <w:lang w:val="en-US" w:eastAsia="zh-CN"/>
        </w:rPr>
        <w:t>八</w:t>
      </w:r>
      <w:r>
        <w:rPr>
          <w:rFonts w:hint="eastAsia" w:ascii="宋体" w:hAnsi="宋体" w:eastAsia="宋体" w:cs="宋体"/>
          <w:color w:val="auto"/>
          <w:highlight w:val="none"/>
        </w:rPr>
        <w:t>是摸清集体土地承包历史遗留矛盾和问题；</w:t>
      </w:r>
      <w:r>
        <w:rPr>
          <w:rFonts w:hint="eastAsia" w:ascii="宋体" w:hAnsi="宋体" w:eastAsia="宋体" w:cs="宋体"/>
          <w:color w:val="auto"/>
          <w:highlight w:val="none"/>
          <w:lang w:val="en-US" w:eastAsia="zh-CN"/>
        </w:rPr>
        <w:t>九</w:t>
      </w:r>
      <w:r>
        <w:rPr>
          <w:rFonts w:hint="eastAsia" w:ascii="宋体" w:hAnsi="宋体" w:eastAsia="宋体" w:cs="宋体"/>
          <w:color w:val="auto"/>
          <w:highlight w:val="none"/>
        </w:rPr>
        <w:t>是收集和梳理农户普遍关心的问题及拟采取的措施，包括土地延包路径、小范围适度调查承包地的特殊情形、进城农户自愿有偿退出承包地的意愿等。</w:t>
      </w:r>
      <w:r>
        <w:rPr>
          <w:rFonts w:hint="eastAsia" w:ascii="宋体" w:hAnsi="宋体" w:eastAsia="宋体" w:cs="宋体"/>
          <w:snapToGrid w:val="0"/>
          <w:color w:val="auto"/>
          <w:spacing w:val="10"/>
          <w:kern w:val="0"/>
          <w:sz w:val="21"/>
          <w:szCs w:val="21"/>
          <w:highlight w:val="none"/>
        </w:rPr>
        <w:t>。</w:t>
      </w:r>
    </w:p>
    <w:p w14:paraId="3B073105">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6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3.</w:t>
      </w:r>
      <w:r>
        <w:rPr>
          <w:rFonts w:hint="eastAsia" w:ascii="宋体" w:hAnsi="宋体" w:eastAsia="宋体" w:cs="宋体"/>
          <w:color w:val="auto"/>
          <w:highlight w:val="none"/>
          <w:lang w:val="en-US" w:eastAsia="zh-CN"/>
        </w:rPr>
        <w:t>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46F7FB8A">
      <w:pPr>
        <w:pStyle w:val="3"/>
        <w:keepNext w:val="0"/>
        <w:keepLines w:val="0"/>
        <w:pageBreakBefore w:val="0"/>
        <w:widowControl w:val="0"/>
        <w:tabs>
          <w:tab w:val="right" w:leader="dot" w:pos="8296"/>
        </w:tabs>
        <w:kinsoku/>
        <w:wordWrap/>
        <w:overflowPunct/>
        <w:topLinePunct w:val="0"/>
        <w:autoSpaceDE/>
        <w:autoSpaceDN/>
        <w:bidi w:val="0"/>
        <w:adjustRightInd/>
        <w:snapToGrid/>
        <w:spacing w:line="398" w:lineRule="exact"/>
        <w:ind w:left="0" w:leftChars="0" w:firstLine="42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spacing w:val="-1"/>
          <w:highlight w:val="none"/>
        </w:rPr>
        <w:t>开展</w:t>
      </w:r>
      <w:r>
        <w:rPr>
          <w:rFonts w:hint="eastAsia" w:ascii="宋体" w:hAnsi="宋体" w:eastAsia="宋体" w:cs="宋体"/>
          <w:color w:val="auto"/>
          <w:spacing w:val="-1"/>
          <w:highlight w:val="none"/>
          <w:lang w:val="en-US" w:eastAsia="zh-CN"/>
        </w:rPr>
        <w:t>承包经营权</w:t>
      </w:r>
      <w:r>
        <w:rPr>
          <w:rFonts w:hint="eastAsia" w:ascii="宋体" w:hAnsi="宋体" w:eastAsia="宋体" w:cs="宋体"/>
          <w:color w:val="auto"/>
          <w:spacing w:val="-1"/>
          <w:highlight w:val="none"/>
        </w:rPr>
        <w:t>调查</w:t>
      </w:r>
      <w:r>
        <w:rPr>
          <w:rFonts w:hint="eastAsia" w:ascii="宋体" w:hAnsi="宋体" w:eastAsia="宋体" w:cs="宋体"/>
          <w:color w:val="auto"/>
          <w:spacing w:val="-1"/>
          <w:highlight w:val="none"/>
          <w:lang w:eastAsia="zh-CN"/>
        </w:rPr>
        <w:t>。</w:t>
      </w:r>
      <w:r>
        <w:rPr>
          <w:rFonts w:hint="eastAsia" w:ascii="宋体" w:hAnsi="宋体" w:eastAsia="宋体" w:cs="宋体"/>
          <w:color w:val="auto"/>
          <w:highlight w:val="none"/>
          <w:lang w:val="en-US" w:eastAsia="zh-CN"/>
        </w:rPr>
        <w:t>根据村民小组延包方案，按照农业农村部承包经营权调查有关规定，开展承包经营权调查。</w:t>
      </w:r>
    </w:p>
    <w:p w14:paraId="5908D591">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一是权属调查：开展发包方调查、承包方调查、承包地块调查、规范填写调查表格。</w:t>
      </w:r>
    </w:p>
    <w:p w14:paraId="028191C6">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eastAsia="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lang w:val="en-US" w:eastAsia="zh-CN"/>
        </w:rPr>
        <w:t>包含漏确权地块的补充航拍测绘</w:t>
      </w:r>
      <w:r>
        <w:rPr>
          <w:rFonts w:hint="eastAsia" w:ascii="宋体" w:hAnsi="宋体" w:eastAsia="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0500E70F">
      <w:pPr>
        <w:keepNext w:val="0"/>
        <w:keepLines w:val="0"/>
        <w:pageBreakBefore w:val="0"/>
        <w:widowControl w:val="0"/>
        <w:kinsoku/>
        <w:wordWrap/>
        <w:overflowPunct/>
        <w:topLinePunct w:val="0"/>
        <w:autoSpaceDE/>
        <w:autoSpaceDN/>
        <w:bidi w:val="0"/>
        <w:adjustRightInd/>
        <w:snapToGrid/>
        <w:spacing w:line="398" w:lineRule="exact"/>
        <w:ind w:firstLine="460" w:firstLineChars="200"/>
        <w:textAlignment w:val="auto"/>
        <w:rPr>
          <w:rFonts w:hint="eastAsia" w:ascii="宋体" w:hAnsi="宋体" w:eastAsia="宋体" w:cs="宋体"/>
          <w:color w:val="auto"/>
          <w:highlight w:val="none"/>
        </w:rPr>
      </w:pPr>
      <w:r>
        <w:rPr>
          <w:rFonts w:hint="eastAsia" w:ascii="宋体" w:hAnsi="宋体" w:eastAsia="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3D68A475">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color w:val="auto"/>
          <w:highlight w:val="none"/>
        </w:rPr>
      </w:pPr>
      <w:r>
        <w:rPr>
          <w:rFonts w:hint="eastAsia" w:ascii="宋体" w:hAnsi="宋体" w:eastAsia="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eastAsia="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1798DFD7">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color w:val="auto"/>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56031E48">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6</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eastAsia="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01FBCD46">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484AD2BA">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eastAsia" w:ascii="宋体" w:hAnsi="宋体" w:eastAsia="宋体" w:cs="宋体"/>
          <w:color w:val="auto"/>
          <w:highlight w:val="none"/>
          <w:lang w:val="en-US" w:eastAsia="zh-CN"/>
        </w:rPr>
        <w:t>按照《农业农村部、国家档案局关于印发第二轮土地承包到期后再延长30年试点工作档案管理办法》、《纸质档案数字化规范》(DA/T31-2017)、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协助做好延包档案移交入馆、延包成果与不动产中心数据共享、衔接等相关工作。</w:t>
      </w:r>
    </w:p>
    <w:p w14:paraId="751764A5">
      <w:pPr>
        <w:keepNext w:val="0"/>
        <w:keepLines w:val="0"/>
        <w:pageBreakBefore w:val="0"/>
        <w:widowControl w:val="0"/>
        <w:kinsoku/>
        <w:wordWrap/>
        <w:overflowPunct/>
        <w:topLinePunct w:val="0"/>
        <w:autoSpaceDE/>
        <w:autoSpaceDN/>
        <w:bidi w:val="0"/>
        <w:adjustRightInd/>
        <w:snapToGrid/>
        <w:spacing w:line="398"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p>
    <w:p w14:paraId="58C6D7D1">
      <w:pPr>
        <w:pageBreakBefore w:val="0"/>
        <w:widowControl w:val="0"/>
        <w:kinsoku w:val="0"/>
        <w:wordWrap/>
        <w:overflowPunct w:val="0"/>
        <w:topLinePunct w:val="0"/>
        <w:autoSpaceDE w:val="0"/>
        <w:autoSpaceDN w:val="0"/>
        <w:bidi w:val="0"/>
        <w:spacing w:line="398"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72848C4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6B93D5C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1C7F0AD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2FDC6F1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70EFA5CE">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19E695E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6AC637DD">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4E6C9D9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5CDD54C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1E01594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64DA5EE9">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7FF7741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0FB1456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7B0DD2A7">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4202D14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475B412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6150B13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376303AE">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5084B3C3">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4FC76605">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4E909BD1">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7CB064D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p>
    <w:p w14:paraId="7FDAFC0B">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1D5A0AC0">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38BB4C9F">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44CC19CC">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44BC7DB2">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4A0667CA">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6AAEE8A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451F7268">
      <w:pPr>
        <w:pageBreakBefore w:val="0"/>
        <w:widowControl w:val="0"/>
        <w:kinsoku w:val="0"/>
        <w:wordWrap/>
        <w:overflowPunct w:val="0"/>
        <w:topLinePunct w:val="0"/>
        <w:autoSpaceDE w:val="0"/>
        <w:autoSpaceDN w:val="0"/>
        <w:bidi w:val="0"/>
        <w:spacing w:line="398"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5AA0FBAF">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p>
    <w:p w14:paraId="6C8EA2EC">
      <w:pPr>
        <w:pageBreakBefore w:val="0"/>
        <w:widowControl w:val="0"/>
        <w:wordWrap/>
        <w:topLinePunct w:val="0"/>
        <w:bidi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6F63F104">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）安全保密制度及措施</w:t>
      </w:r>
    </w:p>
    <w:p w14:paraId="601D0E5F">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1DF7481E">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16DAE469">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6CAFA250">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520B7C38">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575C7DCB">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3A24CBE9">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49214718">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29D292D3">
      <w:pPr>
        <w:pageBreakBefore w:val="0"/>
        <w:widowControl w:val="0"/>
        <w:wordWrap/>
        <w:topLinePunct w:val="0"/>
        <w:bidi w:val="0"/>
        <w:adjustRightInd w:val="0"/>
        <w:snapToGrid w:val="0"/>
        <w:spacing w:line="398"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419EF8F4">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3059DB29">
      <w:pPr>
        <w:pageBreakBefore w:val="0"/>
        <w:widowControl w:val="0"/>
        <w:wordWrap/>
        <w:topLinePunct w:val="0"/>
        <w:bidi w:val="0"/>
        <w:adjustRightInd w:val="0"/>
        <w:snapToGrid w:val="0"/>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1CB0251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p>
    <w:p w14:paraId="10147D01">
      <w:pPr>
        <w:keepNext/>
        <w:keepLines/>
        <w:pageBreakBefore w:val="0"/>
        <w:widowControl w:val="0"/>
        <w:wordWrap/>
        <w:topLinePunct w:val="0"/>
        <w:bidi w:val="0"/>
        <w:spacing w:line="398"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40E0AC0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0DC2AC3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1350398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6EFF891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7F04202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66FD08A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210D95D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369F927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47F3D9C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10C9900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72EFDBC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66D4FDB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197AA34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027F088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78FDA9D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21F85C2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0000AC3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3D984A68">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6A71A99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03A7782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4530944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37E9605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7E678D8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259DED6A">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253AAE2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53EB823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73B6FDD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737C154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0659067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33AA51D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6026406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654E8C7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6A7AFF09">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06D984ED">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24A58BCB">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7F4CD8AF">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3E4D761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33D5C1C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0E57CBE5">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3D1BFF5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12F4EBEC">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7A18D597">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159A99D2">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2F519F1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p>
    <w:p w14:paraId="1F9F3966">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46DA17DE">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7E4A8951">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788D646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1833BF8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bookmarkStart w:id="1" w:name="_GoBack"/>
      <w:bookmarkEnd w:id="1"/>
      <w:r>
        <w:rPr>
          <w:rFonts w:hint="eastAsia" w:ascii="宋体" w:hAnsi="宋体" w:cs="宋体"/>
          <w:b/>
          <w:bCs/>
          <w:color w:val="auto"/>
          <w:sz w:val="21"/>
          <w:szCs w:val="21"/>
          <w:highlight w:val="none"/>
          <w:lang w:val="en-US" w:eastAsia="zh-CN"/>
        </w:rPr>
        <w:t>要求</w:t>
      </w:r>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98"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677FA99F">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56CBF"/>
    <w:rsid w:val="1C41458C"/>
    <w:rsid w:val="2B1478F6"/>
    <w:rsid w:val="45D040C3"/>
    <w:rsid w:val="7D811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styleId="3">
    <w:name w:val="toc 2"/>
    <w:basedOn w:val="1"/>
    <w:next w:val="1"/>
    <w:unhideWhenUsed/>
    <w:qFormat/>
    <w:uiPriority w:val="39"/>
    <w:pPr>
      <w:ind w:left="420" w:leftChars="200"/>
    </w:pPr>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5243</Words>
  <Characters>5623</Characters>
  <Lines>0</Lines>
  <Paragraphs>0</Paragraphs>
  <TotalTime>3</TotalTime>
  <ScaleCrop>false</ScaleCrop>
  <LinksUpToDate>false</LinksUpToDate>
  <CharactersWithSpaces>5646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2025-07-29T11:00:00Z</dcterms:created>
  <dc:creator>Administrator</dc:creator>
  <cp:lastModifiedBy>米格格</cp:lastModifiedBy>
  <dcterms:modified xsi:type="dcterms:W3CDTF">2025-07-30T04:04:45Z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eyJoZGlkIjoiMWI0MjZjZmIyODBkMzBkMWNiZDdmNjgyYmY4N2UxODkiLCJ1c2VySWQiOiI1MDY1ODI1MDkifQ==</vt:lpwstr>
  </property>
  <property fmtid="{D5CDD505-2E9C-101B-9397-08002B2CF9AE}" pid="4" name="ICV">
    <vt:lpwstr>536534FFD41947E383F5B0E0C14DC1DA_12</vt:lpwstr>
  </property>
</Properties>
</file>