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8BEA5">
      <w:pPr>
        <w:pStyle w:val="6"/>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left"/>
        <w:textAlignment w:val="auto"/>
        <w:rPr>
          <w:rFonts w:hint="eastAsia" w:ascii="宋体" w:hAnsi="宋体" w:cs="宋体"/>
          <w:b/>
          <w:bCs/>
          <w:color w:val="auto"/>
          <w:sz w:val="44"/>
          <w:szCs w:val="44"/>
          <w:lang w:val="en-US" w:eastAsia="zh-CN"/>
        </w:rPr>
      </w:pPr>
      <w:r>
        <w:rPr>
          <w:rFonts w:hint="eastAsia" w:ascii="宋体" w:hAnsi="宋体" w:eastAsia="宋体" w:cs="宋体"/>
          <w:b/>
          <w:bCs/>
          <w:color w:val="auto"/>
          <w:sz w:val="44"/>
          <w:szCs w:val="44"/>
          <w:lang w:val="en-US" w:eastAsia="zh-CN"/>
        </w:rPr>
        <w:t>服务范围</w:t>
      </w:r>
      <w:r>
        <w:rPr>
          <w:rFonts w:hint="eastAsia" w:ascii="宋体" w:hAnsi="宋体" w:cs="宋体"/>
          <w:b/>
          <w:bCs/>
          <w:color w:val="auto"/>
          <w:sz w:val="44"/>
          <w:szCs w:val="44"/>
          <w:lang w:val="en-US" w:eastAsia="zh-CN"/>
        </w:rPr>
        <w:t>、</w:t>
      </w:r>
      <w:r>
        <w:rPr>
          <w:rFonts w:hint="eastAsia" w:ascii="宋体" w:hAnsi="宋体" w:eastAsia="宋体" w:cs="宋体"/>
          <w:b/>
          <w:bCs/>
          <w:color w:val="auto"/>
          <w:sz w:val="44"/>
          <w:szCs w:val="44"/>
          <w:lang w:val="en-US" w:eastAsia="zh-CN"/>
        </w:rPr>
        <w:t>服务要求</w:t>
      </w:r>
      <w:r>
        <w:rPr>
          <w:rFonts w:hint="eastAsia" w:ascii="宋体" w:hAnsi="宋体" w:cs="宋体"/>
          <w:b/>
          <w:bCs/>
          <w:color w:val="auto"/>
          <w:sz w:val="44"/>
          <w:szCs w:val="44"/>
          <w:lang w:val="en-US" w:eastAsia="zh-CN"/>
        </w:rPr>
        <w:t>、服务标准如下：</w:t>
      </w:r>
    </w:p>
    <w:p w14:paraId="71407C99">
      <w:pPr>
        <w:pageBreakBefore w:val="0"/>
        <w:widowControl w:val="0"/>
        <w:numPr>
          <w:ilvl w:val="0"/>
          <w:numId w:val="0"/>
        </w:numPr>
        <w:kinsoku w:val="0"/>
        <w:wordWrap/>
        <w:overflowPunct w:val="0"/>
        <w:topLinePunct w:val="0"/>
        <w:autoSpaceDE w:val="0"/>
        <w:autoSpaceDN w:val="0"/>
        <w:bidi w:val="0"/>
        <w:spacing w:line="398" w:lineRule="exact"/>
        <w:jc w:val="both"/>
        <w:textAlignment w:val="auto"/>
        <w:outlineLvl w:val="1"/>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分标</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德保县那甲镇、荣华乡第二轮土地承包到期后再延长三十年第三方技术服务项目</w:t>
      </w:r>
      <w:r>
        <w:rPr>
          <w:rFonts w:hint="eastAsia" w:ascii="宋体" w:hAnsi="宋体" w:eastAsia="宋体" w:cs="宋体"/>
          <w:b/>
          <w:bCs/>
          <w:color w:val="auto"/>
          <w:sz w:val="24"/>
          <w:szCs w:val="24"/>
          <w:highlight w:val="none"/>
          <w:lang w:eastAsia="zh-CN"/>
        </w:rPr>
        <w:t>）</w:t>
      </w:r>
    </w:p>
    <w:p w14:paraId="65A629B7">
      <w:pPr>
        <w:pageBreakBefore w:val="0"/>
        <w:widowControl w:val="0"/>
        <w:numPr>
          <w:ilvl w:val="0"/>
          <w:numId w:val="0"/>
        </w:numPr>
        <w:kinsoku w:val="0"/>
        <w:wordWrap/>
        <w:overflowPunct w:val="0"/>
        <w:topLinePunct w:val="0"/>
        <w:autoSpaceDE w:val="0"/>
        <w:autoSpaceDN w:val="0"/>
        <w:bidi w:val="0"/>
        <w:spacing w:line="398" w:lineRule="exact"/>
        <w:jc w:val="both"/>
        <w:textAlignment w:val="auto"/>
        <w:outlineLvl w:val="1"/>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一</w:t>
      </w:r>
      <w:r>
        <w:rPr>
          <w:rFonts w:hint="eastAsia" w:ascii="宋体" w:hAnsi="宋体" w:eastAsia="宋体" w:cs="宋体"/>
          <w:b/>
          <w:bCs/>
          <w:color w:val="auto"/>
          <w:sz w:val="21"/>
          <w:szCs w:val="21"/>
          <w:highlight w:val="none"/>
          <w:lang w:eastAsia="zh-CN"/>
        </w:rPr>
        <w:t>）</w:t>
      </w:r>
      <w:r>
        <w:rPr>
          <w:rFonts w:hint="eastAsia" w:ascii="宋体" w:hAnsi="宋体" w:cs="宋体"/>
          <w:b/>
          <w:bCs/>
          <w:color w:val="auto"/>
          <w:sz w:val="21"/>
          <w:szCs w:val="21"/>
          <w:highlight w:val="none"/>
          <w:lang w:val="en-US" w:eastAsia="zh-CN"/>
        </w:rPr>
        <w:t>项目概况</w:t>
      </w:r>
      <w:r>
        <w:rPr>
          <w:rFonts w:hint="eastAsia" w:ascii="宋体" w:hAnsi="宋体" w:eastAsia="宋体" w:cs="宋体"/>
          <w:b/>
          <w:bCs/>
          <w:color w:val="auto"/>
          <w:sz w:val="21"/>
          <w:szCs w:val="21"/>
          <w:highlight w:val="none"/>
          <w:lang w:eastAsia="zh-CN"/>
        </w:rPr>
        <w:t>：</w:t>
      </w:r>
    </w:p>
    <w:p w14:paraId="016F8FE4">
      <w:pPr>
        <w:pageBreakBefore w:val="0"/>
        <w:widowControl w:val="0"/>
        <w:numPr>
          <w:ilvl w:val="0"/>
          <w:numId w:val="0"/>
        </w:numPr>
        <w:kinsoku w:val="0"/>
        <w:wordWrap/>
        <w:overflowPunct w:val="0"/>
        <w:topLinePunct w:val="0"/>
        <w:autoSpaceDE w:val="0"/>
        <w:autoSpaceDN w:val="0"/>
        <w:bidi w:val="0"/>
        <w:spacing w:line="398" w:lineRule="exact"/>
        <w:ind w:firstLine="420" w:firstLineChars="200"/>
        <w:jc w:val="left"/>
        <w:textAlignment w:val="auto"/>
        <w:outlineLvl w:val="1"/>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color w:val="auto"/>
          <w:highlight w:val="none"/>
          <w:lang w:val="en-US" w:eastAsia="zh-CN"/>
        </w:rPr>
        <w:t>根据各级相关政策文件的要求，在</w:t>
      </w:r>
      <w:r>
        <w:rPr>
          <w:rFonts w:hint="eastAsia" w:ascii="宋体" w:hAnsi="宋体" w:cs="宋体"/>
          <w:b w:val="0"/>
          <w:bCs w:val="0"/>
          <w:color w:val="auto"/>
          <w:sz w:val="21"/>
          <w:szCs w:val="21"/>
          <w:highlight w:val="none"/>
          <w:lang w:val="en-US" w:eastAsia="zh-CN"/>
        </w:rPr>
        <w:t>德保县那甲镇、荣华乡</w:t>
      </w:r>
      <w:r>
        <w:rPr>
          <w:rFonts w:hint="eastAsia" w:ascii="宋体" w:hAnsi="宋体" w:eastAsia="宋体" w:cs="宋体"/>
          <w:color w:val="auto"/>
          <w:highlight w:val="none"/>
          <w:lang w:val="en-US" w:eastAsia="zh-CN"/>
        </w:rPr>
        <w:t>开展第二轮土地承包到期后再延长三十年试点工作</w:t>
      </w: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延包</w:t>
      </w:r>
      <w:r>
        <w:rPr>
          <w:rFonts w:hint="eastAsia" w:ascii="宋体" w:hAnsi="宋体" w:eastAsia="宋体" w:cs="宋体"/>
          <w:color w:val="auto"/>
          <w:sz w:val="21"/>
          <w:szCs w:val="21"/>
          <w:highlight w:val="none"/>
          <w:lang w:val="en-US" w:eastAsia="zh-CN"/>
        </w:rPr>
        <w:t>总面积约为</w:t>
      </w:r>
      <w:r>
        <w:rPr>
          <w:rFonts w:hint="eastAsia" w:ascii="宋体" w:hAnsi="宋体" w:cs="宋体"/>
          <w:color w:val="auto"/>
          <w:sz w:val="21"/>
          <w:szCs w:val="21"/>
          <w:highlight w:val="none"/>
          <w:lang w:val="en-US" w:eastAsia="zh-CN"/>
        </w:rPr>
        <w:t>57214</w:t>
      </w:r>
      <w:r>
        <w:rPr>
          <w:rFonts w:hint="eastAsia" w:ascii="宋体" w:hAnsi="宋体" w:eastAsia="宋体" w:cs="宋体"/>
          <w:color w:val="auto"/>
          <w:sz w:val="21"/>
          <w:szCs w:val="21"/>
          <w:highlight w:val="none"/>
          <w:lang w:val="en-US" w:eastAsia="zh-CN"/>
        </w:rPr>
        <w:t>亩</w:t>
      </w:r>
      <w:r>
        <w:rPr>
          <w:rFonts w:hint="eastAsia" w:ascii="宋体" w:hAnsi="宋体" w:eastAsia="宋体" w:cs="宋体"/>
          <w:color w:val="auto"/>
          <w:kern w:val="2"/>
          <w:sz w:val="21"/>
          <w:szCs w:val="21"/>
          <w:highlight w:val="none"/>
          <w:lang w:val="en-US" w:eastAsia="zh-CN" w:bidi="ar"/>
        </w:rPr>
        <w:t>（以实际开展面积为准）</w:t>
      </w:r>
      <w:r>
        <w:rPr>
          <w:rFonts w:hint="eastAsia" w:ascii="宋体" w:hAnsi="宋体" w:cs="宋体"/>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 xml:space="preserve"> </w:t>
      </w:r>
    </w:p>
    <w:p w14:paraId="1DF433F3">
      <w:pPr>
        <w:pageBreakBefore w:val="0"/>
        <w:widowControl w:val="0"/>
        <w:numPr>
          <w:ilvl w:val="0"/>
          <w:numId w:val="0"/>
        </w:numPr>
        <w:kinsoku w:val="0"/>
        <w:wordWrap/>
        <w:overflowPunct w:val="0"/>
        <w:topLinePunct w:val="0"/>
        <w:autoSpaceDE w:val="0"/>
        <w:autoSpaceDN w:val="0"/>
        <w:bidi w:val="0"/>
        <w:spacing w:line="398" w:lineRule="exact"/>
        <w:ind w:firstLine="420" w:firstLineChars="200"/>
        <w:jc w:val="left"/>
        <w:textAlignment w:val="auto"/>
        <w:outlineLvl w:val="1"/>
        <w:rPr>
          <w:rFonts w:hint="eastAsia"/>
          <w:color w:val="auto"/>
          <w:highlight w:val="none"/>
          <w:lang w:eastAsia="zh-CN"/>
        </w:rPr>
      </w:pPr>
      <w:r>
        <w:rPr>
          <w:rFonts w:hint="eastAsia" w:ascii="宋体" w:hAnsi="宋体" w:eastAsia="宋体" w:cs="宋体"/>
          <w:b w:val="0"/>
          <w:bCs w:val="0"/>
          <w:color w:val="auto"/>
          <w:sz w:val="21"/>
          <w:szCs w:val="21"/>
          <w:highlight w:val="none"/>
          <w:lang w:val="en-US" w:eastAsia="zh-CN"/>
        </w:rPr>
        <w:t xml:space="preserve"> </w:t>
      </w:r>
      <w:r>
        <w:rPr>
          <w:rFonts w:hAnsi="宋体"/>
          <w:color w:val="auto"/>
          <w:sz w:val="21"/>
          <w:szCs w:val="21"/>
          <w:highlight w:val="none"/>
        </w:rPr>
        <w:t>本招标项目采取单价招标，</w:t>
      </w:r>
      <w:bookmarkStart w:id="0" w:name="_GoBack"/>
      <w:bookmarkEnd w:id="0"/>
      <w:r>
        <w:rPr>
          <w:rFonts w:hAnsi="宋体"/>
          <w:color w:val="auto"/>
          <w:sz w:val="21"/>
          <w:szCs w:val="21"/>
          <w:highlight w:val="none"/>
        </w:rPr>
        <w:t>总价结算时按</w:t>
      </w:r>
      <w:r>
        <w:rPr>
          <w:rFonts w:hint="eastAsia" w:ascii="宋体" w:hAnsi="宋体" w:eastAsia="宋体" w:cs="宋体"/>
          <w:color w:val="auto"/>
          <w:highlight w:val="none"/>
          <w:lang w:val="en-US" w:eastAsia="zh-CN"/>
        </w:rPr>
        <w:t>第二轮土地承包到期后再延长三十年</w:t>
      </w:r>
      <w:r>
        <w:rPr>
          <w:rFonts w:hint="eastAsia" w:ascii="宋体" w:hAnsi="宋体" w:cs="宋体"/>
          <w:color w:val="auto"/>
          <w:sz w:val="21"/>
          <w:szCs w:val="21"/>
          <w:highlight w:val="none"/>
          <w:lang w:val="en-US" w:eastAsia="zh-CN"/>
        </w:rPr>
        <w:t>延包</w:t>
      </w:r>
      <w:r>
        <w:rPr>
          <w:rFonts w:hint="eastAsia" w:ascii="宋体" w:hAnsi="宋体" w:eastAsia="宋体" w:cs="宋体"/>
          <w:color w:val="auto"/>
          <w:sz w:val="21"/>
          <w:szCs w:val="21"/>
          <w:highlight w:val="none"/>
          <w:lang w:val="en-US" w:eastAsia="zh-CN"/>
        </w:rPr>
        <w:t>总</w:t>
      </w:r>
      <w:r>
        <w:rPr>
          <w:rFonts w:hAnsi="宋体"/>
          <w:color w:val="auto"/>
          <w:sz w:val="21"/>
          <w:szCs w:val="21"/>
          <w:highlight w:val="none"/>
        </w:rPr>
        <w:t>耕地面积计量，即以</w:t>
      </w:r>
      <w:r>
        <w:rPr>
          <w:rFonts w:hint="eastAsia" w:ascii="宋体" w:hAnsi="宋体" w:eastAsia="宋体" w:cs="宋体"/>
          <w:color w:val="auto"/>
          <w:kern w:val="2"/>
          <w:sz w:val="21"/>
          <w:szCs w:val="21"/>
          <w:highlight w:val="none"/>
          <w:lang w:val="en-US" w:eastAsia="zh-CN" w:bidi="ar"/>
        </w:rPr>
        <w:t>实际开展面积</w:t>
      </w:r>
      <w:r>
        <w:rPr>
          <w:rFonts w:hAnsi="宋体"/>
          <w:color w:val="auto"/>
          <w:sz w:val="21"/>
          <w:szCs w:val="21"/>
          <w:highlight w:val="none"/>
        </w:rPr>
        <w:t>之和乘以中标单价进行结算</w:t>
      </w:r>
      <w:r>
        <w:rPr>
          <w:rFonts w:hint="eastAsia" w:hAnsi="宋体"/>
          <w:color w:val="auto"/>
          <w:sz w:val="21"/>
          <w:szCs w:val="21"/>
          <w:highlight w:val="none"/>
          <w:lang w:val="en-US" w:eastAsia="zh-CN"/>
        </w:rPr>
        <w:t>【如最终合同结算价(项目实际结算总金额）超过暂定中标金额（暂定合同总金额）的，则最终合同结算价(项目实际结算总金额）以暂定中标金额（暂定合同总金额）为最终结算价】</w:t>
      </w:r>
      <w:r>
        <w:rPr>
          <w:rFonts w:hAnsi="宋体"/>
          <w:color w:val="auto"/>
          <w:sz w:val="21"/>
          <w:szCs w:val="21"/>
          <w:highlight w:val="none"/>
        </w:rPr>
        <w:t>。投标人在投标报价时应考虑</w:t>
      </w:r>
      <w:r>
        <w:rPr>
          <w:rFonts w:hint="eastAsia" w:hAnsi="宋体"/>
          <w:color w:val="auto"/>
          <w:sz w:val="21"/>
          <w:szCs w:val="21"/>
          <w:highlight w:val="none"/>
          <w:lang w:eastAsia="zh-CN"/>
        </w:rPr>
        <w:t>实际</w:t>
      </w:r>
      <w:r>
        <w:rPr>
          <w:rFonts w:hAnsi="宋体"/>
          <w:color w:val="auto"/>
          <w:sz w:val="21"/>
          <w:szCs w:val="21"/>
          <w:highlight w:val="none"/>
        </w:rPr>
        <w:t>亩数与本次招标预计亩数的差异，所产生的风险自行承担，不得以实</w:t>
      </w:r>
      <w:r>
        <w:rPr>
          <w:rFonts w:hint="eastAsia" w:hAnsi="宋体"/>
          <w:color w:val="auto"/>
          <w:sz w:val="21"/>
          <w:szCs w:val="21"/>
          <w:highlight w:val="none"/>
          <w:lang w:eastAsia="zh-CN"/>
        </w:rPr>
        <w:t>际</w:t>
      </w:r>
      <w:r>
        <w:rPr>
          <w:rFonts w:hAnsi="宋体"/>
          <w:color w:val="auto"/>
          <w:sz w:val="21"/>
          <w:szCs w:val="21"/>
          <w:highlight w:val="none"/>
        </w:rPr>
        <w:t>亩数与预计亩数不符改变合同价格</w:t>
      </w:r>
      <w:r>
        <w:rPr>
          <w:rFonts w:hint="eastAsia" w:hAnsi="宋体"/>
          <w:color w:val="auto"/>
          <w:sz w:val="21"/>
          <w:szCs w:val="21"/>
          <w:highlight w:val="none"/>
          <w:lang w:eastAsia="zh-CN"/>
        </w:rPr>
        <w:t>。</w:t>
      </w:r>
    </w:p>
    <w:p w14:paraId="5E13D701">
      <w:pPr>
        <w:pageBreakBefore w:val="0"/>
        <w:widowControl w:val="0"/>
        <w:kinsoku w:val="0"/>
        <w:wordWrap/>
        <w:overflowPunct w:val="0"/>
        <w:topLinePunct w:val="0"/>
        <w:autoSpaceDE w:val="0"/>
        <w:autoSpaceDN w:val="0"/>
        <w:bidi w:val="0"/>
        <w:spacing w:line="398"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二</w:t>
      </w:r>
      <w:r>
        <w:rPr>
          <w:rFonts w:hint="eastAsia" w:ascii="宋体" w:hAnsi="宋体" w:eastAsia="宋体" w:cs="宋体"/>
          <w:b/>
          <w:bCs/>
          <w:color w:val="auto"/>
          <w:sz w:val="21"/>
          <w:szCs w:val="21"/>
          <w:highlight w:val="none"/>
        </w:rPr>
        <w:t>）工作内容</w:t>
      </w:r>
    </w:p>
    <w:p w14:paraId="016E58D2">
      <w:pPr>
        <w:pageBreakBefore w:val="0"/>
        <w:widowControl w:val="0"/>
        <w:wordWrap/>
        <w:topLinePunct w:val="0"/>
        <w:bidi w:val="0"/>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eastAsia="宋体" w:cs="宋体"/>
          <w:snapToGrid w:val="0"/>
          <w:color w:val="auto"/>
          <w:spacing w:val="10"/>
          <w:kern w:val="0"/>
          <w:sz w:val="21"/>
          <w:szCs w:val="21"/>
          <w:highlight w:val="none"/>
          <w:lang w:val="en-US" w:eastAsia="zh-CN"/>
        </w:rPr>
        <w:t>由中标人</w:t>
      </w:r>
      <w:r>
        <w:rPr>
          <w:rFonts w:hint="eastAsia" w:ascii="宋体" w:hAnsi="宋体" w:eastAsia="宋体" w:cs="宋体"/>
          <w:snapToGrid w:val="0"/>
          <w:color w:val="auto"/>
          <w:spacing w:val="10"/>
          <w:kern w:val="0"/>
          <w:sz w:val="21"/>
          <w:szCs w:val="21"/>
          <w:highlight w:val="none"/>
        </w:rPr>
        <w:t>提供从</w:t>
      </w:r>
      <w:r>
        <w:rPr>
          <w:rFonts w:hint="eastAsia" w:ascii="宋体" w:hAnsi="宋体" w:cs="宋体"/>
          <w:color w:val="auto"/>
          <w:sz w:val="21"/>
          <w:szCs w:val="21"/>
          <w:highlight w:val="none"/>
          <w:lang w:val="en-US" w:eastAsia="zh-CN"/>
        </w:rPr>
        <w:t>业务培训</w:t>
      </w:r>
      <w:r>
        <w:rPr>
          <w:rFonts w:hint="eastAsia" w:ascii="宋体" w:hAnsi="宋体" w:eastAsia="宋体" w:cs="宋体"/>
          <w:color w:val="auto"/>
          <w:sz w:val="21"/>
          <w:szCs w:val="21"/>
          <w:highlight w:val="none"/>
          <w:lang w:val="en-US" w:eastAsia="zh-CN"/>
        </w:rPr>
        <w:t>、</w:t>
      </w:r>
      <w:r>
        <w:rPr>
          <w:color w:val="auto"/>
          <w:spacing w:val="-1"/>
          <w:highlight w:val="none"/>
        </w:rPr>
        <w:t>摸底</w:t>
      </w:r>
      <w:r>
        <w:rPr>
          <w:rFonts w:hint="eastAsia"/>
          <w:color w:val="auto"/>
          <w:spacing w:val="-1"/>
          <w:highlight w:val="none"/>
          <w:lang w:val="en-US" w:eastAsia="zh-CN"/>
        </w:rPr>
        <w:t>调查现状</w:t>
      </w:r>
      <w:r>
        <w:rPr>
          <w:color w:val="auto"/>
          <w:spacing w:val="-1"/>
          <w:highlight w:val="none"/>
        </w:rPr>
        <w:t>、制定延包方案、开展</w:t>
      </w:r>
      <w:r>
        <w:rPr>
          <w:rFonts w:hint="eastAsia"/>
          <w:color w:val="auto"/>
          <w:spacing w:val="-1"/>
          <w:highlight w:val="none"/>
          <w:lang w:val="en-US" w:eastAsia="zh-CN"/>
        </w:rPr>
        <w:t>承包经营权</w:t>
      </w:r>
      <w:r>
        <w:rPr>
          <w:color w:val="auto"/>
          <w:spacing w:val="-1"/>
          <w:highlight w:val="none"/>
        </w:rPr>
        <w:t>调查</w:t>
      </w:r>
      <w:r>
        <w:rPr>
          <w:rFonts w:hint="eastAsia"/>
          <w:color w:val="auto"/>
          <w:spacing w:val="-1"/>
          <w:highlight w:val="none"/>
          <w:lang w:eastAsia="zh-CN"/>
        </w:rPr>
        <w:t>（</w:t>
      </w:r>
      <w:r>
        <w:rPr>
          <w:rFonts w:hint="eastAsia"/>
          <w:color w:val="auto"/>
          <w:spacing w:val="-1"/>
          <w:highlight w:val="none"/>
          <w:lang w:val="en-US" w:eastAsia="zh-CN"/>
        </w:rPr>
        <w:t>含</w:t>
      </w:r>
      <w:r>
        <w:rPr>
          <w:rFonts w:hint="eastAsia" w:ascii="宋体" w:hAnsi="宋体" w:eastAsia="宋体" w:cs="宋体"/>
          <w:snapToGrid w:val="0"/>
          <w:color w:val="auto"/>
          <w:spacing w:val="10"/>
          <w:kern w:val="0"/>
          <w:sz w:val="21"/>
          <w:szCs w:val="21"/>
          <w:highlight w:val="none"/>
          <w:lang w:val="en-US" w:eastAsia="zh-CN"/>
        </w:rPr>
        <w:t>权属调查</w:t>
      </w:r>
      <w:r>
        <w:rPr>
          <w:rFonts w:hint="eastAsia" w:ascii="宋体" w:hAnsi="宋体" w:cs="宋体"/>
          <w:snapToGrid w:val="0"/>
          <w:color w:val="auto"/>
          <w:spacing w:val="10"/>
          <w:kern w:val="0"/>
          <w:sz w:val="21"/>
          <w:szCs w:val="21"/>
          <w:highlight w:val="none"/>
          <w:lang w:val="en-US" w:eastAsia="zh-CN"/>
        </w:rPr>
        <w:t>、</w:t>
      </w:r>
      <w:r>
        <w:rPr>
          <w:rFonts w:hint="eastAsia" w:ascii="宋体" w:hAnsi="宋体" w:eastAsia="宋体" w:cs="宋体"/>
          <w:color w:val="auto"/>
          <w:sz w:val="21"/>
          <w:szCs w:val="21"/>
          <w:highlight w:val="none"/>
          <w:lang w:val="en-US" w:eastAsia="zh-CN"/>
        </w:rPr>
        <w:t>外业调查</w:t>
      </w:r>
      <w:r>
        <w:rPr>
          <w:rFonts w:hint="eastAsia" w:ascii="宋体" w:hAnsi="宋体" w:cs="宋体"/>
          <w:color w:val="auto"/>
          <w:sz w:val="21"/>
          <w:szCs w:val="21"/>
          <w:highlight w:val="none"/>
          <w:lang w:val="en-US" w:eastAsia="zh-CN"/>
        </w:rPr>
        <w:t>及</w:t>
      </w:r>
      <w:r>
        <w:rPr>
          <w:rFonts w:hint="eastAsia" w:ascii="宋体" w:hAnsi="宋体" w:eastAsia="宋体" w:cs="宋体"/>
          <w:snapToGrid w:val="0"/>
          <w:color w:val="auto"/>
          <w:spacing w:val="10"/>
          <w:kern w:val="0"/>
          <w:sz w:val="21"/>
          <w:szCs w:val="21"/>
          <w:highlight w:val="none"/>
          <w:lang w:val="en-US" w:eastAsia="zh-CN"/>
        </w:rPr>
        <w:t>补充</w:t>
      </w:r>
      <w:r>
        <w:rPr>
          <w:rFonts w:hint="eastAsia" w:ascii="宋体" w:hAnsi="宋体" w:eastAsia="宋体" w:cs="宋体"/>
          <w:color w:val="auto"/>
          <w:sz w:val="21"/>
          <w:szCs w:val="21"/>
          <w:highlight w:val="none"/>
          <w:lang w:val="en-US" w:eastAsia="zh-CN"/>
        </w:rPr>
        <w:t>航拍测绘、内业数据处理、</w:t>
      </w:r>
      <w:r>
        <w:rPr>
          <w:color w:val="auto"/>
          <w:spacing w:val="-3"/>
          <w:highlight w:val="none"/>
        </w:rPr>
        <w:t>公示核实</w:t>
      </w:r>
      <w:r>
        <w:rPr>
          <w:rFonts w:hint="eastAsia"/>
          <w:color w:val="auto"/>
          <w:spacing w:val="-1"/>
          <w:highlight w:val="none"/>
          <w:lang w:eastAsia="zh-CN"/>
        </w:rPr>
        <w:t>）、</w:t>
      </w:r>
      <w:r>
        <w:rPr>
          <w:rFonts w:hint="eastAsia" w:ascii="宋体" w:hAnsi="宋体" w:eastAsia="宋体" w:cs="宋体"/>
          <w:color w:val="auto"/>
          <w:sz w:val="21"/>
          <w:szCs w:val="21"/>
          <w:highlight w:val="none"/>
          <w:lang w:val="en-US" w:eastAsia="zh-CN"/>
        </w:rPr>
        <w:t>数据建库</w:t>
      </w:r>
      <w:r>
        <w:rPr>
          <w:color w:val="auto"/>
          <w:spacing w:val="-2"/>
          <w:highlight w:val="none"/>
        </w:rPr>
        <w:t>、</w:t>
      </w:r>
      <w:r>
        <w:rPr>
          <w:rFonts w:hint="eastAsia" w:ascii="宋体" w:hAnsi="宋体" w:eastAsia="宋体" w:cs="宋体"/>
          <w:color w:val="auto"/>
          <w:sz w:val="21"/>
          <w:szCs w:val="21"/>
          <w:highlight w:val="none"/>
          <w:lang w:val="en-US" w:eastAsia="zh-CN"/>
        </w:rPr>
        <w:t>网签系统服务、土地承包合同签订、</w:t>
      </w:r>
      <w:r>
        <w:rPr>
          <w:color w:val="auto"/>
          <w:spacing w:val="-3"/>
          <w:highlight w:val="none"/>
        </w:rPr>
        <w:t>完善证书</w:t>
      </w:r>
      <w:r>
        <w:rPr>
          <w:rFonts w:hint="eastAsia"/>
          <w:color w:val="auto"/>
          <w:spacing w:val="-3"/>
          <w:highlight w:val="none"/>
          <w:lang w:eastAsia="zh-CN"/>
        </w:rPr>
        <w:t>、</w:t>
      </w:r>
      <w:r>
        <w:rPr>
          <w:rFonts w:hint="eastAsia" w:ascii="宋体" w:hAnsi="宋体" w:eastAsia="宋体" w:cs="宋体"/>
          <w:color w:val="auto"/>
          <w:sz w:val="21"/>
          <w:szCs w:val="21"/>
          <w:highlight w:val="none"/>
          <w:lang w:val="en-US" w:eastAsia="zh-CN"/>
        </w:rPr>
        <w:t>档案整理、档案数字化加工等</w:t>
      </w:r>
      <w:r>
        <w:rPr>
          <w:rFonts w:hint="eastAsia" w:ascii="宋体" w:hAnsi="宋体" w:eastAsia="宋体" w:cs="宋体"/>
          <w:snapToGrid w:val="0"/>
          <w:color w:val="auto"/>
          <w:spacing w:val="10"/>
          <w:kern w:val="0"/>
          <w:sz w:val="21"/>
          <w:szCs w:val="21"/>
          <w:highlight w:val="none"/>
        </w:rPr>
        <w:t>全程工作实施及技术服务，形成完整的镇村级农村承包土地承包成果并及时移交。服务范围包括</w:t>
      </w:r>
      <w:r>
        <w:rPr>
          <w:rFonts w:hint="eastAsia" w:ascii="宋体" w:hAnsi="宋体" w:eastAsia="宋体" w:cs="宋体"/>
          <w:snapToGrid w:val="0"/>
          <w:color w:val="auto"/>
          <w:spacing w:val="10"/>
          <w:kern w:val="0"/>
          <w:sz w:val="21"/>
          <w:szCs w:val="21"/>
          <w:highlight w:val="none"/>
          <w:lang w:val="en-US" w:eastAsia="zh-CN"/>
        </w:rPr>
        <w:t>德保县那甲镇、荣华乡</w:t>
      </w:r>
      <w:r>
        <w:rPr>
          <w:rFonts w:hint="eastAsia" w:ascii="宋体" w:hAnsi="宋体" w:eastAsia="宋体" w:cs="宋体"/>
          <w:snapToGrid w:val="0"/>
          <w:color w:val="auto"/>
          <w:spacing w:val="10"/>
          <w:kern w:val="0"/>
          <w:sz w:val="21"/>
          <w:szCs w:val="21"/>
          <w:highlight w:val="none"/>
        </w:rPr>
        <w:t>。技术要求参照农业部印发的NY/T 2537-2014《农村土地承包经营权调查规程》、NY/T 2538-2014《农村土地承包经营权要素编码规则》、NY/T 2539-2016《农村土地承包经营权确权登记数据库规范》等文件执行，具体工作包括但不限于以下内容：</w:t>
      </w:r>
    </w:p>
    <w:p w14:paraId="637B4D07">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default" w:ascii="宋体" w:hAnsi="宋体" w:eastAsia="宋体" w:cs="宋体"/>
          <w:snapToGrid w:val="0"/>
          <w:color w:val="auto"/>
          <w:spacing w:val="10"/>
          <w:kern w:val="0"/>
          <w:sz w:val="21"/>
          <w:szCs w:val="21"/>
          <w:highlight w:val="none"/>
          <w:lang w:val="en-US" w:eastAsia="zh-CN"/>
        </w:rPr>
      </w:pPr>
      <w:r>
        <w:rPr>
          <w:rFonts w:hint="eastAsia" w:ascii="宋体" w:hAnsi="宋体" w:cs="宋体"/>
          <w:snapToGrid w:val="0"/>
          <w:color w:val="auto"/>
          <w:spacing w:val="10"/>
          <w:kern w:val="0"/>
          <w:sz w:val="21"/>
          <w:szCs w:val="21"/>
          <w:highlight w:val="none"/>
          <w:lang w:val="en-US" w:eastAsia="zh-CN"/>
        </w:rPr>
        <w:t>1.</w:t>
      </w:r>
      <w:r>
        <w:rPr>
          <w:rFonts w:hint="eastAsia"/>
          <w:color w:val="auto"/>
          <w:highlight w:val="none"/>
          <w:lang w:val="en-US" w:eastAsia="zh-CN"/>
        </w:rPr>
        <w:t>业务培训：对乡、村、组土地延包项目实施培训。</w:t>
      </w:r>
    </w:p>
    <w:p w14:paraId="1198B853">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2</w:t>
      </w:r>
      <w:r>
        <w:rPr>
          <w:rFonts w:hint="eastAsia" w:ascii="宋体" w:hAnsi="宋体" w:eastAsia="宋体" w:cs="宋体"/>
          <w:snapToGrid w:val="0"/>
          <w:color w:val="auto"/>
          <w:spacing w:val="10"/>
          <w:kern w:val="0"/>
          <w:sz w:val="21"/>
          <w:szCs w:val="21"/>
          <w:highlight w:val="none"/>
        </w:rPr>
        <w:t>.</w:t>
      </w:r>
      <w:r>
        <w:rPr>
          <w:color w:val="auto"/>
          <w:spacing w:val="-1"/>
          <w:highlight w:val="none"/>
        </w:rPr>
        <w:t>摸底</w:t>
      </w:r>
      <w:r>
        <w:rPr>
          <w:rFonts w:hint="eastAsia"/>
          <w:color w:val="auto"/>
          <w:spacing w:val="-1"/>
          <w:highlight w:val="none"/>
          <w:lang w:val="en-US" w:eastAsia="zh-CN"/>
        </w:rPr>
        <w:t>调查现状</w:t>
      </w:r>
      <w:r>
        <w:rPr>
          <w:rFonts w:hint="eastAsia" w:ascii="宋体" w:hAnsi="宋体" w:eastAsia="宋体" w:cs="宋体"/>
          <w:snapToGrid w:val="0"/>
          <w:color w:val="auto"/>
          <w:spacing w:val="10"/>
          <w:kern w:val="0"/>
          <w:sz w:val="21"/>
          <w:szCs w:val="21"/>
          <w:highlight w:val="none"/>
        </w:rPr>
        <w:t>：根据第二轮土地承包和土地确权成果</w:t>
      </w:r>
      <w:r>
        <w:rPr>
          <w:rFonts w:hint="eastAsia" w:ascii="宋体" w:hAnsi="宋体" w:cs="宋体"/>
          <w:snapToGrid w:val="0"/>
          <w:color w:val="auto"/>
          <w:spacing w:val="10"/>
          <w:kern w:val="0"/>
          <w:sz w:val="21"/>
          <w:szCs w:val="21"/>
          <w:highlight w:val="none"/>
          <w:lang w:val="en-US" w:eastAsia="zh-CN"/>
        </w:rPr>
        <w:t>和农村集体产权制度改革成果</w:t>
      </w:r>
      <w:r>
        <w:rPr>
          <w:rFonts w:hint="eastAsia" w:ascii="宋体" w:hAnsi="宋体" w:cs="宋体"/>
          <w:snapToGrid w:val="0"/>
          <w:color w:val="auto"/>
          <w:spacing w:val="10"/>
          <w:kern w:val="0"/>
          <w:sz w:val="21"/>
          <w:szCs w:val="21"/>
          <w:highlight w:val="none"/>
          <w:lang w:eastAsia="zh-CN"/>
        </w:rPr>
        <w:t>，</w:t>
      </w:r>
      <w:r>
        <w:rPr>
          <w:color w:val="auto"/>
          <w:highlight w:val="none"/>
        </w:rPr>
        <w:t>摸清土地人口变化情况与农户延包意愿</w:t>
      </w:r>
      <w:r>
        <w:rPr>
          <w:rFonts w:hint="eastAsia"/>
          <w:color w:val="auto"/>
          <w:highlight w:val="none"/>
          <w:lang w:eastAsia="zh-CN"/>
        </w:rPr>
        <w:t>，</w:t>
      </w:r>
      <w:r>
        <w:rPr>
          <w:rFonts w:hint="eastAsia"/>
          <w:color w:val="auto"/>
          <w:highlight w:val="none"/>
          <w:lang w:val="en-US" w:eastAsia="zh-CN"/>
        </w:rPr>
        <w:t>一是</w:t>
      </w:r>
      <w:r>
        <w:rPr>
          <w:color w:val="auto"/>
          <w:highlight w:val="none"/>
        </w:rPr>
        <w:t>摸排第二轮承包地确权登记颁证和未颁证具体情况。</w:t>
      </w:r>
      <w:r>
        <w:rPr>
          <w:rFonts w:hint="eastAsia"/>
          <w:color w:val="auto"/>
          <w:highlight w:val="none"/>
        </w:rPr>
        <w:t>二是摸清第二轮土地承包以来家庭承包现状，查清承包地及人口变化情况；三是摸清确权登记颁证质量及到户情况，核实是否存在四至不清、漏确权、错确权的情况；四是摸清可以直接延包、需变更延包</w:t>
      </w:r>
      <w:r>
        <w:rPr>
          <w:rFonts w:hint="eastAsia"/>
          <w:color w:val="auto"/>
          <w:highlight w:val="none"/>
          <w:lang w:eastAsia="zh-CN"/>
        </w:rPr>
        <w:t>、</w:t>
      </w:r>
      <w:r>
        <w:rPr>
          <w:rFonts w:hint="eastAsia"/>
          <w:color w:val="auto"/>
          <w:highlight w:val="none"/>
          <w:lang w:val="en-US" w:eastAsia="zh-CN"/>
        </w:rPr>
        <w:t>补确权</w:t>
      </w:r>
      <w:r>
        <w:rPr>
          <w:rFonts w:hint="eastAsia"/>
          <w:color w:val="auto"/>
          <w:highlight w:val="none"/>
        </w:rPr>
        <w:t>的情况</w:t>
      </w:r>
      <w:r>
        <w:rPr>
          <w:rFonts w:hint="eastAsia"/>
          <w:color w:val="auto"/>
          <w:highlight w:val="none"/>
          <w:lang w:val="en-US" w:eastAsia="zh-CN"/>
        </w:rPr>
        <w:t>；</w:t>
      </w:r>
      <w:r>
        <w:rPr>
          <w:rFonts w:hint="eastAsia"/>
          <w:color w:val="auto"/>
          <w:highlight w:val="none"/>
        </w:rPr>
        <w:t>五是摸清移民户、外嫁女、入赘婿、全家进城落户等特殊人员情况；六是摸清无地少地农户情况；七是摸清村、组集体土地利用现状和机动地留用情况；</w:t>
      </w:r>
      <w:r>
        <w:rPr>
          <w:rFonts w:hint="eastAsia"/>
          <w:color w:val="auto"/>
          <w:highlight w:val="none"/>
          <w:lang w:val="en-US" w:eastAsia="zh-CN"/>
        </w:rPr>
        <w:t>八</w:t>
      </w:r>
      <w:r>
        <w:rPr>
          <w:rFonts w:hint="eastAsia"/>
          <w:color w:val="auto"/>
          <w:highlight w:val="none"/>
        </w:rPr>
        <w:t>是摸清集体土地承包历史遗留矛盾和问题；</w:t>
      </w:r>
      <w:r>
        <w:rPr>
          <w:rFonts w:hint="eastAsia"/>
          <w:color w:val="auto"/>
          <w:highlight w:val="none"/>
          <w:lang w:val="en-US" w:eastAsia="zh-CN"/>
        </w:rPr>
        <w:t>九</w:t>
      </w:r>
      <w:r>
        <w:rPr>
          <w:rFonts w:hint="eastAsia"/>
          <w:color w:val="auto"/>
          <w:highlight w:val="none"/>
        </w:rPr>
        <w:t>是收集和梳理农户普遍关心的问题及拟采取的措施，包括土地延包路径、小范围适度调查承包地的特殊情形、进城农户自愿有偿退出承包地的意愿等。</w:t>
      </w:r>
      <w:r>
        <w:rPr>
          <w:rFonts w:hint="eastAsia" w:ascii="宋体" w:hAnsi="宋体" w:eastAsia="宋体" w:cs="宋体"/>
          <w:snapToGrid w:val="0"/>
          <w:color w:val="auto"/>
          <w:spacing w:val="10"/>
          <w:kern w:val="0"/>
          <w:sz w:val="21"/>
          <w:szCs w:val="21"/>
          <w:highlight w:val="none"/>
        </w:rPr>
        <w:t>。</w:t>
      </w:r>
    </w:p>
    <w:p w14:paraId="20DD6792">
      <w:pPr>
        <w:pStyle w:val="3"/>
        <w:keepNext w:val="0"/>
        <w:keepLines w:val="0"/>
        <w:pageBreakBefore w:val="0"/>
        <w:widowControl w:val="0"/>
        <w:tabs>
          <w:tab w:val="right" w:leader="dot" w:pos="8296"/>
        </w:tabs>
        <w:kinsoku/>
        <w:wordWrap/>
        <w:overflowPunct/>
        <w:topLinePunct w:val="0"/>
        <w:autoSpaceDE/>
        <w:autoSpaceDN/>
        <w:bidi w:val="0"/>
        <w:adjustRightInd/>
        <w:snapToGrid/>
        <w:spacing w:line="398" w:lineRule="exact"/>
        <w:ind w:left="0" w:leftChars="0" w:firstLine="460" w:firstLineChars="200"/>
        <w:textAlignment w:val="auto"/>
        <w:rPr>
          <w:rFonts w:hint="eastAsia"/>
          <w:color w:val="auto"/>
          <w:highlight w:val="none"/>
          <w:lang w:val="en-US" w:eastAsia="zh-CN"/>
        </w:rPr>
      </w:pPr>
      <w:r>
        <w:rPr>
          <w:rFonts w:hint="eastAsia" w:ascii="宋体" w:hAnsi="宋体" w:cs="宋体"/>
          <w:snapToGrid w:val="0"/>
          <w:color w:val="auto"/>
          <w:spacing w:val="10"/>
          <w:kern w:val="0"/>
          <w:sz w:val="21"/>
          <w:szCs w:val="21"/>
          <w:highlight w:val="none"/>
          <w:lang w:val="en-US" w:eastAsia="zh-CN"/>
        </w:rPr>
        <w:t>3.</w:t>
      </w:r>
      <w:r>
        <w:rPr>
          <w:rFonts w:hint="eastAsia"/>
          <w:color w:val="auto"/>
          <w:highlight w:val="none"/>
          <w:lang w:val="en-US" w:eastAsia="zh-CN"/>
        </w:rPr>
        <w:t>协助制定组级延包方案。一是协助制定组级延包方案，指导村民小组针对承包出现的特殊人群、特殊情况制定有针对性的延包具体办法，确保相关措施符合法律政策要求，充分反映村民意愿，协助组织村民小组召开集体经济组织成员大会讨论通过延包方案，并进行公示。</w:t>
      </w:r>
    </w:p>
    <w:p w14:paraId="71D223CF">
      <w:pPr>
        <w:pStyle w:val="3"/>
        <w:keepNext w:val="0"/>
        <w:keepLines w:val="0"/>
        <w:pageBreakBefore w:val="0"/>
        <w:widowControl w:val="0"/>
        <w:tabs>
          <w:tab w:val="right" w:leader="dot" w:pos="8296"/>
        </w:tabs>
        <w:kinsoku/>
        <w:wordWrap/>
        <w:overflowPunct/>
        <w:topLinePunct w:val="0"/>
        <w:autoSpaceDE/>
        <w:autoSpaceDN/>
        <w:bidi w:val="0"/>
        <w:adjustRightInd/>
        <w:snapToGrid/>
        <w:spacing w:line="398" w:lineRule="exact"/>
        <w:ind w:left="0" w:leftChars="0" w:firstLine="420" w:firstLineChars="200"/>
        <w:jc w:val="both"/>
        <w:textAlignment w:val="auto"/>
        <w:rPr>
          <w:rFonts w:hint="default" w:ascii="宋体" w:hAnsi="宋体" w:eastAsia="宋体" w:cs="宋体"/>
          <w:snapToGrid w:val="0"/>
          <w:color w:val="auto"/>
          <w:spacing w:val="10"/>
          <w:kern w:val="0"/>
          <w:sz w:val="21"/>
          <w:szCs w:val="21"/>
          <w:highlight w:val="none"/>
          <w:lang w:val="en-US" w:eastAsia="zh-CN"/>
        </w:rPr>
      </w:pPr>
      <w:r>
        <w:rPr>
          <w:rFonts w:hint="eastAsia"/>
          <w:color w:val="auto"/>
          <w:highlight w:val="none"/>
          <w:lang w:val="en-US" w:eastAsia="zh-CN"/>
        </w:rPr>
        <w:t>4.</w:t>
      </w:r>
      <w:r>
        <w:rPr>
          <w:color w:val="auto"/>
          <w:spacing w:val="-1"/>
          <w:highlight w:val="none"/>
        </w:rPr>
        <w:t>开展</w:t>
      </w:r>
      <w:r>
        <w:rPr>
          <w:rFonts w:hint="eastAsia"/>
          <w:color w:val="auto"/>
          <w:spacing w:val="-1"/>
          <w:highlight w:val="none"/>
          <w:lang w:val="en-US" w:eastAsia="zh-CN"/>
        </w:rPr>
        <w:t>承包经营权</w:t>
      </w:r>
      <w:r>
        <w:rPr>
          <w:color w:val="auto"/>
          <w:spacing w:val="-1"/>
          <w:highlight w:val="none"/>
        </w:rPr>
        <w:t>调查</w:t>
      </w:r>
      <w:r>
        <w:rPr>
          <w:rFonts w:hint="eastAsia"/>
          <w:color w:val="auto"/>
          <w:spacing w:val="-1"/>
          <w:highlight w:val="none"/>
          <w:lang w:eastAsia="zh-CN"/>
        </w:rPr>
        <w:t>。</w:t>
      </w:r>
      <w:r>
        <w:rPr>
          <w:rFonts w:hint="eastAsia"/>
          <w:color w:val="auto"/>
          <w:highlight w:val="none"/>
          <w:lang w:val="en-US" w:eastAsia="zh-CN"/>
        </w:rPr>
        <w:t>根据村民小组延包方案，按照农业农村部承包经营权调查有关规定，开展承包经营权调查。</w:t>
      </w:r>
    </w:p>
    <w:p w14:paraId="66E8AF22">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default" w:ascii="宋体" w:hAnsi="宋体" w:cs="宋体"/>
          <w:snapToGrid w:val="0"/>
          <w:color w:val="auto"/>
          <w:spacing w:val="10"/>
          <w:kern w:val="0"/>
          <w:sz w:val="21"/>
          <w:szCs w:val="21"/>
          <w:highlight w:val="none"/>
          <w:lang w:val="en-US" w:eastAsia="zh-CN"/>
        </w:rPr>
      </w:pPr>
      <w:r>
        <w:rPr>
          <w:rFonts w:hint="eastAsia" w:ascii="宋体" w:hAnsi="宋体" w:cs="宋体"/>
          <w:snapToGrid w:val="0"/>
          <w:color w:val="auto"/>
          <w:spacing w:val="10"/>
          <w:kern w:val="0"/>
          <w:sz w:val="21"/>
          <w:szCs w:val="21"/>
          <w:highlight w:val="none"/>
          <w:lang w:val="en-US" w:eastAsia="zh-CN"/>
        </w:rPr>
        <w:t>一是权属调查：开展发包方调查、承包方调查、承包地块调查、规范填写调查表格。</w:t>
      </w:r>
    </w:p>
    <w:p w14:paraId="4AA1420C">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二是</w:t>
      </w:r>
      <w:r>
        <w:rPr>
          <w:rFonts w:hint="eastAsia" w:ascii="宋体" w:hAnsi="宋体" w:eastAsia="宋体" w:cs="宋体"/>
          <w:snapToGrid w:val="0"/>
          <w:color w:val="auto"/>
          <w:spacing w:val="10"/>
          <w:kern w:val="0"/>
          <w:sz w:val="21"/>
          <w:szCs w:val="21"/>
          <w:highlight w:val="none"/>
        </w:rPr>
        <w:t>外业调</w:t>
      </w:r>
      <w:r>
        <w:rPr>
          <w:rFonts w:hint="eastAsia" w:ascii="宋体" w:hAnsi="宋体" w:eastAsia="宋体" w:cs="宋体"/>
          <w:color w:val="auto"/>
          <w:sz w:val="21"/>
          <w:szCs w:val="21"/>
          <w:highlight w:val="none"/>
          <w:lang w:val="en-US" w:eastAsia="zh-CN"/>
        </w:rPr>
        <w:t>查</w:t>
      </w:r>
      <w:r>
        <w:rPr>
          <w:rFonts w:hint="eastAsia" w:ascii="宋体" w:hAnsi="宋体" w:cs="宋体"/>
          <w:color w:val="auto"/>
          <w:sz w:val="21"/>
          <w:szCs w:val="21"/>
          <w:highlight w:val="none"/>
          <w:lang w:val="en-US" w:eastAsia="zh-CN"/>
        </w:rPr>
        <w:t>及</w:t>
      </w:r>
      <w:r>
        <w:rPr>
          <w:rFonts w:hint="eastAsia" w:ascii="宋体" w:hAnsi="宋体" w:eastAsia="宋体" w:cs="宋体"/>
          <w:snapToGrid w:val="0"/>
          <w:color w:val="auto"/>
          <w:spacing w:val="10"/>
          <w:kern w:val="0"/>
          <w:sz w:val="21"/>
          <w:szCs w:val="21"/>
          <w:highlight w:val="none"/>
          <w:lang w:val="en-US" w:eastAsia="zh-CN"/>
        </w:rPr>
        <w:t>补充</w:t>
      </w:r>
      <w:r>
        <w:rPr>
          <w:rFonts w:hint="eastAsia" w:ascii="宋体" w:hAnsi="宋体" w:eastAsia="宋体" w:cs="宋体"/>
          <w:color w:val="auto"/>
          <w:sz w:val="21"/>
          <w:szCs w:val="21"/>
          <w:highlight w:val="none"/>
          <w:lang w:val="en-US" w:eastAsia="zh-CN"/>
        </w:rPr>
        <w:t>航拍测绘</w:t>
      </w:r>
      <w:r>
        <w:rPr>
          <w:rFonts w:hint="eastAsia" w:ascii="宋体" w:hAnsi="宋体" w:eastAsia="宋体" w:cs="宋体"/>
          <w:snapToGrid w:val="0"/>
          <w:color w:val="auto"/>
          <w:spacing w:val="10"/>
          <w:kern w:val="0"/>
          <w:sz w:val="21"/>
          <w:szCs w:val="21"/>
          <w:highlight w:val="none"/>
        </w:rPr>
        <w:t>：根据航拍成果进行调查，以村民小组为单位进行调查；逐户逐地现场调查，勾绘地块，并确定权属状况</w:t>
      </w:r>
      <w:r>
        <w:rPr>
          <w:rFonts w:hint="eastAsia" w:ascii="宋体" w:hAnsi="宋体" w:cs="宋体"/>
          <w:snapToGrid w:val="0"/>
          <w:color w:val="auto"/>
          <w:spacing w:val="10"/>
          <w:kern w:val="0"/>
          <w:sz w:val="21"/>
          <w:szCs w:val="21"/>
          <w:highlight w:val="none"/>
          <w:lang w:eastAsia="zh-CN"/>
        </w:rPr>
        <w:t>（</w:t>
      </w:r>
      <w:r>
        <w:rPr>
          <w:rFonts w:hint="eastAsia" w:ascii="宋体" w:hAnsi="宋体" w:cs="宋体"/>
          <w:snapToGrid w:val="0"/>
          <w:color w:val="auto"/>
          <w:spacing w:val="10"/>
          <w:kern w:val="0"/>
          <w:sz w:val="21"/>
          <w:szCs w:val="21"/>
          <w:highlight w:val="none"/>
          <w:lang w:val="en-US" w:eastAsia="zh-CN"/>
        </w:rPr>
        <w:t>包含漏确权地块的补充航拍测绘</w:t>
      </w:r>
      <w:r>
        <w:rPr>
          <w:rFonts w:hint="eastAsia" w:ascii="宋体" w:hAnsi="宋体" w:cs="宋体"/>
          <w:snapToGrid w:val="0"/>
          <w:color w:val="auto"/>
          <w:spacing w:val="10"/>
          <w:kern w:val="0"/>
          <w:sz w:val="21"/>
          <w:szCs w:val="21"/>
          <w:highlight w:val="none"/>
          <w:lang w:eastAsia="zh-CN"/>
        </w:rPr>
        <w:t>）</w:t>
      </w:r>
      <w:r>
        <w:rPr>
          <w:rFonts w:hint="eastAsia" w:ascii="宋体" w:hAnsi="宋体" w:eastAsia="宋体" w:cs="宋体"/>
          <w:snapToGrid w:val="0"/>
          <w:color w:val="auto"/>
          <w:spacing w:val="10"/>
          <w:kern w:val="0"/>
          <w:sz w:val="21"/>
          <w:szCs w:val="21"/>
          <w:highlight w:val="none"/>
        </w:rPr>
        <w:t>；资料整理，检查并纠正错、漏。</w:t>
      </w:r>
    </w:p>
    <w:p w14:paraId="27060DCC">
      <w:pPr>
        <w:keepNext w:val="0"/>
        <w:keepLines w:val="0"/>
        <w:pageBreakBefore w:val="0"/>
        <w:widowControl w:val="0"/>
        <w:kinsoku/>
        <w:wordWrap/>
        <w:overflowPunct/>
        <w:topLinePunct w:val="0"/>
        <w:autoSpaceDE/>
        <w:autoSpaceDN/>
        <w:bidi w:val="0"/>
        <w:adjustRightInd/>
        <w:snapToGrid/>
        <w:spacing w:line="398" w:lineRule="exact"/>
        <w:ind w:firstLine="460" w:firstLineChars="200"/>
        <w:textAlignment w:val="auto"/>
        <w:rPr>
          <w:color w:val="auto"/>
          <w:highlight w:val="none"/>
        </w:rPr>
      </w:pPr>
      <w:r>
        <w:rPr>
          <w:rFonts w:hint="eastAsia" w:ascii="宋体" w:hAnsi="宋体" w:cs="宋体"/>
          <w:snapToGrid w:val="0"/>
          <w:color w:val="auto"/>
          <w:spacing w:val="10"/>
          <w:kern w:val="0"/>
          <w:sz w:val="21"/>
          <w:szCs w:val="21"/>
          <w:highlight w:val="none"/>
          <w:lang w:val="en-US" w:eastAsia="zh-CN"/>
        </w:rPr>
        <w:t>三是</w:t>
      </w:r>
      <w:r>
        <w:rPr>
          <w:rFonts w:hint="eastAsia" w:ascii="宋体" w:hAnsi="宋体" w:eastAsia="宋体" w:cs="宋体"/>
          <w:snapToGrid w:val="0"/>
          <w:color w:val="auto"/>
          <w:spacing w:val="10"/>
          <w:kern w:val="0"/>
          <w:sz w:val="21"/>
          <w:szCs w:val="21"/>
          <w:highlight w:val="none"/>
        </w:rPr>
        <w:t>内业数据处理：对承包地块勾图及相关属性录入编辑、面积计算统计；数据检查并建立符合上级标准、要求整县相对统一的确权登记管理信息数据库系统，制作土地登记簿、数据台账等。</w:t>
      </w:r>
    </w:p>
    <w:p w14:paraId="54EB3823">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color w:val="auto"/>
          <w:highlight w:val="none"/>
        </w:rPr>
      </w:pPr>
      <w:r>
        <w:rPr>
          <w:rFonts w:hint="eastAsia" w:ascii="宋体" w:hAnsi="宋体" w:cs="宋体"/>
          <w:snapToGrid w:val="0"/>
          <w:color w:val="auto"/>
          <w:spacing w:val="10"/>
          <w:kern w:val="0"/>
          <w:sz w:val="21"/>
          <w:szCs w:val="21"/>
          <w:highlight w:val="none"/>
          <w:lang w:val="en-US" w:eastAsia="zh-CN"/>
        </w:rPr>
        <w:t>四是</w:t>
      </w:r>
      <w:r>
        <w:rPr>
          <w:rFonts w:hint="eastAsia" w:ascii="宋体" w:hAnsi="宋体" w:eastAsia="宋体" w:cs="宋体"/>
          <w:snapToGrid w:val="0"/>
          <w:color w:val="auto"/>
          <w:spacing w:val="10"/>
          <w:kern w:val="0"/>
          <w:sz w:val="21"/>
          <w:szCs w:val="21"/>
          <w:highlight w:val="none"/>
        </w:rPr>
        <w:t>公示</w:t>
      </w:r>
      <w:r>
        <w:rPr>
          <w:rFonts w:hint="eastAsia" w:ascii="宋体" w:hAnsi="宋体" w:cs="宋体"/>
          <w:snapToGrid w:val="0"/>
          <w:color w:val="auto"/>
          <w:spacing w:val="10"/>
          <w:kern w:val="0"/>
          <w:sz w:val="21"/>
          <w:szCs w:val="21"/>
          <w:highlight w:val="none"/>
          <w:lang w:val="en-US" w:eastAsia="zh-CN"/>
        </w:rPr>
        <w:t>核实</w:t>
      </w:r>
      <w:r>
        <w:rPr>
          <w:rFonts w:hint="eastAsia" w:ascii="宋体" w:hAnsi="宋体" w:eastAsia="宋体" w:cs="宋体"/>
          <w:snapToGrid w:val="0"/>
          <w:color w:val="auto"/>
          <w:spacing w:val="10"/>
          <w:kern w:val="0"/>
          <w:sz w:val="21"/>
          <w:szCs w:val="21"/>
          <w:highlight w:val="none"/>
        </w:rPr>
        <w:t>：制作公示图、公示表等公示材料交给村民小组审核盖章，并在村民小组人员比较聚集的场所进行公示，公示期限不少于15天，并对公示现场进行拍照存档。在公示期间，村民小组和农户提出异议的，</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应根据村民小组统一收集的情况及时进行核实、修正,并再次进行公示。</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不得直接接收农户的修改材料和要求。</w:t>
      </w:r>
    </w:p>
    <w:p w14:paraId="27846CB3">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color w:val="auto"/>
          <w:highlight w:val="none"/>
        </w:rPr>
      </w:pPr>
      <w:r>
        <w:rPr>
          <w:rFonts w:hint="eastAsia" w:ascii="宋体" w:hAnsi="宋体" w:eastAsia="宋体" w:cs="宋体"/>
          <w:snapToGrid w:val="0"/>
          <w:color w:val="auto"/>
          <w:spacing w:val="10"/>
          <w:kern w:val="0"/>
          <w:sz w:val="21"/>
          <w:szCs w:val="21"/>
          <w:highlight w:val="none"/>
          <w:lang w:val="en-US" w:eastAsia="zh-CN"/>
        </w:rPr>
        <w:t>5</w:t>
      </w:r>
      <w:r>
        <w:rPr>
          <w:rFonts w:hint="eastAsia" w:ascii="宋体" w:hAnsi="宋体" w:eastAsia="宋体" w:cs="宋体"/>
          <w:snapToGrid w:val="0"/>
          <w:color w:val="auto"/>
          <w:spacing w:val="10"/>
          <w:kern w:val="0"/>
          <w:sz w:val="21"/>
          <w:szCs w:val="21"/>
          <w:highlight w:val="none"/>
        </w:rPr>
        <w:t>.数据建库：以承包现状为基础，结合二轮延包试点工作成果，按照统一的数据库建设标准，建立延包修改后的农村土地承包经营权确权登记数据库，实现农村土地承包经营权登记调查的权属信息和测量信息的集中存储，完成农村土地承包确权登记调查数据，包括基础地理信息数据、地块空间数据、承包权属数据等的入库，</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提供的最终延包数据集成资料须通过农业农村部农村土地承包经营权确权登记数据库成果质量检查软件的检测。</w:t>
      </w:r>
    </w:p>
    <w:p w14:paraId="7D2F0639">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6</w:t>
      </w:r>
      <w:r>
        <w:rPr>
          <w:rFonts w:hint="eastAsia" w:ascii="宋体" w:hAnsi="宋体" w:eastAsia="宋体" w:cs="宋体"/>
          <w:snapToGrid w:val="0"/>
          <w:color w:val="auto"/>
          <w:spacing w:val="10"/>
          <w:kern w:val="0"/>
          <w:sz w:val="21"/>
          <w:szCs w:val="21"/>
          <w:highlight w:val="none"/>
        </w:rPr>
        <w:t>.</w:t>
      </w:r>
      <w:r>
        <w:rPr>
          <w:rFonts w:hint="eastAsia" w:ascii="宋体" w:hAnsi="宋体" w:eastAsia="宋体" w:cs="宋体"/>
          <w:color w:val="auto"/>
          <w:sz w:val="21"/>
          <w:szCs w:val="21"/>
          <w:highlight w:val="none"/>
          <w:lang w:val="en-US" w:eastAsia="zh-CN"/>
        </w:rPr>
        <w:t>土地承包合同签订</w:t>
      </w:r>
      <w:r>
        <w:rPr>
          <w:rFonts w:hint="eastAsia" w:ascii="宋体" w:hAnsi="宋体" w:eastAsia="宋体" w:cs="宋体"/>
          <w:snapToGrid w:val="0"/>
          <w:color w:val="auto"/>
          <w:spacing w:val="10"/>
          <w:kern w:val="0"/>
          <w:sz w:val="21"/>
          <w:szCs w:val="21"/>
          <w:highlight w:val="none"/>
        </w:rPr>
        <w:t>及</w:t>
      </w:r>
      <w:r>
        <w:rPr>
          <w:rFonts w:hint="eastAsia" w:ascii="宋体" w:hAnsi="宋体" w:eastAsia="宋体" w:cs="宋体"/>
          <w:color w:val="auto"/>
          <w:sz w:val="21"/>
          <w:szCs w:val="21"/>
          <w:highlight w:val="none"/>
          <w:lang w:val="en-US" w:eastAsia="zh-CN"/>
        </w:rPr>
        <w:t>网签系统服务</w:t>
      </w:r>
      <w:r>
        <w:rPr>
          <w:rFonts w:hint="eastAsia" w:ascii="宋体" w:hAnsi="宋体" w:eastAsia="宋体" w:cs="宋体"/>
          <w:snapToGrid w:val="0"/>
          <w:color w:val="auto"/>
          <w:spacing w:val="10"/>
          <w:kern w:val="0"/>
          <w:sz w:val="21"/>
          <w:szCs w:val="21"/>
          <w:highlight w:val="none"/>
        </w:rPr>
        <w:t>：按照农业农村部</w:t>
      </w:r>
      <w:r>
        <w:rPr>
          <w:rFonts w:hint="eastAsia" w:ascii="宋体" w:hAnsi="宋体" w:cs="宋体"/>
          <w:snapToGrid w:val="0"/>
          <w:color w:val="auto"/>
          <w:spacing w:val="10"/>
          <w:kern w:val="0"/>
          <w:sz w:val="21"/>
          <w:szCs w:val="21"/>
          <w:highlight w:val="none"/>
          <w:lang w:val="en-US" w:eastAsia="zh-CN"/>
        </w:rPr>
        <w:t>的要求，做好土地确权数据库信息纠错和更新后上传全国农村土地承包合同网签系统，</w:t>
      </w:r>
      <w:r>
        <w:rPr>
          <w:rFonts w:hint="eastAsia" w:ascii="宋体" w:hAnsi="宋体" w:eastAsia="宋体" w:cs="宋体"/>
          <w:snapToGrid w:val="0"/>
          <w:color w:val="auto"/>
          <w:spacing w:val="10"/>
          <w:kern w:val="0"/>
          <w:sz w:val="21"/>
          <w:szCs w:val="21"/>
          <w:highlight w:val="none"/>
        </w:rPr>
        <w:t>统一印制的土地承包合同示范文本，</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负责印制一式四份《农村土地(耕地)承包合同》，指导发包方、承包方签订《农村土地(耕地)承包合同》，同步扫描录入全国农村土地承包合同网签系统。印制和完善农户延包登记申请表、登记。</w:t>
      </w:r>
      <w:r>
        <w:rPr>
          <w:rFonts w:hint="eastAsia" w:ascii="宋体" w:hAnsi="宋体" w:eastAsia="宋体" w:cs="宋体"/>
          <w:color w:val="auto"/>
          <w:sz w:val="21"/>
          <w:szCs w:val="21"/>
          <w:highlight w:val="none"/>
          <w:lang w:val="en-US" w:eastAsia="zh-CN"/>
        </w:rPr>
        <w:t>协助更新“全国农村土地承包合同网签系统”。</w:t>
      </w:r>
    </w:p>
    <w:p w14:paraId="209B6715">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cs="宋体"/>
          <w:snapToGrid w:val="0"/>
          <w:color w:val="auto"/>
          <w:spacing w:val="10"/>
          <w:kern w:val="0"/>
          <w:sz w:val="21"/>
          <w:szCs w:val="21"/>
          <w:highlight w:val="none"/>
          <w:lang w:val="en-US" w:eastAsia="zh-CN"/>
        </w:rPr>
      </w:pPr>
      <w:r>
        <w:rPr>
          <w:rFonts w:hint="eastAsia" w:ascii="宋体" w:hAnsi="宋体" w:cs="宋体"/>
          <w:snapToGrid w:val="0"/>
          <w:color w:val="auto"/>
          <w:spacing w:val="10"/>
          <w:kern w:val="0"/>
          <w:sz w:val="21"/>
          <w:szCs w:val="21"/>
          <w:highlight w:val="none"/>
          <w:lang w:val="en-US" w:eastAsia="zh-CN"/>
        </w:rPr>
        <w:t>7</w:t>
      </w:r>
      <w:r>
        <w:rPr>
          <w:rFonts w:hint="eastAsia" w:ascii="宋体" w:hAnsi="宋体" w:eastAsia="宋体" w:cs="宋体"/>
          <w:snapToGrid w:val="0"/>
          <w:color w:val="auto"/>
          <w:spacing w:val="10"/>
          <w:kern w:val="0"/>
          <w:sz w:val="21"/>
          <w:szCs w:val="21"/>
          <w:highlight w:val="none"/>
        </w:rPr>
        <w:t>.</w:t>
      </w:r>
      <w:r>
        <w:rPr>
          <w:rFonts w:hint="eastAsia" w:ascii="宋体" w:hAnsi="宋体" w:cs="宋体"/>
          <w:snapToGrid w:val="0"/>
          <w:color w:val="auto"/>
          <w:spacing w:val="10"/>
          <w:kern w:val="0"/>
          <w:sz w:val="21"/>
          <w:szCs w:val="21"/>
          <w:highlight w:val="none"/>
          <w:lang w:val="en-US" w:eastAsia="zh-CN"/>
        </w:rPr>
        <w:t>完善证书：</w:t>
      </w:r>
      <w:r>
        <w:rPr>
          <w:rFonts w:hint="eastAsia" w:ascii="宋体" w:hAnsi="宋体" w:eastAsia="宋体" w:cs="宋体"/>
          <w:snapToGrid w:val="0"/>
          <w:color w:val="auto"/>
          <w:spacing w:val="10"/>
          <w:kern w:val="0"/>
          <w:sz w:val="21"/>
          <w:szCs w:val="21"/>
          <w:highlight w:val="none"/>
        </w:rPr>
        <w:t>配合采购人做好土地延包、不动产统一登记、土地承包合同管理工作有序衔接。</w:t>
      </w:r>
    </w:p>
    <w:p w14:paraId="398C3B43">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8</w:t>
      </w:r>
      <w:r>
        <w:rPr>
          <w:rFonts w:hint="eastAsia" w:ascii="宋体" w:hAnsi="宋体" w:eastAsia="宋体" w:cs="宋体"/>
          <w:snapToGrid w:val="0"/>
          <w:color w:val="auto"/>
          <w:spacing w:val="10"/>
          <w:kern w:val="0"/>
          <w:sz w:val="21"/>
          <w:szCs w:val="21"/>
          <w:highlight w:val="none"/>
        </w:rPr>
        <w:t>.档案整理归档及数字化</w:t>
      </w:r>
      <w:r>
        <w:rPr>
          <w:rFonts w:hint="eastAsia" w:ascii="宋体" w:hAnsi="宋体" w:eastAsia="宋体" w:cs="宋体"/>
          <w:snapToGrid w:val="0"/>
          <w:color w:val="auto"/>
          <w:spacing w:val="10"/>
          <w:kern w:val="0"/>
          <w:sz w:val="21"/>
          <w:szCs w:val="21"/>
          <w:highlight w:val="none"/>
          <w:lang w:val="en-US" w:eastAsia="zh-CN"/>
        </w:rPr>
        <w:t>加工</w:t>
      </w:r>
      <w:r>
        <w:rPr>
          <w:rFonts w:hint="eastAsia" w:ascii="宋体" w:hAnsi="宋体" w:eastAsia="宋体" w:cs="宋体"/>
          <w:snapToGrid w:val="0"/>
          <w:color w:val="auto"/>
          <w:spacing w:val="10"/>
          <w:kern w:val="0"/>
          <w:sz w:val="21"/>
          <w:szCs w:val="21"/>
          <w:highlight w:val="none"/>
        </w:rPr>
        <w:t>：</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须</w:t>
      </w:r>
      <w:r>
        <w:rPr>
          <w:rFonts w:hint="default" w:ascii="宋体" w:hAnsi="宋体" w:eastAsia="宋体" w:cs="宋体"/>
          <w:color w:val="auto"/>
          <w:highlight w:val="none"/>
          <w:lang w:val="en-US" w:eastAsia="zh-CN"/>
        </w:rPr>
        <w:t>按照</w:t>
      </w:r>
      <w:r>
        <w:rPr>
          <w:rFonts w:hint="default" w:ascii="宋体" w:hAnsi="宋体" w:cs="宋体"/>
          <w:color w:val="auto"/>
          <w:highlight w:val="none"/>
          <w:lang w:val="en-US" w:eastAsia="zh-CN"/>
        </w:rPr>
        <w:t>《农业农村部、国家档案局关于印发第二轮土地承包到期后再延长30年试点工作档案管理办法》</w:t>
      </w:r>
      <w:r>
        <w:rPr>
          <w:rFonts w:hint="eastAsia" w:ascii="宋体" w:hAnsi="宋体" w:cs="宋体"/>
          <w:color w:val="auto"/>
          <w:highlight w:val="none"/>
          <w:lang w:val="en-US" w:eastAsia="zh-CN"/>
        </w:rPr>
        <w:t>、《纸质档案数字化规范》(DA/T31-2017)、</w:t>
      </w:r>
      <w:r>
        <w:rPr>
          <w:rFonts w:hint="eastAsia" w:ascii="宋体" w:hAnsi="宋体" w:eastAsia="宋体" w:cs="宋体"/>
          <w:snapToGrid w:val="0"/>
          <w:color w:val="auto"/>
          <w:spacing w:val="10"/>
          <w:kern w:val="0"/>
          <w:sz w:val="21"/>
          <w:szCs w:val="21"/>
          <w:highlight w:val="none"/>
          <w:lang w:val="en-US" w:eastAsia="zh-CN"/>
        </w:rPr>
        <w:t>广西壮族</w:t>
      </w:r>
      <w:r>
        <w:rPr>
          <w:rFonts w:hint="eastAsia" w:ascii="宋体" w:hAnsi="宋体" w:eastAsia="宋体" w:cs="宋体"/>
          <w:snapToGrid w:val="0"/>
          <w:color w:val="auto"/>
          <w:spacing w:val="10"/>
          <w:kern w:val="0"/>
          <w:sz w:val="21"/>
          <w:szCs w:val="21"/>
          <w:highlight w:val="none"/>
        </w:rPr>
        <w:t>自治区、</w:t>
      </w:r>
      <w:r>
        <w:rPr>
          <w:rFonts w:hint="eastAsia" w:ascii="宋体" w:hAnsi="宋体" w:eastAsia="宋体" w:cs="宋体"/>
          <w:snapToGrid w:val="0"/>
          <w:color w:val="auto"/>
          <w:spacing w:val="10"/>
          <w:kern w:val="0"/>
          <w:sz w:val="21"/>
          <w:szCs w:val="21"/>
          <w:highlight w:val="none"/>
          <w:lang w:val="en-US" w:eastAsia="zh-CN"/>
        </w:rPr>
        <w:t>百色市</w:t>
      </w:r>
      <w:r>
        <w:rPr>
          <w:rFonts w:hint="eastAsia" w:ascii="宋体" w:hAnsi="宋体" w:eastAsia="宋体" w:cs="宋体"/>
          <w:snapToGrid w:val="0"/>
          <w:color w:val="auto"/>
          <w:spacing w:val="10"/>
          <w:kern w:val="0"/>
          <w:sz w:val="21"/>
          <w:szCs w:val="21"/>
          <w:highlight w:val="none"/>
        </w:rPr>
        <w:t>相关要求，规范收集整理本标段延包工作形成的农户信息、会议决定、延包合同等各类档案资料及县、乡镇级档案并形成电子文档归档，并以此为基础进一步规范完善延包试点村（组）农村土地承包合同、农村土地承包经营权证及相关文件档案，确保农村土地延包档案准确、齐全、规范、完整。</w:t>
      </w:r>
      <w:r>
        <w:rPr>
          <w:rFonts w:hint="eastAsia" w:ascii="宋体" w:hAnsi="宋体" w:eastAsia="宋体" w:cs="宋体"/>
          <w:color w:val="auto"/>
          <w:highlight w:val="none"/>
          <w:lang w:val="en-US" w:eastAsia="zh-CN"/>
        </w:rPr>
        <w:t>协助做好延包档案移交</w:t>
      </w:r>
      <w:r>
        <w:rPr>
          <w:rFonts w:hint="eastAsia" w:ascii="宋体" w:hAnsi="宋体" w:cs="宋体"/>
          <w:color w:val="auto"/>
          <w:highlight w:val="none"/>
          <w:lang w:val="en-US" w:eastAsia="zh-CN"/>
        </w:rPr>
        <w:t>入馆</w:t>
      </w:r>
      <w:r>
        <w:rPr>
          <w:rFonts w:hint="eastAsia" w:ascii="宋体" w:hAnsi="宋体" w:eastAsia="宋体" w:cs="宋体"/>
          <w:color w:val="auto"/>
          <w:highlight w:val="none"/>
          <w:lang w:val="en-US" w:eastAsia="zh-CN"/>
        </w:rPr>
        <w:t>、延包成果与不动产中心数据共享、衔接等相关工作。</w:t>
      </w:r>
    </w:p>
    <w:p w14:paraId="7D58072E">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9</w:t>
      </w:r>
      <w:r>
        <w:rPr>
          <w:rFonts w:hint="eastAsia" w:ascii="宋体" w:hAnsi="宋体" w:eastAsia="宋体" w:cs="宋体"/>
          <w:snapToGrid w:val="0"/>
          <w:color w:val="auto"/>
          <w:spacing w:val="10"/>
          <w:kern w:val="0"/>
          <w:sz w:val="21"/>
          <w:szCs w:val="21"/>
          <w:highlight w:val="none"/>
        </w:rPr>
        <w:t>.资料的打印：村民小组和农户所有过程材料和成果资料的打印。</w:t>
      </w:r>
    </w:p>
    <w:p w14:paraId="7DB6CA0B">
      <w:pPr>
        <w:pageBreakBefore w:val="0"/>
        <w:widowControl w:val="0"/>
        <w:kinsoku w:val="0"/>
        <w:wordWrap/>
        <w:overflowPunct w:val="0"/>
        <w:topLinePunct w:val="0"/>
        <w:autoSpaceDE w:val="0"/>
        <w:autoSpaceDN w:val="0"/>
        <w:bidi w:val="0"/>
        <w:spacing w:line="398" w:lineRule="exact"/>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三</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工作依据：</w:t>
      </w:r>
      <w:r>
        <w:rPr>
          <w:rFonts w:hint="eastAsia" w:ascii="宋体" w:hAnsi="宋体" w:eastAsia="宋体" w:cs="宋体"/>
          <w:b w:val="0"/>
          <w:bCs/>
          <w:color w:val="auto"/>
          <w:kern w:val="0"/>
          <w:sz w:val="21"/>
          <w:szCs w:val="21"/>
          <w:highlight w:val="none"/>
          <w:lang w:val="en-US" w:eastAsia="zh-CN" w:bidi="ar"/>
        </w:rPr>
        <w:t xml:space="preserve"> </w:t>
      </w:r>
    </w:p>
    <w:p w14:paraId="11EFAA70">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 xml:space="preserve">1.按照农业农村部、广西壮族自治区农业农村厅对农村土地承包经营权确权登记工作以及测绘管理的相关政策和技术规范进行数据管理、更新入库、数据应用、运维管理等系统升级、设计、建设。 </w:t>
      </w:r>
    </w:p>
    <w:p w14:paraId="7D25D61E">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2.为保证项目的科学性、规范性和实用性，</w:t>
      </w:r>
      <w:r>
        <w:rPr>
          <w:rFonts w:hint="eastAsia" w:ascii="宋体" w:hAnsi="宋体" w:cs="宋体"/>
          <w:b w:val="0"/>
          <w:bCs/>
          <w:color w:val="auto"/>
          <w:kern w:val="0"/>
          <w:sz w:val="21"/>
          <w:szCs w:val="21"/>
          <w:highlight w:val="none"/>
          <w:lang w:val="en-US" w:eastAsia="zh-CN" w:bidi="ar"/>
        </w:rPr>
        <w:t>投标人</w:t>
      </w:r>
      <w:r>
        <w:rPr>
          <w:rFonts w:hint="eastAsia" w:ascii="宋体" w:hAnsi="宋体" w:eastAsia="宋体" w:cs="宋体"/>
          <w:b w:val="0"/>
          <w:bCs/>
          <w:color w:val="auto"/>
          <w:kern w:val="0"/>
          <w:sz w:val="21"/>
          <w:szCs w:val="21"/>
          <w:highlight w:val="none"/>
          <w:lang w:val="en-US" w:eastAsia="zh-CN" w:bidi="ar"/>
        </w:rPr>
        <w:t xml:space="preserve">拟提供的服务应参考但不限于下列 法律法规、政策依据、技术标准和规范，如国家和行业颁布新的相关法律法规、政策依据、技术标准和规范，以新的相关法律法规、政策依据、技术标准和规范为准。 </w:t>
      </w:r>
    </w:p>
    <w:p w14:paraId="09892A15">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 xml:space="preserve">3.政策和技术规范包括但不限于以下： </w:t>
      </w:r>
    </w:p>
    <w:p w14:paraId="5FE8E627">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（1）《中共中央、国务院关于保持土地承包关系稳定并长久不变的意见》</w:t>
      </w:r>
    </w:p>
    <w:p w14:paraId="0A016659">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（2）《中华人民共和国民法典》、《中华人民共和国农村土地承包法》等相关法规</w:t>
      </w:r>
    </w:p>
    <w:p w14:paraId="28EEF63B">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（3）《农村土地承包经营权调查规程》(NY/T2537-2017)</w:t>
      </w:r>
    </w:p>
    <w:p w14:paraId="74853025">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（4）《农村土地承包经营权要素编码规则》(NY/T 2538-2014)</w:t>
      </w:r>
    </w:p>
    <w:p w14:paraId="4497C730">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（5）《农村土地承包经营权确权登记数据库规范》(NY/T2539-2016)</w:t>
      </w:r>
    </w:p>
    <w:p w14:paraId="1E3B1E11">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（6）《测绘成果质量检查与验收》(CB/T24356-2009)</w:t>
      </w:r>
    </w:p>
    <w:p w14:paraId="693D50F5">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（7）《测绘技术总结编写规定》(CH/T1001-2005)</w:t>
      </w:r>
    </w:p>
    <w:p w14:paraId="617CA86F">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（8）《农业部、中央农村工作领导小组办公室、财政部、国土资源部、国务院法制办、国家档案局关于认真做好农村土地承包经营权确权登记颁证工作的意见》（农经发〔2015〕2号)</w:t>
      </w:r>
    </w:p>
    <w:p w14:paraId="061543AF">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（9）《农业部、财政部、国土资源部、国家测绘地理信息局关于进一步做好农村土地承包经营权确权登记颁证有关工作的通知》（农经发〔2016〕4号)</w:t>
      </w:r>
    </w:p>
    <w:p w14:paraId="5C18E4EC">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（10）《农业部、国家档案局关于印发农村土地承包经营权确权登记颁证档案管理办法的通知》(农经发〔2014〕12号)</w:t>
      </w:r>
    </w:p>
    <w:p w14:paraId="0DADBAC0">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（11）《农业部办公厅关于印发农村土地承包经营确权登记颁证成果检查验收办法（试行)的通知》（农办经〔2015〕5号）</w:t>
      </w:r>
    </w:p>
    <w:p w14:paraId="26638646">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（12）《农业部办公厅关于印发农村土地承包经营权确权登记数据库建设技术指南(试行)、农村土地承包经营权确权登记数据库成果汇交办法（试行)的通知》（农办经〔2015〕13号)</w:t>
      </w:r>
    </w:p>
    <w:p w14:paraId="16B6CDE8">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（13）《农业部办公厅关于印发农村土地承包经营权确权登记颁证成果图制图规范（试行)的通知》（农办经〔2015〕23号）</w:t>
      </w:r>
    </w:p>
    <w:p w14:paraId="7815107F">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（14）《农业部办公厅关于印发农村土地承包经营权登记试点工作规程（试行)的通知》（农办经〔2012〕19号)</w:t>
      </w:r>
    </w:p>
    <w:p w14:paraId="7C24027C">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（15）《农业农村部办公厅关于印发农村土地（耕地）承包合同（家庭承包方式）示范文本的通知》</w:t>
      </w:r>
    </w:p>
    <w:p w14:paraId="3A984A24">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（16）《农业农村部办公厅关于印发第二轮土地承包到期后再延长三十年试点工作规程(试行)的通知》（农办政改〔2023〕7号)</w:t>
      </w:r>
    </w:p>
    <w:p w14:paraId="3588EC93">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（17）《自然资源部农业农村部关于做好不动产统一登记与土地承包合同管理工作有序衔接的通知》(自然资发〔2022〕157号)</w:t>
      </w:r>
    </w:p>
    <w:p w14:paraId="40BA64CB">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（18）《自然资源部关于印发土地承包经营权和土地经营权登记操作规范(试行)的通知》（自然资发〔2022〕198号)</w:t>
      </w:r>
    </w:p>
    <w:p w14:paraId="6700F5B2">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（19）《农业农村部、国家档案局关于印发第二轮土地承包到期后再延长 30年试点工作档案管理办法》</w:t>
      </w:r>
    </w:p>
    <w:p w14:paraId="62B05A4D">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（20）《纸质档案数字化规范》(DA/T31-2017)</w:t>
      </w:r>
    </w:p>
    <w:p w14:paraId="2F686BA2">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（21）《自治区农村工作领导小组关于印发开展农村土地承包经营权确权登记颁证试点工作意见的通知》（桂农发〔2014〕1号)</w:t>
      </w:r>
    </w:p>
    <w:p w14:paraId="406F76C3">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（22）《自治区农业厅 自治区档案局关于印发全区农村土地承包经营权确权登记颁证档案管理办法的通知》（桂农业发〔2014〕32号)</w:t>
      </w:r>
    </w:p>
    <w:p w14:paraId="37A3C0A4">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（23）《广西壮族自治区农村工作领导小组办公室关于印发广西农村土地承包经营权确权登记管理信息系统建设总体方案的通知》（桂农办发〔2015〕2号)</w:t>
      </w:r>
    </w:p>
    <w:p w14:paraId="2D71DC54">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 xml:space="preserve">（24）《广西第二轮土地承包到期后再延长三十年试点厅际联席会议办公室关于印发广西第二轮土地承包到期后再延长三十年试点工作方案的通知》（桂土地延包办〔2022〕1号） </w:t>
      </w:r>
    </w:p>
    <w:p w14:paraId="34C2DAE4">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（25）《自治区党委办公厅 自治区人民政府办公厅关于印发广西第二轮土地承包到期后再延长30年整区试点工作方案的通知》（厅发〔2024〕64号）</w:t>
      </w:r>
    </w:p>
    <w:p w14:paraId="64A02CC5">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（26）《自治区农业农村厅办公室关于印发2024年第二轮土地承包到期后再延长三十年试点项目实施方案的通知》（桂农厅办发〔2024〕20号）</w:t>
      </w:r>
    </w:p>
    <w:p w14:paraId="2D3C3470">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（27）《自治区农业农村厅办公室关于印发2025年自治区第二轮土地承包到期后再延长30年试点项目实施方案的通知》（桂农厅办发〔2025〕10号）</w:t>
      </w:r>
    </w:p>
    <w:p w14:paraId="266840CB">
      <w:pPr>
        <w:keepNext/>
        <w:keepLines/>
        <w:pageBreakBefore w:val="0"/>
        <w:widowControl w:val="0"/>
        <w:wordWrap/>
        <w:topLinePunct w:val="0"/>
        <w:bidi w:val="0"/>
        <w:spacing w:line="398"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四</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完成期限</w:t>
      </w:r>
    </w:p>
    <w:p w14:paraId="4C3399C7">
      <w:pPr>
        <w:pageBreakBefore w:val="0"/>
        <w:widowControl w:val="0"/>
        <w:wordWrap/>
        <w:topLinePunct w:val="0"/>
        <w:bidi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2025年12月31日前完成</w:t>
      </w:r>
      <w:r>
        <w:rPr>
          <w:rFonts w:hint="eastAsia" w:ascii="宋体" w:hAnsi="宋体" w:cs="宋体"/>
          <w:color w:val="auto"/>
          <w:sz w:val="21"/>
          <w:szCs w:val="21"/>
          <w:highlight w:val="none"/>
          <w:lang w:val="en-US" w:eastAsia="zh-CN"/>
        </w:rPr>
        <w:t>业务培训</w:t>
      </w:r>
      <w:r>
        <w:rPr>
          <w:rFonts w:hint="eastAsia" w:ascii="宋体" w:hAnsi="宋体" w:eastAsia="宋体" w:cs="宋体"/>
          <w:color w:val="auto"/>
          <w:sz w:val="21"/>
          <w:szCs w:val="21"/>
          <w:highlight w:val="none"/>
          <w:lang w:val="en-US" w:eastAsia="zh-CN"/>
        </w:rPr>
        <w:t>、</w:t>
      </w:r>
      <w:r>
        <w:rPr>
          <w:color w:val="auto"/>
          <w:spacing w:val="-1"/>
          <w:highlight w:val="none"/>
        </w:rPr>
        <w:t>摸底</w:t>
      </w:r>
      <w:r>
        <w:rPr>
          <w:rFonts w:hint="eastAsia"/>
          <w:color w:val="auto"/>
          <w:spacing w:val="-1"/>
          <w:highlight w:val="none"/>
          <w:lang w:val="en-US" w:eastAsia="zh-CN"/>
        </w:rPr>
        <w:t>调查现状</w:t>
      </w:r>
      <w:r>
        <w:rPr>
          <w:color w:val="auto"/>
          <w:spacing w:val="-1"/>
          <w:highlight w:val="none"/>
        </w:rPr>
        <w:t>、制定延包方案、开展</w:t>
      </w:r>
      <w:r>
        <w:rPr>
          <w:rFonts w:hint="eastAsia"/>
          <w:color w:val="auto"/>
          <w:spacing w:val="-1"/>
          <w:highlight w:val="none"/>
          <w:lang w:val="en-US" w:eastAsia="zh-CN"/>
        </w:rPr>
        <w:t>承包经营权</w:t>
      </w:r>
      <w:r>
        <w:rPr>
          <w:color w:val="auto"/>
          <w:spacing w:val="-1"/>
          <w:highlight w:val="none"/>
        </w:rPr>
        <w:t>调查</w:t>
      </w:r>
      <w:r>
        <w:rPr>
          <w:rFonts w:hint="eastAsia"/>
          <w:color w:val="auto"/>
          <w:spacing w:val="-1"/>
          <w:highlight w:val="none"/>
          <w:lang w:eastAsia="zh-CN"/>
        </w:rPr>
        <w:t>（</w:t>
      </w:r>
      <w:r>
        <w:rPr>
          <w:rFonts w:hint="eastAsia"/>
          <w:color w:val="auto"/>
          <w:spacing w:val="-1"/>
          <w:highlight w:val="none"/>
          <w:lang w:val="en-US" w:eastAsia="zh-CN"/>
        </w:rPr>
        <w:t>含权属调查、</w:t>
      </w:r>
      <w:r>
        <w:rPr>
          <w:rFonts w:hint="eastAsia" w:ascii="宋体" w:hAnsi="宋体" w:eastAsia="宋体" w:cs="宋体"/>
          <w:snapToGrid w:val="0"/>
          <w:color w:val="auto"/>
          <w:spacing w:val="10"/>
          <w:kern w:val="0"/>
          <w:sz w:val="21"/>
          <w:szCs w:val="21"/>
          <w:highlight w:val="none"/>
        </w:rPr>
        <w:t>外业调</w:t>
      </w:r>
      <w:r>
        <w:rPr>
          <w:rFonts w:hint="eastAsia" w:ascii="宋体" w:hAnsi="宋体" w:eastAsia="宋体" w:cs="宋体"/>
          <w:color w:val="auto"/>
          <w:sz w:val="21"/>
          <w:szCs w:val="21"/>
          <w:highlight w:val="none"/>
          <w:lang w:val="en-US" w:eastAsia="zh-CN"/>
        </w:rPr>
        <w:t>查</w:t>
      </w:r>
      <w:r>
        <w:rPr>
          <w:rFonts w:hint="eastAsia" w:ascii="宋体" w:hAnsi="宋体" w:cs="宋体"/>
          <w:color w:val="auto"/>
          <w:sz w:val="21"/>
          <w:szCs w:val="21"/>
          <w:highlight w:val="none"/>
          <w:lang w:val="en-US" w:eastAsia="zh-CN"/>
        </w:rPr>
        <w:t>及</w:t>
      </w:r>
      <w:r>
        <w:rPr>
          <w:rFonts w:hint="eastAsia" w:ascii="宋体" w:hAnsi="宋体" w:eastAsia="宋体" w:cs="宋体"/>
          <w:snapToGrid w:val="0"/>
          <w:color w:val="auto"/>
          <w:spacing w:val="10"/>
          <w:kern w:val="0"/>
          <w:sz w:val="21"/>
          <w:szCs w:val="21"/>
          <w:highlight w:val="none"/>
          <w:lang w:val="en-US" w:eastAsia="zh-CN"/>
        </w:rPr>
        <w:t>补充</w:t>
      </w:r>
      <w:r>
        <w:rPr>
          <w:rFonts w:hint="eastAsia" w:ascii="宋体" w:hAnsi="宋体" w:eastAsia="宋体" w:cs="宋体"/>
          <w:color w:val="auto"/>
          <w:sz w:val="21"/>
          <w:szCs w:val="21"/>
          <w:highlight w:val="none"/>
          <w:lang w:val="en-US" w:eastAsia="zh-CN"/>
        </w:rPr>
        <w:t>航拍测绘、内业数据处理、</w:t>
      </w:r>
      <w:r>
        <w:rPr>
          <w:color w:val="auto"/>
          <w:spacing w:val="-3"/>
          <w:highlight w:val="none"/>
        </w:rPr>
        <w:t>公示核实</w:t>
      </w:r>
      <w:r>
        <w:rPr>
          <w:rFonts w:hint="eastAsia"/>
          <w:color w:val="auto"/>
          <w:spacing w:val="-1"/>
          <w:highlight w:val="none"/>
          <w:lang w:eastAsia="zh-CN"/>
        </w:rPr>
        <w:t>）、</w:t>
      </w:r>
      <w:r>
        <w:rPr>
          <w:rFonts w:hint="eastAsia" w:ascii="宋体" w:hAnsi="宋体" w:eastAsia="宋体" w:cs="宋体"/>
          <w:color w:val="auto"/>
          <w:sz w:val="21"/>
          <w:szCs w:val="21"/>
          <w:highlight w:val="none"/>
          <w:lang w:val="en-US" w:eastAsia="zh-CN"/>
        </w:rPr>
        <w:t>数据建库</w:t>
      </w:r>
      <w:r>
        <w:rPr>
          <w:color w:val="auto"/>
          <w:spacing w:val="-2"/>
          <w:highlight w:val="none"/>
        </w:rPr>
        <w:t>、</w:t>
      </w:r>
      <w:r>
        <w:rPr>
          <w:rFonts w:hint="eastAsia" w:ascii="宋体" w:hAnsi="宋体" w:eastAsia="宋体" w:cs="宋体"/>
          <w:color w:val="auto"/>
          <w:sz w:val="21"/>
          <w:szCs w:val="21"/>
          <w:highlight w:val="none"/>
          <w:lang w:val="en-US" w:eastAsia="zh-CN"/>
        </w:rPr>
        <w:t>网签系统服务、土地承包合同签订、</w:t>
      </w:r>
      <w:r>
        <w:rPr>
          <w:color w:val="auto"/>
          <w:spacing w:val="-3"/>
          <w:highlight w:val="none"/>
        </w:rPr>
        <w:t>完善证书</w:t>
      </w:r>
      <w:r>
        <w:rPr>
          <w:rFonts w:hint="eastAsia"/>
          <w:color w:val="auto"/>
          <w:spacing w:val="-3"/>
          <w:highlight w:val="none"/>
          <w:lang w:eastAsia="zh-CN"/>
        </w:rPr>
        <w:t>、</w:t>
      </w:r>
      <w:r>
        <w:rPr>
          <w:rFonts w:hint="eastAsia" w:ascii="宋体" w:hAnsi="宋体" w:eastAsia="宋体" w:cs="宋体"/>
          <w:color w:val="auto"/>
          <w:sz w:val="21"/>
          <w:szCs w:val="21"/>
          <w:highlight w:val="none"/>
          <w:lang w:val="en-US" w:eastAsia="zh-CN"/>
        </w:rPr>
        <w:t>档案整理、档案数字化加工</w:t>
      </w:r>
      <w:r>
        <w:rPr>
          <w:rFonts w:hint="eastAsia" w:ascii="宋体" w:hAnsi="宋体" w:eastAsia="宋体" w:cs="宋体"/>
          <w:color w:val="auto"/>
          <w:sz w:val="21"/>
          <w:szCs w:val="21"/>
          <w:highlight w:val="none"/>
        </w:rPr>
        <w:t>等</w:t>
      </w:r>
      <w:r>
        <w:rPr>
          <w:rFonts w:hint="eastAsia" w:ascii="宋体" w:hAnsi="宋体" w:eastAsia="宋体" w:cs="宋体"/>
          <w:snapToGrid w:val="0"/>
          <w:color w:val="auto"/>
          <w:spacing w:val="10"/>
          <w:kern w:val="0"/>
          <w:sz w:val="21"/>
          <w:szCs w:val="21"/>
          <w:highlight w:val="none"/>
        </w:rPr>
        <w:t>全程工作实施及技术服务，形成完整的镇村级农村承包土地承包成果并及时移交。</w:t>
      </w:r>
    </w:p>
    <w:p w14:paraId="755217D4">
      <w:pPr>
        <w:keepNext/>
        <w:keepLines/>
        <w:pageBreakBefore w:val="0"/>
        <w:widowControl w:val="0"/>
        <w:wordWrap/>
        <w:topLinePunct w:val="0"/>
        <w:bidi w:val="0"/>
        <w:spacing w:line="398"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五</w:t>
      </w:r>
      <w:r>
        <w:rPr>
          <w:rFonts w:hint="eastAsia" w:ascii="宋体" w:hAnsi="宋体" w:eastAsia="宋体" w:cs="宋体"/>
          <w:b/>
          <w:bCs/>
          <w:color w:val="auto"/>
          <w:sz w:val="21"/>
          <w:szCs w:val="21"/>
          <w:highlight w:val="none"/>
        </w:rPr>
        <w:t>）安全保密制度及措施</w:t>
      </w:r>
    </w:p>
    <w:p w14:paraId="74195E72">
      <w:pPr>
        <w:pageBreakBefore w:val="0"/>
        <w:widowControl w:val="0"/>
        <w:wordWrap/>
        <w:topLinePunct w:val="0"/>
        <w:bidi w:val="0"/>
        <w:adjustRightInd w:val="0"/>
        <w:snapToGrid w:val="0"/>
        <w:spacing w:line="398" w:lineRule="exact"/>
        <w:ind w:firstLine="420" w:firstLineChars="200"/>
        <w:jc w:val="both"/>
        <w:textAlignment w:val="auto"/>
        <w:outlineLvl w:val="2"/>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1.基本原则</w:t>
      </w:r>
    </w:p>
    <w:p w14:paraId="09C367EE">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1.1所有作业人员须遵守测绘相关保密法律法规和单位信息安全管理体系有关规定和要求。</w:t>
      </w:r>
    </w:p>
    <w:p w14:paraId="7A5D1A3C">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1.2针对项目生产特点，落实信息安全保密管理要求，对作业人员进行教育和培训。</w:t>
      </w:r>
    </w:p>
    <w:p w14:paraId="673A25C6">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1.3实行保密/信息安全工作责任制，责任到人，确保可追溯。 </w:t>
      </w:r>
    </w:p>
    <w:p w14:paraId="2C809376">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对本项目生产中的所有信息资产、数据、成果进行识别和分级；对于涉密数据、成果要按照国家测绘局、国家保密局(国测办字〔2003〕17号文)及时确定密级，并做出标识；对于本项目所使用的控制点（地信中心提供的，涉密），严格执行涉密测绘成果管理相关法律法规，严禁复制、拷贝，执行使用审批、登记。</w:t>
      </w:r>
    </w:p>
    <w:p w14:paraId="3DA0AB6D">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1.5根据项目生产实际需要，配备必要的信息安全保密技术防范设备。</w:t>
      </w:r>
    </w:p>
    <w:p w14:paraId="21951EB5">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w:t>
      </w:r>
      <w:r>
        <w:rPr>
          <w:rFonts w:hint="eastAsia" w:ascii="宋体" w:hAnsi="宋体" w:eastAsia="宋体" w:cs="宋体"/>
          <w:snapToGrid w:val="0"/>
          <w:color w:val="auto"/>
          <w:sz w:val="21"/>
          <w:szCs w:val="21"/>
          <w:highlight w:val="none"/>
          <w:lang w:val="en-US" w:eastAsia="zh-CN"/>
        </w:rPr>
        <w:t>中标人</w:t>
      </w:r>
      <w:r>
        <w:rPr>
          <w:rFonts w:hint="eastAsia" w:ascii="宋体" w:hAnsi="宋体" w:eastAsia="宋体" w:cs="宋体"/>
          <w:snapToGrid w:val="0"/>
          <w:color w:val="auto"/>
          <w:sz w:val="21"/>
          <w:szCs w:val="21"/>
          <w:highlight w:val="none"/>
        </w:rPr>
        <w:t>须对采购人</w:t>
      </w:r>
      <w:r>
        <w:rPr>
          <w:rFonts w:hint="eastAsia" w:ascii="宋体" w:hAnsi="宋体" w:eastAsia="宋体" w:cs="宋体"/>
          <w:color w:val="auto"/>
          <w:sz w:val="21"/>
          <w:szCs w:val="21"/>
          <w:highlight w:val="none"/>
        </w:rPr>
        <w:t>提供的原始数据、资料、观测数据、过程成果、最终成果及涉密数据资料等由项目负责人专人保管。</w:t>
      </w:r>
    </w:p>
    <w:p w14:paraId="56722665">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1.7如发生数据丢失、被盗、攻击等信息安全事件，须立即采取补救措施，保存相关记录、证据，并按有关规定马上向采购人报告。</w:t>
      </w:r>
    </w:p>
    <w:p w14:paraId="43AD4356">
      <w:pPr>
        <w:pageBreakBefore w:val="0"/>
        <w:widowControl w:val="0"/>
        <w:wordWrap/>
        <w:topLinePunct w:val="0"/>
        <w:bidi w:val="0"/>
        <w:adjustRightInd w:val="0"/>
        <w:snapToGrid w:val="0"/>
        <w:spacing w:line="398" w:lineRule="exact"/>
        <w:ind w:firstLine="420" w:firstLineChars="200"/>
        <w:jc w:val="both"/>
        <w:textAlignment w:val="auto"/>
        <w:outlineLvl w:val="2"/>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2.过程及成果数据、资料保密管理</w:t>
      </w:r>
    </w:p>
    <w:p w14:paraId="491BEFD6">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2.1内业作业过程数据、阶段性成果在内业负责人终端进行备份(每个班次)。 </w:t>
      </w:r>
    </w:p>
    <w:p w14:paraId="1865FFE1">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2.2对于阶段性成果及外业阶段性成果，须及时由项目负责人使用专用硬盘进行备份，确保成果的完整、可用。</w:t>
      </w:r>
    </w:p>
    <w:p w14:paraId="0412453A">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2.3对于整个项目的最终成果，在完成二查后，及时由项目负责人在资料室使用备份光盘进行备份。</w:t>
      </w:r>
    </w:p>
    <w:p w14:paraId="0C794640">
      <w:pPr>
        <w:keepNext/>
        <w:keepLines/>
        <w:pageBreakBefore w:val="0"/>
        <w:widowControl w:val="0"/>
        <w:wordWrap/>
        <w:topLinePunct w:val="0"/>
        <w:bidi w:val="0"/>
        <w:spacing w:line="398"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 xml:space="preserve">六、成果提交资料样例 </w:t>
      </w:r>
    </w:p>
    <w:p w14:paraId="0C562FCA">
      <w:pPr>
        <w:keepNext w:val="0"/>
        <w:keepLines w:val="0"/>
        <w:pageBreakBefore w:val="0"/>
        <w:widowControl w:val="0"/>
        <w:numPr>
          <w:ilvl w:val="0"/>
          <w:numId w:val="0"/>
        </w:numPr>
        <w:kinsoku/>
        <w:wordWrap/>
        <w:overflowPunct/>
        <w:topLinePunct w:val="0"/>
        <w:autoSpaceDE/>
        <w:autoSpaceDN/>
        <w:bidi w:val="0"/>
        <w:adjustRightInd/>
        <w:spacing w:line="398" w:lineRule="exact"/>
        <w:ind w:firstLine="422" w:firstLineChars="20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1.发包方材料</w:t>
      </w:r>
    </w:p>
    <w:p w14:paraId="4CBFCBB0">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(1)农村集体经济组织登记证</w:t>
      </w:r>
    </w:p>
    <w:p w14:paraId="06335EFD">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(2)发包方负责人身份证、发包方调查表</w:t>
      </w:r>
    </w:p>
    <w:p w14:paraId="24FAD541">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(3)承包工作部署会议通知</w:t>
      </w:r>
    </w:p>
    <w:p w14:paraId="4D8B5347">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(4)承包工作部署会议签到表</w:t>
      </w:r>
    </w:p>
    <w:p w14:paraId="2792EE55">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(5)承包工作部署会议记录</w:t>
      </w:r>
    </w:p>
    <w:p w14:paraId="6F91A563">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(6)承包方案公示</w:t>
      </w:r>
    </w:p>
    <w:p w14:paraId="4551B97F">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(7)承包方案公示照片</w:t>
      </w:r>
    </w:p>
    <w:p w14:paraId="19F8A85E">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(8)承包方案表决会议通知</w:t>
      </w:r>
    </w:p>
    <w:p w14:paraId="398532B6">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(9)承包方案表决会议签到</w:t>
      </w:r>
    </w:p>
    <w:p w14:paraId="648148B3">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(10)承包方案表决会议记录</w:t>
      </w:r>
    </w:p>
    <w:p w14:paraId="57609E60">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(11)承包方案</w:t>
      </w:r>
    </w:p>
    <w:p w14:paraId="1D21A8F8">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(12)承包方案表决书</w:t>
      </w:r>
    </w:p>
    <w:p w14:paraId="03CEF57C">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(13)新增、核减集体经济组织成员表决书</w:t>
      </w:r>
    </w:p>
    <w:p w14:paraId="2085B011">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(14)第二轮土地承包到期后再延长 30年承包方案的请示(村级向镇级)</w:t>
      </w:r>
    </w:p>
    <w:p w14:paraId="6D29840E">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(15)第二轮土地承包到期后再延长 30年承包方案的请示(镇级向县级)</w:t>
      </w:r>
    </w:p>
    <w:p w14:paraId="4C3820CE">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(16)第二轮土地承包到期后再延长 30 年承包方案的批复(县级)</w:t>
      </w:r>
    </w:p>
    <w:p w14:paraId="3EB855A2">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(17)农村土地承包经营权承包调查信息公示表</w:t>
      </w:r>
    </w:p>
    <w:p w14:paraId="1FBFA509">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(18)农村土地承包经营权承包地块分布图(公示图)</w:t>
      </w:r>
    </w:p>
    <w:p w14:paraId="6D82BEB1">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(19)公示照片</w:t>
      </w:r>
    </w:p>
    <w:p w14:paraId="4F635D20">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(20)农村土地承包经营权地块分布图(确认图)</w:t>
      </w:r>
    </w:p>
    <w:p w14:paraId="177A02AF">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(21)第二轮土地承包到期后再延长30 年承包申请书及附件承包信息表</w:t>
      </w:r>
    </w:p>
    <w:p w14:paraId="655DCC28">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(22)第二轮土地承包到期后再延长 30年承包变更情况汇总表</w:t>
      </w:r>
    </w:p>
    <w:p w14:paraId="0EE615E0">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(23)其他</w:t>
      </w:r>
      <w:r>
        <w:rPr>
          <w:rFonts w:hint="eastAsia" w:ascii="宋体" w:hAnsi="宋体" w:cs="宋体"/>
          <w:b w:val="0"/>
          <w:bCs w:val="0"/>
          <w:color w:val="auto"/>
          <w:sz w:val="21"/>
          <w:szCs w:val="21"/>
          <w:highlight w:val="none"/>
          <w:lang w:val="en-US" w:eastAsia="zh-CN"/>
        </w:rPr>
        <w:t>材料</w:t>
      </w:r>
      <w:r>
        <w:rPr>
          <w:rFonts w:hint="eastAsia" w:ascii="宋体" w:hAnsi="宋体" w:eastAsia="宋体" w:cs="宋体"/>
          <w:b w:val="0"/>
          <w:bCs w:val="0"/>
          <w:color w:val="auto"/>
          <w:sz w:val="21"/>
          <w:szCs w:val="21"/>
          <w:highlight w:val="none"/>
          <w:lang w:val="en-US" w:eastAsia="zh-CN"/>
        </w:rPr>
        <w:t>(含调查摸底表、纠纷调解材料、各类证明材料等）</w:t>
      </w:r>
    </w:p>
    <w:p w14:paraId="53E65BD5">
      <w:pPr>
        <w:keepNext w:val="0"/>
        <w:keepLines w:val="0"/>
        <w:pageBreakBefore w:val="0"/>
        <w:widowControl w:val="0"/>
        <w:numPr>
          <w:ilvl w:val="0"/>
          <w:numId w:val="0"/>
        </w:numPr>
        <w:kinsoku/>
        <w:wordWrap/>
        <w:overflowPunct/>
        <w:topLinePunct w:val="0"/>
        <w:autoSpaceDE/>
        <w:autoSpaceDN/>
        <w:bidi w:val="0"/>
        <w:adjustRightInd/>
        <w:spacing w:line="398" w:lineRule="exact"/>
        <w:ind w:firstLine="422" w:firstLineChars="20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2.承包方材料</w:t>
      </w:r>
    </w:p>
    <w:p w14:paraId="67DDED87">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变更登记</w:t>
      </w:r>
    </w:p>
    <w:p w14:paraId="436146EC">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(1)承包方及地块信息调查表</w:t>
      </w:r>
    </w:p>
    <w:p w14:paraId="03A37998">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(2)农村土地承包经营权公示结果归户表</w:t>
      </w:r>
    </w:p>
    <w:p w14:paraId="1F96279C">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(3)农村土地(耕地)承包合同</w:t>
      </w:r>
    </w:p>
    <w:p w14:paraId="4EC460BC">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(4)农户承包地块示意图</w:t>
      </w:r>
    </w:p>
    <w:p w14:paraId="530A666B">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(5)不动产登记申请表</w:t>
      </w:r>
    </w:p>
    <w:p w14:paraId="25659E47">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(6)承包方户主身份证复印件(正反面)</w:t>
      </w:r>
    </w:p>
    <w:p w14:paraId="75B96E0A">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(7)户口簿复印件(含户主及家庭成员)</w:t>
      </w:r>
    </w:p>
    <w:p w14:paraId="256C9C79">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(8)原农村土地承包经营权证复印件或原农村土地承包经营权证登记簿复印件</w:t>
      </w:r>
    </w:p>
    <w:p w14:paraId="21500F9B">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(9)其他材料(含户主委托书、各类证明材料等)</w:t>
      </w:r>
    </w:p>
    <w:p w14:paraId="50646F7F">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补充登记:</w:t>
      </w:r>
    </w:p>
    <w:p w14:paraId="71354A8B">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(1)户主声明书</w:t>
      </w:r>
    </w:p>
    <w:p w14:paraId="5537A7B1">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(2)承包方调查表</w:t>
      </w:r>
    </w:p>
    <w:p w14:paraId="44B6EF9B">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(3)承包地块调查表</w:t>
      </w:r>
    </w:p>
    <w:p w14:paraId="7B3C4AA9">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(4)公示无异议声明书</w:t>
      </w:r>
    </w:p>
    <w:p w14:paraId="3A44016B">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(5)土地承包经营权公示结果归户表</w:t>
      </w:r>
    </w:p>
    <w:p w14:paraId="5BD08565">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(6)承包地块勘测结果公示确认书</w:t>
      </w:r>
    </w:p>
    <w:p w14:paraId="25CCC56B">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(7)土地承包合同书</w:t>
      </w:r>
    </w:p>
    <w:p w14:paraId="36356DB3">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(8)农户承包地块示意图</w:t>
      </w:r>
    </w:p>
    <w:p w14:paraId="2D717708">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(9)农村土地承包经营权登记申请书</w:t>
      </w:r>
    </w:p>
    <w:p w14:paraId="31457C4B">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(10)承包方户主身份证复印件(正反面)</w:t>
      </w:r>
    </w:p>
    <w:p w14:paraId="1EB4FD3D">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(11)户主及家庭承包权利共有人户口簿复印件</w:t>
      </w:r>
    </w:p>
    <w:p w14:paraId="265A03B1">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(12)原农村土地承包经营权证复印件或原农村土地承包经营权证登记簿</w:t>
      </w:r>
    </w:p>
    <w:p w14:paraId="1B1BA04D">
      <w:pPr>
        <w:keepNext w:val="0"/>
        <w:keepLines w:val="0"/>
        <w:pageBreakBefore w:val="0"/>
        <w:widowControl w:val="0"/>
        <w:numPr>
          <w:ilvl w:val="0"/>
          <w:numId w:val="0"/>
        </w:numPr>
        <w:kinsoku/>
        <w:wordWrap/>
        <w:overflowPunct/>
        <w:topLinePunct w:val="0"/>
        <w:autoSpaceDE/>
        <w:autoSpaceDN/>
        <w:bidi w:val="0"/>
        <w:adjustRightInd/>
        <w:spacing w:line="398" w:lineRule="exact"/>
        <w:ind w:firstLine="422" w:firstLineChars="20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服务标准</w:t>
      </w:r>
      <w:r>
        <w:rPr>
          <w:rFonts w:hint="eastAsia" w:ascii="宋体" w:hAnsi="宋体" w:cs="宋体"/>
          <w:b/>
          <w:bCs/>
          <w:color w:val="auto"/>
          <w:sz w:val="21"/>
          <w:szCs w:val="21"/>
          <w:highlight w:val="none"/>
          <w:lang w:val="en-US" w:eastAsia="zh-CN"/>
        </w:rPr>
        <w:t>要求</w:t>
      </w:r>
      <w:r>
        <w:rPr>
          <w:rFonts w:hint="eastAsia" w:ascii="宋体" w:hAnsi="宋体" w:eastAsia="宋体" w:cs="宋体"/>
          <w:b/>
          <w:bCs/>
          <w:color w:val="auto"/>
          <w:sz w:val="21"/>
          <w:szCs w:val="21"/>
          <w:highlight w:val="none"/>
          <w:lang w:val="en-US" w:eastAsia="zh-CN"/>
        </w:rPr>
        <w:t>：</w:t>
      </w:r>
    </w:p>
    <w:p w14:paraId="00185454">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1.执行国家标准、行业标准及地方现行的标准、规范或者其他标准、规范。如具体采购需求与标准、规范不一致的或多项标准的，按最新标准或较高或更严格标准执行。</w:t>
      </w:r>
    </w:p>
    <w:p w14:paraId="35CC7640">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 符合现行国家、行业及地方相关深度要求，并通过相关部门的审查确认。</w:t>
      </w:r>
    </w:p>
    <w:p w14:paraId="366DEFB2">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C6197"/>
    <w:rsid w:val="15E17644"/>
    <w:rsid w:val="2DDC2106"/>
    <w:rsid w:val="64F94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99"/>
    <w:pPr>
      <w:tabs>
        <w:tab w:val="center" w:pos="4153"/>
        <w:tab w:val="right" w:pos="8306"/>
      </w:tabs>
      <w:snapToGrid w:val="0"/>
      <w:jc w:val="left"/>
    </w:pPr>
    <w:rPr>
      <w:kern w:val="0"/>
      <w:sz w:val="18"/>
      <w:szCs w:val="18"/>
    </w:rPr>
  </w:style>
  <w:style w:type="paragraph" w:styleId="3">
    <w:name w:val="toc 2"/>
    <w:basedOn w:val="1"/>
    <w:next w:val="1"/>
    <w:unhideWhenUsed/>
    <w:qFormat/>
    <w:uiPriority w:val="39"/>
    <w:pPr>
      <w:ind w:left="420" w:leftChars="200"/>
    </w:pPr>
  </w:style>
  <w:style w:type="paragraph" w:customStyle="1" w:styleId="6">
    <w:name w:val="列出段落"/>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5255</Words>
  <Characters>5635</Characters>
  <Lines>0</Lines>
  <Paragraphs>0</Paragraphs>
  <TotalTime>1</TotalTime>
  <ScaleCrop>false</ScaleCrop>
  <LinksUpToDate>false</LinksUpToDate>
  <CharactersWithSpaces>5660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2025-07-29T11:08:00Z</dcterms:created>
  <dc:creator>Administrator</dc:creator>
  <cp:lastModifiedBy>米格格</cp:lastModifiedBy>
  <dcterms:modified xsi:type="dcterms:W3CDTF">2025-07-30T04:04:42Z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eyJoZGlkIjoiMWI0MjZjZmIyODBkMzBkMWNiZDdmNjgyYmY4N2UxODkiLCJ1c2VySWQiOiI1MDY1ODI1MDkifQ==</vt:lpwstr>
  </property>
  <property fmtid="{D5CDD505-2E9C-101B-9397-08002B2CF9AE}" pid="4" name="ICV">
    <vt:lpwstr>6911F15C77EC434EA7534EE42007301D_12</vt:lpwstr>
  </property>
</Properties>
</file>