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76A104">
      <w:pPr>
        <w:spacing w:line="243" w:lineRule="auto"/>
        <w:rPr>
          <w:rFonts w:hint="eastAsia" w:ascii="宋体" w:hAnsi="宋体" w:eastAsia="宋体" w:cs="宋体"/>
          <w:color w:val="auto"/>
          <w:sz w:val="28"/>
          <w:szCs w:val="28"/>
        </w:rPr>
      </w:pPr>
    </w:p>
    <w:p w14:paraId="26104CDE">
      <w:pPr>
        <w:spacing w:before="0" w:beforeLines="0" w:after="0" w:afterLines="0" w:line="480" w:lineRule="auto"/>
        <w:ind w:left="0" w:leftChars="0" w:right="0" w:rightChars="0" w:firstLine="0" w:firstLineChars="0"/>
        <w:jc w:val="center"/>
      </w:pPr>
      <w:r>
        <w:drawing>
          <wp:inline distT="0" distB="0" distL="114300" distR="114300">
            <wp:extent cx="6011545" cy="8570595"/>
            <wp:effectExtent l="0" t="0" r="8255" b="190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6011545" cy="8570595"/>
                    </a:xfrm>
                    <a:prstGeom prst="rect">
                      <a:avLst/>
                    </a:prstGeom>
                    <a:noFill/>
                    <a:ln>
                      <a:noFill/>
                    </a:ln>
                  </pic:spPr>
                </pic:pic>
              </a:graphicData>
            </a:graphic>
          </wp:inline>
        </w:drawing>
      </w:r>
    </w:p>
    <w:sdt>
      <w:sdtPr>
        <w:rPr>
          <w:rFonts w:ascii="宋体" w:hAnsi="宋体" w:eastAsia="宋体" w:cs="Arial"/>
          <w:snapToGrid w:val="0"/>
          <w:color w:val="auto"/>
          <w:kern w:val="0"/>
          <w:sz w:val="28"/>
          <w:szCs w:val="28"/>
          <w:lang w:val="en-US" w:eastAsia="en-US" w:bidi="ar-SA"/>
        </w:rPr>
        <w:id w:val="147467053"/>
        <w15:color w:val="DBDBDB"/>
        <w:docPartObj>
          <w:docPartGallery w:val="Table of Contents"/>
          <w:docPartUnique/>
        </w:docPartObj>
      </w:sdtPr>
      <w:sdtEndPr>
        <w:rPr>
          <w:rFonts w:hint="eastAsia" w:ascii="宋体" w:hAnsi="宋体" w:eastAsia="宋体" w:cs="宋体"/>
          <w:bCs w:val="0"/>
          <w:snapToGrid w:val="0"/>
          <w:color w:val="auto"/>
          <w:kern w:val="0"/>
          <w:sz w:val="28"/>
          <w:szCs w:val="28"/>
          <w:lang w:val="en-US" w:eastAsia="en-US" w:bidi="ar-SA"/>
        </w:rPr>
      </w:sdtEndPr>
      <w:sdtContent>
        <w:p w14:paraId="4EB0841A">
          <w:pPr>
            <w:spacing w:before="0" w:beforeLines="0" w:after="0" w:afterLines="0" w:line="480" w:lineRule="auto"/>
            <w:ind w:left="0" w:leftChars="0" w:right="0" w:rightChars="0" w:firstLine="0" w:firstLineChars="0"/>
            <w:jc w:val="center"/>
            <w:rPr>
              <w:rFonts w:ascii="宋体" w:hAnsi="宋体" w:eastAsia="宋体" w:cs="Arial"/>
              <w:snapToGrid w:val="0"/>
              <w:color w:val="auto"/>
              <w:kern w:val="0"/>
              <w:sz w:val="28"/>
              <w:szCs w:val="28"/>
              <w:lang w:val="en-US" w:eastAsia="en-US" w:bidi="ar-SA"/>
            </w:rPr>
          </w:pPr>
        </w:p>
        <w:p w14:paraId="24D98B05">
          <w:pPr>
            <w:rPr>
              <w:rFonts w:ascii="宋体" w:hAnsi="宋体" w:eastAsia="宋体" w:cs="Arial"/>
              <w:snapToGrid w:val="0"/>
              <w:color w:val="auto"/>
              <w:kern w:val="0"/>
              <w:sz w:val="28"/>
              <w:szCs w:val="28"/>
              <w:lang w:val="en-US" w:eastAsia="en-US" w:bidi="ar-SA"/>
            </w:rPr>
          </w:pPr>
          <w:r>
            <w:rPr>
              <w:rFonts w:ascii="宋体" w:hAnsi="宋体" w:eastAsia="宋体" w:cs="Arial"/>
              <w:snapToGrid w:val="0"/>
              <w:color w:val="auto"/>
              <w:kern w:val="0"/>
              <w:sz w:val="28"/>
              <w:szCs w:val="28"/>
              <w:lang w:val="en-US" w:eastAsia="en-US" w:bidi="ar-SA"/>
            </w:rPr>
            <w:br w:type="page"/>
          </w:r>
        </w:p>
        <w:p w14:paraId="3F63153E">
          <w:pPr>
            <w:spacing w:before="0" w:beforeLines="0" w:after="0" w:afterLines="0" w:line="480" w:lineRule="auto"/>
            <w:ind w:left="0" w:leftChars="0" w:right="0" w:rightChars="0" w:firstLine="0" w:firstLineChars="0"/>
            <w:jc w:val="center"/>
            <w:rPr>
              <w:color w:val="auto"/>
              <w:sz w:val="52"/>
              <w:szCs w:val="52"/>
            </w:rPr>
          </w:pPr>
          <w:r>
            <w:rPr>
              <w:rFonts w:ascii="宋体" w:hAnsi="宋体" w:eastAsia="宋体"/>
              <w:color w:val="auto"/>
              <w:sz w:val="52"/>
              <w:szCs w:val="52"/>
            </w:rPr>
            <w:t>目录</w:t>
          </w:r>
        </w:p>
        <w:p w14:paraId="058000ED">
          <w:pPr>
            <w:pStyle w:val="17"/>
            <w:tabs>
              <w:tab w:val="right" w:leader="dot" w:pos="9129"/>
            </w:tabs>
            <w:spacing w:line="480" w:lineRule="auto"/>
            <w:rPr>
              <w:b w:val="0"/>
              <w:bCs w:val="0"/>
              <w:color w:val="auto"/>
              <w:sz w:val="28"/>
              <w:szCs w:val="28"/>
            </w:rPr>
          </w:pP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TOC \o "1-1" \h \u </w:instrText>
          </w:r>
          <w:r>
            <w:rPr>
              <w:rFonts w:hint="eastAsia" w:ascii="宋体" w:hAnsi="宋体" w:eastAsia="宋体" w:cs="宋体"/>
              <w:b w:val="0"/>
              <w:bCs w:val="0"/>
              <w:color w:val="auto"/>
              <w:sz w:val="28"/>
              <w:szCs w:val="28"/>
            </w:rPr>
            <w:fldChar w:fldCharType="separate"/>
          </w: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 HYPERLINK \l _Toc28481 </w:instrText>
          </w:r>
          <w:r>
            <w:rPr>
              <w:rFonts w:hint="eastAsia" w:ascii="宋体" w:hAnsi="宋体" w:eastAsia="宋体" w:cs="宋体"/>
              <w:b w:val="0"/>
              <w:bCs w:val="0"/>
              <w:color w:val="auto"/>
              <w:sz w:val="28"/>
              <w:szCs w:val="28"/>
            </w:rPr>
            <w:fldChar w:fldCharType="separate"/>
          </w:r>
          <w:r>
            <w:rPr>
              <w:rFonts w:hint="eastAsia"/>
              <w:b w:val="0"/>
              <w:bCs w:val="0"/>
              <w:color w:val="auto"/>
              <w:sz w:val="28"/>
              <w:szCs w:val="28"/>
            </w:rPr>
            <w:t>第一章 竞争性磋商公告</w:t>
          </w:r>
          <w:r>
            <w:rPr>
              <w:b w:val="0"/>
              <w:bCs w:val="0"/>
              <w:color w:val="auto"/>
              <w:sz w:val="28"/>
              <w:szCs w:val="28"/>
            </w:rPr>
            <w:tab/>
          </w:r>
          <w:r>
            <w:rPr>
              <w:b w:val="0"/>
              <w:bCs w:val="0"/>
              <w:color w:val="auto"/>
              <w:sz w:val="28"/>
              <w:szCs w:val="28"/>
            </w:rPr>
            <w:fldChar w:fldCharType="begin"/>
          </w:r>
          <w:r>
            <w:rPr>
              <w:b w:val="0"/>
              <w:bCs w:val="0"/>
              <w:color w:val="auto"/>
              <w:sz w:val="28"/>
              <w:szCs w:val="28"/>
            </w:rPr>
            <w:instrText xml:space="preserve"> PAGEREF _Toc28481 \h </w:instrText>
          </w:r>
          <w:r>
            <w:rPr>
              <w:b w:val="0"/>
              <w:bCs w:val="0"/>
              <w:color w:val="auto"/>
              <w:sz w:val="28"/>
              <w:szCs w:val="28"/>
            </w:rPr>
            <w:fldChar w:fldCharType="separate"/>
          </w:r>
          <w:r>
            <w:rPr>
              <w:b w:val="0"/>
              <w:bCs w:val="0"/>
              <w:color w:val="auto"/>
              <w:sz w:val="28"/>
              <w:szCs w:val="28"/>
            </w:rPr>
            <w:t>3</w:t>
          </w:r>
          <w:r>
            <w:rPr>
              <w:b w:val="0"/>
              <w:bCs w:val="0"/>
              <w:color w:val="auto"/>
              <w:sz w:val="28"/>
              <w:szCs w:val="28"/>
            </w:rPr>
            <w:fldChar w:fldCharType="end"/>
          </w:r>
          <w:r>
            <w:rPr>
              <w:rFonts w:hint="eastAsia" w:ascii="宋体" w:hAnsi="宋体" w:eastAsia="宋体" w:cs="宋体"/>
              <w:b w:val="0"/>
              <w:bCs w:val="0"/>
              <w:color w:val="auto"/>
              <w:sz w:val="28"/>
              <w:szCs w:val="28"/>
            </w:rPr>
            <w:fldChar w:fldCharType="end"/>
          </w:r>
        </w:p>
        <w:p w14:paraId="2E38E661">
          <w:pPr>
            <w:pStyle w:val="17"/>
            <w:tabs>
              <w:tab w:val="right" w:leader="dot" w:pos="9129"/>
            </w:tabs>
            <w:spacing w:line="480" w:lineRule="auto"/>
            <w:rPr>
              <w:b w:val="0"/>
              <w:bCs w:val="0"/>
              <w:color w:val="auto"/>
              <w:sz w:val="28"/>
              <w:szCs w:val="28"/>
            </w:rPr>
          </w:pP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 HYPERLINK \l _Toc10171 </w:instrText>
          </w:r>
          <w:r>
            <w:rPr>
              <w:rFonts w:hint="eastAsia" w:ascii="宋体" w:hAnsi="宋体" w:eastAsia="宋体" w:cs="宋体"/>
              <w:b w:val="0"/>
              <w:bCs w:val="0"/>
              <w:color w:val="auto"/>
              <w:sz w:val="28"/>
              <w:szCs w:val="28"/>
            </w:rPr>
            <w:fldChar w:fldCharType="separate"/>
          </w:r>
          <w:r>
            <w:rPr>
              <w:rFonts w:hint="eastAsia"/>
              <w:b w:val="0"/>
              <w:bCs w:val="0"/>
              <w:color w:val="auto"/>
              <w:sz w:val="28"/>
              <w:szCs w:val="28"/>
            </w:rPr>
            <w:t>第二章 采购需求</w:t>
          </w:r>
          <w:r>
            <w:rPr>
              <w:b w:val="0"/>
              <w:bCs w:val="0"/>
              <w:color w:val="auto"/>
              <w:sz w:val="28"/>
              <w:szCs w:val="28"/>
            </w:rPr>
            <w:tab/>
          </w:r>
          <w:r>
            <w:rPr>
              <w:b w:val="0"/>
              <w:bCs w:val="0"/>
              <w:color w:val="auto"/>
              <w:sz w:val="28"/>
              <w:szCs w:val="28"/>
            </w:rPr>
            <w:fldChar w:fldCharType="begin"/>
          </w:r>
          <w:r>
            <w:rPr>
              <w:b w:val="0"/>
              <w:bCs w:val="0"/>
              <w:color w:val="auto"/>
              <w:sz w:val="28"/>
              <w:szCs w:val="28"/>
            </w:rPr>
            <w:instrText xml:space="preserve"> PAGEREF _Toc10171 \h </w:instrText>
          </w:r>
          <w:r>
            <w:rPr>
              <w:b w:val="0"/>
              <w:bCs w:val="0"/>
              <w:color w:val="auto"/>
              <w:sz w:val="28"/>
              <w:szCs w:val="28"/>
            </w:rPr>
            <w:fldChar w:fldCharType="separate"/>
          </w:r>
          <w:r>
            <w:rPr>
              <w:b w:val="0"/>
              <w:bCs w:val="0"/>
              <w:color w:val="auto"/>
              <w:sz w:val="28"/>
              <w:szCs w:val="28"/>
            </w:rPr>
            <w:t>6</w:t>
          </w:r>
          <w:r>
            <w:rPr>
              <w:b w:val="0"/>
              <w:bCs w:val="0"/>
              <w:color w:val="auto"/>
              <w:sz w:val="28"/>
              <w:szCs w:val="28"/>
            </w:rPr>
            <w:fldChar w:fldCharType="end"/>
          </w:r>
          <w:r>
            <w:rPr>
              <w:rFonts w:hint="eastAsia" w:ascii="宋体" w:hAnsi="宋体" w:eastAsia="宋体" w:cs="宋体"/>
              <w:b w:val="0"/>
              <w:bCs w:val="0"/>
              <w:color w:val="auto"/>
              <w:sz w:val="28"/>
              <w:szCs w:val="28"/>
            </w:rPr>
            <w:fldChar w:fldCharType="end"/>
          </w:r>
        </w:p>
        <w:p w14:paraId="64DA73A0">
          <w:pPr>
            <w:pStyle w:val="17"/>
            <w:tabs>
              <w:tab w:val="right" w:leader="dot" w:pos="9129"/>
            </w:tabs>
            <w:spacing w:line="480" w:lineRule="auto"/>
            <w:rPr>
              <w:b w:val="0"/>
              <w:bCs w:val="0"/>
              <w:color w:val="auto"/>
              <w:sz w:val="28"/>
              <w:szCs w:val="28"/>
            </w:rPr>
          </w:pP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 HYPERLINK \l _Toc18796 </w:instrText>
          </w:r>
          <w:r>
            <w:rPr>
              <w:rFonts w:hint="eastAsia" w:ascii="宋体" w:hAnsi="宋体" w:eastAsia="宋体" w:cs="宋体"/>
              <w:b w:val="0"/>
              <w:bCs w:val="0"/>
              <w:color w:val="auto"/>
              <w:sz w:val="28"/>
              <w:szCs w:val="28"/>
            </w:rPr>
            <w:fldChar w:fldCharType="separate"/>
          </w:r>
          <w:r>
            <w:rPr>
              <w:rFonts w:hint="eastAsia"/>
              <w:b w:val="0"/>
              <w:bCs w:val="0"/>
              <w:color w:val="auto"/>
              <w:sz w:val="28"/>
              <w:szCs w:val="28"/>
            </w:rPr>
            <w:t>第三章 供应商须知</w:t>
          </w:r>
          <w:r>
            <w:rPr>
              <w:b w:val="0"/>
              <w:bCs w:val="0"/>
              <w:color w:val="auto"/>
              <w:sz w:val="28"/>
              <w:szCs w:val="28"/>
            </w:rPr>
            <w:tab/>
          </w:r>
          <w:r>
            <w:rPr>
              <w:b w:val="0"/>
              <w:bCs w:val="0"/>
              <w:color w:val="auto"/>
              <w:sz w:val="28"/>
              <w:szCs w:val="28"/>
            </w:rPr>
            <w:fldChar w:fldCharType="begin"/>
          </w:r>
          <w:r>
            <w:rPr>
              <w:b w:val="0"/>
              <w:bCs w:val="0"/>
              <w:color w:val="auto"/>
              <w:sz w:val="28"/>
              <w:szCs w:val="28"/>
            </w:rPr>
            <w:instrText xml:space="preserve"> PAGEREF _Toc18796 \h </w:instrText>
          </w:r>
          <w:r>
            <w:rPr>
              <w:b w:val="0"/>
              <w:bCs w:val="0"/>
              <w:color w:val="auto"/>
              <w:sz w:val="28"/>
              <w:szCs w:val="28"/>
            </w:rPr>
            <w:fldChar w:fldCharType="separate"/>
          </w:r>
          <w:r>
            <w:rPr>
              <w:b w:val="0"/>
              <w:bCs w:val="0"/>
              <w:color w:val="auto"/>
              <w:sz w:val="28"/>
              <w:szCs w:val="28"/>
            </w:rPr>
            <w:t>8</w:t>
          </w:r>
          <w:r>
            <w:rPr>
              <w:b w:val="0"/>
              <w:bCs w:val="0"/>
              <w:color w:val="auto"/>
              <w:sz w:val="28"/>
              <w:szCs w:val="28"/>
            </w:rPr>
            <w:fldChar w:fldCharType="end"/>
          </w:r>
          <w:r>
            <w:rPr>
              <w:rFonts w:hint="eastAsia" w:ascii="宋体" w:hAnsi="宋体" w:eastAsia="宋体" w:cs="宋体"/>
              <w:b w:val="0"/>
              <w:bCs w:val="0"/>
              <w:color w:val="auto"/>
              <w:sz w:val="28"/>
              <w:szCs w:val="28"/>
            </w:rPr>
            <w:fldChar w:fldCharType="end"/>
          </w:r>
        </w:p>
        <w:p w14:paraId="2E9F7301">
          <w:pPr>
            <w:pStyle w:val="17"/>
            <w:tabs>
              <w:tab w:val="right" w:leader="dot" w:pos="9129"/>
            </w:tabs>
            <w:spacing w:line="480" w:lineRule="auto"/>
            <w:rPr>
              <w:rFonts w:hint="eastAsia"/>
              <w:b w:val="0"/>
              <w:bCs w:val="0"/>
              <w:color w:val="auto"/>
              <w:sz w:val="28"/>
              <w:szCs w:val="28"/>
            </w:rPr>
          </w:pPr>
          <w:r>
            <w:rPr>
              <w:rFonts w:hint="eastAsia"/>
              <w:b w:val="0"/>
              <w:bCs w:val="0"/>
              <w:color w:val="auto"/>
              <w:sz w:val="28"/>
              <w:szCs w:val="28"/>
            </w:rPr>
            <w:fldChar w:fldCharType="begin"/>
          </w:r>
          <w:r>
            <w:rPr>
              <w:rFonts w:hint="eastAsia"/>
              <w:b w:val="0"/>
              <w:bCs w:val="0"/>
              <w:color w:val="auto"/>
              <w:sz w:val="28"/>
              <w:szCs w:val="28"/>
            </w:rPr>
            <w:instrText xml:space="preserve"> HYPERLINK \l _Toc9451 </w:instrText>
          </w:r>
          <w:r>
            <w:rPr>
              <w:rFonts w:hint="eastAsia"/>
              <w:b w:val="0"/>
              <w:bCs w:val="0"/>
              <w:color w:val="auto"/>
              <w:sz w:val="28"/>
              <w:szCs w:val="28"/>
            </w:rPr>
            <w:fldChar w:fldCharType="separate"/>
          </w:r>
          <w:r>
            <w:rPr>
              <w:rFonts w:hint="eastAsia"/>
              <w:b w:val="0"/>
              <w:bCs w:val="0"/>
              <w:color w:val="auto"/>
              <w:sz w:val="28"/>
              <w:szCs w:val="28"/>
            </w:rPr>
            <w:t>第四章  评审程序、评审方法和评审标准</w:t>
          </w:r>
          <w:r>
            <w:rPr>
              <w:rFonts w:hint="eastAsia"/>
              <w:b w:val="0"/>
              <w:bCs w:val="0"/>
              <w:color w:val="auto"/>
              <w:sz w:val="28"/>
              <w:szCs w:val="28"/>
            </w:rPr>
            <w:tab/>
          </w:r>
          <w:r>
            <w:rPr>
              <w:rFonts w:hint="eastAsia"/>
              <w:b w:val="0"/>
              <w:bCs w:val="0"/>
              <w:color w:val="auto"/>
              <w:sz w:val="28"/>
              <w:szCs w:val="28"/>
            </w:rPr>
            <w:fldChar w:fldCharType="begin"/>
          </w:r>
          <w:r>
            <w:rPr>
              <w:rFonts w:hint="eastAsia"/>
              <w:b w:val="0"/>
              <w:bCs w:val="0"/>
              <w:color w:val="auto"/>
              <w:sz w:val="28"/>
              <w:szCs w:val="28"/>
            </w:rPr>
            <w:instrText xml:space="preserve"> PAGEREF _Toc9451 \h </w:instrText>
          </w:r>
          <w:r>
            <w:rPr>
              <w:rFonts w:hint="eastAsia"/>
              <w:b w:val="0"/>
              <w:bCs w:val="0"/>
              <w:color w:val="auto"/>
              <w:sz w:val="28"/>
              <w:szCs w:val="28"/>
            </w:rPr>
            <w:fldChar w:fldCharType="separate"/>
          </w:r>
          <w:r>
            <w:rPr>
              <w:rFonts w:hint="eastAsia"/>
              <w:b w:val="0"/>
              <w:bCs w:val="0"/>
              <w:color w:val="auto"/>
              <w:sz w:val="28"/>
              <w:szCs w:val="28"/>
            </w:rPr>
            <w:t>30</w:t>
          </w:r>
          <w:r>
            <w:rPr>
              <w:rFonts w:hint="eastAsia"/>
              <w:b w:val="0"/>
              <w:bCs w:val="0"/>
              <w:color w:val="auto"/>
              <w:sz w:val="28"/>
              <w:szCs w:val="28"/>
            </w:rPr>
            <w:fldChar w:fldCharType="end"/>
          </w:r>
          <w:r>
            <w:rPr>
              <w:rFonts w:hint="eastAsia"/>
              <w:b w:val="0"/>
              <w:bCs w:val="0"/>
              <w:color w:val="auto"/>
              <w:sz w:val="28"/>
              <w:szCs w:val="28"/>
            </w:rPr>
            <w:fldChar w:fldCharType="end"/>
          </w:r>
        </w:p>
        <w:p w14:paraId="51EE9513">
          <w:pPr>
            <w:pStyle w:val="17"/>
            <w:tabs>
              <w:tab w:val="right" w:leader="dot" w:pos="9129"/>
            </w:tabs>
            <w:spacing w:line="480" w:lineRule="auto"/>
            <w:rPr>
              <w:rFonts w:hint="eastAsia"/>
              <w:b w:val="0"/>
              <w:bCs w:val="0"/>
              <w:color w:val="auto"/>
              <w:sz w:val="28"/>
              <w:szCs w:val="28"/>
            </w:rPr>
          </w:pPr>
          <w:r>
            <w:rPr>
              <w:rFonts w:hint="eastAsia"/>
              <w:b w:val="0"/>
              <w:bCs w:val="0"/>
              <w:color w:val="auto"/>
              <w:sz w:val="28"/>
              <w:szCs w:val="28"/>
            </w:rPr>
            <w:fldChar w:fldCharType="begin"/>
          </w:r>
          <w:r>
            <w:rPr>
              <w:rFonts w:hint="eastAsia"/>
              <w:b w:val="0"/>
              <w:bCs w:val="0"/>
              <w:color w:val="auto"/>
              <w:sz w:val="28"/>
              <w:szCs w:val="28"/>
            </w:rPr>
            <w:instrText xml:space="preserve"> HYPERLINK \l _Toc10987 </w:instrText>
          </w:r>
          <w:r>
            <w:rPr>
              <w:rFonts w:hint="eastAsia"/>
              <w:b w:val="0"/>
              <w:bCs w:val="0"/>
              <w:color w:val="auto"/>
              <w:sz w:val="28"/>
              <w:szCs w:val="28"/>
            </w:rPr>
            <w:fldChar w:fldCharType="separate"/>
          </w:r>
          <w:r>
            <w:rPr>
              <w:rFonts w:hint="eastAsia"/>
              <w:b w:val="0"/>
              <w:bCs w:val="0"/>
              <w:color w:val="auto"/>
              <w:sz w:val="28"/>
              <w:szCs w:val="28"/>
            </w:rPr>
            <w:t>第五章  图纸</w:t>
          </w:r>
          <w:r>
            <w:rPr>
              <w:rFonts w:hint="eastAsia"/>
              <w:b w:val="0"/>
              <w:bCs w:val="0"/>
              <w:color w:val="auto"/>
              <w:sz w:val="28"/>
              <w:szCs w:val="28"/>
            </w:rPr>
            <w:tab/>
          </w:r>
          <w:r>
            <w:rPr>
              <w:rFonts w:hint="eastAsia"/>
              <w:b w:val="0"/>
              <w:bCs w:val="0"/>
              <w:color w:val="auto"/>
              <w:sz w:val="28"/>
              <w:szCs w:val="28"/>
            </w:rPr>
            <w:fldChar w:fldCharType="begin"/>
          </w:r>
          <w:r>
            <w:rPr>
              <w:rFonts w:hint="eastAsia"/>
              <w:b w:val="0"/>
              <w:bCs w:val="0"/>
              <w:color w:val="auto"/>
              <w:sz w:val="28"/>
              <w:szCs w:val="28"/>
            </w:rPr>
            <w:instrText xml:space="preserve"> PAGEREF _Toc10987 \h </w:instrText>
          </w:r>
          <w:r>
            <w:rPr>
              <w:rFonts w:hint="eastAsia"/>
              <w:b w:val="0"/>
              <w:bCs w:val="0"/>
              <w:color w:val="auto"/>
              <w:sz w:val="28"/>
              <w:szCs w:val="28"/>
            </w:rPr>
            <w:fldChar w:fldCharType="separate"/>
          </w:r>
          <w:r>
            <w:rPr>
              <w:rFonts w:hint="eastAsia"/>
              <w:b w:val="0"/>
              <w:bCs w:val="0"/>
              <w:color w:val="auto"/>
              <w:sz w:val="28"/>
              <w:szCs w:val="28"/>
            </w:rPr>
            <w:t>43</w:t>
          </w:r>
          <w:r>
            <w:rPr>
              <w:rFonts w:hint="eastAsia"/>
              <w:b w:val="0"/>
              <w:bCs w:val="0"/>
              <w:color w:val="auto"/>
              <w:sz w:val="28"/>
              <w:szCs w:val="28"/>
            </w:rPr>
            <w:fldChar w:fldCharType="end"/>
          </w:r>
          <w:r>
            <w:rPr>
              <w:rFonts w:hint="eastAsia"/>
              <w:b w:val="0"/>
              <w:bCs w:val="0"/>
              <w:color w:val="auto"/>
              <w:sz w:val="28"/>
              <w:szCs w:val="28"/>
            </w:rPr>
            <w:fldChar w:fldCharType="end"/>
          </w:r>
        </w:p>
        <w:p w14:paraId="01DDA9ED">
          <w:pPr>
            <w:pStyle w:val="17"/>
            <w:tabs>
              <w:tab w:val="right" w:leader="dot" w:pos="9129"/>
            </w:tabs>
            <w:spacing w:line="480" w:lineRule="auto"/>
            <w:rPr>
              <w:rFonts w:hint="eastAsia"/>
              <w:b w:val="0"/>
              <w:bCs w:val="0"/>
              <w:color w:val="auto"/>
              <w:sz w:val="28"/>
              <w:szCs w:val="28"/>
            </w:rPr>
          </w:pPr>
          <w:r>
            <w:rPr>
              <w:rFonts w:hint="eastAsia"/>
              <w:b w:val="0"/>
              <w:bCs w:val="0"/>
              <w:color w:val="auto"/>
              <w:sz w:val="28"/>
              <w:szCs w:val="28"/>
            </w:rPr>
            <w:fldChar w:fldCharType="begin"/>
          </w:r>
          <w:r>
            <w:rPr>
              <w:rFonts w:hint="eastAsia"/>
              <w:b w:val="0"/>
              <w:bCs w:val="0"/>
              <w:color w:val="auto"/>
              <w:sz w:val="28"/>
              <w:szCs w:val="28"/>
            </w:rPr>
            <w:instrText xml:space="preserve"> HYPERLINK \l _Toc228 </w:instrText>
          </w:r>
          <w:r>
            <w:rPr>
              <w:rFonts w:hint="eastAsia"/>
              <w:b w:val="0"/>
              <w:bCs w:val="0"/>
              <w:color w:val="auto"/>
              <w:sz w:val="28"/>
              <w:szCs w:val="28"/>
            </w:rPr>
            <w:fldChar w:fldCharType="separate"/>
          </w:r>
          <w:r>
            <w:rPr>
              <w:rFonts w:hint="eastAsia"/>
              <w:b w:val="0"/>
              <w:bCs w:val="0"/>
              <w:color w:val="auto"/>
              <w:sz w:val="28"/>
              <w:szCs w:val="28"/>
            </w:rPr>
            <w:t>第六章 技术规范</w:t>
          </w:r>
          <w:r>
            <w:rPr>
              <w:rFonts w:hint="eastAsia"/>
              <w:b w:val="0"/>
              <w:bCs w:val="0"/>
              <w:color w:val="auto"/>
              <w:sz w:val="28"/>
              <w:szCs w:val="28"/>
            </w:rPr>
            <w:tab/>
          </w:r>
          <w:r>
            <w:rPr>
              <w:rFonts w:hint="eastAsia"/>
              <w:b w:val="0"/>
              <w:bCs w:val="0"/>
              <w:color w:val="auto"/>
              <w:sz w:val="28"/>
              <w:szCs w:val="28"/>
            </w:rPr>
            <w:fldChar w:fldCharType="begin"/>
          </w:r>
          <w:r>
            <w:rPr>
              <w:rFonts w:hint="eastAsia"/>
              <w:b w:val="0"/>
              <w:bCs w:val="0"/>
              <w:color w:val="auto"/>
              <w:sz w:val="28"/>
              <w:szCs w:val="28"/>
            </w:rPr>
            <w:instrText xml:space="preserve"> PAGEREF _Toc228 \h </w:instrText>
          </w:r>
          <w:r>
            <w:rPr>
              <w:rFonts w:hint="eastAsia"/>
              <w:b w:val="0"/>
              <w:bCs w:val="0"/>
              <w:color w:val="auto"/>
              <w:sz w:val="28"/>
              <w:szCs w:val="28"/>
            </w:rPr>
            <w:fldChar w:fldCharType="separate"/>
          </w:r>
          <w:r>
            <w:rPr>
              <w:rFonts w:hint="eastAsia"/>
              <w:b w:val="0"/>
              <w:bCs w:val="0"/>
              <w:color w:val="auto"/>
              <w:sz w:val="28"/>
              <w:szCs w:val="28"/>
            </w:rPr>
            <w:t>44</w:t>
          </w:r>
          <w:r>
            <w:rPr>
              <w:rFonts w:hint="eastAsia"/>
              <w:b w:val="0"/>
              <w:bCs w:val="0"/>
              <w:color w:val="auto"/>
              <w:sz w:val="28"/>
              <w:szCs w:val="28"/>
            </w:rPr>
            <w:fldChar w:fldCharType="end"/>
          </w:r>
          <w:r>
            <w:rPr>
              <w:rFonts w:hint="eastAsia"/>
              <w:b w:val="0"/>
              <w:bCs w:val="0"/>
              <w:color w:val="auto"/>
              <w:sz w:val="28"/>
              <w:szCs w:val="28"/>
            </w:rPr>
            <w:fldChar w:fldCharType="end"/>
          </w:r>
        </w:p>
        <w:p w14:paraId="383960A0">
          <w:pPr>
            <w:pStyle w:val="17"/>
            <w:tabs>
              <w:tab w:val="right" w:leader="dot" w:pos="9129"/>
            </w:tabs>
            <w:spacing w:line="480" w:lineRule="auto"/>
            <w:rPr>
              <w:rFonts w:hint="eastAsia"/>
              <w:b w:val="0"/>
              <w:bCs w:val="0"/>
              <w:color w:val="auto"/>
              <w:sz w:val="28"/>
              <w:szCs w:val="28"/>
            </w:rPr>
          </w:pPr>
          <w:r>
            <w:rPr>
              <w:rFonts w:hint="eastAsia"/>
              <w:b w:val="0"/>
              <w:bCs w:val="0"/>
              <w:color w:val="auto"/>
              <w:sz w:val="28"/>
              <w:szCs w:val="28"/>
            </w:rPr>
            <w:fldChar w:fldCharType="begin"/>
          </w:r>
          <w:r>
            <w:rPr>
              <w:rFonts w:hint="eastAsia"/>
              <w:b w:val="0"/>
              <w:bCs w:val="0"/>
              <w:color w:val="auto"/>
              <w:sz w:val="28"/>
              <w:szCs w:val="28"/>
            </w:rPr>
            <w:instrText xml:space="preserve"> HYPERLINK \l _Toc29379 </w:instrText>
          </w:r>
          <w:r>
            <w:rPr>
              <w:rFonts w:hint="eastAsia"/>
              <w:b w:val="0"/>
              <w:bCs w:val="0"/>
              <w:color w:val="auto"/>
              <w:sz w:val="28"/>
              <w:szCs w:val="28"/>
            </w:rPr>
            <w:fldChar w:fldCharType="separate"/>
          </w:r>
          <w:r>
            <w:rPr>
              <w:rFonts w:hint="eastAsia"/>
              <w:b w:val="0"/>
              <w:bCs w:val="0"/>
              <w:color w:val="auto"/>
              <w:sz w:val="28"/>
              <w:szCs w:val="28"/>
            </w:rPr>
            <w:t>第七章   工程量清单</w:t>
          </w:r>
          <w:r>
            <w:rPr>
              <w:rFonts w:hint="eastAsia"/>
              <w:b w:val="0"/>
              <w:bCs w:val="0"/>
              <w:color w:val="auto"/>
              <w:sz w:val="28"/>
              <w:szCs w:val="28"/>
            </w:rPr>
            <w:tab/>
          </w:r>
          <w:r>
            <w:rPr>
              <w:rFonts w:hint="eastAsia"/>
              <w:b w:val="0"/>
              <w:bCs w:val="0"/>
              <w:color w:val="auto"/>
              <w:sz w:val="28"/>
              <w:szCs w:val="28"/>
            </w:rPr>
            <w:fldChar w:fldCharType="begin"/>
          </w:r>
          <w:r>
            <w:rPr>
              <w:rFonts w:hint="eastAsia"/>
              <w:b w:val="0"/>
              <w:bCs w:val="0"/>
              <w:color w:val="auto"/>
              <w:sz w:val="28"/>
              <w:szCs w:val="28"/>
            </w:rPr>
            <w:instrText xml:space="preserve"> PAGEREF _Toc29379 \h </w:instrText>
          </w:r>
          <w:r>
            <w:rPr>
              <w:rFonts w:hint="eastAsia"/>
              <w:b w:val="0"/>
              <w:bCs w:val="0"/>
              <w:color w:val="auto"/>
              <w:sz w:val="28"/>
              <w:szCs w:val="28"/>
            </w:rPr>
            <w:fldChar w:fldCharType="separate"/>
          </w:r>
          <w:r>
            <w:rPr>
              <w:rFonts w:hint="eastAsia"/>
              <w:b w:val="0"/>
              <w:bCs w:val="0"/>
              <w:color w:val="auto"/>
              <w:sz w:val="28"/>
              <w:szCs w:val="28"/>
            </w:rPr>
            <w:t>45</w:t>
          </w:r>
          <w:r>
            <w:rPr>
              <w:rFonts w:hint="eastAsia"/>
              <w:b w:val="0"/>
              <w:bCs w:val="0"/>
              <w:color w:val="auto"/>
              <w:sz w:val="28"/>
              <w:szCs w:val="28"/>
            </w:rPr>
            <w:fldChar w:fldCharType="end"/>
          </w:r>
          <w:r>
            <w:rPr>
              <w:rFonts w:hint="eastAsia"/>
              <w:b w:val="0"/>
              <w:bCs w:val="0"/>
              <w:color w:val="auto"/>
              <w:sz w:val="28"/>
              <w:szCs w:val="28"/>
            </w:rPr>
            <w:fldChar w:fldCharType="end"/>
          </w:r>
        </w:p>
        <w:p w14:paraId="492B1D7A">
          <w:pPr>
            <w:pStyle w:val="17"/>
            <w:tabs>
              <w:tab w:val="right" w:leader="dot" w:pos="9129"/>
            </w:tabs>
            <w:spacing w:line="480" w:lineRule="auto"/>
            <w:rPr>
              <w:b w:val="0"/>
              <w:bCs w:val="0"/>
              <w:color w:val="auto"/>
              <w:sz w:val="28"/>
              <w:szCs w:val="28"/>
            </w:rPr>
          </w:pPr>
          <w:r>
            <w:rPr>
              <w:rFonts w:hint="eastAsia"/>
              <w:b w:val="0"/>
              <w:bCs w:val="0"/>
              <w:color w:val="auto"/>
              <w:sz w:val="28"/>
              <w:szCs w:val="28"/>
            </w:rPr>
            <w:fldChar w:fldCharType="begin"/>
          </w:r>
          <w:r>
            <w:rPr>
              <w:rFonts w:hint="eastAsia"/>
              <w:b w:val="0"/>
              <w:bCs w:val="0"/>
              <w:color w:val="auto"/>
              <w:sz w:val="28"/>
              <w:szCs w:val="28"/>
            </w:rPr>
            <w:instrText xml:space="preserve"> HYPERLINK \l _Toc32438 </w:instrText>
          </w:r>
          <w:r>
            <w:rPr>
              <w:rFonts w:hint="eastAsia"/>
              <w:b w:val="0"/>
              <w:bCs w:val="0"/>
              <w:color w:val="auto"/>
              <w:sz w:val="28"/>
              <w:szCs w:val="28"/>
            </w:rPr>
            <w:fldChar w:fldCharType="separate"/>
          </w:r>
          <w:r>
            <w:rPr>
              <w:rFonts w:hint="eastAsia"/>
              <w:b w:val="0"/>
              <w:bCs w:val="0"/>
              <w:color w:val="auto"/>
              <w:sz w:val="28"/>
              <w:szCs w:val="28"/>
            </w:rPr>
            <w:t>第八章 响应文件格式</w:t>
          </w:r>
          <w:r>
            <w:rPr>
              <w:rFonts w:hint="eastAsia"/>
              <w:b w:val="0"/>
              <w:bCs w:val="0"/>
              <w:color w:val="auto"/>
              <w:sz w:val="28"/>
              <w:szCs w:val="28"/>
            </w:rPr>
            <w:tab/>
          </w:r>
          <w:r>
            <w:rPr>
              <w:rFonts w:hint="eastAsia"/>
              <w:b w:val="0"/>
              <w:bCs w:val="0"/>
              <w:color w:val="auto"/>
              <w:sz w:val="28"/>
              <w:szCs w:val="28"/>
            </w:rPr>
            <w:fldChar w:fldCharType="begin"/>
          </w:r>
          <w:r>
            <w:rPr>
              <w:rFonts w:hint="eastAsia"/>
              <w:b w:val="0"/>
              <w:bCs w:val="0"/>
              <w:color w:val="auto"/>
              <w:sz w:val="28"/>
              <w:szCs w:val="28"/>
            </w:rPr>
            <w:instrText xml:space="preserve"> PAGEREF _Toc32438 \h </w:instrText>
          </w:r>
          <w:r>
            <w:rPr>
              <w:rFonts w:hint="eastAsia"/>
              <w:b w:val="0"/>
              <w:bCs w:val="0"/>
              <w:color w:val="auto"/>
              <w:sz w:val="28"/>
              <w:szCs w:val="28"/>
            </w:rPr>
            <w:fldChar w:fldCharType="separate"/>
          </w:r>
          <w:r>
            <w:rPr>
              <w:rFonts w:hint="eastAsia"/>
              <w:b w:val="0"/>
              <w:bCs w:val="0"/>
              <w:color w:val="auto"/>
              <w:sz w:val="28"/>
              <w:szCs w:val="28"/>
            </w:rPr>
            <w:t>46</w:t>
          </w:r>
          <w:r>
            <w:rPr>
              <w:rFonts w:hint="eastAsia"/>
              <w:b w:val="0"/>
              <w:bCs w:val="0"/>
              <w:color w:val="auto"/>
              <w:sz w:val="28"/>
              <w:szCs w:val="28"/>
            </w:rPr>
            <w:fldChar w:fldCharType="end"/>
          </w:r>
          <w:r>
            <w:rPr>
              <w:rFonts w:hint="eastAsia"/>
              <w:b w:val="0"/>
              <w:bCs w:val="0"/>
              <w:color w:val="auto"/>
              <w:sz w:val="28"/>
              <w:szCs w:val="28"/>
            </w:rPr>
            <w:fldChar w:fldCharType="end"/>
          </w:r>
        </w:p>
        <w:p w14:paraId="6A4BACBD">
          <w:pPr>
            <w:pStyle w:val="17"/>
            <w:tabs>
              <w:tab w:val="right" w:leader="dot" w:pos="9129"/>
            </w:tabs>
            <w:spacing w:line="480" w:lineRule="auto"/>
            <w:rPr>
              <w:b w:val="0"/>
              <w:bCs w:val="0"/>
              <w:color w:val="auto"/>
              <w:sz w:val="28"/>
              <w:szCs w:val="28"/>
            </w:rPr>
          </w:pP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 HYPERLINK \l _Toc21844 </w:instrText>
          </w:r>
          <w:r>
            <w:rPr>
              <w:rFonts w:hint="eastAsia" w:ascii="宋体" w:hAnsi="宋体" w:eastAsia="宋体" w:cs="宋体"/>
              <w:b w:val="0"/>
              <w:bCs w:val="0"/>
              <w:color w:val="auto"/>
              <w:sz w:val="28"/>
              <w:szCs w:val="28"/>
            </w:rPr>
            <w:fldChar w:fldCharType="separate"/>
          </w:r>
          <w:r>
            <w:rPr>
              <w:rFonts w:hint="eastAsia"/>
              <w:b w:val="0"/>
              <w:bCs w:val="0"/>
              <w:color w:val="auto"/>
              <w:sz w:val="28"/>
              <w:szCs w:val="28"/>
            </w:rPr>
            <w:t>第九章  合同条款及格式</w:t>
          </w:r>
          <w:r>
            <w:rPr>
              <w:b w:val="0"/>
              <w:bCs w:val="0"/>
              <w:color w:val="auto"/>
              <w:sz w:val="28"/>
              <w:szCs w:val="28"/>
            </w:rPr>
            <w:tab/>
          </w:r>
          <w:r>
            <w:rPr>
              <w:b w:val="0"/>
              <w:bCs w:val="0"/>
              <w:color w:val="auto"/>
              <w:sz w:val="28"/>
              <w:szCs w:val="28"/>
            </w:rPr>
            <w:fldChar w:fldCharType="begin"/>
          </w:r>
          <w:r>
            <w:rPr>
              <w:b w:val="0"/>
              <w:bCs w:val="0"/>
              <w:color w:val="auto"/>
              <w:sz w:val="28"/>
              <w:szCs w:val="28"/>
            </w:rPr>
            <w:instrText xml:space="preserve"> PAGEREF _Toc21844 \h </w:instrText>
          </w:r>
          <w:r>
            <w:rPr>
              <w:b w:val="0"/>
              <w:bCs w:val="0"/>
              <w:color w:val="auto"/>
              <w:sz w:val="28"/>
              <w:szCs w:val="28"/>
            </w:rPr>
            <w:fldChar w:fldCharType="separate"/>
          </w:r>
          <w:r>
            <w:rPr>
              <w:b w:val="0"/>
              <w:bCs w:val="0"/>
              <w:color w:val="auto"/>
              <w:sz w:val="28"/>
              <w:szCs w:val="28"/>
            </w:rPr>
            <w:t>80</w:t>
          </w:r>
          <w:r>
            <w:rPr>
              <w:b w:val="0"/>
              <w:bCs w:val="0"/>
              <w:color w:val="auto"/>
              <w:sz w:val="28"/>
              <w:szCs w:val="28"/>
            </w:rPr>
            <w:fldChar w:fldCharType="end"/>
          </w:r>
          <w:r>
            <w:rPr>
              <w:rFonts w:hint="eastAsia" w:ascii="宋体" w:hAnsi="宋体" w:eastAsia="宋体" w:cs="宋体"/>
              <w:b w:val="0"/>
              <w:bCs w:val="0"/>
              <w:color w:val="auto"/>
              <w:sz w:val="28"/>
              <w:szCs w:val="28"/>
            </w:rPr>
            <w:fldChar w:fldCharType="end"/>
          </w:r>
        </w:p>
        <w:p w14:paraId="61B0729F">
          <w:pPr>
            <w:pStyle w:val="17"/>
            <w:tabs>
              <w:tab w:val="right" w:leader="dot" w:pos="9129"/>
            </w:tabs>
            <w:spacing w:line="480" w:lineRule="auto"/>
            <w:rPr>
              <w:color w:val="auto"/>
              <w:sz w:val="28"/>
              <w:szCs w:val="28"/>
            </w:rPr>
          </w:pP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 HYPERLINK \l _Toc10222 </w:instrText>
          </w:r>
          <w:r>
            <w:rPr>
              <w:rFonts w:hint="eastAsia" w:ascii="宋体" w:hAnsi="宋体" w:eastAsia="宋体" w:cs="宋体"/>
              <w:b w:val="0"/>
              <w:bCs w:val="0"/>
              <w:color w:val="auto"/>
              <w:sz w:val="28"/>
              <w:szCs w:val="28"/>
            </w:rPr>
            <w:fldChar w:fldCharType="separate"/>
          </w:r>
          <w:r>
            <w:rPr>
              <w:rFonts w:hint="eastAsia"/>
              <w:b w:val="0"/>
              <w:bCs w:val="0"/>
              <w:color w:val="auto"/>
              <w:sz w:val="28"/>
              <w:szCs w:val="28"/>
            </w:rPr>
            <w:t>第十章 质疑、投诉材料格式</w:t>
          </w:r>
          <w:r>
            <w:rPr>
              <w:b w:val="0"/>
              <w:bCs w:val="0"/>
              <w:color w:val="auto"/>
              <w:sz w:val="28"/>
              <w:szCs w:val="28"/>
            </w:rPr>
            <w:tab/>
          </w:r>
          <w:r>
            <w:rPr>
              <w:b w:val="0"/>
              <w:bCs w:val="0"/>
              <w:color w:val="auto"/>
              <w:sz w:val="28"/>
              <w:szCs w:val="28"/>
            </w:rPr>
            <w:fldChar w:fldCharType="begin"/>
          </w:r>
          <w:r>
            <w:rPr>
              <w:b w:val="0"/>
              <w:bCs w:val="0"/>
              <w:color w:val="auto"/>
              <w:sz w:val="28"/>
              <w:szCs w:val="28"/>
            </w:rPr>
            <w:instrText xml:space="preserve"> PAGEREF _Toc10222 \h </w:instrText>
          </w:r>
          <w:r>
            <w:rPr>
              <w:b w:val="0"/>
              <w:bCs w:val="0"/>
              <w:color w:val="auto"/>
              <w:sz w:val="28"/>
              <w:szCs w:val="28"/>
            </w:rPr>
            <w:fldChar w:fldCharType="separate"/>
          </w:r>
          <w:r>
            <w:rPr>
              <w:b w:val="0"/>
              <w:bCs w:val="0"/>
              <w:color w:val="auto"/>
              <w:sz w:val="28"/>
              <w:szCs w:val="28"/>
            </w:rPr>
            <w:t>152</w:t>
          </w:r>
          <w:r>
            <w:rPr>
              <w:b w:val="0"/>
              <w:bCs w:val="0"/>
              <w:color w:val="auto"/>
              <w:sz w:val="28"/>
              <w:szCs w:val="28"/>
            </w:rPr>
            <w:fldChar w:fldCharType="end"/>
          </w:r>
          <w:r>
            <w:rPr>
              <w:rFonts w:hint="eastAsia" w:ascii="宋体" w:hAnsi="宋体" w:eastAsia="宋体" w:cs="宋体"/>
              <w:b w:val="0"/>
              <w:bCs w:val="0"/>
              <w:color w:val="auto"/>
              <w:sz w:val="28"/>
              <w:szCs w:val="28"/>
            </w:rPr>
            <w:fldChar w:fldCharType="end"/>
          </w:r>
        </w:p>
        <w:p w14:paraId="78170C14">
          <w:pPr>
            <w:spacing w:line="480" w:lineRule="auto"/>
            <w:rPr>
              <w:rFonts w:hint="eastAsia" w:ascii="宋体" w:hAnsi="宋体" w:eastAsia="宋体" w:cs="宋体"/>
              <w:bCs w:val="0"/>
              <w:snapToGrid w:val="0"/>
              <w:color w:val="auto"/>
              <w:kern w:val="0"/>
              <w:sz w:val="28"/>
              <w:szCs w:val="28"/>
              <w:lang w:val="en-US" w:eastAsia="en-US" w:bidi="ar-SA"/>
            </w:rPr>
          </w:pPr>
          <w:r>
            <w:rPr>
              <w:rFonts w:hint="eastAsia" w:ascii="宋体" w:hAnsi="宋体" w:eastAsia="宋体" w:cs="宋体"/>
              <w:bCs w:val="0"/>
              <w:color w:val="auto"/>
              <w:sz w:val="28"/>
              <w:szCs w:val="28"/>
            </w:rPr>
            <w:fldChar w:fldCharType="end"/>
          </w:r>
        </w:p>
      </w:sdtContent>
    </w:sdt>
    <w:p w14:paraId="788F54DA">
      <w:pPr>
        <w:spacing w:line="262" w:lineRule="auto"/>
        <w:rPr>
          <w:rFonts w:hint="eastAsia" w:ascii="宋体" w:hAnsi="宋体" w:eastAsia="宋体" w:cs="宋体"/>
          <w:bCs w:val="0"/>
          <w:snapToGrid w:val="0"/>
          <w:color w:val="auto"/>
          <w:kern w:val="0"/>
          <w:sz w:val="28"/>
          <w:szCs w:val="28"/>
          <w:lang w:val="en-US" w:eastAsia="en-US" w:bidi="ar-SA"/>
        </w:rPr>
      </w:pPr>
    </w:p>
    <w:p w14:paraId="551DC502">
      <w:pPr>
        <w:spacing w:line="262" w:lineRule="auto"/>
        <w:rPr>
          <w:rFonts w:hint="eastAsia" w:ascii="宋体" w:hAnsi="宋体" w:eastAsia="宋体" w:cs="宋体"/>
          <w:b w:val="0"/>
          <w:bCs w:val="0"/>
          <w:color w:val="auto"/>
          <w:sz w:val="28"/>
          <w:szCs w:val="28"/>
        </w:rPr>
      </w:pPr>
    </w:p>
    <w:p w14:paraId="53E01B74">
      <w:pPr>
        <w:rPr>
          <w:rFonts w:hint="eastAsia" w:ascii="宋体" w:hAnsi="宋体" w:eastAsia="宋体" w:cs="宋体"/>
          <w:color w:val="auto"/>
          <w:sz w:val="28"/>
          <w:szCs w:val="28"/>
        </w:rPr>
      </w:pPr>
      <w:r>
        <w:rPr>
          <w:rFonts w:hint="eastAsia" w:ascii="宋体" w:hAnsi="宋体" w:eastAsia="宋体" w:cs="宋体"/>
          <w:color w:val="auto"/>
          <w:sz w:val="28"/>
          <w:szCs w:val="28"/>
        </w:rPr>
        <w:br w:type="page"/>
      </w:r>
    </w:p>
    <w:p w14:paraId="39AEF8A9">
      <w:pPr>
        <w:pStyle w:val="12"/>
        <w:rPr>
          <w:rFonts w:hint="eastAsia"/>
          <w:color w:val="auto"/>
          <w:sz w:val="28"/>
          <w:szCs w:val="28"/>
        </w:rPr>
      </w:pPr>
    </w:p>
    <w:p w14:paraId="4DEBCBAF">
      <w:pPr>
        <w:pStyle w:val="2"/>
        <w:bidi w:val="0"/>
        <w:spacing w:line="360" w:lineRule="auto"/>
        <w:jc w:val="center"/>
        <w:rPr>
          <w:rFonts w:hint="eastAsia" w:ascii="宋体" w:hAnsi="宋体" w:eastAsia="宋体" w:cs="宋体"/>
          <w:color w:val="auto"/>
          <w:sz w:val="28"/>
          <w:szCs w:val="28"/>
        </w:rPr>
      </w:pPr>
      <w:bookmarkStart w:id="0" w:name="_Toc2018"/>
      <w:bookmarkStart w:id="1" w:name="_Toc28481"/>
      <w:bookmarkStart w:id="2" w:name="_Toc16399"/>
      <w:r>
        <w:rPr>
          <w:rFonts w:hint="eastAsia"/>
          <w:color w:val="auto"/>
          <w:sz w:val="28"/>
          <w:szCs w:val="28"/>
        </w:rPr>
        <w:t>第一章 竞争性磋商公告</w:t>
      </w:r>
      <w:bookmarkEnd w:id="0"/>
      <w:bookmarkEnd w:id="1"/>
      <w:bookmarkEnd w:id="2"/>
    </w:p>
    <w:tbl>
      <w:tblPr>
        <w:tblStyle w:val="24"/>
        <w:tblW w:w="9245"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45"/>
      </w:tblGrid>
      <w:tr w14:paraId="7DF709E6">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035" w:hRule="atLeast"/>
        </w:trPr>
        <w:tc>
          <w:tcPr>
            <w:tcW w:w="9245" w:type="dxa"/>
            <w:vAlign w:val="top"/>
          </w:tcPr>
          <w:p w14:paraId="7C699D32">
            <w:pPr>
              <w:pStyle w:val="25"/>
              <w:spacing w:before="168" w:line="228" w:lineRule="auto"/>
              <w:ind w:left="515"/>
              <w:rPr>
                <w:rFonts w:hint="eastAsia" w:ascii="宋体" w:hAnsi="宋体" w:eastAsia="宋体" w:cs="宋体"/>
                <w:color w:val="auto"/>
                <w:sz w:val="21"/>
                <w:szCs w:val="21"/>
              </w:rPr>
            </w:pPr>
            <w:r>
              <w:rPr>
                <w:rFonts w:hint="eastAsia" w:ascii="宋体" w:hAnsi="宋体" w:eastAsia="宋体" w:cs="宋体"/>
                <w:color w:val="auto"/>
                <w:spacing w:val="6"/>
                <w:sz w:val="21"/>
                <w:szCs w:val="21"/>
              </w:rPr>
              <w:t>项目概况</w:t>
            </w:r>
          </w:p>
          <w:p w14:paraId="1886C157">
            <w:pPr>
              <w:pStyle w:val="25"/>
              <w:spacing w:before="248" w:line="459" w:lineRule="auto"/>
              <w:ind w:left="102" w:right="84" w:firstLine="410"/>
              <w:rPr>
                <w:rFonts w:hint="eastAsia" w:ascii="宋体" w:hAnsi="宋体" w:eastAsia="宋体" w:cs="宋体"/>
                <w:color w:val="auto"/>
                <w:sz w:val="21"/>
                <w:szCs w:val="21"/>
              </w:rPr>
            </w:pPr>
            <w:r>
              <w:rPr>
                <w:rFonts w:hint="eastAsia" w:cs="宋体"/>
                <w:color w:val="auto"/>
                <w:spacing w:val="-5"/>
                <w:sz w:val="21"/>
                <w:szCs w:val="21"/>
                <w:u w:val="single" w:color="auto"/>
                <w:lang w:eastAsia="zh-CN"/>
              </w:rPr>
              <w:t>博白县文地镇中苏村小学学生食堂</w:t>
            </w:r>
            <w:r>
              <w:rPr>
                <w:rFonts w:hint="eastAsia" w:ascii="宋体" w:hAnsi="宋体" w:eastAsia="宋体" w:cs="宋体"/>
                <w:color w:val="auto"/>
                <w:spacing w:val="-40"/>
                <w:sz w:val="21"/>
                <w:szCs w:val="21"/>
                <w:u w:val="single" w:color="auto"/>
              </w:rPr>
              <w:t xml:space="preserve"> </w:t>
            </w:r>
            <w:r>
              <w:rPr>
                <w:rFonts w:hint="eastAsia" w:ascii="宋体" w:hAnsi="宋体" w:eastAsia="宋体" w:cs="宋体"/>
                <w:color w:val="auto"/>
                <w:spacing w:val="68"/>
                <w:sz w:val="21"/>
                <w:szCs w:val="21"/>
              </w:rPr>
              <w:t xml:space="preserve"> </w:t>
            </w:r>
            <w:r>
              <w:rPr>
                <w:rFonts w:hint="eastAsia" w:ascii="宋体" w:hAnsi="宋体" w:eastAsia="宋体" w:cs="宋体"/>
                <w:color w:val="auto"/>
                <w:spacing w:val="-5"/>
                <w:sz w:val="21"/>
                <w:szCs w:val="21"/>
              </w:rPr>
              <w:t>采</w:t>
            </w:r>
            <w:r>
              <w:rPr>
                <w:rFonts w:hint="eastAsia" w:ascii="宋体" w:hAnsi="宋体" w:eastAsia="宋体" w:cs="宋体"/>
                <w:color w:val="auto"/>
                <w:spacing w:val="-36"/>
                <w:sz w:val="21"/>
                <w:szCs w:val="21"/>
              </w:rPr>
              <w:t xml:space="preserve"> </w:t>
            </w:r>
            <w:r>
              <w:rPr>
                <w:rFonts w:hint="eastAsia" w:ascii="宋体" w:hAnsi="宋体" w:eastAsia="宋体" w:cs="宋体"/>
                <w:color w:val="auto"/>
                <w:spacing w:val="-5"/>
                <w:sz w:val="21"/>
                <w:szCs w:val="21"/>
              </w:rPr>
              <w:t>购</w:t>
            </w:r>
            <w:r>
              <w:rPr>
                <w:rFonts w:hint="eastAsia" w:ascii="宋体" w:hAnsi="宋体" w:eastAsia="宋体" w:cs="宋体"/>
                <w:color w:val="auto"/>
                <w:spacing w:val="-28"/>
                <w:sz w:val="21"/>
                <w:szCs w:val="21"/>
              </w:rPr>
              <w:t xml:space="preserve"> </w:t>
            </w:r>
            <w:r>
              <w:rPr>
                <w:rFonts w:hint="eastAsia" w:ascii="宋体" w:hAnsi="宋体" w:eastAsia="宋体" w:cs="宋体"/>
                <w:color w:val="auto"/>
                <w:spacing w:val="-5"/>
                <w:sz w:val="21"/>
                <w:szCs w:val="21"/>
              </w:rPr>
              <w:t>项 目 的</w:t>
            </w:r>
            <w:r>
              <w:rPr>
                <w:rFonts w:hint="eastAsia" w:ascii="宋体" w:hAnsi="宋体" w:eastAsia="宋体" w:cs="宋体"/>
                <w:color w:val="auto"/>
                <w:spacing w:val="-36"/>
                <w:sz w:val="21"/>
                <w:szCs w:val="21"/>
              </w:rPr>
              <w:t xml:space="preserve"> </w:t>
            </w:r>
            <w:r>
              <w:rPr>
                <w:rFonts w:hint="eastAsia" w:ascii="宋体" w:hAnsi="宋体" w:eastAsia="宋体" w:cs="宋体"/>
                <w:color w:val="auto"/>
                <w:spacing w:val="-5"/>
                <w:sz w:val="21"/>
                <w:szCs w:val="21"/>
              </w:rPr>
              <w:t>潜</w:t>
            </w:r>
            <w:r>
              <w:rPr>
                <w:rFonts w:hint="eastAsia" w:ascii="宋体" w:hAnsi="宋体" w:eastAsia="宋体" w:cs="宋体"/>
                <w:color w:val="auto"/>
                <w:spacing w:val="-33"/>
                <w:sz w:val="21"/>
                <w:szCs w:val="21"/>
              </w:rPr>
              <w:t xml:space="preserve"> </w:t>
            </w:r>
            <w:r>
              <w:rPr>
                <w:rFonts w:hint="eastAsia" w:ascii="宋体" w:hAnsi="宋体" w:eastAsia="宋体" w:cs="宋体"/>
                <w:color w:val="auto"/>
                <w:spacing w:val="-5"/>
                <w:sz w:val="21"/>
                <w:szCs w:val="21"/>
              </w:rPr>
              <w:t>在</w:t>
            </w:r>
            <w:r>
              <w:rPr>
                <w:rFonts w:hint="eastAsia" w:ascii="宋体" w:hAnsi="宋体" w:eastAsia="宋体" w:cs="宋体"/>
                <w:color w:val="auto"/>
                <w:spacing w:val="-34"/>
                <w:sz w:val="21"/>
                <w:szCs w:val="21"/>
              </w:rPr>
              <w:t xml:space="preserve"> </w:t>
            </w:r>
            <w:r>
              <w:rPr>
                <w:rFonts w:hint="eastAsia" w:ascii="宋体" w:hAnsi="宋体" w:eastAsia="宋体" w:cs="宋体"/>
                <w:color w:val="auto"/>
                <w:spacing w:val="-5"/>
                <w:sz w:val="21"/>
                <w:szCs w:val="21"/>
              </w:rPr>
              <w:t>供</w:t>
            </w:r>
            <w:r>
              <w:rPr>
                <w:rFonts w:hint="eastAsia" w:ascii="宋体" w:hAnsi="宋体" w:eastAsia="宋体" w:cs="宋体"/>
                <w:color w:val="auto"/>
                <w:spacing w:val="-34"/>
                <w:sz w:val="21"/>
                <w:szCs w:val="21"/>
              </w:rPr>
              <w:t xml:space="preserve"> </w:t>
            </w:r>
            <w:r>
              <w:rPr>
                <w:rFonts w:hint="eastAsia" w:ascii="宋体" w:hAnsi="宋体" w:eastAsia="宋体" w:cs="宋体"/>
                <w:color w:val="auto"/>
                <w:spacing w:val="-5"/>
                <w:sz w:val="21"/>
                <w:szCs w:val="21"/>
              </w:rPr>
              <w:t>应</w:t>
            </w:r>
            <w:r>
              <w:rPr>
                <w:rFonts w:hint="eastAsia" w:ascii="宋体" w:hAnsi="宋体" w:eastAsia="宋体" w:cs="宋体"/>
                <w:color w:val="auto"/>
                <w:spacing w:val="-28"/>
                <w:sz w:val="21"/>
                <w:szCs w:val="21"/>
              </w:rPr>
              <w:t xml:space="preserve"> </w:t>
            </w:r>
            <w:r>
              <w:rPr>
                <w:rFonts w:hint="eastAsia" w:ascii="宋体" w:hAnsi="宋体" w:eastAsia="宋体" w:cs="宋体"/>
                <w:color w:val="auto"/>
                <w:spacing w:val="-5"/>
                <w:sz w:val="21"/>
                <w:szCs w:val="21"/>
              </w:rPr>
              <w:t>商</w:t>
            </w:r>
            <w:r>
              <w:rPr>
                <w:rFonts w:hint="eastAsia" w:ascii="宋体" w:hAnsi="宋体" w:eastAsia="宋体" w:cs="宋体"/>
                <w:color w:val="auto"/>
                <w:spacing w:val="-35"/>
                <w:sz w:val="21"/>
                <w:szCs w:val="21"/>
              </w:rPr>
              <w:t xml:space="preserve"> </w:t>
            </w:r>
            <w:r>
              <w:rPr>
                <w:rFonts w:hint="eastAsia" w:ascii="宋体" w:hAnsi="宋体" w:eastAsia="宋体" w:cs="宋体"/>
                <w:color w:val="auto"/>
                <w:spacing w:val="-5"/>
                <w:sz w:val="21"/>
                <w:szCs w:val="21"/>
              </w:rPr>
              <w:t>应</w:t>
            </w:r>
            <w:r>
              <w:rPr>
                <w:rFonts w:hint="eastAsia" w:ascii="宋体" w:hAnsi="宋体" w:eastAsia="宋体" w:cs="宋体"/>
                <w:color w:val="auto"/>
                <w:spacing w:val="-35"/>
                <w:sz w:val="21"/>
                <w:szCs w:val="21"/>
              </w:rPr>
              <w:t xml:space="preserve"> </w:t>
            </w:r>
            <w:r>
              <w:rPr>
                <w:rFonts w:hint="eastAsia" w:ascii="宋体" w:hAnsi="宋体" w:eastAsia="宋体" w:cs="宋体"/>
                <w:color w:val="auto"/>
                <w:spacing w:val="-5"/>
                <w:sz w:val="21"/>
                <w:szCs w:val="21"/>
              </w:rPr>
              <w:t>在</w:t>
            </w:r>
            <w:r>
              <w:rPr>
                <w:rFonts w:hint="eastAsia" w:ascii="宋体" w:hAnsi="宋体" w:eastAsia="宋体" w:cs="宋体"/>
                <w:color w:val="auto"/>
                <w:spacing w:val="-35"/>
                <w:sz w:val="21"/>
                <w:szCs w:val="21"/>
              </w:rPr>
              <w:t xml:space="preserve"> </w:t>
            </w:r>
            <w:r>
              <w:rPr>
                <w:rFonts w:hint="eastAsia" w:ascii="宋体" w:hAnsi="宋体" w:eastAsia="宋体" w:cs="宋体"/>
                <w:color w:val="auto"/>
                <w:spacing w:val="-5"/>
                <w:sz w:val="21"/>
                <w:szCs w:val="21"/>
              </w:rPr>
              <w:t>政</w:t>
            </w:r>
            <w:r>
              <w:rPr>
                <w:rFonts w:hint="eastAsia" w:ascii="宋体" w:hAnsi="宋体" w:eastAsia="宋体" w:cs="宋体"/>
                <w:color w:val="auto"/>
                <w:spacing w:val="-33"/>
                <w:sz w:val="21"/>
                <w:szCs w:val="21"/>
              </w:rPr>
              <w:t xml:space="preserve"> </w:t>
            </w:r>
            <w:r>
              <w:rPr>
                <w:rFonts w:hint="eastAsia" w:ascii="宋体" w:hAnsi="宋体" w:eastAsia="宋体" w:cs="宋体"/>
                <w:color w:val="auto"/>
                <w:spacing w:val="-6"/>
                <w:sz w:val="21"/>
                <w:szCs w:val="21"/>
              </w:rPr>
              <w:t>采</w:t>
            </w:r>
            <w:r>
              <w:rPr>
                <w:rFonts w:hint="eastAsia" w:ascii="宋体" w:hAnsi="宋体" w:eastAsia="宋体" w:cs="宋体"/>
                <w:color w:val="auto"/>
                <w:spacing w:val="-29"/>
                <w:sz w:val="21"/>
                <w:szCs w:val="21"/>
              </w:rPr>
              <w:t xml:space="preserve"> </w:t>
            </w:r>
            <w:r>
              <w:rPr>
                <w:rFonts w:hint="eastAsia" w:ascii="宋体" w:hAnsi="宋体" w:eastAsia="宋体" w:cs="宋体"/>
                <w:color w:val="auto"/>
                <w:spacing w:val="-6"/>
                <w:sz w:val="21"/>
                <w:szCs w:val="21"/>
              </w:rPr>
              <w:t>云</w:t>
            </w:r>
            <w:r>
              <w:rPr>
                <w:rFonts w:hint="eastAsia" w:ascii="宋体" w:hAnsi="宋体" w:eastAsia="宋体" w:cs="宋体"/>
                <w:color w:val="auto"/>
                <w:spacing w:val="-35"/>
                <w:sz w:val="21"/>
                <w:szCs w:val="21"/>
              </w:rPr>
              <w:t xml:space="preserve"> </w:t>
            </w:r>
            <w:r>
              <w:rPr>
                <w:rFonts w:hint="eastAsia" w:ascii="宋体" w:hAnsi="宋体" w:eastAsia="宋体" w:cs="宋体"/>
                <w:color w:val="auto"/>
                <w:spacing w:val="-6"/>
                <w:sz w:val="21"/>
                <w:szCs w:val="21"/>
              </w:rPr>
              <w:t>平 台</w:t>
            </w:r>
            <w:r>
              <w:rPr>
                <w:rFonts w:hint="eastAsia" w:ascii="宋体" w:hAnsi="宋体" w:eastAsia="宋体" w:cs="宋体"/>
                <w:color w:val="auto"/>
                <w:sz w:val="21"/>
                <w:szCs w:val="21"/>
              </w:rPr>
              <w:t xml:space="preserve"> </w:t>
            </w:r>
            <w:r>
              <w:rPr>
                <w:rFonts w:hint="eastAsia" w:ascii="宋体" w:hAnsi="宋体" w:eastAsia="宋体" w:cs="宋体"/>
                <w:color w:val="auto"/>
                <w:spacing w:val="1"/>
                <w:sz w:val="21"/>
                <w:szCs w:val="21"/>
              </w:rPr>
              <w:t>（</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"https://www.zcygov.cn/"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https</w:t>
            </w:r>
            <w:r>
              <w:rPr>
                <w:rFonts w:hint="eastAsia" w:ascii="宋体" w:hAnsi="宋体" w:eastAsia="宋体" w:cs="宋体"/>
                <w:color w:val="auto"/>
                <w:spacing w:val="1"/>
                <w:sz w:val="21"/>
                <w:szCs w:val="21"/>
              </w:rPr>
              <w:t>://</w:t>
            </w:r>
            <w:r>
              <w:rPr>
                <w:rFonts w:hint="eastAsia" w:ascii="宋体" w:hAnsi="宋体" w:eastAsia="宋体" w:cs="宋体"/>
                <w:color w:val="auto"/>
                <w:sz w:val="21"/>
                <w:szCs w:val="21"/>
              </w:rPr>
              <w:t>www</w:t>
            </w:r>
            <w:r>
              <w:rPr>
                <w:rFonts w:hint="eastAsia" w:ascii="宋体" w:hAnsi="宋体" w:eastAsia="宋体" w:cs="宋体"/>
                <w:color w:val="auto"/>
                <w:spacing w:val="1"/>
                <w:sz w:val="21"/>
                <w:szCs w:val="21"/>
              </w:rPr>
              <w:t>.</w:t>
            </w:r>
            <w:r>
              <w:rPr>
                <w:rFonts w:hint="eastAsia" w:ascii="宋体" w:hAnsi="宋体" w:eastAsia="宋体" w:cs="宋体"/>
                <w:color w:val="auto"/>
                <w:sz w:val="21"/>
                <w:szCs w:val="21"/>
              </w:rPr>
              <w:t>zcygov</w:t>
            </w:r>
            <w:r>
              <w:rPr>
                <w:rFonts w:hint="eastAsia" w:ascii="宋体" w:hAnsi="宋体" w:eastAsia="宋体" w:cs="宋体"/>
                <w:color w:val="auto"/>
                <w:spacing w:val="1"/>
                <w:sz w:val="21"/>
                <w:szCs w:val="21"/>
              </w:rPr>
              <w:t>.</w:t>
            </w:r>
            <w:r>
              <w:rPr>
                <w:rFonts w:hint="eastAsia" w:ascii="宋体" w:hAnsi="宋体" w:eastAsia="宋体" w:cs="宋体"/>
                <w:color w:val="auto"/>
                <w:sz w:val="21"/>
                <w:szCs w:val="21"/>
              </w:rPr>
              <w:t>cn</w:t>
            </w:r>
            <w:r>
              <w:rPr>
                <w:rFonts w:hint="eastAsia" w:ascii="宋体" w:hAnsi="宋体" w:eastAsia="宋体" w:cs="宋体"/>
                <w:color w:val="auto"/>
                <w:spacing w:val="1"/>
                <w:sz w:val="21"/>
                <w:szCs w:val="21"/>
              </w:rPr>
              <w:t>/</w:t>
            </w:r>
            <w:r>
              <w:rPr>
                <w:rFonts w:hint="eastAsia" w:ascii="宋体" w:hAnsi="宋体" w:eastAsia="宋体" w:cs="宋体"/>
                <w:color w:val="auto"/>
                <w:spacing w:val="1"/>
                <w:sz w:val="21"/>
                <w:szCs w:val="21"/>
              </w:rPr>
              <w:fldChar w:fldCharType="end"/>
            </w:r>
            <w:r>
              <w:rPr>
                <w:rFonts w:hint="eastAsia" w:ascii="宋体" w:hAnsi="宋体" w:eastAsia="宋体" w:cs="宋体"/>
                <w:color w:val="auto"/>
                <w:spacing w:val="1"/>
                <w:sz w:val="21"/>
                <w:szCs w:val="21"/>
              </w:rPr>
              <w:t>）获取（下载）竞争性磋商文件，并于</w:t>
            </w:r>
            <w:r>
              <w:rPr>
                <w:rFonts w:hint="eastAsia" w:ascii="宋体" w:hAnsi="宋体" w:eastAsia="宋体" w:cs="宋体"/>
                <w:color w:val="auto"/>
                <w:spacing w:val="-22"/>
                <w:sz w:val="21"/>
                <w:szCs w:val="21"/>
              </w:rPr>
              <w:t xml:space="preserve"> </w:t>
            </w:r>
            <w:r>
              <w:rPr>
                <w:rFonts w:hint="eastAsia" w:ascii="宋体" w:hAnsi="宋体" w:eastAsia="宋体" w:cs="宋体"/>
                <w:color w:val="auto"/>
                <w:spacing w:val="1"/>
                <w:sz w:val="21"/>
                <w:szCs w:val="21"/>
                <w:u w:val="single" w:color="auto"/>
              </w:rPr>
              <w:t>202</w:t>
            </w:r>
            <w:r>
              <w:rPr>
                <w:rFonts w:hint="eastAsia" w:cs="宋体"/>
                <w:color w:val="auto"/>
                <w:spacing w:val="1"/>
                <w:sz w:val="21"/>
                <w:szCs w:val="21"/>
                <w:u w:val="single" w:color="auto"/>
                <w:lang w:val="en-US" w:eastAsia="zh-CN"/>
              </w:rPr>
              <w:t>5</w:t>
            </w:r>
            <w:r>
              <w:rPr>
                <w:rFonts w:hint="eastAsia" w:ascii="宋体" w:hAnsi="宋体" w:eastAsia="宋体" w:cs="宋体"/>
                <w:color w:val="auto"/>
                <w:spacing w:val="1"/>
                <w:sz w:val="21"/>
                <w:szCs w:val="21"/>
                <w:u w:val="single" w:color="auto"/>
              </w:rPr>
              <w:t>年</w:t>
            </w:r>
            <w:r>
              <w:rPr>
                <w:rFonts w:hint="eastAsia" w:ascii="宋体" w:hAnsi="宋体" w:eastAsia="宋体" w:cs="宋体"/>
                <w:color w:val="auto"/>
                <w:spacing w:val="-36"/>
                <w:sz w:val="21"/>
                <w:szCs w:val="21"/>
                <w:u w:val="single" w:color="auto"/>
              </w:rPr>
              <w:t xml:space="preserve"> </w:t>
            </w:r>
            <w:r>
              <w:rPr>
                <w:rFonts w:hint="eastAsia" w:cs="宋体"/>
                <w:color w:val="auto"/>
                <w:spacing w:val="1"/>
                <w:sz w:val="21"/>
                <w:szCs w:val="21"/>
                <w:u w:val="single" w:color="auto"/>
                <w:lang w:val="en-US" w:eastAsia="zh-CN"/>
              </w:rPr>
              <w:t>11</w:t>
            </w:r>
            <w:r>
              <w:rPr>
                <w:rFonts w:hint="eastAsia" w:ascii="宋体" w:hAnsi="宋体" w:eastAsia="宋体" w:cs="宋体"/>
                <w:color w:val="auto"/>
                <w:spacing w:val="1"/>
                <w:sz w:val="21"/>
                <w:szCs w:val="21"/>
                <w:u w:val="single" w:color="auto"/>
              </w:rPr>
              <w:t>月</w:t>
            </w:r>
            <w:r>
              <w:rPr>
                <w:rFonts w:hint="eastAsia" w:ascii="宋体" w:hAnsi="宋体" w:eastAsia="宋体" w:cs="宋体"/>
                <w:color w:val="auto"/>
                <w:spacing w:val="-21"/>
                <w:sz w:val="21"/>
                <w:szCs w:val="21"/>
                <w:u w:val="single" w:color="auto"/>
              </w:rPr>
              <w:t xml:space="preserve"> </w:t>
            </w:r>
            <w:r>
              <w:rPr>
                <w:rFonts w:hint="eastAsia" w:cs="宋体"/>
                <w:color w:val="auto"/>
                <w:spacing w:val="-21"/>
                <w:sz w:val="21"/>
                <w:szCs w:val="21"/>
                <w:u w:val="single" w:color="auto"/>
                <w:lang w:val="en-US" w:eastAsia="zh-CN"/>
              </w:rPr>
              <w:t>05</w:t>
            </w:r>
            <w:r>
              <w:rPr>
                <w:rFonts w:hint="eastAsia" w:cs="宋体"/>
                <w:color w:val="auto"/>
                <w:spacing w:val="1"/>
                <w:sz w:val="21"/>
                <w:szCs w:val="21"/>
                <w:u w:val="single" w:color="auto"/>
                <w:lang w:val="en-US" w:eastAsia="zh-CN"/>
              </w:rPr>
              <w:t xml:space="preserve"> </w:t>
            </w:r>
            <w:r>
              <w:rPr>
                <w:rFonts w:hint="eastAsia" w:ascii="宋体" w:hAnsi="宋体" w:eastAsia="宋体" w:cs="宋体"/>
                <w:color w:val="auto"/>
                <w:spacing w:val="1"/>
                <w:sz w:val="21"/>
                <w:szCs w:val="21"/>
                <w:u w:val="single" w:color="auto"/>
              </w:rPr>
              <w:t>日</w:t>
            </w:r>
            <w:r>
              <w:rPr>
                <w:rFonts w:hint="eastAsia" w:ascii="宋体" w:hAnsi="宋体" w:eastAsia="宋体" w:cs="宋体"/>
                <w:color w:val="auto"/>
                <w:spacing w:val="-36"/>
                <w:sz w:val="21"/>
                <w:szCs w:val="21"/>
                <w:u w:val="single" w:color="auto"/>
              </w:rPr>
              <w:t xml:space="preserve"> </w:t>
            </w:r>
            <w:r>
              <w:rPr>
                <w:rFonts w:hint="eastAsia" w:cs="宋体"/>
                <w:color w:val="auto"/>
                <w:spacing w:val="-5"/>
                <w:sz w:val="21"/>
                <w:szCs w:val="21"/>
                <w:u w:val="single" w:color="auto"/>
                <w:lang w:val="en-US" w:eastAsia="zh-CN"/>
              </w:rPr>
              <w:t>09</w:t>
            </w:r>
            <w:r>
              <w:rPr>
                <w:rFonts w:hint="eastAsia" w:ascii="宋体" w:hAnsi="宋体" w:eastAsia="宋体" w:cs="宋体"/>
                <w:color w:val="auto"/>
                <w:spacing w:val="-5"/>
                <w:sz w:val="21"/>
                <w:szCs w:val="21"/>
                <w:u w:val="single" w:color="auto"/>
              </w:rPr>
              <w:t xml:space="preserve"> 时</w:t>
            </w:r>
            <w:r>
              <w:rPr>
                <w:rFonts w:hint="eastAsia" w:cs="宋体"/>
                <w:color w:val="auto"/>
                <w:spacing w:val="-5"/>
                <w:sz w:val="21"/>
                <w:szCs w:val="21"/>
                <w:u w:val="single" w:color="auto"/>
                <w:lang w:val="en-US" w:eastAsia="zh-CN"/>
              </w:rPr>
              <w:t>3</w:t>
            </w:r>
            <w:r>
              <w:rPr>
                <w:rFonts w:hint="eastAsia" w:ascii="宋体" w:hAnsi="宋体" w:eastAsia="宋体" w:cs="宋体"/>
                <w:color w:val="auto"/>
                <w:spacing w:val="-5"/>
                <w:sz w:val="21"/>
                <w:szCs w:val="21"/>
                <w:u w:val="single" w:color="auto"/>
              </w:rPr>
              <w:t xml:space="preserve">0 </w:t>
            </w:r>
            <w:r>
              <w:rPr>
                <w:rFonts w:hint="eastAsia" w:ascii="宋体" w:hAnsi="宋体" w:eastAsia="宋体" w:cs="宋体"/>
                <w:color w:val="auto"/>
                <w:spacing w:val="1"/>
                <w:sz w:val="21"/>
                <w:szCs w:val="21"/>
                <w:u w:val="single" w:color="auto"/>
              </w:rPr>
              <w:t>分</w:t>
            </w:r>
            <w:r>
              <w:rPr>
                <w:rFonts w:hint="eastAsia" w:ascii="宋体" w:hAnsi="宋体" w:eastAsia="宋体" w:cs="宋体"/>
                <w:color w:val="auto"/>
                <w:spacing w:val="1"/>
                <w:sz w:val="21"/>
                <w:szCs w:val="21"/>
              </w:rPr>
              <w:t>（北</w:t>
            </w:r>
            <w:r>
              <w:rPr>
                <w:rFonts w:hint="eastAsia" w:ascii="宋体" w:hAnsi="宋体" w:eastAsia="宋体" w:cs="宋体"/>
                <w:color w:val="auto"/>
                <w:spacing w:val="7"/>
                <w:sz w:val="21"/>
                <w:szCs w:val="21"/>
              </w:rPr>
              <w:t>京时间）前提交响应文件。</w:t>
            </w:r>
          </w:p>
        </w:tc>
      </w:tr>
    </w:tbl>
    <w:p w14:paraId="6A80529E">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582"/>
        <w:textAlignment w:val="baseline"/>
        <w:outlineLvl w:val="1"/>
        <w:rPr>
          <w:rFonts w:hint="eastAsia" w:ascii="宋体" w:hAnsi="宋体" w:eastAsia="宋体" w:cs="宋体"/>
          <w:b/>
          <w:bCs/>
          <w:snapToGrid w:val="0"/>
          <w:color w:val="auto"/>
          <w:spacing w:val="11"/>
          <w:kern w:val="0"/>
          <w:sz w:val="21"/>
          <w:szCs w:val="21"/>
          <w:lang w:val="en-US" w:eastAsia="zh-CN" w:bidi="ar-SA"/>
        </w:rPr>
      </w:pPr>
      <w:bookmarkStart w:id="3" w:name="_Toc22640"/>
      <w:r>
        <w:rPr>
          <w:rFonts w:hint="eastAsia" w:ascii="宋体" w:hAnsi="宋体" w:eastAsia="宋体" w:cs="宋体"/>
          <w:b/>
          <w:bCs/>
          <w:snapToGrid w:val="0"/>
          <w:color w:val="auto"/>
          <w:spacing w:val="11"/>
          <w:kern w:val="0"/>
          <w:sz w:val="21"/>
          <w:szCs w:val="21"/>
          <w:lang w:val="en-US" w:eastAsia="zh-CN" w:bidi="ar-SA"/>
        </w:rPr>
        <w:t>一、项目基本情况</w:t>
      </w:r>
      <w:bookmarkEnd w:id="3"/>
    </w:p>
    <w:p w14:paraId="776E8B44">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532"/>
        <w:textAlignment w:val="baseline"/>
        <w:outlineLvl w:val="2"/>
        <w:rPr>
          <w:rFonts w:hint="eastAsia" w:ascii="宋体" w:hAnsi="宋体" w:eastAsia="宋体" w:cs="宋体"/>
          <w:snapToGrid w:val="0"/>
          <w:color w:val="auto"/>
          <w:spacing w:val="11"/>
          <w:kern w:val="0"/>
          <w:sz w:val="21"/>
          <w:szCs w:val="21"/>
          <w:lang w:val="en-US" w:eastAsia="zh-CN" w:bidi="ar-SA"/>
        </w:rPr>
      </w:pPr>
      <w:bookmarkStart w:id="4" w:name="_Toc10790"/>
      <w:r>
        <w:rPr>
          <w:rFonts w:hint="eastAsia" w:ascii="宋体" w:hAnsi="宋体" w:eastAsia="宋体" w:cs="宋体"/>
          <w:snapToGrid w:val="0"/>
          <w:color w:val="auto"/>
          <w:spacing w:val="11"/>
          <w:kern w:val="0"/>
          <w:sz w:val="21"/>
          <w:szCs w:val="21"/>
          <w:lang w:val="en-US" w:eastAsia="zh-CN" w:bidi="ar-SA"/>
        </w:rPr>
        <w:t>1.项目编号：</w:t>
      </w:r>
      <w:bookmarkEnd w:id="4"/>
      <w:r>
        <w:rPr>
          <w:rFonts w:hint="eastAsia" w:ascii="宋体" w:hAnsi="宋体" w:eastAsia="宋体" w:cs="宋体"/>
          <w:snapToGrid w:val="0"/>
          <w:color w:val="auto"/>
          <w:spacing w:val="11"/>
          <w:kern w:val="0"/>
          <w:sz w:val="21"/>
          <w:szCs w:val="21"/>
          <w:lang w:val="en-US" w:eastAsia="zh-CN" w:bidi="ar-SA"/>
        </w:rPr>
        <w:t> YLZC2025-C2-230169-GXSY</w:t>
      </w:r>
    </w:p>
    <w:p w14:paraId="7F90D37A">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519"/>
        <w:textAlignment w:val="baseline"/>
        <w:rPr>
          <w:rFonts w:hint="eastAsia" w:ascii="宋体" w:hAnsi="宋体" w:eastAsia="宋体" w:cs="宋体"/>
          <w:snapToGrid w:val="0"/>
          <w:color w:val="auto"/>
          <w:spacing w:val="11"/>
          <w:kern w:val="0"/>
          <w:sz w:val="21"/>
          <w:szCs w:val="21"/>
          <w:lang w:val="en-US" w:eastAsia="zh-CN" w:bidi="ar-SA"/>
        </w:rPr>
      </w:pPr>
      <w:r>
        <w:rPr>
          <w:rFonts w:hint="eastAsia" w:ascii="宋体" w:hAnsi="宋体" w:eastAsia="宋体" w:cs="宋体"/>
          <w:snapToGrid w:val="0"/>
          <w:color w:val="auto"/>
          <w:spacing w:val="11"/>
          <w:kern w:val="0"/>
          <w:sz w:val="21"/>
          <w:szCs w:val="21"/>
          <w:lang w:val="en-US" w:eastAsia="zh-CN" w:bidi="ar-SA"/>
        </w:rPr>
        <w:t>2.项目名称：</w:t>
      </w:r>
      <w:r>
        <w:rPr>
          <w:rFonts w:hint="eastAsia" w:cs="宋体"/>
          <w:snapToGrid w:val="0"/>
          <w:color w:val="auto"/>
          <w:spacing w:val="11"/>
          <w:kern w:val="0"/>
          <w:sz w:val="21"/>
          <w:szCs w:val="21"/>
          <w:lang w:val="en-US" w:eastAsia="zh-CN" w:bidi="ar-SA"/>
        </w:rPr>
        <w:t>博白县文地镇中苏村小学学生食堂</w:t>
      </w:r>
    </w:p>
    <w:p w14:paraId="5BFF0F85">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521"/>
        <w:textAlignment w:val="baseline"/>
        <w:rPr>
          <w:rFonts w:hint="eastAsia" w:ascii="宋体" w:hAnsi="宋体" w:eastAsia="宋体" w:cs="宋体"/>
          <w:snapToGrid w:val="0"/>
          <w:color w:val="auto"/>
          <w:spacing w:val="11"/>
          <w:kern w:val="0"/>
          <w:sz w:val="21"/>
          <w:szCs w:val="21"/>
          <w:lang w:val="en-US" w:eastAsia="zh-CN" w:bidi="ar-SA"/>
        </w:rPr>
      </w:pPr>
      <w:r>
        <w:rPr>
          <w:rFonts w:hint="eastAsia" w:ascii="宋体" w:hAnsi="宋体" w:eastAsia="宋体" w:cs="宋体"/>
          <w:snapToGrid w:val="0"/>
          <w:color w:val="auto"/>
          <w:spacing w:val="11"/>
          <w:kern w:val="0"/>
          <w:sz w:val="21"/>
          <w:szCs w:val="21"/>
          <w:lang w:val="en-US" w:eastAsia="zh-CN" w:bidi="ar-SA"/>
        </w:rPr>
        <w:t>3. 采购方式：竞争性磋商</w:t>
      </w:r>
    </w:p>
    <w:p w14:paraId="35F39E01">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516"/>
        <w:textAlignment w:val="baseline"/>
        <w:rPr>
          <w:rFonts w:hint="eastAsia" w:ascii="宋体" w:hAnsi="宋体" w:eastAsia="宋体" w:cs="宋体"/>
          <w:snapToGrid w:val="0"/>
          <w:color w:val="auto"/>
          <w:spacing w:val="11"/>
          <w:kern w:val="0"/>
          <w:sz w:val="21"/>
          <w:szCs w:val="21"/>
          <w:lang w:val="en-US" w:eastAsia="zh-CN" w:bidi="ar-SA"/>
        </w:rPr>
      </w:pPr>
      <w:r>
        <w:rPr>
          <w:rFonts w:hint="eastAsia" w:ascii="宋体" w:hAnsi="宋体" w:eastAsia="宋体" w:cs="宋体"/>
          <w:snapToGrid w:val="0"/>
          <w:color w:val="auto"/>
          <w:spacing w:val="11"/>
          <w:kern w:val="0"/>
          <w:sz w:val="21"/>
          <w:szCs w:val="21"/>
          <w:lang w:val="en-US" w:eastAsia="zh-CN" w:bidi="ar-SA"/>
        </w:rPr>
        <w:t>4.预算金额：</w:t>
      </w:r>
      <w:r>
        <w:rPr>
          <w:rFonts w:hint="eastAsia" w:cs="宋体"/>
          <w:snapToGrid w:val="0"/>
          <w:color w:val="auto"/>
          <w:spacing w:val="11"/>
          <w:kern w:val="0"/>
          <w:sz w:val="21"/>
          <w:szCs w:val="21"/>
          <w:lang w:val="en-US" w:eastAsia="zh-CN" w:bidi="ar-SA"/>
        </w:rPr>
        <w:t>1067974.91</w:t>
      </w:r>
      <w:r>
        <w:rPr>
          <w:rFonts w:hint="eastAsia" w:ascii="宋体" w:hAnsi="宋体" w:eastAsia="宋体" w:cs="宋体"/>
          <w:snapToGrid w:val="0"/>
          <w:color w:val="auto"/>
          <w:spacing w:val="11"/>
          <w:kern w:val="0"/>
          <w:sz w:val="21"/>
          <w:szCs w:val="21"/>
          <w:lang w:val="en-US" w:eastAsia="zh-CN" w:bidi="ar-SA"/>
        </w:rPr>
        <w:t>元</w:t>
      </w:r>
    </w:p>
    <w:p w14:paraId="37076623">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521"/>
        <w:textAlignment w:val="baseline"/>
        <w:rPr>
          <w:rFonts w:hint="eastAsia" w:ascii="宋体" w:hAnsi="宋体" w:eastAsia="宋体" w:cs="宋体"/>
          <w:snapToGrid w:val="0"/>
          <w:color w:val="auto"/>
          <w:spacing w:val="11"/>
          <w:kern w:val="0"/>
          <w:sz w:val="21"/>
          <w:szCs w:val="21"/>
          <w:lang w:val="en-US" w:eastAsia="zh-CN" w:bidi="ar-SA"/>
        </w:rPr>
      </w:pPr>
      <w:r>
        <w:rPr>
          <w:rFonts w:hint="eastAsia" w:ascii="宋体" w:hAnsi="宋体" w:eastAsia="宋体" w:cs="宋体"/>
          <w:snapToGrid w:val="0"/>
          <w:color w:val="auto"/>
          <w:spacing w:val="11"/>
          <w:kern w:val="0"/>
          <w:sz w:val="21"/>
          <w:szCs w:val="21"/>
          <w:lang w:val="en-US" w:eastAsia="zh-CN" w:bidi="ar-SA"/>
        </w:rPr>
        <w:t>5.最高限价（如有）：</w:t>
      </w:r>
      <w:r>
        <w:rPr>
          <w:rFonts w:hint="eastAsia" w:cs="宋体"/>
          <w:snapToGrid w:val="0"/>
          <w:color w:val="auto"/>
          <w:spacing w:val="11"/>
          <w:kern w:val="0"/>
          <w:sz w:val="21"/>
          <w:szCs w:val="21"/>
          <w:lang w:val="en-US" w:eastAsia="zh-CN" w:bidi="ar-SA"/>
        </w:rPr>
        <w:t>1067974.91</w:t>
      </w:r>
      <w:r>
        <w:rPr>
          <w:rFonts w:hint="eastAsia" w:ascii="宋体" w:hAnsi="宋体" w:eastAsia="宋体" w:cs="宋体"/>
          <w:snapToGrid w:val="0"/>
          <w:color w:val="auto"/>
          <w:spacing w:val="11"/>
          <w:kern w:val="0"/>
          <w:sz w:val="21"/>
          <w:szCs w:val="21"/>
          <w:lang w:val="en-US" w:eastAsia="zh-CN" w:bidi="ar-SA"/>
        </w:rPr>
        <w:t xml:space="preserve"> 元</w:t>
      </w:r>
    </w:p>
    <w:p w14:paraId="242D3953">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518"/>
        <w:textAlignment w:val="baseline"/>
        <w:rPr>
          <w:rFonts w:hint="eastAsia" w:ascii="宋体" w:hAnsi="宋体" w:eastAsia="宋体" w:cs="宋体"/>
          <w:snapToGrid w:val="0"/>
          <w:color w:val="auto"/>
          <w:spacing w:val="11"/>
          <w:kern w:val="0"/>
          <w:sz w:val="21"/>
          <w:szCs w:val="21"/>
          <w:lang w:val="en-US" w:eastAsia="zh-CN" w:bidi="ar-SA"/>
        </w:rPr>
      </w:pPr>
      <w:r>
        <w:rPr>
          <w:rFonts w:hint="eastAsia" w:ascii="宋体" w:hAnsi="宋体" w:eastAsia="宋体" w:cs="宋体"/>
          <w:snapToGrid w:val="0"/>
          <w:color w:val="auto"/>
          <w:spacing w:val="11"/>
          <w:kern w:val="0"/>
          <w:sz w:val="21"/>
          <w:szCs w:val="21"/>
          <w:lang w:val="en-US" w:eastAsia="zh-CN" w:bidi="ar-SA"/>
        </w:rPr>
        <w:t>6.采购需求：</w:t>
      </w:r>
    </w:p>
    <w:tbl>
      <w:tblPr>
        <w:tblStyle w:val="24"/>
        <w:tblW w:w="8974" w:type="dxa"/>
        <w:tblInd w:w="13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4"/>
        <w:gridCol w:w="1937"/>
        <w:gridCol w:w="858"/>
        <w:gridCol w:w="5525"/>
      </w:tblGrid>
      <w:tr w14:paraId="669FD3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8" w:hRule="atLeast"/>
        </w:trPr>
        <w:tc>
          <w:tcPr>
            <w:tcW w:w="654" w:type="dxa"/>
            <w:vAlign w:val="top"/>
          </w:tcPr>
          <w:p w14:paraId="3F482BC4">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rPr>
            </w:pPr>
          </w:p>
          <w:p w14:paraId="5F39C186">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left="123"/>
              <w:textAlignment w:val="baseline"/>
              <w:rPr>
                <w:rFonts w:hint="eastAsia" w:ascii="宋体" w:hAnsi="宋体" w:eastAsia="宋体" w:cs="宋体"/>
                <w:color w:val="auto"/>
                <w:sz w:val="21"/>
                <w:szCs w:val="21"/>
              </w:rPr>
            </w:pPr>
            <w:r>
              <w:rPr>
                <w:rFonts w:hint="eastAsia" w:ascii="宋体" w:hAnsi="宋体" w:eastAsia="宋体" w:cs="宋体"/>
                <w:color w:val="auto"/>
                <w:spacing w:val="5"/>
                <w:sz w:val="21"/>
                <w:szCs w:val="21"/>
              </w:rPr>
              <w:t>序号</w:t>
            </w:r>
          </w:p>
        </w:tc>
        <w:tc>
          <w:tcPr>
            <w:tcW w:w="1937" w:type="dxa"/>
            <w:vAlign w:val="top"/>
          </w:tcPr>
          <w:p w14:paraId="75238C36">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rPr>
            </w:pPr>
          </w:p>
          <w:p w14:paraId="79D8C1E7">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left="447"/>
              <w:textAlignment w:val="baseline"/>
              <w:rPr>
                <w:rFonts w:hint="eastAsia" w:ascii="宋体" w:hAnsi="宋体" w:eastAsia="宋体" w:cs="宋体"/>
                <w:color w:val="auto"/>
                <w:sz w:val="21"/>
                <w:szCs w:val="21"/>
              </w:rPr>
            </w:pPr>
            <w:r>
              <w:rPr>
                <w:rFonts w:hint="eastAsia" w:ascii="宋体" w:hAnsi="宋体" w:eastAsia="宋体" w:cs="宋体"/>
                <w:color w:val="auto"/>
                <w:spacing w:val="7"/>
                <w:sz w:val="21"/>
                <w:szCs w:val="21"/>
              </w:rPr>
              <w:t>标的的名称</w:t>
            </w:r>
          </w:p>
        </w:tc>
        <w:tc>
          <w:tcPr>
            <w:tcW w:w="858" w:type="dxa"/>
            <w:vAlign w:val="top"/>
          </w:tcPr>
          <w:p w14:paraId="11D45B3F">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left="119"/>
              <w:textAlignment w:val="baseline"/>
              <w:rPr>
                <w:rFonts w:hint="eastAsia" w:ascii="宋体" w:hAnsi="宋体" w:eastAsia="宋体" w:cs="宋体"/>
                <w:color w:val="auto"/>
                <w:sz w:val="21"/>
                <w:szCs w:val="21"/>
              </w:rPr>
            </w:pPr>
            <w:r>
              <w:rPr>
                <w:rFonts w:hint="eastAsia" w:ascii="宋体" w:hAnsi="宋体" w:eastAsia="宋体" w:cs="宋体"/>
                <w:color w:val="auto"/>
                <w:spacing w:val="6"/>
                <w:sz w:val="21"/>
                <w:szCs w:val="21"/>
              </w:rPr>
              <w:t>数量及</w:t>
            </w:r>
          </w:p>
          <w:p w14:paraId="551D26F7">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left="225"/>
              <w:textAlignment w:val="baseline"/>
              <w:rPr>
                <w:rFonts w:hint="eastAsia" w:ascii="宋体" w:hAnsi="宋体" w:eastAsia="宋体" w:cs="宋体"/>
                <w:color w:val="auto"/>
                <w:sz w:val="21"/>
                <w:szCs w:val="21"/>
              </w:rPr>
            </w:pPr>
            <w:r>
              <w:rPr>
                <w:rFonts w:hint="eastAsia" w:ascii="宋体" w:hAnsi="宋体" w:eastAsia="宋体" w:cs="宋体"/>
                <w:color w:val="auto"/>
                <w:spacing w:val="3"/>
                <w:sz w:val="21"/>
                <w:szCs w:val="21"/>
              </w:rPr>
              <w:t>单位</w:t>
            </w:r>
          </w:p>
        </w:tc>
        <w:tc>
          <w:tcPr>
            <w:tcW w:w="5525" w:type="dxa"/>
            <w:vAlign w:val="top"/>
          </w:tcPr>
          <w:p w14:paraId="3A93E931">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snapToGrid w:val="0"/>
                <w:color w:val="auto"/>
                <w:spacing w:val="8"/>
                <w:kern w:val="0"/>
                <w:position w:val="14"/>
                <w:sz w:val="21"/>
                <w:szCs w:val="21"/>
                <w:lang w:val="en-US" w:eastAsia="zh-CN" w:bidi="ar-SA"/>
              </w:rPr>
            </w:pPr>
          </w:p>
          <w:p w14:paraId="7C72A3B8">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left="1510"/>
              <w:textAlignment w:val="baseline"/>
              <w:rPr>
                <w:rFonts w:hint="eastAsia" w:ascii="宋体" w:hAnsi="宋体" w:eastAsia="宋体" w:cs="宋体"/>
                <w:snapToGrid w:val="0"/>
                <w:color w:val="auto"/>
                <w:spacing w:val="8"/>
                <w:kern w:val="0"/>
                <w:position w:val="14"/>
                <w:sz w:val="21"/>
                <w:szCs w:val="21"/>
                <w:lang w:val="en-US" w:eastAsia="zh-CN" w:bidi="ar-SA"/>
              </w:rPr>
            </w:pPr>
            <w:r>
              <w:rPr>
                <w:rFonts w:hint="eastAsia" w:ascii="宋体" w:hAnsi="宋体" w:eastAsia="宋体" w:cs="宋体"/>
                <w:snapToGrid w:val="0"/>
                <w:color w:val="auto"/>
                <w:spacing w:val="8"/>
                <w:kern w:val="0"/>
                <w:position w:val="14"/>
                <w:sz w:val="21"/>
                <w:szCs w:val="21"/>
                <w:lang w:val="en-US" w:eastAsia="zh-CN" w:bidi="ar-SA"/>
              </w:rPr>
              <w:t>简要技术需求或者服务要求</w:t>
            </w:r>
          </w:p>
        </w:tc>
      </w:tr>
      <w:tr w14:paraId="6F561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1" w:hRule="atLeast"/>
        </w:trPr>
        <w:tc>
          <w:tcPr>
            <w:tcW w:w="654" w:type="dxa"/>
            <w:vAlign w:val="center"/>
          </w:tcPr>
          <w:p w14:paraId="1D985E6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auto"/>
                <w:spacing w:val="11"/>
                <w:kern w:val="0"/>
                <w:sz w:val="21"/>
                <w:szCs w:val="21"/>
                <w:lang w:val="en-US" w:eastAsia="en-US" w:bidi="ar-SA"/>
              </w:rPr>
            </w:pPr>
          </w:p>
          <w:p w14:paraId="02DA879D">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firstLine="232" w:firstLineChars="100"/>
              <w:jc w:val="center"/>
              <w:textAlignment w:val="baseline"/>
              <w:rPr>
                <w:rFonts w:hint="eastAsia" w:ascii="宋体" w:hAnsi="宋体" w:eastAsia="宋体" w:cs="宋体"/>
                <w:snapToGrid w:val="0"/>
                <w:color w:val="auto"/>
                <w:spacing w:val="11"/>
                <w:kern w:val="0"/>
                <w:sz w:val="21"/>
                <w:szCs w:val="21"/>
                <w:lang w:val="en-US" w:eastAsia="en-US" w:bidi="ar-SA"/>
              </w:rPr>
            </w:pPr>
            <w:r>
              <w:rPr>
                <w:rFonts w:hint="eastAsia" w:ascii="宋体" w:hAnsi="宋体" w:eastAsia="宋体" w:cs="宋体"/>
                <w:snapToGrid w:val="0"/>
                <w:color w:val="auto"/>
                <w:spacing w:val="11"/>
                <w:kern w:val="0"/>
                <w:sz w:val="21"/>
                <w:szCs w:val="21"/>
                <w:lang w:val="en-US" w:eastAsia="en-US" w:bidi="ar-SA"/>
              </w:rPr>
              <w:t>1</w:t>
            </w:r>
          </w:p>
        </w:tc>
        <w:tc>
          <w:tcPr>
            <w:tcW w:w="1937" w:type="dxa"/>
            <w:vAlign w:val="center"/>
          </w:tcPr>
          <w:p w14:paraId="3FBC74E1">
            <w:pPr>
              <w:pStyle w:val="25"/>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auto"/>
                <w:spacing w:val="11"/>
                <w:kern w:val="0"/>
                <w:sz w:val="21"/>
                <w:szCs w:val="21"/>
                <w:lang w:val="en-US" w:eastAsia="en-US" w:bidi="ar-SA"/>
              </w:rPr>
            </w:pPr>
            <w:r>
              <w:rPr>
                <w:rFonts w:hint="eastAsia" w:cs="宋体"/>
                <w:snapToGrid w:val="0"/>
                <w:color w:val="auto"/>
                <w:spacing w:val="11"/>
                <w:kern w:val="0"/>
                <w:sz w:val="21"/>
                <w:szCs w:val="21"/>
                <w:lang w:val="en-US" w:eastAsia="zh-CN" w:bidi="ar-SA"/>
              </w:rPr>
              <w:t>博白县文地镇中苏村小学学生食堂</w:t>
            </w:r>
          </w:p>
        </w:tc>
        <w:tc>
          <w:tcPr>
            <w:tcW w:w="858" w:type="dxa"/>
            <w:vAlign w:val="center"/>
          </w:tcPr>
          <w:p w14:paraId="1079B91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auto"/>
                <w:spacing w:val="11"/>
                <w:kern w:val="0"/>
                <w:sz w:val="21"/>
                <w:szCs w:val="21"/>
                <w:lang w:val="en-US" w:eastAsia="en-US" w:bidi="ar-SA"/>
              </w:rPr>
            </w:pPr>
          </w:p>
          <w:p w14:paraId="366F06F8">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firstLine="232" w:firstLineChars="100"/>
              <w:jc w:val="both"/>
              <w:textAlignment w:val="baseline"/>
              <w:rPr>
                <w:rFonts w:hint="eastAsia" w:ascii="宋体" w:hAnsi="宋体" w:eastAsia="宋体" w:cs="宋体"/>
                <w:snapToGrid w:val="0"/>
                <w:color w:val="auto"/>
                <w:spacing w:val="11"/>
                <w:kern w:val="0"/>
                <w:sz w:val="21"/>
                <w:szCs w:val="21"/>
                <w:lang w:val="en-US" w:eastAsia="en-US" w:bidi="ar-SA"/>
              </w:rPr>
            </w:pPr>
            <w:r>
              <w:rPr>
                <w:rFonts w:hint="eastAsia" w:ascii="宋体" w:hAnsi="宋体" w:eastAsia="宋体" w:cs="宋体"/>
                <w:snapToGrid w:val="0"/>
                <w:color w:val="auto"/>
                <w:spacing w:val="11"/>
                <w:kern w:val="0"/>
                <w:sz w:val="21"/>
                <w:szCs w:val="21"/>
                <w:lang w:val="en-US" w:eastAsia="en-US" w:bidi="ar-SA"/>
              </w:rPr>
              <w:t>1 项</w:t>
            </w:r>
          </w:p>
        </w:tc>
        <w:tc>
          <w:tcPr>
            <w:tcW w:w="5525" w:type="dxa"/>
            <w:vAlign w:val="center"/>
          </w:tcPr>
          <w:p w14:paraId="6002A9AD">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left="114"/>
              <w:jc w:val="center"/>
              <w:textAlignment w:val="baseline"/>
              <w:rPr>
                <w:rFonts w:hint="eastAsia" w:ascii="宋体" w:hAnsi="宋体" w:eastAsia="宋体" w:cs="宋体"/>
                <w:snapToGrid w:val="0"/>
                <w:color w:val="auto"/>
                <w:spacing w:val="11"/>
                <w:kern w:val="0"/>
                <w:sz w:val="21"/>
                <w:szCs w:val="21"/>
                <w:lang w:val="en-US" w:eastAsia="zh-CN" w:bidi="ar-SA"/>
              </w:rPr>
            </w:pPr>
            <w:r>
              <w:rPr>
                <w:rFonts w:hint="eastAsia" w:ascii="宋体" w:hAnsi="宋体" w:eastAsia="宋体" w:cs="宋体"/>
                <w:snapToGrid w:val="0"/>
                <w:color w:val="auto"/>
                <w:spacing w:val="11"/>
                <w:kern w:val="0"/>
                <w:sz w:val="21"/>
                <w:szCs w:val="21"/>
                <w:lang w:val="en-US" w:eastAsia="zh-CN" w:bidi="ar-SA"/>
              </w:rPr>
              <w:t>本工程为</w:t>
            </w:r>
            <w:r>
              <w:rPr>
                <w:rFonts w:hint="eastAsia" w:cs="宋体"/>
                <w:snapToGrid w:val="0"/>
                <w:color w:val="auto"/>
                <w:spacing w:val="11"/>
                <w:kern w:val="0"/>
                <w:sz w:val="21"/>
                <w:szCs w:val="21"/>
                <w:lang w:val="en-US" w:eastAsia="zh-CN" w:bidi="ar-SA"/>
              </w:rPr>
              <w:t>博白县文地镇中苏村小学学生食堂</w:t>
            </w:r>
            <w:r>
              <w:rPr>
                <w:rFonts w:hint="eastAsia" w:ascii="宋体" w:hAnsi="宋体" w:eastAsia="宋体" w:cs="宋体"/>
                <w:snapToGrid w:val="0"/>
                <w:color w:val="auto"/>
                <w:spacing w:val="11"/>
                <w:kern w:val="0"/>
                <w:sz w:val="21"/>
                <w:szCs w:val="21"/>
                <w:lang w:val="en-US" w:eastAsia="zh-CN" w:bidi="ar-SA"/>
              </w:rPr>
              <w:t xml:space="preserve"> ，如需进一步了解详细内容，详见竞争性磋商采购文件及相关资料。</w:t>
            </w:r>
          </w:p>
        </w:tc>
      </w:tr>
    </w:tbl>
    <w:p w14:paraId="1BCF039F">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521"/>
        <w:textAlignment w:val="baseline"/>
        <w:rPr>
          <w:rFonts w:hint="eastAsia" w:ascii="宋体" w:hAnsi="宋体" w:eastAsia="宋体" w:cs="宋体"/>
          <w:color w:val="auto"/>
          <w:spacing w:val="4"/>
          <w:position w:val="14"/>
          <w:sz w:val="21"/>
          <w:szCs w:val="21"/>
        </w:rPr>
      </w:pPr>
    </w:p>
    <w:p w14:paraId="2FDF0FC1">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521"/>
        <w:textAlignment w:val="baseline"/>
        <w:rPr>
          <w:rFonts w:hint="eastAsia" w:ascii="宋体" w:hAnsi="宋体" w:eastAsia="宋体" w:cs="宋体"/>
          <w:color w:val="auto"/>
          <w:sz w:val="21"/>
          <w:szCs w:val="21"/>
        </w:rPr>
      </w:pPr>
      <w:r>
        <w:rPr>
          <w:rFonts w:hint="eastAsia" w:ascii="宋体" w:hAnsi="宋体" w:eastAsia="宋体" w:cs="宋体"/>
          <w:color w:val="auto"/>
          <w:spacing w:val="4"/>
          <w:position w:val="14"/>
          <w:sz w:val="21"/>
          <w:szCs w:val="21"/>
        </w:rPr>
        <w:t>7.合同履行期限：</w:t>
      </w:r>
      <w:r>
        <w:rPr>
          <w:rFonts w:hint="eastAsia" w:cs="宋体"/>
          <w:color w:val="auto"/>
          <w:spacing w:val="4"/>
          <w:position w:val="14"/>
          <w:sz w:val="21"/>
          <w:szCs w:val="21"/>
          <w:lang w:val="en-US" w:eastAsia="zh-CN"/>
        </w:rPr>
        <w:t>150 日历天</w:t>
      </w:r>
      <w:r>
        <w:rPr>
          <w:rFonts w:hint="eastAsia" w:ascii="宋体" w:hAnsi="宋体" w:eastAsia="宋体" w:cs="宋体"/>
          <w:color w:val="auto"/>
          <w:spacing w:val="4"/>
          <w:position w:val="14"/>
          <w:sz w:val="21"/>
          <w:szCs w:val="21"/>
        </w:rPr>
        <w:t>。</w:t>
      </w:r>
    </w:p>
    <w:p w14:paraId="293C2802">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517"/>
        <w:textAlignment w:val="baseline"/>
        <w:rPr>
          <w:rFonts w:hint="eastAsia" w:ascii="宋体" w:hAnsi="宋体" w:eastAsia="宋体" w:cs="宋体"/>
          <w:color w:val="auto"/>
          <w:sz w:val="21"/>
          <w:szCs w:val="21"/>
        </w:rPr>
      </w:pPr>
      <w:r>
        <w:rPr>
          <w:rFonts w:hint="eastAsia" w:ascii="宋体" w:hAnsi="宋体" w:eastAsia="宋体" w:cs="宋体"/>
          <w:color w:val="auto"/>
          <w:spacing w:val="7"/>
          <w:sz w:val="21"/>
          <w:szCs w:val="21"/>
        </w:rPr>
        <w:t>8.本项目不接受联合体。</w:t>
      </w:r>
    </w:p>
    <w:p w14:paraId="757B9E3A">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582"/>
        <w:textAlignment w:val="baseline"/>
        <w:outlineLvl w:val="1"/>
        <w:rPr>
          <w:rFonts w:hint="eastAsia" w:ascii="宋体" w:hAnsi="宋体" w:eastAsia="宋体" w:cs="宋体"/>
          <w:color w:val="auto"/>
          <w:sz w:val="21"/>
          <w:szCs w:val="21"/>
        </w:rPr>
      </w:pPr>
      <w:bookmarkStart w:id="5" w:name="_Toc598"/>
      <w:r>
        <w:rPr>
          <w:rFonts w:hint="eastAsia" w:ascii="宋体" w:hAnsi="宋体" w:eastAsia="宋体" w:cs="宋体"/>
          <w:color w:val="auto"/>
          <w:spacing w:val="-1"/>
          <w:sz w:val="21"/>
          <w:szCs w:val="21"/>
          <w14:textOutline w14:w="4358" w14:cap="sq" w14:cmpd="sng">
            <w14:solidFill>
              <w14:srgbClr w14:val="000000"/>
            </w14:solidFill>
            <w14:prstDash w14:val="solid"/>
            <w14:bevel/>
          </w14:textOutline>
        </w:rPr>
        <w:t>二、供应商的资格条件</w:t>
      </w:r>
      <w:bookmarkEnd w:id="5"/>
    </w:p>
    <w:p w14:paraId="133BE4B5">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100" w:right="89" w:firstLine="420"/>
        <w:textAlignment w:val="baseline"/>
        <w:rPr>
          <w:rFonts w:hint="eastAsia" w:ascii="宋体" w:hAnsi="宋体" w:eastAsia="宋体" w:cs="宋体"/>
          <w:color w:val="auto"/>
          <w:spacing w:val="11"/>
          <w:sz w:val="21"/>
          <w:szCs w:val="21"/>
        </w:rPr>
      </w:pPr>
      <w:bookmarkStart w:id="6" w:name="_Toc2940"/>
      <w:r>
        <w:rPr>
          <w:rFonts w:hint="eastAsia" w:ascii="宋体" w:hAnsi="宋体" w:eastAsia="宋体" w:cs="宋体"/>
          <w:color w:val="auto"/>
          <w:spacing w:val="11"/>
          <w:sz w:val="21"/>
          <w:szCs w:val="21"/>
        </w:rPr>
        <w:t>1.满足《中华人民共和国政府采购法》第二十二条规定；</w:t>
      </w:r>
      <w:bookmarkEnd w:id="6"/>
    </w:p>
    <w:p w14:paraId="5BF1F72A">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100" w:right="89" w:firstLine="420"/>
        <w:textAlignment w:val="baseline"/>
        <w:rPr>
          <w:rFonts w:hint="eastAsia" w:ascii="宋体" w:hAnsi="宋体" w:eastAsia="宋体" w:cs="宋体"/>
          <w:color w:val="auto"/>
          <w:spacing w:val="11"/>
          <w:sz w:val="21"/>
          <w:szCs w:val="21"/>
        </w:rPr>
      </w:pPr>
      <w:r>
        <w:rPr>
          <w:rFonts w:hint="eastAsia" w:ascii="宋体" w:hAnsi="宋体" w:eastAsia="宋体" w:cs="宋体"/>
          <w:color w:val="auto"/>
          <w:spacing w:val="11"/>
          <w:sz w:val="21"/>
          <w:szCs w:val="21"/>
        </w:rPr>
        <w:t>2.落实政府采购政策需满足的资格要求：专门面向中小企业采购的项目（供应商应为中小微企业或监狱企业或残疾人福利性单位)；</w:t>
      </w:r>
    </w:p>
    <w:p w14:paraId="6716BC55">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100" w:right="89" w:firstLine="420"/>
        <w:textAlignment w:val="baseline"/>
        <w:rPr>
          <w:rFonts w:hint="eastAsia" w:ascii="宋体" w:hAnsi="宋体" w:eastAsia="宋体" w:cs="宋体"/>
          <w:color w:val="auto"/>
          <w:spacing w:val="11"/>
          <w:sz w:val="21"/>
          <w:szCs w:val="21"/>
        </w:rPr>
      </w:pPr>
      <w:bookmarkStart w:id="7" w:name="_Toc3539"/>
      <w:r>
        <w:rPr>
          <w:rFonts w:hint="eastAsia" w:ascii="宋体" w:hAnsi="宋体" w:eastAsia="宋体" w:cs="宋体"/>
          <w:color w:val="auto"/>
          <w:spacing w:val="11"/>
          <w:sz w:val="21"/>
          <w:szCs w:val="21"/>
        </w:rPr>
        <w:t>3.本项目的特定资格要求：</w:t>
      </w:r>
      <w:bookmarkEnd w:id="7"/>
    </w:p>
    <w:p w14:paraId="2A18FCFA">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100" w:right="89" w:firstLine="420"/>
        <w:textAlignment w:val="baseline"/>
        <w:rPr>
          <w:rFonts w:hint="eastAsia" w:ascii="宋体" w:hAnsi="宋体" w:eastAsia="宋体" w:cs="宋体"/>
          <w:color w:val="auto"/>
          <w:spacing w:val="11"/>
          <w:sz w:val="21"/>
          <w:szCs w:val="21"/>
        </w:rPr>
      </w:pPr>
      <w:r>
        <w:rPr>
          <w:rFonts w:hint="eastAsia" w:ascii="宋体" w:hAnsi="宋体" w:eastAsia="宋体" w:cs="宋体"/>
          <w:color w:val="auto"/>
          <w:spacing w:val="11"/>
          <w:sz w:val="21"/>
          <w:szCs w:val="21"/>
        </w:rPr>
        <w:t>3.1 供应商具有</w:t>
      </w:r>
      <w:r>
        <w:rPr>
          <w:rFonts w:hint="eastAsia" w:ascii="宋体" w:hAnsi="宋体" w:eastAsia="宋体" w:cs="宋体"/>
          <w:color w:val="auto"/>
          <w:spacing w:val="11"/>
          <w:sz w:val="21"/>
          <w:szCs w:val="21"/>
          <w:lang w:eastAsia="zh-CN"/>
        </w:rPr>
        <w:t>具备建筑工程施工总承包叁级以上（含叁级）资质</w:t>
      </w:r>
      <w:r>
        <w:rPr>
          <w:rFonts w:hint="eastAsia" w:ascii="宋体" w:hAnsi="宋体" w:eastAsia="宋体" w:cs="宋体"/>
          <w:color w:val="auto"/>
          <w:spacing w:val="11"/>
          <w:sz w:val="21"/>
          <w:szCs w:val="21"/>
        </w:rPr>
        <w:t>的施工企业，且同时具有省级或以上建设行政主管部门颁发的建筑施工企业安全生产许可证，并在人员、设备、资金等方面具有相应能力的施工企业。</w:t>
      </w:r>
    </w:p>
    <w:p w14:paraId="212D97DC">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outlineLvl w:val="1"/>
        <w:rPr>
          <w:rFonts w:hint="eastAsia" w:ascii="宋体" w:hAnsi="宋体" w:eastAsia="宋体" w:cs="宋体"/>
          <w:color w:val="auto"/>
          <w:spacing w:val="9"/>
          <w:sz w:val="21"/>
          <w:szCs w:val="21"/>
        </w:rPr>
      </w:pPr>
      <w:r>
        <w:rPr>
          <w:rFonts w:hint="eastAsia" w:ascii="宋体" w:hAnsi="宋体" w:eastAsia="宋体" w:cs="宋体"/>
          <w:color w:val="auto"/>
          <w:spacing w:val="11"/>
          <w:sz w:val="21"/>
          <w:szCs w:val="21"/>
        </w:rPr>
        <w:t>3.2 项目经理要求：拟投入本项目的项目经理必须具备有效的建筑工程专业</w:t>
      </w:r>
      <w:r>
        <w:rPr>
          <w:rFonts w:hint="eastAsia" w:ascii="宋体" w:hAnsi="宋体" w:eastAsia="宋体" w:cs="宋体"/>
          <w:color w:val="auto"/>
          <w:spacing w:val="11"/>
          <w:sz w:val="21"/>
          <w:szCs w:val="21"/>
          <w:lang w:eastAsia="zh-CN"/>
        </w:rPr>
        <w:t>贰</w:t>
      </w:r>
      <w:r>
        <w:rPr>
          <w:rFonts w:hint="eastAsia" w:ascii="宋体" w:hAnsi="宋体" w:eastAsia="宋体" w:cs="宋体"/>
          <w:color w:val="auto"/>
          <w:spacing w:val="11"/>
          <w:sz w:val="21"/>
          <w:szCs w:val="21"/>
        </w:rPr>
        <w:t>级以上</w:t>
      </w:r>
      <w:r>
        <w:rPr>
          <w:rFonts w:hint="eastAsia" w:ascii="宋体" w:hAnsi="宋体" w:eastAsia="宋体" w:cs="宋体"/>
          <w:color w:val="auto"/>
          <w:spacing w:val="11"/>
          <w:sz w:val="21"/>
          <w:szCs w:val="21"/>
          <w:lang w:eastAsia="zh-CN"/>
        </w:rPr>
        <w:t>（含贰级）</w:t>
      </w:r>
      <w:r>
        <w:rPr>
          <w:rFonts w:hint="eastAsia" w:ascii="宋体" w:hAnsi="宋体" w:eastAsia="宋体" w:cs="宋体"/>
          <w:color w:val="auto"/>
          <w:spacing w:val="11"/>
          <w:sz w:val="21"/>
          <w:szCs w:val="21"/>
        </w:rPr>
        <w:t>注册建造师执业资格，并获得有效的安全生产考核合格证，且未在其他在施建设工程项目中任</w:t>
      </w:r>
      <w:r>
        <w:rPr>
          <w:rFonts w:hint="eastAsia" w:ascii="宋体" w:hAnsi="宋体" w:eastAsia="宋体" w:cs="宋体"/>
          <w:color w:val="auto"/>
          <w:spacing w:val="9"/>
          <w:sz w:val="21"/>
          <w:szCs w:val="21"/>
        </w:rPr>
        <w:t>职。</w:t>
      </w:r>
    </w:p>
    <w:p w14:paraId="54C003C5">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outlineLvl w:val="1"/>
        <w:rPr>
          <w:rFonts w:hint="eastAsia" w:ascii="宋体" w:hAnsi="宋体" w:eastAsia="宋体" w:cs="宋体"/>
          <w:color w:val="auto"/>
          <w:sz w:val="21"/>
          <w:szCs w:val="21"/>
        </w:rPr>
      </w:pPr>
      <w:r>
        <w:rPr>
          <w:rFonts w:hint="eastAsia" w:ascii="宋体" w:hAnsi="宋体" w:eastAsia="宋体" w:cs="宋体"/>
          <w:color w:val="auto"/>
          <w:sz w:val="21"/>
          <w:szCs w:val="21"/>
          <w14:textOutline w14:w="4358" w14:cap="sq" w14:cmpd="sng">
            <w14:solidFill>
              <w14:srgbClr w14:val="000000"/>
            </w14:solidFill>
            <w14:prstDash w14:val="solid"/>
            <w14:bevel/>
          </w14:textOutline>
        </w:rPr>
        <w:t>三、获取竞争性磋商文件</w:t>
      </w:r>
    </w:p>
    <w:p w14:paraId="2AD33704">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firstLine="456" w:firstLineChars="200"/>
        <w:textAlignment w:val="baseline"/>
        <w:rPr>
          <w:rFonts w:hint="eastAsia" w:ascii="宋体" w:hAnsi="宋体" w:eastAsia="宋体" w:cs="宋体"/>
          <w:color w:val="auto"/>
          <w:spacing w:val="9"/>
          <w:sz w:val="21"/>
          <w:szCs w:val="21"/>
        </w:rPr>
      </w:pPr>
      <w:r>
        <w:rPr>
          <w:rFonts w:hint="eastAsia" w:ascii="宋体" w:hAnsi="宋体" w:eastAsia="宋体" w:cs="宋体"/>
          <w:color w:val="auto"/>
          <w:spacing w:val="9"/>
          <w:sz w:val="21"/>
          <w:szCs w:val="21"/>
        </w:rPr>
        <w:t>1.获取时间：202</w:t>
      </w:r>
      <w:r>
        <w:rPr>
          <w:rFonts w:hint="eastAsia" w:cs="宋体"/>
          <w:color w:val="auto"/>
          <w:spacing w:val="9"/>
          <w:sz w:val="21"/>
          <w:szCs w:val="21"/>
          <w:lang w:val="en-US" w:eastAsia="zh-CN"/>
        </w:rPr>
        <w:t>5</w:t>
      </w:r>
      <w:r>
        <w:rPr>
          <w:rFonts w:hint="eastAsia" w:ascii="宋体" w:hAnsi="宋体" w:eastAsia="宋体" w:cs="宋体"/>
          <w:color w:val="auto"/>
          <w:spacing w:val="9"/>
          <w:sz w:val="21"/>
          <w:szCs w:val="21"/>
        </w:rPr>
        <w:t>年</w:t>
      </w:r>
      <w:r>
        <w:rPr>
          <w:rFonts w:hint="eastAsia" w:cs="宋体"/>
          <w:color w:val="auto"/>
          <w:spacing w:val="9"/>
          <w:sz w:val="21"/>
          <w:szCs w:val="21"/>
          <w:lang w:val="en-US" w:eastAsia="zh-CN"/>
        </w:rPr>
        <w:t xml:space="preserve"> 10 </w:t>
      </w:r>
      <w:r>
        <w:rPr>
          <w:rFonts w:hint="eastAsia" w:ascii="宋体" w:hAnsi="宋体" w:eastAsia="宋体" w:cs="宋体"/>
          <w:color w:val="auto"/>
          <w:spacing w:val="9"/>
          <w:sz w:val="21"/>
          <w:szCs w:val="21"/>
        </w:rPr>
        <w:t>月</w:t>
      </w:r>
      <w:r>
        <w:rPr>
          <w:rFonts w:hint="eastAsia" w:cs="宋体"/>
          <w:color w:val="auto"/>
          <w:spacing w:val="9"/>
          <w:sz w:val="21"/>
          <w:szCs w:val="21"/>
          <w:lang w:val="en-US" w:eastAsia="zh-CN"/>
        </w:rPr>
        <w:t xml:space="preserve"> 23</w:t>
      </w:r>
      <w:r>
        <w:rPr>
          <w:rFonts w:hint="eastAsia" w:ascii="宋体" w:hAnsi="宋体" w:eastAsia="宋体" w:cs="宋体"/>
          <w:color w:val="auto"/>
          <w:spacing w:val="9"/>
          <w:sz w:val="21"/>
          <w:szCs w:val="21"/>
        </w:rPr>
        <w:t>日发布公告之时起至 202</w:t>
      </w:r>
      <w:r>
        <w:rPr>
          <w:rFonts w:hint="eastAsia" w:cs="宋体"/>
          <w:color w:val="auto"/>
          <w:spacing w:val="9"/>
          <w:sz w:val="21"/>
          <w:szCs w:val="21"/>
          <w:lang w:val="en-US" w:eastAsia="zh-CN"/>
        </w:rPr>
        <w:t>5</w:t>
      </w:r>
      <w:r>
        <w:rPr>
          <w:rFonts w:hint="eastAsia" w:ascii="宋体" w:hAnsi="宋体" w:eastAsia="宋体" w:cs="宋体"/>
          <w:color w:val="auto"/>
          <w:spacing w:val="9"/>
          <w:sz w:val="21"/>
          <w:szCs w:val="21"/>
        </w:rPr>
        <w:t xml:space="preserve"> 年</w:t>
      </w:r>
      <w:r>
        <w:rPr>
          <w:rFonts w:hint="eastAsia" w:cs="宋体"/>
          <w:color w:val="auto"/>
          <w:spacing w:val="9"/>
          <w:sz w:val="21"/>
          <w:szCs w:val="21"/>
          <w:lang w:val="en-US" w:eastAsia="zh-CN"/>
        </w:rPr>
        <w:t>10</w:t>
      </w:r>
      <w:r>
        <w:rPr>
          <w:rFonts w:hint="eastAsia" w:ascii="宋体" w:hAnsi="宋体" w:eastAsia="宋体" w:cs="宋体"/>
          <w:color w:val="auto"/>
          <w:spacing w:val="9"/>
          <w:sz w:val="21"/>
          <w:szCs w:val="21"/>
        </w:rPr>
        <w:t>月</w:t>
      </w:r>
      <w:r>
        <w:rPr>
          <w:rFonts w:hint="eastAsia" w:cs="宋体"/>
          <w:color w:val="auto"/>
          <w:spacing w:val="9"/>
          <w:sz w:val="21"/>
          <w:szCs w:val="21"/>
          <w:lang w:val="en-US" w:eastAsia="zh-CN"/>
        </w:rPr>
        <w:t>30</w:t>
      </w:r>
      <w:r>
        <w:rPr>
          <w:rFonts w:hint="eastAsia" w:ascii="宋体" w:hAnsi="宋体" w:eastAsia="宋体" w:cs="宋体"/>
          <w:color w:val="auto"/>
          <w:spacing w:val="9"/>
          <w:sz w:val="21"/>
          <w:szCs w:val="21"/>
        </w:rPr>
        <w:t xml:space="preserve">日（每天上午  08：00 至 12：00，下午 </w:t>
      </w:r>
      <w:r>
        <w:rPr>
          <w:rFonts w:hint="eastAsia" w:ascii="宋体" w:hAnsi="宋体" w:eastAsia="宋体" w:cs="宋体"/>
          <w:color w:val="auto"/>
          <w:spacing w:val="9"/>
          <w:sz w:val="21"/>
          <w:szCs w:val="21"/>
          <w:lang w:val="en-US" w:eastAsia="zh-CN"/>
        </w:rPr>
        <w:t>15</w:t>
      </w:r>
      <w:r>
        <w:rPr>
          <w:rFonts w:hint="eastAsia" w:ascii="宋体" w:hAnsi="宋体" w:eastAsia="宋体" w:cs="宋体"/>
          <w:color w:val="auto"/>
          <w:spacing w:val="9"/>
          <w:sz w:val="21"/>
          <w:szCs w:val="21"/>
        </w:rPr>
        <w:t>：</w:t>
      </w:r>
      <w:r>
        <w:rPr>
          <w:rFonts w:hint="eastAsia" w:ascii="宋体" w:hAnsi="宋体" w:eastAsia="宋体" w:cs="宋体"/>
          <w:color w:val="auto"/>
          <w:spacing w:val="9"/>
          <w:sz w:val="21"/>
          <w:szCs w:val="21"/>
          <w:lang w:val="en-US" w:eastAsia="zh-CN"/>
        </w:rPr>
        <w:t>0</w:t>
      </w:r>
      <w:r>
        <w:rPr>
          <w:rFonts w:hint="eastAsia" w:ascii="宋体" w:hAnsi="宋体" w:eastAsia="宋体" w:cs="宋体"/>
          <w:color w:val="auto"/>
          <w:spacing w:val="9"/>
          <w:sz w:val="21"/>
          <w:szCs w:val="21"/>
        </w:rPr>
        <w:t xml:space="preserve">0 至 </w:t>
      </w:r>
      <w:r>
        <w:rPr>
          <w:rFonts w:hint="eastAsia" w:ascii="宋体" w:hAnsi="宋体" w:eastAsia="宋体" w:cs="宋体"/>
          <w:color w:val="auto"/>
          <w:spacing w:val="9"/>
          <w:sz w:val="21"/>
          <w:szCs w:val="21"/>
          <w:lang w:val="en-US" w:eastAsia="zh-CN"/>
        </w:rPr>
        <w:t>18</w:t>
      </w:r>
      <w:r>
        <w:rPr>
          <w:rFonts w:hint="eastAsia" w:ascii="宋体" w:hAnsi="宋体" w:eastAsia="宋体" w:cs="宋体"/>
          <w:color w:val="auto"/>
          <w:spacing w:val="9"/>
          <w:sz w:val="21"/>
          <w:szCs w:val="21"/>
        </w:rPr>
        <w:t>：</w:t>
      </w:r>
      <w:r>
        <w:rPr>
          <w:rFonts w:hint="eastAsia" w:ascii="宋体" w:hAnsi="宋体" w:eastAsia="宋体" w:cs="宋体"/>
          <w:color w:val="auto"/>
          <w:spacing w:val="9"/>
          <w:sz w:val="21"/>
          <w:szCs w:val="21"/>
          <w:lang w:val="en-US" w:eastAsia="zh-CN"/>
        </w:rPr>
        <w:t>0</w:t>
      </w:r>
      <w:r>
        <w:rPr>
          <w:rFonts w:hint="eastAsia" w:ascii="宋体" w:hAnsi="宋体" w:eastAsia="宋体" w:cs="宋体"/>
          <w:color w:val="auto"/>
          <w:spacing w:val="9"/>
          <w:sz w:val="21"/>
          <w:szCs w:val="21"/>
        </w:rPr>
        <w:t>0，法定节假日除外）。</w:t>
      </w:r>
    </w:p>
    <w:p w14:paraId="3A2A92CC">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428"/>
        <w:textAlignment w:val="baseline"/>
        <w:rPr>
          <w:rFonts w:hint="eastAsia" w:ascii="宋体" w:hAnsi="宋体" w:eastAsia="宋体" w:cs="宋体"/>
          <w:color w:val="auto"/>
          <w:sz w:val="21"/>
          <w:szCs w:val="21"/>
        </w:rPr>
      </w:pPr>
      <w:r>
        <w:rPr>
          <w:rFonts w:hint="eastAsia" w:ascii="宋体" w:hAnsi="宋体" w:eastAsia="宋体" w:cs="宋体"/>
          <w:color w:val="auto"/>
          <w:spacing w:val="9"/>
          <w:sz w:val="21"/>
          <w:szCs w:val="21"/>
        </w:rPr>
        <w:t>2.地点：广西政府采购云平台线上获取 </w:t>
      </w:r>
    </w:p>
    <w:p w14:paraId="7536D8CE">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firstLine="456" w:firstLineChars="200"/>
        <w:textAlignment w:val="baseline"/>
        <w:rPr>
          <w:rFonts w:hint="eastAsia" w:ascii="宋体" w:hAnsi="宋体" w:eastAsia="宋体" w:cs="宋体"/>
          <w:color w:val="auto"/>
          <w:spacing w:val="9"/>
          <w:sz w:val="21"/>
          <w:szCs w:val="21"/>
        </w:rPr>
      </w:pPr>
      <w:r>
        <w:rPr>
          <w:rFonts w:hint="eastAsia" w:ascii="宋体" w:hAnsi="宋体" w:eastAsia="宋体" w:cs="宋体"/>
          <w:color w:val="auto"/>
          <w:spacing w:val="9"/>
          <w:sz w:val="21"/>
          <w:szCs w:val="21"/>
        </w:rPr>
        <w:t>3.获取方式：供应商登录广西政府采购云平台https://www.gcy.zfcg.gxzf.gov.cn/在线申请获取采购文件（进入“项目采购”应用，在获取采购文件菜单中选择项目，申请获取采购文件）。</w:t>
      </w:r>
    </w:p>
    <w:p w14:paraId="60259BCF">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428"/>
        <w:textAlignment w:val="baseline"/>
        <w:outlineLvl w:val="2"/>
        <w:rPr>
          <w:rFonts w:hint="eastAsia" w:ascii="宋体" w:hAnsi="宋体" w:eastAsia="宋体" w:cs="宋体"/>
          <w:color w:val="auto"/>
          <w:spacing w:val="9"/>
          <w:sz w:val="21"/>
          <w:szCs w:val="21"/>
        </w:rPr>
      </w:pPr>
      <w:r>
        <w:rPr>
          <w:rFonts w:hint="eastAsia" w:ascii="宋体" w:hAnsi="宋体" w:eastAsia="宋体" w:cs="宋体"/>
          <w:color w:val="auto"/>
          <w:spacing w:val="9"/>
          <w:sz w:val="21"/>
          <w:szCs w:val="21"/>
        </w:rPr>
        <w:t>4.售价（元）：0</w:t>
      </w:r>
    </w:p>
    <w:p w14:paraId="6FDFFB51">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510"/>
        <w:textAlignment w:val="baseline"/>
        <w:outlineLvl w:val="1"/>
        <w:rPr>
          <w:rFonts w:hint="eastAsia" w:ascii="宋体" w:hAnsi="宋体" w:eastAsia="宋体" w:cs="宋体"/>
          <w:color w:val="auto"/>
          <w:sz w:val="21"/>
          <w:szCs w:val="21"/>
        </w:rPr>
      </w:pPr>
      <w:r>
        <w:rPr>
          <w:rFonts w:hint="eastAsia" w:ascii="宋体" w:hAnsi="宋体" w:eastAsia="宋体" w:cs="宋体"/>
          <w:color w:val="auto"/>
          <w:spacing w:val="-4"/>
          <w:sz w:val="21"/>
          <w:szCs w:val="21"/>
          <w14:textOutline w14:w="4358" w14:cap="sq" w14:cmpd="sng">
            <w14:solidFill>
              <w14:srgbClr w14:val="000000"/>
            </w14:solidFill>
            <w14:prstDash w14:val="solid"/>
            <w14:bevel/>
          </w14:textOutline>
        </w:rPr>
        <w:t>四、响应文件提交</w:t>
      </w:r>
    </w:p>
    <w:p w14:paraId="023E2D16">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428"/>
        <w:textAlignment w:val="baseline"/>
        <w:rPr>
          <w:rFonts w:hint="eastAsia" w:ascii="宋体" w:hAnsi="宋体" w:eastAsia="宋体" w:cs="宋体"/>
          <w:color w:val="auto"/>
          <w:spacing w:val="9"/>
          <w:sz w:val="21"/>
          <w:szCs w:val="21"/>
        </w:rPr>
      </w:pPr>
      <w:r>
        <w:rPr>
          <w:rFonts w:hint="eastAsia" w:ascii="宋体" w:hAnsi="宋体" w:eastAsia="宋体" w:cs="宋体"/>
          <w:color w:val="auto"/>
          <w:spacing w:val="9"/>
          <w:sz w:val="21"/>
          <w:szCs w:val="21"/>
        </w:rPr>
        <w:t>1</w:t>
      </w:r>
      <w:r>
        <w:rPr>
          <w:rFonts w:hint="eastAsia" w:ascii="宋体" w:hAnsi="宋体" w:eastAsia="宋体" w:cs="宋体"/>
          <w:color w:val="auto"/>
          <w:spacing w:val="9"/>
          <w:sz w:val="21"/>
          <w:szCs w:val="21"/>
          <w:lang w:val="en-US" w:eastAsia="zh-CN"/>
        </w:rPr>
        <w:t>.</w:t>
      </w:r>
      <w:r>
        <w:rPr>
          <w:rFonts w:hint="eastAsia" w:ascii="宋体" w:hAnsi="宋体" w:eastAsia="宋体" w:cs="宋体"/>
          <w:color w:val="auto"/>
          <w:spacing w:val="9"/>
          <w:sz w:val="21"/>
          <w:szCs w:val="21"/>
        </w:rPr>
        <w:t>首次响应文件提交截止时间（北京时间）：202</w:t>
      </w:r>
      <w:r>
        <w:rPr>
          <w:rFonts w:hint="eastAsia" w:cs="宋体"/>
          <w:color w:val="auto"/>
          <w:spacing w:val="9"/>
          <w:sz w:val="21"/>
          <w:szCs w:val="21"/>
          <w:lang w:val="en-US" w:eastAsia="zh-CN"/>
        </w:rPr>
        <w:t>5</w:t>
      </w:r>
      <w:r>
        <w:rPr>
          <w:rFonts w:hint="eastAsia" w:ascii="宋体" w:hAnsi="宋体" w:eastAsia="宋体" w:cs="宋体"/>
          <w:color w:val="auto"/>
          <w:spacing w:val="9"/>
          <w:sz w:val="21"/>
          <w:szCs w:val="21"/>
        </w:rPr>
        <w:t>年</w:t>
      </w:r>
      <w:r>
        <w:rPr>
          <w:rFonts w:hint="eastAsia" w:cs="宋体"/>
          <w:color w:val="auto"/>
          <w:spacing w:val="9"/>
          <w:sz w:val="21"/>
          <w:szCs w:val="21"/>
          <w:lang w:val="en-US" w:eastAsia="zh-CN"/>
        </w:rPr>
        <w:t xml:space="preserve"> 11 </w:t>
      </w:r>
      <w:r>
        <w:rPr>
          <w:rFonts w:hint="eastAsia" w:ascii="宋体" w:hAnsi="宋体" w:eastAsia="宋体" w:cs="宋体"/>
          <w:color w:val="auto"/>
          <w:spacing w:val="9"/>
          <w:sz w:val="21"/>
          <w:szCs w:val="21"/>
        </w:rPr>
        <w:t>月</w:t>
      </w:r>
      <w:r>
        <w:rPr>
          <w:rFonts w:hint="eastAsia" w:cs="宋体"/>
          <w:color w:val="auto"/>
          <w:spacing w:val="9"/>
          <w:sz w:val="21"/>
          <w:szCs w:val="21"/>
          <w:lang w:val="en-US" w:eastAsia="zh-CN"/>
        </w:rPr>
        <w:t>05</w:t>
      </w:r>
      <w:r>
        <w:rPr>
          <w:rFonts w:hint="eastAsia" w:ascii="宋体" w:hAnsi="宋体" w:eastAsia="宋体" w:cs="宋体"/>
          <w:color w:val="auto"/>
          <w:spacing w:val="9"/>
          <w:sz w:val="21"/>
          <w:szCs w:val="21"/>
        </w:rPr>
        <w:t>日</w:t>
      </w:r>
      <w:r>
        <w:rPr>
          <w:rFonts w:hint="eastAsia" w:cs="宋体"/>
          <w:color w:val="auto"/>
          <w:spacing w:val="9"/>
          <w:sz w:val="21"/>
          <w:szCs w:val="21"/>
          <w:lang w:val="en-US" w:eastAsia="zh-CN"/>
        </w:rPr>
        <w:t>09</w:t>
      </w:r>
      <w:r>
        <w:rPr>
          <w:rFonts w:hint="eastAsia" w:ascii="宋体" w:hAnsi="宋体" w:eastAsia="宋体" w:cs="宋体"/>
          <w:color w:val="auto"/>
          <w:spacing w:val="9"/>
          <w:sz w:val="21"/>
          <w:szCs w:val="21"/>
        </w:rPr>
        <w:t>时</w:t>
      </w:r>
      <w:r>
        <w:rPr>
          <w:rFonts w:hint="eastAsia" w:cs="宋体"/>
          <w:color w:val="auto"/>
          <w:spacing w:val="9"/>
          <w:sz w:val="21"/>
          <w:szCs w:val="21"/>
          <w:lang w:val="en-US" w:eastAsia="zh-CN"/>
        </w:rPr>
        <w:t>3</w:t>
      </w:r>
      <w:r>
        <w:rPr>
          <w:rFonts w:hint="eastAsia" w:ascii="宋体" w:hAnsi="宋体" w:eastAsia="宋体" w:cs="宋体"/>
          <w:color w:val="auto"/>
          <w:spacing w:val="9"/>
          <w:sz w:val="21"/>
          <w:szCs w:val="21"/>
        </w:rPr>
        <w:t>0 分</w:t>
      </w:r>
    </w:p>
    <w:p w14:paraId="21133C18">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441"/>
        <w:textAlignment w:val="baseline"/>
        <w:rPr>
          <w:rFonts w:hint="eastAsia" w:ascii="宋体" w:hAnsi="宋体" w:eastAsia="宋体" w:cs="宋体"/>
          <w:color w:val="auto"/>
          <w:spacing w:val="3"/>
          <w:position w:val="14"/>
          <w:sz w:val="21"/>
          <w:szCs w:val="21"/>
        </w:rPr>
      </w:pPr>
      <w:r>
        <w:rPr>
          <w:rFonts w:hint="eastAsia" w:ascii="宋体" w:hAnsi="宋体" w:eastAsia="宋体" w:cs="宋体"/>
          <w:color w:val="auto"/>
          <w:spacing w:val="3"/>
          <w:position w:val="14"/>
          <w:sz w:val="21"/>
          <w:szCs w:val="21"/>
          <w:lang w:val="en-US" w:eastAsia="zh-CN"/>
        </w:rPr>
        <w:t>2.</w:t>
      </w:r>
      <w:r>
        <w:rPr>
          <w:rFonts w:hint="eastAsia" w:ascii="宋体" w:hAnsi="宋体" w:eastAsia="宋体" w:cs="宋体"/>
          <w:color w:val="auto"/>
          <w:spacing w:val="3"/>
          <w:position w:val="14"/>
          <w:sz w:val="21"/>
          <w:szCs w:val="21"/>
        </w:rPr>
        <w:t>地点（网址）：请登录广西政府采购云平台投标客户端投标 </w:t>
      </w:r>
    </w:p>
    <w:p w14:paraId="4CE56B1B">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491"/>
        <w:textAlignment w:val="baseline"/>
        <w:outlineLvl w:val="1"/>
        <w:rPr>
          <w:rFonts w:hint="eastAsia" w:ascii="宋体" w:hAnsi="宋体" w:eastAsia="宋体" w:cs="宋体"/>
          <w:color w:val="auto"/>
          <w:sz w:val="21"/>
          <w:szCs w:val="21"/>
        </w:rPr>
      </w:pPr>
      <w:r>
        <w:rPr>
          <w:rFonts w:hint="eastAsia" w:ascii="宋体" w:hAnsi="宋体" w:eastAsia="宋体" w:cs="宋体"/>
          <w:color w:val="auto"/>
          <w:spacing w:val="-1"/>
          <w:sz w:val="21"/>
          <w:szCs w:val="21"/>
          <w14:textOutline w14:w="4358" w14:cap="sq" w14:cmpd="sng">
            <w14:solidFill>
              <w14:srgbClr w14:val="000000"/>
            </w14:solidFill>
            <w14:prstDash w14:val="solid"/>
            <w14:bevel/>
          </w14:textOutline>
        </w:rPr>
        <w:t>五、开启（首次响应文件开启时间）</w:t>
      </w:r>
    </w:p>
    <w:p w14:paraId="0CBAA81C">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428"/>
        <w:textAlignment w:val="baseline"/>
        <w:rPr>
          <w:rFonts w:hint="eastAsia" w:ascii="宋体" w:hAnsi="宋体" w:eastAsia="宋体" w:cs="宋体"/>
          <w:color w:val="auto"/>
          <w:spacing w:val="9"/>
          <w:sz w:val="21"/>
          <w:szCs w:val="21"/>
          <w:u w:val="single" w:color="auto"/>
        </w:rPr>
      </w:pPr>
      <w:r>
        <w:rPr>
          <w:rFonts w:hint="eastAsia" w:ascii="宋体" w:hAnsi="宋体" w:eastAsia="宋体" w:cs="宋体"/>
          <w:color w:val="auto"/>
          <w:spacing w:val="1"/>
          <w:sz w:val="21"/>
          <w:szCs w:val="21"/>
        </w:rPr>
        <w:t>1.时间（北京</w:t>
      </w:r>
      <w:r>
        <w:rPr>
          <w:rFonts w:hint="eastAsia" w:ascii="宋体" w:hAnsi="宋体" w:eastAsia="宋体" w:cs="宋体"/>
          <w:color w:val="auto"/>
          <w:spacing w:val="9"/>
          <w:sz w:val="21"/>
          <w:szCs w:val="21"/>
        </w:rPr>
        <w:t>时间）</w:t>
      </w:r>
      <w:r>
        <w:rPr>
          <w:rFonts w:hint="eastAsia" w:ascii="宋体" w:hAnsi="宋体" w:eastAsia="宋体" w:cs="宋体"/>
          <w:color w:val="auto"/>
          <w:spacing w:val="9"/>
          <w:sz w:val="21"/>
          <w:szCs w:val="21"/>
          <w:u w:val="none" w:color="auto"/>
        </w:rPr>
        <w:t>：</w:t>
      </w:r>
      <w:r>
        <w:rPr>
          <w:rFonts w:hint="eastAsia" w:ascii="宋体" w:hAnsi="宋体" w:eastAsia="宋体" w:cs="宋体"/>
          <w:color w:val="auto"/>
          <w:spacing w:val="9"/>
          <w:sz w:val="21"/>
          <w:szCs w:val="21"/>
          <w:u w:val="single" w:color="auto"/>
        </w:rPr>
        <w:t>202</w:t>
      </w:r>
      <w:r>
        <w:rPr>
          <w:rFonts w:hint="eastAsia" w:cs="宋体"/>
          <w:color w:val="auto"/>
          <w:spacing w:val="9"/>
          <w:sz w:val="21"/>
          <w:szCs w:val="21"/>
          <w:u w:val="single" w:color="auto"/>
          <w:lang w:val="en-US" w:eastAsia="zh-CN"/>
        </w:rPr>
        <w:t>5</w:t>
      </w:r>
      <w:r>
        <w:rPr>
          <w:rFonts w:hint="eastAsia" w:ascii="宋体" w:hAnsi="宋体" w:eastAsia="宋体" w:cs="宋体"/>
          <w:color w:val="auto"/>
          <w:spacing w:val="9"/>
          <w:sz w:val="21"/>
          <w:szCs w:val="21"/>
          <w:u w:val="single" w:color="auto"/>
        </w:rPr>
        <w:t>年</w:t>
      </w:r>
      <w:r>
        <w:rPr>
          <w:rFonts w:hint="eastAsia" w:cs="宋体"/>
          <w:color w:val="auto"/>
          <w:spacing w:val="9"/>
          <w:sz w:val="21"/>
          <w:szCs w:val="21"/>
          <w:u w:val="single" w:color="auto"/>
          <w:lang w:val="en-US" w:eastAsia="zh-CN"/>
        </w:rPr>
        <w:t xml:space="preserve"> 11</w:t>
      </w:r>
      <w:r>
        <w:rPr>
          <w:rFonts w:hint="eastAsia" w:ascii="宋体" w:hAnsi="宋体" w:eastAsia="宋体" w:cs="宋体"/>
          <w:color w:val="auto"/>
          <w:spacing w:val="9"/>
          <w:sz w:val="21"/>
          <w:szCs w:val="21"/>
          <w:u w:val="single" w:color="auto"/>
        </w:rPr>
        <w:t>月</w:t>
      </w:r>
      <w:r>
        <w:rPr>
          <w:rFonts w:hint="eastAsia" w:cs="宋体"/>
          <w:color w:val="auto"/>
          <w:spacing w:val="9"/>
          <w:sz w:val="21"/>
          <w:szCs w:val="21"/>
          <w:u w:val="single" w:color="auto"/>
          <w:lang w:val="en-US" w:eastAsia="zh-CN"/>
        </w:rPr>
        <w:t>05</w:t>
      </w:r>
      <w:r>
        <w:rPr>
          <w:rFonts w:hint="eastAsia" w:ascii="宋体" w:hAnsi="宋体" w:eastAsia="宋体" w:cs="宋体"/>
          <w:color w:val="auto"/>
          <w:spacing w:val="9"/>
          <w:sz w:val="21"/>
          <w:szCs w:val="21"/>
          <w:u w:val="single" w:color="auto"/>
        </w:rPr>
        <w:t>日</w:t>
      </w:r>
      <w:r>
        <w:rPr>
          <w:rFonts w:hint="eastAsia" w:cs="宋体"/>
          <w:color w:val="auto"/>
          <w:spacing w:val="9"/>
          <w:sz w:val="21"/>
          <w:szCs w:val="21"/>
          <w:u w:val="single" w:color="auto"/>
          <w:lang w:val="en-US" w:eastAsia="zh-CN"/>
        </w:rPr>
        <w:t>09</w:t>
      </w:r>
      <w:r>
        <w:rPr>
          <w:rFonts w:hint="eastAsia" w:ascii="宋体" w:hAnsi="宋体" w:eastAsia="宋体" w:cs="宋体"/>
          <w:color w:val="auto"/>
          <w:spacing w:val="9"/>
          <w:sz w:val="21"/>
          <w:szCs w:val="21"/>
          <w:u w:val="single" w:color="auto"/>
        </w:rPr>
        <w:t>时</w:t>
      </w:r>
      <w:r>
        <w:rPr>
          <w:rFonts w:hint="eastAsia" w:cs="宋体"/>
          <w:color w:val="auto"/>
          <w:spacing w:val="9"/>
          <w:sz w:val="21"/>
          <w:szCs w:val="21"/>
          <w:u w:val="single" w:color="auto"/>
          <w:lang w:val="en-US" w:eastAsia="zh-CN"/>
        </w:rPr>
        <w:t>3</w:t>
      </w:r>
      <w:r>
        <w:rPr>
          <w:rFonts w:hint="eastAsia" w:ascii="宋体" w:hAnsi="宋体" w:eastAsia="宋体" w:cs="宋体"/>
          <w:color w:val="auto"/>
          <w:spacing w:val="9"/>
          <w:sz w:val="21"/>
          <w:szCs w:val="21"/>
          <w:u w:val="single" w:color="auto"/>
        </w:rPr>
        <w:t>0 分截标后</w:t>
      </w:r>
    </w:p>
    <w:p w14:paraId="38703A17">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489"/>
        <w:textAlignment w:val="baseline"/>
        <w:outlineLvl w:val="1"/>
        <w:rPr>
          <w:rFonts w:hint="eastAsia" w:ascii="宋体" w:hAnsi="宋体" w:eastAsia="宋体" w:cs="宋体"/>
          <w:color w:val="auto"/>
          <w:spacing w:val="-2"/>
          <w:sz w:val="21"/>
          <w:szCs w:val="21"/>
          <w14:textOutline w14:w="4358" w14:cap="sq" w14:cmpd="sng">
            <w14:solidFill>
              <w14:srgbClr w14:val="000000"/>
            </w14:solidFill>
            <w14:prstDash w14:val="solid"/>
            <w14:bevel/>
          </w14:textOutline>
        </w:rPr>
      </w:pPr>
      <w:r>
        <w:rPr>
          <w:rFonts w:hint="eastAsia" w:ascii="宋体" w:hAnsi="宋体" w:eastAsia="宋体" w:cs="宋体"/>
          <w:color w:val="auto"/>
          <w:spacing w:val="1"/>
          <w:sz w:val="21"/>
          <w:szCs w:val="21"/>
          <w:lang w:val="en-US" w:eastAsia="zh-CN"/>
        </w:rPr>
        <w:t>2.</w:t>
      </w:r>
      <w:r>
        <w:rPr>
          <w:rFonts w:hint="eastAsia" w:ascii="宋体" w:hAnsi="宋体" w:eastAsia="宋体" w:cs="宋体"/>
          <w:color w:val="auto"/>
          <w:spacing w:val="1"/>
          <w:sz w:val="21"/>
          <w:szCs w:val="21"/>
        </w:rPr>
        <w:t>地点：请登录广西政府采购云平台投标客户端投标</w:t>
      </w:r>
    </w:p>
    <w:p w14:paraId="599745F7">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489"/>
        <w:textAlignment w:val="baseline"/>
        <w:outlineLvl w:val="1"/>
        <w:rPr>
          <w:rFonts w:hint="eastAsia" w:ascii="宋体" w:hAnsi="宋体" w:eastAsia="宋体" w:cs="宋体"/>
          <w:color w:val="auto"/>
          <w:sz w:val="21"/>
          <w:szCs w:val="21"/>
        </w:rPr>
      </w:pPr>
      <w:r>
        <w:rPr>
          <w:rFonts w:hint="eastAsia" w:ascii="宋体" w:hAnsi="宋体" w:eastAsia="宋体" w:cs="宋体"/>
          <w:color w:val="auto"/>
          <w:spacing w:val="-2"/>
          <w:sz w:val="21"/>
          <w:szCs w:val="21"/>
          <w14:textOutline w14:w="4358" w14:cap="sq" w14:cmpd="sng">
            <w14:solidFill>
              <w14:srgbClr w14:val="000000"/>
            </w14:solidFill>
            <w14:prstDash w14:val="solid"/>
            <w14:bevel/>
          </w14:textOutline>
        </w:rPr>
        <w:t>六、公告期限</w:t>
      </w:r>
    </w:p>
    <w:p w14:paraId="511ED38C">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460"/>
        <w:textAlignment w:val="baseline"/>
        <w:rPr>
          <w:rFonts w:hint="eastAsia" w:ascii="宋体" w:hAnsi="宋体" w:eastAsia="宋体" w:cs="宋体"/>
          <w:color w:val="auto"/>
          <w:sz w:val="21"/>
          <w:szCs w:val="21"/>
        </w:rPr>
      </w:pPr>
      <w:r>
        <w:rPr>
          <w:rFonts w:hint="eastAsia" w:ascii="宋体" w:hAnsi="宋体" w:eastAsia="宋体" w:cs="宋体"/>
          <w:color w:val="auto"/>
          <w:spacing w:val="4"/>
          <w:sz w:val="21"/>
          <w:szCs w:val="21"/>
        </w:rPr>
        <w:t>自本公告发布之日起</w:t>
      </w:r>
      <w:r>
        <w:rPr>
          <w:rFonts w:hint="eastAsia" w:ascii="宋体" w:hAnsi="宋体" w:eastAsia="宋体" w:cs="宋体"/>
          <w:color w:val="auto"/>
          <w:spacing w:val="-26"/>
          <w:sz w:val="21"/>
          <w:szCs w:val="21"/>
        </w:rPr>
        <w:t xml:space="preserve"> </w:t>
      </w:r>
      <w:r>
        <w:rPr>
          <w:rFonts w:hint="eastAsia" w:ascii="宋体" w:hAnsi="宋体" w:eastAsia="宋体" w:cs="宋体"/>
          <w:color w:val="auto"/>
          <w:spacing w:val="4"/>
          <w:sz w:val="21"/>
          <w:szCs w:val="21"/>
        </w:rPr>
        <w:t>5</w:t>
      </w:r>
      <w:r>
        <w:rPr>
          <w:rFonts w:hint="eastAsia" w:ascii="宋体" w:hAnsi="宋体" w:eastAsia="宋体" w:cs="宋体"/>
          <w:color w:val="auto"/>
          <w:spacing w:val="-40"/>
          <w:sz w:val="21"/>
          <w:szCs w:val="21"/>
        </w:rPr>
        <w:t xml:space="preserve"> </w:t>
      </w:r>
      <w:r>
        <w:rPr>
          <w:rFonts w:hint="eastAsia" w:ascii="宋体" w:hAnsi="宋体" w:eastAsia="宋体" w:cs="宋体"/>
          <w:color w:val="auto"/>
          <w:spacing w:val="4"/>
          <w:sz w:val="21"/>
          <w:szCs w:val="21"/>
        </w:rPr>
        <w:t>个工作日。</w:t>
      </w:r>
    </w:p>
    <w:p w14:paraId="64E8810E">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486"/>
        <w:textAlignment w:val="baseline"/>
        <w:outlineLvl w:val="1"/>
        <w:rPr>
          <w:rFonts w:hint="eastAsia" w:ascii="宋体" w:hAnsi="宋体" w:eastAsia="宋体" w:cs="宋体"/>
          <w:color w:val="auto"/>
          <w:sz w:val="21"/>
          <w:szCs w:val="21"/>
        </w:rPr>
      </w:pPr>
      <w:r>
        <w:rPr>
          <w:rFonts w:hint="eastAsia" w:ascii="宋体" w:hAnsi="宋体" w:eastAsia="宋体" w:cs="宋体"/>
          <w:color w:val="auto"/>
          <w:spacing w:val="-1"/>
          <w:sz w:val="21"/>
          <w:szCs w:val="21"/>
          <w14:textOutline w14:w="4358" w14:cap="sq" w14:cmpd="sng">
            <w14:solidFill>
              <w14:srgbClr w14:val="000000"/>
            </w14:solidFill>
            <w14:prstDash w14:val="solid"/>
            <w14:bevel/>
          </w14:textOutline>
        </w:rPr>
        <w:t>七、其他补充事宜</w:t>
      </w:r>
    </w:p>
    <w:p w14:paraId="7322C1BC">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441"/>
        <w:textAlignment w:val="baseline"/>
        <w:outlineLvl w:val="2"/>
        <w:rPr>
          <w:rFonts w:hint="eastAsia" w:ascii="宋体" w:hAnsi="宋体" w:eastAsia="宋体" w:cs="宋体"/>
          <w:color w:val="auto"/>
          <w:sz w:val="21"/>
          <w:szCs w:val="21"/>
        </w:rPr>
      </w:pPr>
      <w:r>
        <w:rPr>
          <w:rFonts w:hint="eastAsia" w:ascii="宋体" w:hAnsi="宋体" w:eastAsia="宋体" w:cs="宋体"/>
          <w:color w:val="auto"/>
          <w:spacing w:val="7"/>
          <w:sz w:val="21"/>
          <w:szCs w:val="21"/>
        </w:rPr>
        <w:t>1.磋商保证金：本项目不收取磋商保证金。</w:t>
      </w:r>
    </w:p>
    <w:p w14:paraId="6211C7C9">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6" w:firstLine="456"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9"/>
          <w:sz w:val="21"/>
          <w:szCs w:val="21"/>
          <w:lang w:val="en-US" w:eastAsia="zh-CN"/>
        </w:rPr>
        <w:t>2</w:t>
      </w:r>
      <w:r>
        <w:rPr>
          <w:rFonts w:hint="eastAsia" w:ascii="宋体" w:hAnsi="宋体" w:eastAsia="宋体" w:cs="宋体"/>
          <w:color w:val="auto"/>
          <w:spacing w:val="9"/>
          <w:sz w:val="21"/>
          <w:szCs w:val="21"/>
        </w:rPr>
        <w:t>.网上查询地址：中国政府采购网（www.ccgp.gov.cn）、广西壮族自治区政府采购网（http://zfcg.gxzf.gov.cn/）、全国公共资源交易平台（广西·博白）（http://ggzy.jgswj.gxzf.gov.cn/bbggzy/）</w:t>
      </w:r>
      <w:r>
        <w:rPr>
          <w:rFonts w:hint="eastAsia" w:ascii="宋体" w:hAnsi="宋体" w:eastAsia="宋体" w:cs="宋体"/>
          <w:color w:val="auto"/>
          <w:spacing w:val="11"/>
          <w:sz w:val="21"/>
          <w:szCs w:val="21"/>
        </w:rPr>
        <w:t>。</w:t>
      </w:r>
    </w:p>
    <w:p w14:paraId="4EE458A0">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425"/>
        <w:textAlignment w:val="baseline"/>
        <w:outlineLvl w:val="2"/>
        <w:rPr>
          <w:rFonts w:hint="eastAsia" w:ascii="宋体" w:hAnsi="宋体" w:eastAsia="宋体" w:cs="宋体"/>
          <w:color w:val="auto"/>
          <w:sz w:val="21"/>
          <w:szCs w:val="21"/>
        </w:rPr>
      </w:pPr>
      <w:r>
        <w:rPr>
          <w:rFonts w:hint="eastAsia" w:ascii="宋体" w:hAnsi="宋体" w:eastAsia="宋体" w:cs="宋体"/>
          <w:color w:val="auto"/>
          <w:spacing w:val="8"/>
          <w:position w:val="14"/>
          <w:sz w:val="21"/>
          <w:szCs w:val="21"/>
          <w:lang w:val="en-US" w:eastAsia="zh-CN"/>
        </w:rPr>
        <w:t>3</w:t>
      </w:r>
      <w:r>
        <w:rPr>
          <w:rFonts w:hint="eastAsia" w:ascii="宋体" w:hAnsi="宋体" w:eastAsia="宋体" w:cs="宋体"/>
          <w:color w:val="auto"/>
          <w:spacing w:val="8"/>
          <w:position w:val="14"/>
          <w:sz w:val="21"/>
          <w:szCs w:val="21"/>
        </w:rPr>
        <w:t>. 本项目需要落实的政府采购政策</w:t>
      </w:r>
    </w:p>
    <w:p w14:paraId="596BB3E2">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16" w:firstLine="456" w:firstLineChars="200"/>
        <w:textAlignment w:val="baseline"/>
        <w:rPr>
          <w:rFonts w:hint="eastAsia" w:ascii="宋体" w:hAnsi="宋体" w:eastAsia="宋体" w:cs="宋体"/>
          <w:color w:val="auto"/>
          <w:spacing w:val="9"/>
          <w:sz w:val="21"/>
          <w:szCs w:val="21"/>
        </w:rPr>
      </w:pPr>
      <w:r>
        <w:rPr>
          <w:rFonts w:hint="eastAsia" w:ascii="宋体" w:hAnsi="宋体" w:eastAsia="宋体" w:cs="宋体"/>
          <w:color w:val="auto"/>
          <w:spacing w:val="9"/>
          <w:sz w:val="21"/>
          <w:szCs w:val="21"/>
        </w:rPr>
        <w:t>（1）政府采购促进中小企业发展。</w:t>
      </w:r>
    </w:p>
    <w:p w14:paraId="23A2D6AA">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16" w:firstLine="456" w:firstLineChars="200"/>
        <w:textAlignment w:val="baseline"/>
        <w:rPr>
          <w:rFonts w:hint="eastAsia" w:ascii="宋体" w:hAnsi="宋体" w:eastAsia="宋体" w:cs="宋体"/>
          <w:color w:val="auto"/>
          <w:spacing w:val="9"/>
          <w:sz w:val="21"/>
          <w:szCs w:val="21"/>
        </w:rPr>
      </w:pPr>
      <w:r>
        <w:rPr>
          <w:rFonts w:hint="eastAsia" w:ascii="宋体" w:hAnsi="宋体" w:eastAsia="宋体" w:cs="宋体"/>
          <w:color w:val="auto"/>
          <w:spacing w:val="9"/>
          <w:sz w:val="21"/>
          <w:szCs w:val="21"/>
        </w:rPr>
        <w:t>（2）政府采购支持采用本国产品的政策。</w:t>
      </w:r>
    </w:p>
    <w:p w14:paraId="4A3B7A5C">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16" w:firstLine="456" w:firstLineChars="200"/>
        <w:textAlignment w:val="baseline"/>
        <w:rPr>
          <w:rFonts w:hint="eastAsia" w:ascii="宋体" w:hAnsi="宋体" w:eastAsia="宋体" w:cs="宋体"/>
          <w:color w:val="auto"/>
          <w:spacing w:val="9"/>
          <w:sz w:val="21"/>
          <w:szCs w:val="21"/>
        </w:rPr>
      </w:pPr>
      <w:r>
        <w:rPr>
          <w:rFonts w:hint="eastAsia" w:ascii="宋体" w:hAnsi="宋体" w:eastAsia="宋体" w:cs="宋体"/>
          <w:color w:val="auto"/>
          <w:spacing w:val="9"/>
          <w:sz w:val="21"/>
          <w:szCs w:val="21"/>
        </w:rPr>
        <w:t>（3）强制采购节能产品：优先采购节能产品、环境标志产品。</w:t>
      </w:r>
    </w:p>
    <w:p w14:paraId="3D05DEBF">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16" w:firstLine="456" w:firstLineChars="200"/>
        <w:textAlignment w:val="baseline"/>
        <w:rPr>
          <w:rFonts w:hint="eastAsia" w:ascii="宋体" w:hAnsi="宋体" w:eastAsia="宋体" w:cs="宋体"/>
          <w:color w:val="auto"/>
          <w:spacing w:val="9"/>
          <w:sz w:val="21"/>
          <w:szCs w:val="21"/>
        </w:rPr>
      </w:pPr>
      <w:r>
        <w:rPr>
          <w:rFonts w:hint="eastAsia" w:ascii="宋体" w:hAnsi="宋体" w:eastAsia="宋体" w:cs="宋体"/>
          <w:color w:val="auto"/>
          <w:spacing w:val="9"/>
          <w:sz w:val="21"/>
          <w:szCs w:val="21"/>
        </w:rPr>
        <w:t>（4）政府采购促进残疾人就业政策。</w:t>
      </w:r>
    </w:p>
    <w:p w14:paraId="25567515">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16" w:firstLine="456" w:firstLineChars="200"/>
        <w:textAlignment w:val="baseline"/>
        <w:rPr>
          <w:rFonts w:hint="eastAsia" w:ascii="宋体" w:hAnsi="宋体" w:eastAsia="宋体" w:cs="宋体"/>
          <w:color w:val="auto"/>
          <w:spacing w:val="9"/>
          <w:sz w:val="21"/>
          <w:szCs w:val="21"/>
        </w:rPr>
      </w:pPr>
      <w:r>
        <w:rPr>
          <w:rFonts w:hint="eastAsia" w:ascii="宋体" w:hAnsi="宋体" w:eastAsia="宋体" w:cs="宋体"/>
          <w:color w:val="auto"/>
          <w:spacing w:val="9"/>
          <w:sz w:val="21"/>
          <w:szCs w:val="21"/>
        </w:rPr>
        <w:t>（5）政府采购支持监狱企业发展。</w:t>
      </w:r>
    </w:p>
    <w:p w14:paraId="447D31EE">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16" w:firstLine="456" w:firstLineChars="200"/>
        <w:textAlignment w:val="baseline"/>
        <w:rPr>
          <w:rFonts w:hint="eastAsia" w:ascii="宋体" w:hAnsi="宋体" w:eastAsia="宋体" w:cs="宋体"/>
          <w:color w:val="auto"/>
          <w:spacing w:val="9"/>
          <w:sz w:val="21"/>
          <w:szCs w:val="21"/>
        </w:rPr>
      </w:pPr>
      <w:r>
        <w:rPr>
          <w:rFonts w:hint="eastAsia" w:ascii="宋体" w:hAnsi="宋体" w:eastAsia="宋体" w:cs="宋体"/>
          <w:color w:val="auto"/>
          <w:spacing w:val="9"/>
          <w:sz w:val="21"/>
          <w:szCs w:val="21"/>
        </w:rPr>
        <w:t>4.若对项目采购电子交易系统操作有疑问，可登录广西政府采购云平台（https://www.gcy.zfcg.gxzf.gov.cn/） ，点击右侧咨询小采，获取采小蜜智能服务管家帮助，或拨打广西政府采购云平台服务热线95763获取热线服务帮助。  </w:t>
      </w:r>
      <w:r>
        <w:rPr>
          <w:rFonts w:hint="eastAsia" w:ascii="宋体" w:hAnsi="宋体" w:eastAsia="宋体" w:cs="宋体"/>
          <w:color w:val="auto"/>
          <w:spacing w:val="9"/>
          <w:sz w:val="21"/>
          <w:szCs w:val="21"/>
        </w:rPr>
        <w:br w:type="textWrapping"/>
      </w:r>
      <w:r>
        <w:rPr>
          <w:rFonts w:hint="eastAsia" w:cs="宋体"/>
          <w:color w:val="auto"/>
          <w:spacing w:val="9"/>
          <w:sz w:val="21"/>
          <w:szCs w:val="21"/>
          <w:lang w:val="en-US" w:eastAsia="zh-CN"/>
        </w:rPr>
        <w:t xml:space="preserve">  </w:t>
      </w:r>
      <w:r>
        <w:rPr>
          <w:rFonts w:hint="eastAsia" w:ascii="宋体" w:hAnsi="宋体" w:eastAsia="宋体" w:cs="宋体"/>
          <w:color w:val="auto"/>
          <w:spacing w:val="9"/>
          <w:sz w:val="21"/>
          <w:szCs w:val="21"/>
        </w:rPr>
        <w:t>5.在线竞标响应（电子竞标）说明</w:t>
      </w:r>
      <w:r>
        <w:rPr>
          <w:rFonts w:hint="eastAsia" w:ascii="宋体" w:hAnsi="宋体" w:eastAsia="宋体" w:cs="宋体"/>
          <w:color w:val="auto"/>
          <w:spacing w:val="9"/>
          <w:sz w:val="21"/>
          <w:szCs w:val="21"/>
        </w:rPr>
        <w:br w:type="textWrapping"/>
      </w:r>
      <w:r>
        <w:rPr>
          <w:rFonts w:hint="eastAsia" w:cs="宋体"/>
          <w:color w:val="auto"/>
          <w:spacing w:val="9"/>
          <w:sz w:val="21"/>
          <w:szCs w:val="21"/>
          <w:lang w:val="en-US" w:eastAsia="zh-CN"/>
        </w:rPr>
        <w:t xml:space="preserve">   </w:t>
      </w:r>
      <w:r>
        <w:rPr>
          <w:rFonts w:hint="eastAsia" w:ascii="宋体" w:hAnsi="宋体" w:eastAsia="宋体" w:cs="宋体"/>
          <w:color w:val="auto"/>
          <w:spacing w:val="9"/>
          <w:sz w:val="21"/>
          <w:szCs w:val="21"/>
        </w:rPr>
        <w:t>（1）本项目为全流程电子化采购项目，通过广西政府采购云平台（https://www.gcy.zfcg.gxzf.gov.cn/）实行在线电子竞标，供应商应先安装“广西政府采购云平台电子交易客户端”（请自行前往广西政府采购云平台进行下载），并按照本项目竞争性磋商文件和广西政府采购云平台的要求编制、加密后在提交响应文件截止时间前通过网络上传至广西政</w:t>
      </w:r>
      <w:r>
        <w:rPr>
          <w:rFonts w:hint="eastAsia" w:ascii="宋体" w:hAnsi="宋体" w:eastAsia="宋体" w:cs="宋体"/>
          <w:color w:val="auto"/>
          <w:spacing w:val="8"/>
          <w:sz w:val="21"/>
          <w:szCs w:val="21"/>
        </w:rPr>
        <w:t>府采购云平台（加密的电子响应文件</w:t>
      </w:r>
      <w:r>
        <w:rPr>
          <w:rFonts w:hint="eastAsia" w:ascii="宋体" w:hAnsi="宋体" w:eastAsia="宋体" w:cs="宋体"/>
          <w:color w:val="auto"/>
          <w:spacing w:val="9"/>
          <w:sz w:val="21"/>
          <w:szCs w:val="21"/>
        </w:rPr>
        <w:t>是指后缀名为“jmbs”的文件），供应商在广西政府采购云平台提交电子响应文件时，请填写参加远程采购活动经办人联系方式。供应商登录广西政府采购云平台，依次进入“服务中心-项目采购-操作流程-电子招投标-政府采购项目电子交易管理操作指南-供应商”查看电子竞标具体操作流程。</w:t>
      </w:r>
    </w:p>
    <w:p w14:paraId="33D4CCC0">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16" w:firstLine="456" w:firstLineChars="200"/>
        <w:textAlignment w:val="baseline"/>
        <w:rPr>
          <w:rFonts w:hint="eastAsia" w:ascii="宋体" w:hAnsi="宋体" w:eastAsia="宋体" w:cs="宋体"/>
          <w:color w:val="auto"/>
          <w:spacing w:val="9"/>
          <w:sz w:val="21"/>
          <w:szCs w:val="21"/>
        </w:rPr>
      </w:pPr>
      <w:r>
        <w:rPr>
          <w:rFonts w:hint="eastAsia" w:ascii="宋体" w:hAnsi="宋体" w:eastAsia="宋体" w:cs="宋体"/>
          <w:color w:val="auto"/>
          <w:spacing w:val="9"/>
          <w:sz w:val="21"/>
          <w:szCs w:val="21"/>
        </w:rPr>
        <w:t>（2）未进行网上注册并办理数字证书（CA认证）的供应商将无法参与本项目政府采购活动，供应商应当在提交响应文件截止时间前，完成电子交易平台上的CA数字证书办理及响应文件的提交（供应商可登录“广西壮族自治区政府采购网”，依次进入“办事服务-下载专区”或者登录广西政府采购云平台，依次进入“服务中心-入驻与配置”中查看CA数字证书办理操作流程。如在操作过程中遇到问题或者需要技术支持，请致电客服热线：95763）。</w:t>
      </w:r>
    </w:p>
    <w:p w14:paraId="275E565F">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16" w:firstLine="456" w:firstLineChars="200"/>
        <w:textAlignment w:val="baseline"/>
        <w:rPr>
          <w:rFonts w:hint="eastAsia" w:ascii="宋体" w:hAnsi="宋体" w:eastAsia="宋体" w:cs="宋体"/>
          <w:color w:val="auto"/>
          <w:spacing w:val="9"/>
          <w:sz w:val="21"/>
          <w:szCs w:val="21"/>
        </w:rPr>
      </w:pPr>
      <w:r>
        <w:rPr>
          <w:rFonts w:hint="eastAsia" w:ascii="宋体" w:hAnsi="宋体" w:eastAsia="宋体" w:cs="宋体"/>
          <w:color w:val="auto"/>
          <w:spacing w:val="9"/>
          <w:sz w:val="21"/>
          <w:szCs w:val="21"/>
        </w:rPr>
        <w:t>（3）CA证书在线解密：首次响应文件开启时，需携带制作响应文件时用来加密的有效数字证书（CA认证）登录广西政府采购云平台电子开标大厅现场按规定时间对加密的响应文件进行解密，否则后果自负。</w:t>
      </w:r>
      <w:r>
        <w:rPr>
          <w:rFonts w:hint="eastAsia" w:ascii="宋体" w:hAnsi="宋体" w:eastAsia="宋体" w:cs="宋体"/>
          <w:color w:val="auto"/>
          <w:spacing w:val="9"/>
          <w:sz w:val="21"/>
          <w:szCs w:val="21"/>
        </w:rPr>
        <w:br w:type="textWrapping"/>
      </w:r>
      <w:r>
        <w:rPr>
          <w:rFonts w:hint="eastAsia" w:ascii="宋体" w:hAnsi="宋体" w:eastAsia="宋体" w:cs="宋体"/>
          <w:color w:val="auto"/>
          <w:spacing w:val="9"/>
          <w:sz w:val="21"/>
          <w:szCs w:val="21"/>
          <w:lang w:val="en-US" w:eastAsia="zh-CN"/>
        </w:rPr>
        <w:t xml:space="preserve">  </w:t>
      </w:r>
      <w:r>
        <w:rPr>
          <w:rFonts w:hint="eastAsia" w:ascii="宋体" w:hAnsi="宋体" w:eastAsia="宋体" w:cs="宋体"/>
          <w:color w:val="auto"/>
          <w:spacing w:val="9"/>
          <w:sz w:val="21"/>
          <w:szCs w:val="21"/>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r>
        <w:rPr>
          <w:rFonts w:hint="eastAsia" w:ascii="宋体" w:hAnsi="宋体" w:eastAsia="宋体" w:cs="宋体"/>
          <w:color w:val="auto"/>
          <w:spacing w:val="9"/>
          <w:sz w:val="21"/>
          <w:szCs w:val="21"/>
        </w:rPr>
        <w:br w:type="textWrapping"/>
      </w:r>
      <w:r>
        <w:rPr>
          <w:rFonts w:hint="eastAsia" w:ascii="宋体" w:hAnsi="宋体" w:eastAsia="宋体" w:cs="宋体"/>
          <w:color w:val="auto"/>
          <w:spacing w:val="9"/>
          <w:sz w:val="21"/>
          <w:szCs w:val="21"/>
          <w:lang w:val="en-US" w:eastAsia="zh-CN"/>
        </w:rPr>
        <w:t xml:space="preserve"> </w:t>
      </w:r>
      <w:r>
        <w:rPr>
          <w:rFonts w:hint="eastAsia" w:ascii="宋体" w:hAnsi="宋体" w:eastAsia="宋体" w:cs="宋体"/>
          <w:color w:val="auto"/>
          <w:spacing w:val="9"/>
          <w:sz w:val="21"/>
          <w:szCs w:val="21"/>
        </w:rPr>
        <w:t>（4）供应商需要在具备有摄像头及语音功能且互联网网络状况良好的电脑登录广西政府采购云平台远程开标大厅参与本次磋商，否则后果自负。 </w:t>
      </w:r>
    </w:p>
    <w:p w14:paraId="646EA1CE">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16" w:firstLine="456" w:firstLineChars="200"/>
        <w:textAlignment w:val="baseline"/>
        <w:rPr>
          <w:rFonts w:hint="eastAsia" w:ascii="宋体" w:hAnsi="宋体" w:eastAsia="宋体" w:cs="宋体"/>
          <w:color w:val="auto"/>
          <w:spacing w:val="9"/>
          <w:sz w:val="21"/>
          <w:szCs w:val="21"/>
        </w:rPr>
      </w:pPr>
      <w:r>
        <w:rPr>
          <w:rFonts w:hint="eastAsia" w:cs="宋体"/>
          <w:color w:val="auto"/>
          <w:spacing w:val="9"/>
          <w:sz w:val="21"/>
          <w:szCs w:val="21"/>
          <w:lang w:val="en-US" w:eastAsia="zh-CN"/>
        </w:rPr>
        <w:t>6.本项目为远程异地全流程电子评标。评标主会场地址：博白县公共资源交易中心（主场地址）进行评审；评标副会场地址：蒙山县公共资源交易中心。 </w:t>
      </w:r>
      <w:r>
        <w:rPr>
          <w:rFonts w:hint="eastAsia" w:ascii="宋体" w:hAnsi="宋体" w:eastAsia="宋体" w:cs="宋体"/>
          <w:color w:val="auto"/>
          <w:spacing w:val="9"/>
          <w:sz w:val="21"/>
          <w:szCs w:val="21"/>
        </w:rPr>
        <w:t> </w:t>
      </w:r>
    </w:p>
    <w:p w14:paraId="01DFD6B4">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485"/>
        <w:textAlignment w:val="baseline"/>
        <w:outlineLvl w:val="1"/>
        <w:rPr>
          <w:rFonts w:hint="eastAsia" w:ascii="宋体" w:hAnsi="宋体" w:eastAsia="宋体" w:cs="宋体"/>
          <w:color w:val="auto"/>
          <w:sz w:val="21"/>
          <w:szCs w:val="21"/>
        </w:rPr>
      </w:pPr>
      <w:r>
        <w:rPr>
          <w:rFonts w:hint="eastAsia" w:ascii="宋体" w:hAnsi="宋体" w:eastAsia="宋体" w:cs="宋体"/>
          <w:color w:val="auto"/>
          <w:sz w:val="21"/>
          <w:szCs w:val="21"/>
          <w14:textOutline w14:w="4358" w14:cap="sq" w14:cmpd="sng">
            <w14:solidFill>
              <w14:srgbClr w14:val="000000"/>
            </w14:solidFill>
            <w14:prstDash w14:val="solid"/>
            <w14:bevel/>
          </w14:textOutline>
        </w:rPr>
        <w:t>八、凡对本次采购提出询问，请按以下方式联系</w:t>
      </w:r>
    </w:p>
    <w:p w14:paraId="7549D229">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436"/>
        <w:textAlignment w:val="baseline"/>
        <w:outlineLvl w:val="2"/>
        <w:rPr>
          <w:rFonts w:hint="eastAsia" w:ascii="宋体" w:hAnsi="宋体" w:eastAsia="宋体" w:cs="宋体"/>
          <w:color w:val="auto"/>
          <w:sz w:val="21"/>
          <w:szCs w:val="21"/>
        </w:rPr>
      </w:pPr>
      <w:r>
        <w:rPr>
          <w:rFonts w:hint="eastAsia" w:ascii="宋体" w:hAnsi="宋体" w:eastAsia="宋体" w:cs="宋体"/>
          <w:color w:val="auto"/>
          <w:spacing w:val="5"/>
          <w:sz w:val="21"/>
          <w:szCs w:val="21"/>
        </w:rPr>
        <w:t>1.采购人信息</w:t>
      </w:r>
    </w:p>
    <w:p w14:paraId="5C035B5D">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423"/>
        <w:textAlignment w:val="baseline"/>
        <w:rPr>
          <w:rFonts w:hint="eastAsia" w:ascii="宋体" w:hAnsi="宋体" w:eastAsia="宋体" w:cs="宋体"/>
          <w:color w:val="auto"/>
          <w:spacing w:val="9"/>
          <w:sz w:val="21"/>
          <w:szCs w:val="21"/>
          <w:lang w:eastAsia="zh-CN"/>
        </w:rPr>
      </w:pPr>
      <w:r>
        <w:rPr>
          <w:rFonts w:hint="eastAsia" w:ascii="宋体" w:hAnsi="宋体" w:eastAsia="宋体" w:cs="宋体"/>
          <w:color w:val="auto"/>
          <w:spacing w:val="9"/>
          <w:sz w:val="21"/>
          <w:szCs w:val="21"/>
          <w:lang w:eastAsia="zh-CN"/>
        </w:rPr>
        <w:t>名称：</w:t>
      </w:r>
      <w:bookmarkStart w:id="23" w:name="_GoBack"/>
      <w:r>
        <w:rPr>
          <w:rFonts w:hint="eastAsia" w:cs="宋体"/>
          <w:color w:val="auto"/>
          <w:spacing w:val="9"/>
          <w:sz w:val="21"/>
          <w:szCs w:val="21"/>
          <w:lang w:eastAsia="zh-CN"/>
        </w:rPr>
        <w:t>博白县文地镇三江中心小学</w:t>
      </w:r>
      <w:bookmarkEnd w:id="23"/>
      <w:r>
        <w:rPr>
          <w:rFonts w:hint="eastAsia" w:cs="宋体"/>
          <w:color w:val="auto"/>
          <w:spacing w:val="9"/>
          <w:sz w:val="21"/>
          <w:szCs w:val="21"/>
          <w:lang w:eastAsia="zh-CN"/>
        </w:rPr>
        <w:t xml:space="preserve">   </w:t>
      </w:r>
    </w:p>
    <w:p w14:paraId="2C261974">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423"/>
        <w:textAlignment w:val="baseline"/>
        <w:rPr>
          <w:rFonts w:hint="eastAsia" w:ascii="宋体" w:hAnsi="宋体" w:eastAsia="宋体" w:cs="宋体"/>
          <w:color w:val="auto"/>
          <w:spacing w:val="9"/>
          <w:sz w:val="21"/>
          <w:szCs w:val="21"/>
          <w:lang w:eastAsia="zh-CN"/>
        </w:rPr>
      </w:pPr>
      <w:r>
        <w:rPr>
          <w:rFonts w:hint="eastAsia" w:ascii="宋体" w:hAnsi="宋体" w:eastAsia="宋体" w:cs="宋体"/>
          <w:color w:val="auto"/>
          <w:spacing w:val="9"/>
          <w:sz w:val="21"/>
          <w:szCs w:val="21"/>
          <w:lang w:eastAsia="zh-CN"/>
        </w:rPr>
        <w:t>地址：</w:t>
      </w:r>
      <w:r>
        <w:rPr>
          <w:rFonts w:hint="eastAsia" w:ascii="宋体" w:hAnsi="宋体" w:eastAsia="宋体" w:cs="宋体"/>
          <w:color w:val="auto"/>
          <w:spacing w:val="9"/>
          <w:sz w:val="21"/>
          <w:szCs w:val="21"/>
          <w:lang w:val="en-US" w:eastAsia="zh-CN"/>
        </w:rPr>
        <w:t>博白县文地镇三江街西路</w:t>
      </w:r>
      <w:r>
        <w:rPr>
          <w:rFonts w:hint="eastAsia" w:ascii="宋体" w:hAnsi="宋体" w:eastAsia="宋体" w:cs="宋体"/>
          <w:color w:val="auto"/>
          <w:spacing w:val="9"/>
          <w:sz w:val="21"/>
          <w:szCs w:val="21"/>
          <w:lang w:eastAsia="zh-CN"/>
        </w:rPr>
        <w:t xml:space="preserve">   </w:t>
      </w:r>
    </w:p>
    <w:p w14:paraId="79F1D362">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423"/>
        <w:textAlignment w:val="baseline"/>
        <w:rPr>
          <w:rFonts w:hint="eastAsia" w:ascii="宋体" w:hAnsi="宋体" w:eastAsia="宋体" w:cs="宋体"/>
          <w:color w:val="auto"/>
          <w:spacing w:val="9"/>
          <w:sz w:val="21"/>
          <w:szCs w:val="21"/>
          <w:lang w:eastAsia="zh-CN"/>
        </w:rPr>
      </w:pPr>
      <w:r>
        <w:rPr>
          <w:rFonts w:hint="eastAsia" w:ascii="宋体" w:hAnsi="宋体" w:eastAsia="宋体" w:cs="宋体"/>
          <w:color w:val="auto"/>
          <w:spacing w:val="9"/>
          <w:sz w:val="21"/>
          <w:szCs w:val="21"/>
          <w:lang w:eastAsia="zh-CN"/>
        </w:rPr>
        <w:t>联系方式：0775-8325595</w:t>
      </w:r>
    </w:p>
    <w:p w14:paraId="4BDE2974">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423"/>
        <w:textAlignment w:val="baseline"/>
        <w:outlineLvl w:val="2"/>
        <w:rPr>
          <w:rFonts w:hint="eastAsia" w:ascii="宋体" w:hAnsi="宋体" w:eastAsia="宋体" w:cs="宋体"/>
          <w:color w:val="auto"/>
          <w:spacing w:val="9"/>
          <w:sz w:val="21"/>
          <w:szCs w:val="21"/>
          <w:lang w:eastAsia="zh-CN"/>
        </w:rPr>
      </w:pPr>
      <w:r>
        <w:rPr>
          <w:rFonts w:hint="eastAsia" w:ascii="宋体" w:hAnsi="宋体" w:eastAsia="宋体" w:cs="宋体"/>
          <w:color w:val="auto"/>
          <w:spacing w:val="9"/>
          <w:sz w:val="21"/>
          <w:szCs w:val="21"/>
          <w:lang w:eastAsia="zh-CN"/>
        </w:rPr>
        <w:t>联系人：林秋平</w:t>
      </w:r>
    </w:p>
    <w:p w14:paraId="782173BF">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423"/>
        <w:textAlignment w:val="baseline"/>
        <w:outlineLvl w:val="2"/>
        <w:rPr>
          <w:rFonts w:hint="eastAsia" w:ascii="宋体" w:hAnsi="宋体" w:eastAsia="宋体" w:cs="宋体"/>
          <w:color w:val="auto"/>
          <w:sz w:val="21"/>
          <w:szCs w:val="21"/>
        </w:rPr>
      </w:pPr>
      <w:r>
        <w:rPr>
          <w:rFonts w:hint="eastAsia" w:ascii="宋体" w:hAnsi="宋体" w:eastAsia="宋体" w:cs="宋体"/>
          <w:color w:val="auto"/>
          <w:spacing w:val="7"/>
          <w:sz w:val="21"/>
          <w:szCs w:val="21"/>
        </w:rPr>
        <w:t>2.采购代理机构信息</w:t>
      </w:r>
    </w:p>
    <w:p w14:paraId="485886A7">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423"/>
        <w:textAlignment w:val="baseline"/>
        <w:rPr>
          <w:rFonts w:hint="eastAsia" w:ascii="宋体" w:hAnsi="宋体" w:eastAsia="宋体" w:cs="宋体"/>
          <w:color w:val="auto"/>
          <w:spacing w:val="9"/>
          <w:sz w:val="21"/>
          <w:szCs w:val="21"/>
          <w:lang w:eastAsia="zh-CN"/>
        </w:rPr>
      </w:pPr>
      <w:r>
        <w:rPr>
          <w:rFonts w:hint="eastAsia" w:ascii="宋体" w:hAnsi="宋体" w:eastAsia="宋体" w:cs="宋体"/>
          <w:color w:val="auto"/>
          <w:spacing w:val="9"/>
          <w:sz w:val="21"/>
          <w:szCs w:val="21"/>
        </w:rPr>
        <w:t>名</w:t>
      </w:r>
      <w:r>
        <w:rPr>
          <w:rFonts w:hint="eastAsia" w:ascii="宋体" w:hAnsi="宋体" w:eastAsia="宋体" w:cs="宋体"/>
          <w:color w:val="auto"/>
          <w:spacing w:val="9"/>
          <w:sz w:val="21"/>
          <w:szCs w:val="21"/>
          <w:lang w:eastAsia="zh-CN"/>
        </w:rPr>
        <w:t>称：广西硕友建设工程咨询有限公司</w:t>
      </w:r>
    </w:p>
    <w:p w14:paraId="49C210F9">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423"/>
        <w:textAlignment w:val="baseline"/>
        <w:rPr>
          <w:rFonts w:hint="eastAsia" w:ascii="宋体" w:hAnsi="宋体" w:eastAsia="宋体" w:cs="宋体"/>
          <w:color w:val="auto"/>
          <w:spacing w:val="9"/>
          <w:sz w:val="21"/>
          <w:szCs w:val="21"/>
          <w:lang w:eastAsia="zh-CN"/>
        </w:rPr>
      </w:pPr>
      <w:r>
        <w:rPr>
          <w:rFonts w:hint="eastAsia" w:ascii="宋体" w:hAnsi="宋体" w:eastAsia="宋体" w:cs="宋体"/>
          <w:color w:val="auto"/>
          <w:spacing w:val="9"/>
          <w:sz w:val="21"/>
          <w:szCs w:val="21"/>
          <w:lang w:eastAsia="zh-CN"/>
        </w:rPr>
        <w:t>地址：玉林市金旺里47号</w:t>
      </w:r>
    </w:p>
    <w:p w14:paraId="16720011">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423"/>
        <w:textAlignment w:val="baseline"/>
        <w:rPr>
          <w:rFonts w:hint="eastAsia" w:ascii="宋体" w:hAnsi="宋体" w:eastAsia="宋体" w:cs="宋体"/>
          <w:color w:val="auto"/>
          <w:spacing w:val="9"/>
          <w:sz w:val="21"/>
          <w:szCs w:val="21"/>
          <w:lang w:eastAsia="zh-CN"/>
        </w:rPr>
      </w:pPr>
      <w:r>
        <w:rPr>
          <w:rFonts w:hint="eastAsia" w:ascii="宋体" w:hAnsi="宋体" w:eastAsia="宋体" w:cs="宋体"/>
          <w:color w:val="auto"/>
          <w:spacing w:val="9"/>
          <w:sz w:val="21"/>
          <w:szCs w:val="21"/>
          <w:lang w:eastAsia="zh-CN"/>
        </w:rPr>
        <w:t>联系方式：0775-</w:t>
      </w:r>
      <w:r>
        <w:rPr>
          <w:rFonts w:hint="eastAsia" w:ascii="宋体" w:hAnsi="宋体" w:eastAsia="宋体" w:cs="宋体"/>
          <w:color w:val="auto"/>
          <w:spacing w:val="9"/>
          <w:sz w:val="21"/>
          <w:szCs w:val="21"/>
          <w:lang w:val="en-US" w:eastAsia="zh-CN"/>
        </w:rPr>
        <w:t>2666319</w:t>
      </w:r>
    </w:p>
    <w:p w14:paraId="58A1EABA">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423"/>
        <w:textAlignment w:val="baseline"/>
        <w:rPr>
          <w:rFonts w:hint="eastAsia" w:ascii="宋体" w:hAnsi="宋体" w:eastAsia="宋体" w:cs="宋体"/>
          <w:color w:val="auto"/>
          <w:spacing w:val="9"/>
          <w:sz w:val="21"/>
          <w:szCs w:val="21"/>
          <w:lang w:eastAsia="zh-CN"/>
        </w:rPr>
      </w:pPr>
      <w:r>
        <w:rPr>
          <w:rFonts w:hint="eastAsia" w:ascii="宋体" w:hAnsi="宋体" w:eastAsia="宋体" w:cs="宋体"/>
          <w:color w:val="auto"/>
          <w:spacing w:val="9"/>
          <w:sz w:val="21"/>
          <w:szCs w:val="21"/>
          <w:lang w:eastAsia="zh-CN"/>
        </w:rPr>
        <w:t>联系人：禤群</w:t>
      </w:r>
    </w:p>
    <w:p w14:paraId="116A928C">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423"/>
        <w:textAlignment w:val="baseline"/>
        <w:rPr>
          <w:rFonts w:hint="eastAsia" w:ascii="宋体" w:hAnsi="宋体" w:eastAsia="宋体" w:cs="宋体"/>
          <w:color w:val="auto"/>
          <w:spacing w:val="9"/>
          <w:sz w:val="21"/>
          <w:szCs w:val="21"/>
          <w:lang w:val="en-US" w:eastAsia="zh-CN"/>
        </w:rPr>
      </w:pPr>
      <w:r>
        <w:rPr>
          <w:rFonts w:hint="eastAsia" w:ascii="宋体" w:hAnsi="宋体" w:eastAsia="宋体" w:cs="宋体"/>
          <w:color w:val="auto"/>
          <w:spacing w:val="9"/>
          <w:sz w:val="21"/>
          <w:szCs w:val="21"/>
          <w:lang w:eastAsia="zh-CN"/>
        </w:rPr>
        <w:t>3.</w:t>
      </w:r>
      <w:r>
        <w:rPr>
          <w:rFonts w:hint="eastAsia" w:cs="宋体"/>
          <w:color w:val="auto"/>
          <w:spacing w:val="9"/>
          <w:sz w:val="21"/>
          <w:szCs w:val="21"/>
          <w:lang w:eastAsia="zh-CN"/>
        </w:rPr>
        <w:t>监督人</w:t>
      </w:r>
      <w:r>
        <w:rPr>
          <w:rFonts w:hint="eastAsia" w:ascii="宋体" w:hAnsi="宋体" w:eastAsia="宋体" w:cs="宋体"/>
          <w:color w:val="auto"/>
          <w:spacing w:val="7"/>
          <w:sz w:val="21"/>
          <w:szCs w:val="21"/>
        </w:rPr>
        <w:t>信息</w:t>
      </w:r>
    </w:p>
    <w:p w14:paraId="78376A93">
      <w:pPr>
        <w:spacing w:line="360" w:lineRule="auto"/>
        <w:ind w:firstLine="456" w:firstLineChars="200"/>
        <w:rPr>
          <w:rFonts w:hint="eastAsia" w:cs="宋体"/>
          <w:color w:val="auto"/>
          <w:spacing w:val="9"/>
          <w:sz w:val="21"/>
          <w:szCs w:val="21"/>
          <w:lang w:eastAsia="zh-CN"/>
        </w:rPr>
      </w:pPr>
      <w:r>
        <w:rPr>
          <w:rFonts w:hint="eastAsia" w:ascii="宋体" w:hAnsi="宋体" w:eastAsia="宋体" w:cs="宋体"/>
          <w:color w:val="auto"/>
          <w:spacing w:val="9"/>
          <w:sz w:val="21"/>
          <w:szCs w:val="21"/>
          <w:lang w:eastAsia="zh-CN"/>
        </w:rPr>
        <w:t>名称：博白县财政局</w:t>
      </w:r>
    </w:p>
    <w:p w14:paraId="67E4FD8B">
      <w:pPr>
        <w:spacing w:line="360" w:lineRule="auto"/>
        <w:ind w:firstLine="456" w:firstLineChars="200"/>
        <w:rPr>
          <w:rFonts w:hint="default" w:cs="宋体"/>
          <w:color w:val="auto"/>
          <w:spacing w:val="9"/>
          <w:sz w:val="21"/>
          <w:szCs w:val="21"/>
          <w:lang w:val="en-US" w:eastAsia="zh-CN"/>
        </w:rPr>
      </w:pPr>
      <w:r>
        <w:rPr>
          <w:rFonts w:hint="eastAsia" w:ascii="宋体" w:hAnsi="宋体" w:eastAsia="宋体" w:cs="宋体"/>
          <w:color w:val="auto"/>
          <w:spacing w:val="9"/>
          <w:sz w:val="21"/>
          <w:szCs w:val="21"/>
          <w:lang w:eastAsia="zh-CN"/>
        </w:rPr>
        <w:t>联系方式：</w:t>
      </w:r>
      <w:r>
        <w:rPr>
          <w:rFonts w:hint="eastAsia" w:ascii="宋体" w:hAnsi="宋体" w:eastAsia="宋体" w:cs="宋体"/>
          <w:color w:val="auto"/>
          <w:spacing w:val="9"/>
          <w:sz w:val="21"/>
          <w:szCs w:val="21"/>
          <w:lang w:val="en-US" w:eastAsia="zh-CN"/>
        </w:rPr>
        <w:t>0775-8331612</w:t>
      </w:r>
    </w:p>
    <w:p w14:paraId="2044A86E">
      <w:pPr>
        <w:pStyle w:val="12"/>
        <w:spacing w:before="66" w:line="400" w:lineRule="exact"/>
        <w:ind w:firstLine="4788" w:firstLineChars="2100"/>
        <w:rPr>
          <w:rFonts w:hint="eastAsia" w:ascii="宋体" w:hAnsi="宋体" w:eastAsia="宋体" w:cs="宋体"/>
          <w:color w:val="auto"/>
          <w:sz w:val="21"/>
          <w:szCs w:val="21"/>
          <w:lang w:eastAsia="zh-CN"/>
        </w:rPr>
      </w:pPr>
      <w:r>
        <w:rPr>
          <w:rFonts w:hint="eastAsia" w:ascii="宋体" w:hAnsi="宋体" w:eastAsia="宋体" w:cs="宋体"/>
          <w:color w:val="auto"/>
          <w:spacing w:val="9"/>
          <w:position w:val="14"/>
          <w:sz w:val="21"/>
          <w:szCs w:val="21"/>
          <w:lang w:eastAsia="zh-CN"/>
        </w:rPr>
        <w:t>广西硕友建设工程咨询有限公司</w:t>
      </w:r>
    </w:p>
    <w:p w14:paraId="1918DA2B">
      <w:pPr>
        <w:pStyle w:val="12"/>
        <w:spacing w:before="1" w:line="228" w:lineRule="auto"/>
        <w:ind w:firstLine="5250" w:firstLineChars="2500"/>
        <w:rPr>
          <w:rFonts w:hint="eastAsia" w:ascii="宋体" w:hAnsi="宋体" w:eastAsia="宋体" w:cs="宋体"/>
          <w:color w:val="auto"/>
          <w:sz w:val="21"/>
          <w:szCs w:val="21"/>
        </w:rPr>
      </w:pPr>
      <w:r>
        <w:rPr>
          <w:rFonts w:hint="eastAsia" w:ascii="宋体" w:hAnsi="宋体" w:eastAsia="宋体" w:cs="宋体"/>
          <w:color w:val="auto"/>
          <w:sz w:val="21"/>
          <w:szCs w:val="21"/>
        </w:rPr>
        <w:t>202</w:t>
      </w:r>
      <w:r>
        <w:rPr>
          <w:rFonts w:hint="eastAsia" w:cs="宋体"/>
          <w:color w:val="auto"/>
          <w:sz w:val="21"/>
          <w:szCs w:val="21"/>
          <w:lang w:val="en-US" w:eastAsia="zh-CN"/>
        </w:rPr>
        <w:t>5</w:t>
      </w:r>
      <w:r>
        <w:rPr>
          <w:rFonts w:hint="eastAsia" w:ascii="宋体" w:hAnsi="宋体" w:eastAsia="宋体" w:cs="宋体"/>
          <w:color w:val="auto"/>
          <w:spacing w:val="-38"/>
          <w:sz w:val="21"/>
          <w:szCs w:val="21"/>
        </w:rPr>
        <w:t xml:space="preserve"> </w:t>
      </w:r>
      <w:r>
        <w:rPr>
          <w:rFonts w:hint="eastAsia" w:ascii="宋体" w:hAnsi="宋体" w:eastAsia="宋体" w:cs="宋体"/>
          <w:color w:val="auto"/>
          <w:sz w:val="21"/>
          <w:szCs w:val="21"/>
        </w:rPr>
        <w:t>年</w:t>
      </w:r>
      <w:r>
        <w:rPr>
          <w:rFonts w:hint="eastAsia" w:ascii="宋体" w:hAnsi="宋体" w:eastAsia="宋体" w:cs="宋体"/>
          <w:color w:val="auto"/>
          <w:spacing w:val="-36"/>
          <w:sz w:val="21"/>
          <w:szCs w:val="21"/>
        </w:rPr>
        <w:t xml:space="preserve"> </w:t>
      </w:r>
      <w:r>
        <w:rPr>
          <w:rFonts w:hint="eastAsia" w:cs="宋体"/>
          <w:color w:val="auto"/>
          <w:sz w:val="21"/>
          <w:szCs w:val="21"/>
          <w:lang w:val="en-US" w:eastAsia="zh-CN"/>
        </w:rPr>
        <w:t xml:space="preserve"> 10 </w:t>
      </w:r>
      <w:r>
        <w:rPr>
          <w:rFonts w:hint="eastAsia" w:ascii="宋体" w:hAnsi="宋体" w:eastAsia="宋体" w:cs="宋体"/>
          <w:color w:val="auto"/>
          <w:sz w:val="21"/>
          <w:szCs w:val="21"/>
        </w:rPr>
        <w:t>月</w:t>
      </w:r>
      <w:r>
        <w:rPr>
          <w:rFonts w:hint="eastAsia" w:cs="宋体"/>
          <w:color w:val="auto"/>
          <w:sz w:val="21"/>
          <w:szCs w:val="21"/>
          <w:lang w:val="en-US" w:eastAsia="zh-CN"/>
        </w:rPr>
        <w:t>23</w:t>
      </w:r>
      <w:r>
        <w:rPr>
          <w:rFonts w:hint="eastAsia" w:cs="宋体"/>
          <w:color w:val="auto"/>
          <w:spacing w:val="-37"/>
          <w:sz w:val="21"/>
          <w:szCs w:val="21"/>
          <w:lang w:val="en-US" w:eastAsia="zh-CN"/>
        </w:rPr>
        <w:t xml:space="preserve">  </w:t>
      </w:r>
      <w:r>
        <w:rPr>
          <w:rFonts w:hint="eastAsia" w:ascii="宋体" w:hAnsi="宋体" w:eastAsia="宋体" w:cs="宋体"/>
          <w:color w:val="auto"/>
          <w:sz w:val="21"/>
          <w:szCs w:val="21"/>
        </w:rPr>
        <w:t>日</w:t>
      </w:r>
    </w:p>
    <w:p w14:paraId="6D2048DF">
      <w:pPr>
        <w:spacing w:line="263" w:lineRule="auto"/>
        <w:rPr>
          <w:rFonts w:hint="eastAsia" w:ascii="宋体" w:hAnsi="宋体" w:eastAsia="宋体" w:cs="宋体"/>
          <w:color w:val="auto"/>
          <w:sz w:val="21"/>
          <w:szCs w:val="21"/>
        </w:rPr>
      </w:pPr>
    </w:p>
    <w:p w14:paraId="0207569B">
      <w:pPr>
        <w:rPr>
          <w:rFonts w:hint="eastAsia"/>
          <w:color w:val="auto"/>
          <w:sz w:val="28"/>
          <w:szCs w:val="28"/>
        </w:rPr>
      </w:pPr>
      <w:bookmarkStart w:id="8" w:name="_Toc10171"/>
      <w:r>
        <w:rPr>
          <w:rFonts w:hint="eastAsia"/>
          <w:color w:val="auto"/>
          <w:sz w:val="21"/>
          <w:szCs w:val="21"/>
        </w:rPr>
        <w:br w:type="page"/>
      </w:r>
    </w:p>
    <w:p w14:paraId="1E0B4753">
      <w:pPr>
        <w:pStyle w:val="2"/>
        <w:bidi w:val="0"/>
        <w:spacing w:line="240" w:lineRule="auto"/>
        <w:jc w:val="center"/>
        <w:rPr>
          <w:rFonts w:hint="eastAsia" w:ascii="宋体" w:hAnsi="宋体" w:eastAsia="宋体" w:cs="宋体"/>
          <w:color w:val="auto"/>
          <w:sz w:val="28"/>
          <w:szCs w:val="28"/>
        </w:rPr>
      </w:pPr>
      <w:r>
        <w:rPr>
          <w:rFonts w:hint="eastAsia"/>
          <w:color w:val="auto"/>
          <w:sz w:val="28"/>
          <w:szCs w:val="28"/>
        </w:rPr>
        <w:t>第二章 采购需求</w:t>
      </w:r>
      <w:bookmarkEnd w:id="8"/>
    </w:p>
    <w:p w14:paraId="383CB800">
      <w:pPr>
        <w:pStyle w:val="12"/>
        <w:spacing w:before="65" w:line="228" w:lineRule="auto"/>
        <w:ind w:left="818"/>
        <w:rPr>
          <w:rFonts w:hint="eastAsia" w:ascii="宋体" w:hAnsi="宋体" w:eastAsia="宋体" w:cs="宋体"/>
          <w:color w:val="auto"/>
          <w:sz w:val="21"/>
          <w:szCs w:val="21"/>
        </w:rPr>
      </w:pPr>
      <w:r>
        <w:rPr>
          <w:rFonts w:hint="eastAsia" w:ascii="宋体" w:hAnsi="宋体" w:eastAsia="宋体" w:cs="宋体"/>
          <w:color w:val="auto"/>
          <w:spacing w:val="2"/>
          <w:sz w:val="21"/>
          <w:szCs w:val="21"/>
        </w:rPr>
        <w:t>说明：</w:t>
      </w:r>
    </w:p>
    <w:p w14:paraId="15F2A1DF">
      <w:pPr>
        <w:pStyle w:val="12"/>
        <w:spacing w:before="153" w:line="225" w:lineRule="auto"/>
        <w:ind w:firstLine="678" w:firstLineChars="300"/>
        <w:rPr>
          <w:rFonts w:hint="eastAsia" w:ascii="宋体" w:hAnsi="宋体" w:eastAsia="宋体" w:cs="宋体"/>
          <w:color w:val="auto"/>
          <w:sz w:val="21"/>
          <w:szCs w:val="21"/>
        </w:rPr>
      </w:pPr>
      <w:r>
        <w:rPr>
          <w:rFonts w:hint="eastAsia" w:ascii="宋体" w:hAnsi="宋体" w:eastAsia="宋体" w:cs="宋体"/>
          <w:color w:val="auto"/>
          <w:spacing w:val="8"/>
          <w:sz w:val="21"/>
          <w:szCs w:val="21"/>
        </w:rPr>
        <w:t>1. 为落实政府采购政策需满足的要求（根据项目实际情况填写内容）</w:t>
      </w:r>
    </w:p>
    <w:p w14:paraId="7D380C8B">
      <w:pPr>
        <w:pStyle w:val="12"/>
        <w:spacing w:before="154" w:line="401" w:lineRule="exact"/>
        <w:ind w:firstLine="648" w:firstLineChars="300"/>
        <w:rPr>
          <w:rFonts w:hint="eastAsia" w:ascii="宋体" w:hAnsi="宋体" w:eastAsia="宋体" w:cs="宋体"/>
          <w:color w:val="auto"/>
          <w:spacing w:val="3"/>
          <w:position w:val="14"/>
          <w:sz w:val="21"/>
          <w:szCs w:val="21"/>
        </w:rPr>
      </w:pPr>
      <w:r>
        <w:rPr>
          <w:rFonts w:hint="eastAsia" w:ascii="宋体" w:hAnsi="宋体" w:eastAsia="宋体" w:cs="宋体"/>
          <w:color w:val="auto"/>
          <w:spacing w:val="3"/>
          <w:position w:val="14"/>
          <w:sz w:val="21"/>
          <w:szCs w:val="21"/>
        </w:rPr>
        <w:t>（1）本竞争性磋商采购文件所称中小企业必须符合《政府采购促进中小企业发展管理办法》（财库〔2020〕46 号）的规定。</w:t>
      </w:r>
    </w:p>
    <w:p w14:paraId="7782F59B">
      <w:pPr>
        <w:pStyle w:val="12"/>
        <w:spacing w:before="153" w:line="227" w:lineRule="auto"/>
        <w:ind w:firstLine="452" w:firstLineChars="200"/>
        <w:rPr>
          <w:rFonts w:hint="eastAsia" w:ascii="宋体" w:hAnsi="宋体" w:eastAsia="宋体" w:cs="宋体"/>
          <w:color w:val="auto"/>
          <w:sz w:val="21"/>
          <w:szCs w:val="21"/>
        </w:rPr>
      </w:pPr>
      <w:r>
        <w:rPr>
          <w:rFonts w:hint="eastAsia" w:ascii="宋体" w:hAnsi="宋体" w:eastAsia="宋体" w:cs="宋体"/>
          <w:color w:val="auto"/>
          <w:spacing w:val="8"/>
          <w:sz w:val="21"/>
          <w:szCs w:val="21"/>
        </w:rPr>
        <w:t>（2）《关于我区政府采购支持监狱企业发展有关问题的通知》（桂财采[2015]24</w:t>
      </w:r>
      <w:r>
        <w:rPr>
          <w:rFonts w:hint="eastAsia" w:ascii="宋体" w:hAnsi="宋体" w:eastAsia="宋体" w:cs="宋体"/>
          <w:color w:val="auto"/>
          <w:spacing w:val="-35"/>
          <w:sz w:val="21"/>
          <w:szCs w:val="21"/>
        </w:rPr>
        <w:t xml:space="preserve"> </w:t>
      </w:r>
      <w:r>
        <w:rPr>
          <w:rFonts w:hint="eastAsia" w:ascii="宋体" w:hAnsi="宋体" w:eastAsia="宋体" w:cs="宋体"/>
          <w:color w:val="auto"/>
          <w:spacing w:val="7"/>
          <w:sz w:val="21"/>
          <w:szCs w:val="21"/>
        </w:rPr>
        <w:t>号）的规定。</w:t>
      </w:r>
    </w:p>
    <w:p w14:paraId="42961BA6">
      <w:pPr>
        <w:pStyle w:val="12"/>
        <w:spacing w:before="153" w:line="401" w:lineRule="exact"/>
        <w:ind w:firstLine="456" w:firstLineChars="200"/>
        <w:rPr>
          <w:rFonts w:hint="eastAsia" w:ascii="宋体" w:hAnsi="宋体" w:eastAsia="宋体" w:cs="宋体"/>
          <w:color w:val="auto"/>
          <w:spacing w:val="9"/>
          <w:position w:val="14"/>
          <w:sz w:val="21"/>
          <w:szCs w:val="21"/>
        </w:rPr>
      </w:pPr>
      <w:r>
        <w:rPr>
          <w:rFonts w:hint="eastAsia" w:ascii="宋体" w:hAnsi="宋体" w:eastAsia="宋体" w:cs="宋体"/>
          <w:color w:val="auto"/>
          <w:spacing w:val="9"/>
          <w:position w:val="14"/>
          <w:sz w:val="21"/>
          <w:szCs w:val="21"/>
        </w:rPr>
        <w:t>（3）《三部门联合发布关于促进残疾人就业政府采购政策的通知》（财库〔2017〕141 号）的规定。</w:t>
      </w:r>
    </w:p>
    <w:p w14:paraId="689DC4E9">
      <w:pPr>
        <w:pStyle w:val="12"/>
        <w:spacing w:before="152" w:line="399" w:lineRule="exact"/>
        <w:ind w:firstLine="456" w:firstLineChars="200"/>
        <w:rPr>
          <w:rFonts w:hint="eastAsia" w:ascii="宋体" w:hAnsi="宋体" w:eastAsia="宋体" w:cs="宋体"/>
          <w:color w:val="auto"/>
          <w:spacing w:val="9"/>
          <w:sz w:val="21"/>
          <w:szCs w:val="21"/>
          <w14:textOutline w14:w="3795" w14:cap="sq" w14:cmpd="sng">
            <w14:solidFill>
              <w14:srgbClr w14:val="000000"/>
            </w14:solidFill>
            <w14:prstDash w14:val="solid"/>
            <w14:bevel/>
          </w14:textOutline>
        </w:rPr>
      </w:pPr>
      <w:r>
        <w:rPr>
          <w:rFonts w:hint="eastAsia" w:ascii="宋体" w:hAnsi="宋体" w:eastAsia="宋体" w:cs="宋体"/>
          <w:color w:val="auto"/>
          <w:spacing w:val="9"/>
          <w:sz w:val="21"/>
          <w:szCs w:val="21"/>
          <w14:textOutline w14:w="3795" w14:cap="sq" w14:cmpd="sng">
            <w14:solidFill>
              <w14:srgbClr w14:val="000000"/>
            </w14:solidFill>
            <w14:prstDash w14:val="solid"/>
            <w14:bevel/>
          </w14:textOutline>
        </w:rPr>
        <w:t>2.“实质性要求 ”是指采购需求中带“▲ ”的条款或者不能负偏离的条款或者已经指明不满足按响应文件作无效处理的条款。</w:t>
      </w:r>
    </w:p>
    <w:p w14:paraId="132DA6B5">
      <w:pPr>
        <w:pStyle w:val="12"/>
        <w:spacing w:before="156" w:line="497" w:lineRule="exact"/>
        <w:ind w:firstLine="228" w:firstLineChars="100"/>
        <w:rPr>
          <w:rFonts w:hint="eastAsia" w:ascii="宋体" w:hAnsi="宋体" w:eastAsia="宋体" w:cs="宋体"/>
          <w:color w:val="auto"/>
          <w:sz w:val="21"/>
          <w:szCs w:val="21"/>
        </w:rPr>
      </w:pPr>
      <w:r>
        <w:rPr>
          <w:rFonts w:hint="eastAsia" w:ascii="宋体" w:hAnsi="宋体" w:eastAsia="宋体" w:cs="宋体"/>
          <w:color w:val="auto"/>
          <w:spacing w:val="9"/>
          <w:position w:val="22"/>
          <w:sz w:val="21"/>
          <w:szCs w:val="21"/>
        </w:rPr>
        <w:t>3. 如投标人投标产品存在侵犯他人的知识产权或者专利成果行为的，应承担相应法律责任。</w:t>
      </w:r>
    </w:p>
    <w:p w14:paraId="563DC9AA">
      <w:pPr>
        <w:pStyle w:val="12"/>
        <w:spacing w:line="227" w:lineRule="auto"/>
        <w:ind w:firstLine="684" w:firstLineChars="300"/>
        <w:rPr>
          <w:rFonts w:hint="eastAsia" w:ascii="宋体" w:hAnsi="宋体" w:eastAsia="宋体" w:cs="宋体"/>
          <w:color w:val="auto"/>
          <w:sz w:val="21"/>
          <w:szCs w:val="21"/>
        </w:rPr>
      </w:pPr>
      <w:r>
        <w:rPr>
          <w:rFonts w:hint="eastAsia" w:ascii="宋体" w:hAnsi="宋体" w:eastAsia="宋体" w:cs="宋体"/>
          <w:color w:val="auto"/>
          <w:spacing w:val="9"/>
          <w:sz w:val="21"/>
          <w:szCs w:val="21"/>
        </w:rPr>
        <w:t>4.本项目中小企业划分标准所属行业名称（行业名称及划分见本章附件</w:t>
      </w:r>
      <w:r>
        <w:rPr>
          <w:rFonts w:hint="eastAsia" w:ascii="宋体" w:hAnsi="宋体" w:eastAsia="宋体" w:cs="宋体"/>
          <w:color w:val="auto"/>
          <w:spacing w:val="-34"/>
          <w:sz w:val="21"/>
          <w:szCs w:val="21"/>
        </w:rPr>
        <w:t xml:space="preserve"> </w:t>
      </w:r>
      <w:r>
        <w:rPr>
          <w:rFonts w:hint="eastAsia" w:ascii="宋体" w:hAnsi="宋体" w:eastAsia="宋体" w:cs="宋体"/>
          <w:color w:val="auto"/>
          <w:spacing w:val="9"/>
          <w:sz w:val="21"/>
          <w:szCs w:val="21"/>
        </w:rPr>
        <w:t>2</w:t>
      </w:r>
      <w:r>
        <w:rPr>
          <w:rFonts w:hint="eastAsia" w:ascii="宋体" w:hAnsi="宋体" w:eastAsia="宋体" w:cs="宋体"/>
          <w:color w:val="auto"/>
          <w:spacing w:val="21"/>
          <w:sz w:val="21"/>
          <w:szCs w:val="21"/>
        </w:rPr>
        <w:t>）：</w:t>
      </w:r>
      <w:r>
        <w:rPr>
          <w:rFonts w:hint="eastAsia" w:ascii="宋体" w:hAnsi="宋体" w:eastAsia="宋体" w:cs="宋体"/>
          <w:color w:val="auto"/>
          <w:spacing w:val="9"/>
          <w:sz w:val="21"/>
          <w:szCs w:val="21"/>
          <w:u w:val="single" w:color="000000"/>
          <w14:textOutline w14:w="3795" w14:cap="sq" w14:cmpd="sng">
            <w14:solidFill>
              <w14:srgbClr w14:val="000000"/>
            </w14:solidFill>
            <w14:prstDash w14:val="solid"/>
            <w14:bevel/>
          </w14:textOutline>
        </w:rPr>
        <w:t>建筑业。</w:t>
      </w:r>
    </w:p>
    <w:p w14:paraId="75834B84">
      <w:pPr>
        <w:spacing w:before="12"/>
        <w:rPr>
          <w:rFonts w:hint="eastAsia" w:ascii="宋体" w:hAnsi="宋体" w:eastAsia="宋体" w:cs="宋体"/>
          <w:color w:val="auto"/>
          <w:sz w:val="21"/>
          <w:szCs w:val="21"/>
        </w:rPr>
      </w:pPr>
    </w:p>
    <w:tbl>
      <w:tblPr>
        <w:tblStyle w:val="24"/>
        <w:tblW w:w="99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0"/>
        <w:gridCol w:w="1530"/>
        <w:gridCol w:w="887"/>
        <w:gridCol w:w="1009"/>
        <w:gridCol w:w="4482"/>
        <w:gridCol w:w="1528"/>
      </w:tblGrid>
      <w:tr w14:paraId="114BF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540" w:type="dxa"/>
            <w:tcBorders>
              <w:bottom w:val="single" w:color="auto" w:sz="4" w:space="0"/>
            </w:tcBorders>
            <w:vAlign w:val="center"/>
          </w:tcPr>
          <w:p w14:paraId="77B4E0B7">
            <w:pPr>
              <w:pStyle w:val="25"/>
              <w:spacing w:before="293" w:line="230" w:lineRule="auto"/>
              <w:ind w:left="63"/>
              <w:jc w:val="center"/>
              <w:rPr>
                <w:rFonts w:hint="eastAsia" w:ascii="宋体" w:hAnsi="宋体" w:eastAsia="宋体" w:cs="宋体"/>
                <w:color w:val="auto"/>
                <w:sz w:val="21"/>
                <w:szCs w:val="21"/>
              </w:rPr>
            </w:pPr>
            <w:r>
              <w:rPr>
                <w:rFonts w:hint="eastAsia" w:ascii="宋体" w:hAnsi="宋体" w:eastAsia="宋体" w:cs="宋体"/>
                <w:color w:val="auto"/>
                <w:spacing w:val="5"/>
                <w:sz w:val="21"/>
                <w:szCs w:val="21"/>
              </w:rPr>
              <w:t>序号</w:t>
            </w:r>
          </w:p>
        </w:tc>
        <w:tc>
          <w:tcPr>
            <w:tcW w:w="1530" w:type="dxa"/>
            <w:vAlign w:val="center"/>
          </w:tcPr>
          <w:p w14:paraId="01E034D6">
            <w:pPr>
              <w:pStyle w:val="25"/>
              <w:spacing w:before="94" w:line="229" w:lineRule="auto"/>
              <w:ind w:left="115"/>
              <w:jc w:val="center"/>
              <w:rPr>
                <w:rFonts w:hint="eastAsia" w:ascii="宋体" w:hAnsi="宋体" w:eastAsia="宋体" w:cs="宋体"/>
                <w:color w:val="auto"/>
                <w:sz w:val="21"/>
                <w:szCs w:val="21"/>
              </w:rPr>
            </w:pPr>
            <w:r>
              <w:rPr>
                <w:rFonts w:hint="eastAsia" w:ascii="宋体" w:hAnsi="宋体" w:eastAsia="宋体" w:cs="宋体"/>
                <w:color w:val="auto"/>
                <w:spacing w:val="6"/>
                <w:sz w:val="21"/>
                <w:szCs w:val="21"/>
              </w:rPr>
              <w:t>标的的</w:t>
            </w:r>
          </w:p>
          <w:p w14:paraId="4131A65D">
            <w:pPr>
              <w:pStyle w:val="25"/>
              <w:spacing w:before="149" w:line="231" w:lineRule="auto"/>
              <w:ind w:left="222"/>
              <w:jc w:val="center"/>
              <w:rPr>
                <w:rFonts w:hint="eastAsia" w:ascii="宋体" w:hAnsi="宋体" w:eastAsia="宋体" w:cs="宋体"/>
                <w:color w:val="auto"/>
                <w:sz w:val="21"/>
                <w:szCs w:val="21"/>
              </w:rPr>
            </w:pPr>
            <w:r>
              <w:rPr>
                <w:rFonts w:hint="eastAsia" w:ascii="宋体" w:hAnsi="宋体" w:eastAsia="宋体" w:cs="宋体"/>
                <w:color w:val="auto"/>
                <w:spacing w:val="3"/>
                <w:sz w:val="21"/>
                <w:szCs w:val="21"/>
              </w:rPr>
              <w:t>名称</w:t>
            </w:r>
          </w:p>
        </w:tc>
        <w:tc>
          <w:tcPr>
            <w:tcW w:w="887" w:type="dxa"/>
            <w:textDirection w:val="tbRlV"/>
            <w:vAlign w:val="center"/>
          </w:tcPr>
          <w:p w14:paraId="4B4EBCB1">
            <w:pPr>
              <w:pStyle w:val="25"/>
              <w:spacing w:before="179" w:line="216" w:lineRule="auto"/>
              <w:ind w:left="94"/>
              <w:jc w:val="center"/>
              <w:rPr>
                <w:rFonts w:hint="eastAsia" w:ascii="宋体" w:hAnsi="宋体" w:eastAsia="宋体" w:cs="宋体"/>
                <w:color w:val="auto"/>
                <w:sz w:val="21"/>
                <w:szCs w:val="21"/>
              </w:rPr>
            </w:pPr>
            <w:r>
              <w:rPr>
                <w:rFonts w:hint="eastAsia" w:ascii="宋体" w:hAnsi="宋体" w:eastAsia="宋体" w:cs="宋体"/>
                <w:color w:val="auto"/>
                <w:spacing w:val="9"/>
                <w:sz w:val="21"/>
                <w:szCs w:val="21"/>
              </w:rPr>
              <w:t>单</w:t>
            </w:r>
            <w:r>
              <w:rPr>
                <w:rFonts w:hint="eastAsia" w:ascii="宋体" w:hAnsi="宋体" w:eastAsia="宋体" w:cs="宋体"/>
                <w:color w:val="auto"/>
                <w:spacing w:val="89"/>
                <w:sz w:val="21"/>
                <w:szCs w:val="21"/>
              </w:rPr>
              <w:t xml:space="preserve"> </w:t>
            </w:r>
            <w:r>
              <w:rPr>
                <w:rFonts w:hint="eastAsia" w:ascii="宋体" w:hAnsi="宋体" w:eastAsia="宋体" w:cs="宋体"/>
                <w:color w:val="auto"/>
                <w:spacing w:val="9"/>
                <w:sz w:val="21"/>
                <w:szCs w:val="21"/>
              </w:rPr>
              <w:t>位</w:t>
            </w:r>
          </w:p>
        </w:tc>
        <w:tc>
          <w:tcPr>
            <w:tcW w:w="1009" w:type="dxa"/>
            <w:textDirection w:val="tbRlV"/>
            <w:vAlign w:val="center"/>
          </w:tcPr>
          <w:p w14:paraId="399F0639">
            <w:pPr>
              <w:pStyle w:val="25"/>
              <w:spacing w:before="156" w:line="216" w:lineRule="auto"/>
              <w:ind w:left="94"/>
              <w:jc w:val="center"/>
              <w:rPr>
                <w:rFonts w:hint="eastAsia" w:ascii="宋体" w:hAnsi="宋体" w:eastAsia="宋体" w:cs="宋体"/>
                <w:color w:val="auto"/>
                <w:sz w:val="21"/>
                <w:szCs w:val="21"/>
              </w:rPr>
            </w:pPr>
            <w:r>
              <w:rPr>
                <w:rFonts w:hint="eastAsia" w:ascii="宋体" w:hAnsi="宋体" w:eastAsia="宋体" w:cs="宋体"/>
                <w:color w:val="auto"/>
                <w:spacing w:val="9"/>
                <w:sz w:val="21"/>
                <w:szCs w:val="21"/>
              </w:rPr>
              <w:t>数</w:t>
            </w:r>
            <w:r>
              <w:rPr>
                <w:rFonts w:hint="eastAsia" w:ascii="宋体" w:hAnsi="宋体" w:eastAsia="宋体" w:cs="宋体"/>
                <w:color w:val="auto"/>
                <w:spacing w:val="89"/>
                <w:sz w:val="21"/>
                <w:szCs w:val="21"/>
              </w:rPr>
              <w:t xml:space="preserve"> </w:t>
            </w:r>
            <w:r>
              <w:rPr>
                <w:rFonts w:hint="eastAsia" w:ascii="宋体" w:hAnsi="宋体" w:eastAsia="宋体" w:cs="宋体"/>
                <w:color w:val="auto"/>
                <w:spacing w:val="9"/>
                <w:sz w:val="21"/>
                <w:szCs w:val="21"/>
              </w:rPr>
              <w:t>量</w:t>
            </w:r>
          </w:p>
        </w:tc>
        <w:tc>
          <w:tcPr>
            <w:tcW w:w="4482" w:type="dxa"/>
            <w:vAlign w:val="center"/>
          </w:tcPr>
          <w:p w14:paraId="32B6A1DB">
            <w:pPr>
              <w:pStyle w:val="25"/>
              <w:spacing w:before="293" w:line="228" w:lineRule="auto"/>
              <w:ind w:left="1604"/>
              <w:jc w:val="center"/>
              <w:rPr>
                <w:rFonts w:hint="eastAsia" w:ascii="宋体" w:hAnsi="宋体" w:eastAsia="宋体" w:cs="宋体"/>
                <w:color w:val="auto"/>
                <w:sz w:val="21"/>
                <w:szCs w:val="21"/>
              </w:rPr>
            </w:pPr>
            <w:r>
              <w:rPr>
                <w:rFonts w:hint="eastAsia" w:ascii="宋体" w:hAnsi="宋体" w:eastAsia="宋体" w:cs="宋体"/>
                <w:color w:val="auto"/>
                <w:spacing w:val="9"/>
                <w:sz w:val="21"/>
                <w:szCs w:val="21"/>
                <w14:textOutline w14:w="3795" w14:cap="sq" w14:cmpd="sng">
                  <w14:solidFill>
                    <w14:srgbClr w14:val="000000"/>
                  </w14:solidFill>
                  <w14:prstDash w14:val="solid"/>
                  <w14:bevel/>
                </w14:textOutline>
              </w:rPr>
              <w:t>简要技术需求或者服务要求</w:t>
            </w:r>
          </w:p>
        </w:tc>
        <w:tc>
          <w:tcPr>
            <w:tcW w:w="1528" w:type="dxa"/>
            <w:vAlign w:val="center"/>
          </w:tcPr>
          <w:p w14:paraId="2C2FDD11">
            <w:pPr>
              <w:pStyle w:val="25"/>
              <w:spacing w:before="293" w:line="227" w:lineRule="auto"/>
              <w:ind w:left="267"/>
              <w:jc w:val="center"/>
              <w:rPr>
                <w:rFonts w:hint="eastAsia" w:ascii="宋体" w:hAnsi="宋体" w:eastAsia="宋体" w:cs="宋体"/>
                <w:color w:val="auto"/>
                <w:sz w:val="21"/>
                <w:szCs w:val="21"/>
              </w:rPr>
            </w:pPr>
            <w:r>
              <w:rPr>
                <w:rFonts w:hint="eastAsia" w:ascii="宋体" w:hAnsi="宋体" w:eastAsia="宋体" w:cs="宋体"/>
                <w:color w:val="auto"/>
                <w:spacing w:val="6"/>
                <w:sz w:val="21"/>
                <w:szCs w:val="21"/>
              </w:rPr>
              <w:t>预算金额（元）</w:t>
            </w:r>
          </w:p>
        </w:tc>
      </w:tr>
      <w:tr w14:paraId="12221A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1" w:hRule="atLeast"/>
        </w:trPr>
        <w:tc>
          <w:tcPr>
            <w:tcW w:w="540" w:type="dxa"/>
            <w:tcBorders>
              <w:top w:val="single" w:color="auto" w:sz="4" w:space="0"/>
            </w:tcBorders>
            <w:vAlign w:val="center"/>
          </w:tcPr>
          <w:p w14:paraId="63A2CA28">
            <w:pPr>
              <w:spacing w:line="252" w:lineRule="auto"/>
              <w:jc w:val="both"/>
              <w:rPr>
                <w:rFonts w:hint="eastAsia" w:ascii="宋体" w:hAnsi="宋体" w:eastAsia="宋体" w:cs="宋体"/>
                <w:color w:val="auto"/>
                <w:sz w:val="21"/>
                <w:szCs w:val="21"/>
              </w:rPr>
            </w:pPr>
          </w:p>
          <w:p w14:paraId="2EF4BA4A">
            <w:pPr>
              <w:spacing w:line="252" w:lineRule="auto"/>
              <w:jc w:val="center"/>
              <w:rPr>
                <w:rFonts w:hint="eastAsia" w:ascii="宋体" w:hAnsi="宋体" w:eastAsia="宋体" w:cs="宋体"/>
                <w:color w:val="auto"/>
                <w:sz w:val="21"/>
                <w:szCs w:val="21"/>
              </w:rPr>
            </w:pPr>
          </w:p>
          <w:p w14:paraId="28147D71">
            <w:pPr>
              <w:spacing w:line="252" w:lineRule="auto"/>
              <w:jc w:val="center"/>
              <w:rPr>
                <w:rFonts w:hint="eastAsia" w:ascii="宋体" w:hAnsi="宋体" w:eastAsia="宋体" w:cs="宋体"/>
                <w:color w:val="auto"/>
                <w:sz w:val="21"/>
                <w:szCs w:val="21"/>
              </w:rPr>
            </w:pPr>
          </w:p>
          <w:p w14:paraId="3CB04287">
            <w:pPr>
              <w:pStyle w:val="25"/>
              <w:spacing w:before="65" w:line="189" w:lineRule="auto"/>
              <w:ind w:left="235"/>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530" w:type="dxa"/>
            <w:vAlign w:val="center"/>
          </w:tcPr>
          <w:p w14:paraId="49C94E0E">
            <w:pPr>
              <w:spacing w:line="244" w:lineRule="auto"/>
              <w:jc w:val="center"/>
              <w:rPr>
                <w:rFonts w:hint="eastAsia" w:ascii="宋体" w:hAnsi="宋体" w:eastAsia="宋体" w:cs="宋体"/>
                <w:color w:val="auto"/>
                <w:sz w:val="21"/>
                <w:szCs w:val="21"/>
              </w:rPr>
            </w:pPr>
          </w:p>
          <w:p w14:paraId="4AD03EA5">
            <w:pPr>
              <w:pStyle w:val="25"/>
              <w:spacing w:line="227" w:lineRule="auto"/>
              <w:jc w:val="both"/>
              <w:rPr>
                <w:rFonts w:hint="eastAsia" w:ascii="宋体" w:hAnsi="宋体" w:eastAsia="宋体" w:cs="宋体"/>
                <w:color w:val="auto"/>
                <w:sz w:val="21"/>
                <w:szCs w:val="21"/>
              </w:rPr>
            </w:pPr>
            <w:r>
              <w:rPr>
                <w:rFonts w:hint="eastAsia" w:cs="宋体"/>
                <w:color w:val="auto"/>
                <w:sz w:val="21"/>
                <w:szCs w:val="21"/>
                <w:lang w:eastAsia="zh-CN"/>
              </w:rPr>
              <w:t>博白县文地镇中苏村小学学生食堂</w:t>
            </w:r>
          </w:p>
        </w:tc>
        <w:tc>
          <w:tcPr>
            <w:tcW w:w="887" w:type="dxa"/>
            <w:vAlign w:val="center"/>
          </w:tcPr>
          <w:p w14:paraId="74C34039">
            <w:pPr>
              <w:spacing w:line="251" w:lineRule="auto"/>
              <w:jc w:val="center"/>
              <w:rPr>
                <w:rFonts w:hint="eastAsia" w:ascii="宋体" w:hAnsi="宋体" w:eastAsia="宋体" w:cs="宋体"/>
                <w:color w:val="auto"/>
                <w:sz w:val="21"/>
                <w:szCs w:val="21"/>
              </w:rPr>
            </w:pPr>
          </w:p>
          <w:p w14:paraId="50BFC39A">
            <w:pPr>
              <w:pStyle w:val="25"/>
              <w:spacing w:before="65" w:line="189"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009" w:type="dxa"/>
            <w:vAlign w:val="center"/>
          </w:tcPr>
          <w:p w14:paraId="1516B8A6">
            <w:pPr>
              <w:pStyle w:val="25"/>
              <w:spacing w:before="65" w:line="228" w:lineRule="auto"/>
              <w:ind w:firstLine="210" w:firstLineChars="100"/>
              <w:jc w:val="both"/>
              <w:rPr>
                <w:rFonts w:hint="eastAsia" w:ascii="宋体" w:hAnsi="宋体" w:eastAsia="宋体" w:cs="宋体"/>
                <w:color w:val="auto"/>
                <w:sz w:val="21"/>
                <w:szCs w:val="21"/>
              </w:rPr>
            </w:pPr>
            <w:r>
              <w:rPr>
                <w:rFonts w:hint="eastAsia" w:ascii="宋体" w:hAnsi="宋体" w:eastAsia="宋体" w:cs="宋体"/>
                <w:color w:val="auto"/>
                <w:sz w:val="21"/>
                <w:szCs w:val="21"/>
              </w:rPr>
              <w:t>项</w:t>
            </w:r>
          </w:p>
        </w:tc>
        <w:tc>
          <w:tcPr>
            <w:tcW w:w="4482" w:type="dxa"/>
            <w:vAlign w:val="center"/>
          </w:tcPr>
          <w:p w14:paraId="77BA9DDE">
            <w:pPr>
              <w:pStyle w:val="25"/>
              <w:spacing w:before="94" w:line="360" w:lineRule="auto"/>
              <w:jc w:val="both"/>
              <w:rPr>
                <w:rFonts w:hint="eastAsia" w:ascii="宋体" w:hAnsi="宋体" w:eastAsia="宋体" w:cs="宋体"/>
                <w:color w:val="auto"/>
                <w:sz w:val="21"/>
                <w:szCs w:val="21"/>
              </w:rPr>
            </w:pPr>
            <w:r>
              <w:rPr>
                <w:rFonts w:hint="eastAsia" w:ascii="宋体" w:hAnsi="宋体" w:eastAsia="宋体" w:cs="宋体"/>
                <w:color w:val="auto"/>
                <w:spacing w:val="7"/>
                <w:sz w:val="21"/>
                <w:szCs w:val="21"/>
              </w:rPr>
              <w:t>1、建设地点：</w:t>
            </w:r>
            <w:r>
              <w:rPr>
                <w:rFonts w:hint="eastAsia" w:cs="宋体"/>
                <w:color w:val="auto"/>
                <w:sz w:val="21"/>
                <w:szCs w:val="21"/>
                <w:lang w:eastAsia="zh-CN"/>
              </w:rPr>
              <w:t>博白县文地镇中苏村小学</w:t>
            </w:r>
            <w:r>
              <w:rPr>
                <w:rFonts w:hint="eastAsia" w:ascii="宋体" w:hAnsi="宋体" w:eastAsia="宋体" w:cs="宋体"/>
                <w:color w:val="auto"/>
                <w:spacing w:val="7"/>
                <w:sz w:val="21"/>
                <w:szCs w:val="21"/>
                <w:lang w:eastAsia="zh-CN"/>
              </w:rPr>
              <w:t>。</w:t>
            </w:r>
          </w:p>
          <w:p w14:paraId="405E35B0">
            <w:pPr>
              <w:pStyle w:val="25"/>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2.建设内容：详</w:t>
            </w:r>
            <w:r>
              <w:rPr>
                <w:rFonts w:hint="eastAsia" w:cs="宋体"/>
                <w:color w:val="auto"/>
                <w:sz w:val="21"/>
                <w:szCs w:val="21"/>
                <w:lang w:val="en-US" w:eastAsia="zh-CN"/>
              </w:rPr>
              <w:t>见</w:t>
            </w:r>
            <w:r>
              <w:rPr>
                <w:rFonts w:hint="eastAsia" w:ascii="宋体" w:hAnsi="宋体" w:eastAsia="宋体" w:cs="宋体"/>
                <w:color w:val="auto"/>
                <w:sz w:val="21"/>
                <w:szCs w:val="21"/>
                <w:lang w:val="en-US" w:eastAsia="zh-CN"/>
              </w:rPr>
              <w:t>施工图纸等相关资料。</w:t>
            </w:r>
          </w:p>
        </w:tc>
        <w:tc>
          <w:tcPr>
            <w:tcW w:w="1528" w:type="dxa"/>
            <w:vAlign w:val="center"/>
          </w:tcPr>
          <w:p w14:paraId="68A329C0">
            <w:pPr>
              <w:spacing w:line="252" w:lineRule="auto"/>
              <w:ind w:firstLine="210" w:firstLineChars="100"/>
              <w:jc w:val="both"/>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1067974.91</w:t>
            </w:r>
          </w:p>
        </w:tc>
      </w:tr>
      <w:tr w14:paraId="3E9AE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4" w:hRule="atLeast"/>
        </w:trPr>
        <w:tc>
          <w:tcPr>
            <w:tcW w:w="9976" w:type="dxa"/>
            <w:gridSpan w:val="6"/>
            <w:tcBorders>
              <w:top w:val="single" w:color="auto" w:sz="4" w:space="0"/>
            </w:tcBorders>
            <w:vAlign w:val="center"/>
          </w:tcPr>
          <w:p w14:paraId="640109BF">
            <w:pPr>
              <w:pStyle w:val="25"/>
              <w:spacing w:before="65" w:line="228" w:lineRule="auto"/>
              <w:ind w:left="165"/>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商务条款</w:t>
            </w:r>
          </w:p>
          <w:p w14:paraId="7649D30F">
            <w:pPr>
              <w:pStyle w:val="25"/>
              <w:spacing w:before="96" w:line="396" w:lineRule="exact"/>
              <w:ind w:left="120"/>
              <w:rPr>
                <w:rFonts w:hint="eastAsia" w:ascii="宋体" w:hAnsi="宋体" w:eastAsia="宋体" w:cs="宋体"/>
                <w:color w:val="auto"/>
                <w:spacing w:val="6"/>
                <w:position w:val="14"/>
                <w:sz w:val="21"/>
                <w:szCs w:val="21"/>
              </w:rPr>
            </w:pPr>
            <w:r>
              <w:rPr>
                <w:rFonts w:hint="eastAsia" w:ascii="宋体" w:hAnsi="宋体" w:eastAsia="宋体" w:cs="宋体"/>
                <w:color w:val="auto"/>
                <w:spacing w:val="6"/>
                <w:position w:val="14"/>
                <w:sz w:val="21"/>
                <w:szCs w:val="21"/>
              </w:rPr>
              <w:t>▲一、合同签订期： 自中标通知书发出之日起 25 日内（注： 中标通知书发出之日起 25 日内必须签订合同）</w:t>
            </w:r>
          </w:p>
          <w:p w14:paraId="07E395D4">
            <w:pPr>
              <w:pStyle w:val="25"/>
              <w:spacing w:before="96" w:line="396" w:lineRule="exact"/>
              <w:ind w:left="120"/>
              <w:rPr>
                <w:rFonts w:hint="eastAsia" w:ascii="宋体" w:hAnsi="宋体" w:eastAsia="宋体" w:cs="宋体"/>
                <w:color w:val="auto"/>
                <w:spacing w:val="6"/>
                <w:position w:val="14"/>
                <w:sz w:val="21"/>
                <w:szCs w:val="21"/>
              </w:rPr>
            </w:pPr>
            <w:r>
              <w:rPr>
                <w:rFonts w:hint="eastAsia" w:ascii="宋体" w:hAnsi="宋体" w:eastAsia="宋体" w:cs="宋体"/>
                <w:color w:val="auto"/>
                <w:spacing w:val="6"/>
                <w:position w:val="14"/>
                <w:sz w:val="21"/>
                <w:szCs w:val="21"/>
              </w:rPr>
              <w:t>二、工期：</w:t>
            </w:r>
            <w:r>
              <w:rPr>
                <w:rFonts w:hint="eastAsia" w:cs="宋体"/>
                <w:color w:val="auto"/>
                <w:spacing w:val="6"/>
                <w:position w:val="14"/>
                <w:sz w:val="21"/>
                <w:szCs w:val="21"/>
                <w:lang w:val="en-US" w:eastAsia="zh-CN"/>
              </w:rPr>
              <w:t>150</w:t>
            </w:r>
            <w:r>
              <w:rPr>
                <w:rFonts w:hint="eastAsia" w:ascii="宋体" w:hAnsi="宋体" w:eastAsia="宋体" w:cs="宋体"/>
                <w:color w:val="auto"/>
                <w:spacing w:val="6"/>
                <w:position w:val="14"/>
                <w:sz w:val="21"/>
                <w:szCs w:val="21"/>
              </w:rPr>
              <w:t xml:space="preserve"> 日历天。</w:t>
            </w:r>
          </w:p>
          <w:p w14:paraId="5E074DD8">
            <w:pPr>
              <w:pStyle w:val="25"/>
              <w:spacing w:before="96" w:line="396" w:lineRule="exact"/>
              <w:ind w:left="120"/>
              <w:rPr>
                <w:rFonts w:hint="eastAsia" w:ascii="宋体" w:hAnsi="宋体" w:eastAsia="宋体" w:cs="宋体"/>
                <w:color w:val="auto"/>
                <w:spacing w:val="6"/>
                <w:position w:val="14"/>
                <w:sz w:val="21"/>
                <w:szCs w:val="21"/>
              </w:rPr>
            </w:pPr>
            <w:r>
              <w:rPr>
                <w:rFonts w:hint="eastAsia" w:ascii="宋体" w:hAnsi="宋体" w:eastAsia="宋体" w:cs="宋体"/>
                <w:color w:val="auto"/>
                <w:spacing w:val="6"/>
                <w:position w:val="14"/>
                <w:sz w:val="21"/>
                <w:szCs w:val="21"/>
                <w:lang w:eastAsia="zh-CN"/>
              </w:rPr>
              <w:t>三</w:t>
            </w:r>
            <w:r>
              <w:rPr>
                <w:rFonts w:hint="eastAsia" w:ascii="宋体" w:hAnsi="宋体" w:eastAsia="宋体" w:cs="宋体"/>
                <w:color w:val="auto"/>
                <w:spacing w:val="6"/>
                <w:position w:val="14"/>
                <w:sz w:val="21"/>
                <w:szCs w:val="21"/>
              </w:rPr>
              <w:t>、质量要求：合格</w:t>
            </w:r>
          </w:p>
          <w:p w14:paraId="7D76A95F">
            <w:pPr>
              <w:pStyle w:val="25"/>
              <w:spacing w:before="96" w:line="396" w:lineRule="exact"/>
              <w:ind w:left="120"/>
              <w:rPr>
                <w:rFonts w:hint="eastAsia" w:ascii="宋体" w:hAnsi="宋体" w:eastAsia="宋体" w:cs="宋体"/>
                <w:color w:val="auto"/>
                <w:spacing w:val="6"/>
                <w:position w:val="14"/>
                <w:sz w:val="21"/>
                <w:szCs w:val="21"/>
              </w:rPr>
            </w:pPr>
            <w:r>
              <w:rPr>
                <w:rFonts w:hint="eastAsia" w:ascii="宋体" w:hAnsi="宋体" w:eastAsia="宋体" w:cs="宋体"/>
                <w:color w:val="auto"/>
                <w:spacing w:val="6"/>
                <w:position w:val="14"/>
                <w:sz w:val="21"/>
                <w:szCs w:val="21"/>
              </w:rPr>
              <w:t>▲</w:t>
            </w:r>
            <w:r>
              <w:rPr>
                <w:rFonts w:hint="eastAsia" w:ascii="宋体" w:hAnsi="宋体" w:eastAsia="宋体" w:cs="宋体"/>
                <w:color w:val="auto"/>
                <w:spacing w:val="6"/>
                <w:position w:val="14"/>
                <w:sz w:val="21"/>
                <w:szCs w:val="21"/>
                <w:lang w:eastAsia="zh-CN"/>
              </w:rPr>
              <w:t>四</w:t>
            </w:r>
            <w:r>
              <w:rPr>
                <w:rFonts w:hint="eastAsia" w:ascii="宋体" w:hAnsi="宋体" w:eastAsia="宋体" w:cs="宋体"/>
                <w:color w:val="auto"/>
                <w:spacing w:val="6"/>
                <w:position w:val="14"/>
                <w:sz w:val="21"/>
                <w:szCs w:val="21"/>
              </w:rPr>
              <w:t>、其他要求：</w:t>
            </w:r>
          </w:p>
          <w:p w14:paraId="227BDC57">
            <w:pPr>
              <w:pStyle w:val="25"/>
              <w:spacing w:before="96" w:line="396" w:lineRule="exact"/>
              <w:ind w:left="120"/>
              <w:rPr>
                <w:rFonts w:hint="eastAsia" w:ascii="宋体" w:hAnsi="宋体" w:eastAsia="宋体" w:cs="宋体"/>
                <w:color w:val="auto"/>
                <w:spacing w:val="6"/>
                <w:position w:val="14"/>
                <w:sz w:val="21"/>
                <w:szCs w:val="21"/>
              </w:rPr>
            </w:pPr>
            <w:r>
              <w:rPr>
                <w:rFonts w:hint="eastAsia" w:ascii="宋体" w:hAnsi="宋体" w:eastAsia="宋体" w:cs="宋体"/>
                <w:color w:val="auto"/>
                <w:spacing w:val="6"/>
                <w:position w:val="14"/>
                <w:sz w:val="21"/>
                <w:szCs w:val="21"/>
              </w:rPr>
              <w:t>1、报价必须含以下部分，包括：</w:t>
            </w:r>
          </w:p>
          <w:p w14:paraId="42DBABA7">
            <w:pPr>
              <w:pStyle w:val="25"/>
              <w:spacing w:before="96" w:line="396" w:lineRule="exact"/>
              <w:ind w:left="120"/>
              <w:rPr>
                <w:rFonts w:hint="eastAsia" w:ascii="宋体" w:hAnsi="宋体" w:eastAsia="宋体" w:cs="宋体"/>
                <w:color w:val="auto"/>
                <w:spacing w:val="6"/>
                <w:position w:val="14"/>
                <w:sz w:val="21"/>
                <w:szCs w:val="21"/>
              </w:rPr>
            </w:pPr>
            <w:r>
              <w:rPr>
                <w:rFonts w:hint="eastAsia" w:ascii="宋体" w:hAnsi="宋体" w:eastAsia="宋体" w:cs="宋体"/>
                <w:color w:val="auto"/>
                <w:spacing w:val="6"/>
                <w:position w:val="14"/>
                <w:sz w:val="21"/>
                <w:szCs w:val="21"/>
              </w:rPr>
              <w:t>（1）工程的价格；</w:t>
            </w:r>
          </w:p>
          <w:p w14:paraId="16ED748C">
            <w:pPr>
              <w:pStyle w:val="25"/>
              <w:spacing w:before="96" w:line="396" w:lineRule="exact"/>
              <w:ind w:left="120"/>
              <w:rPr>
                <w:rFonts w:hint="eastAsia" w:ascii="宋体" w:hAnsi="宋体" w:eastAsia="宋体" w:cs="宋体"/>
                <w:color w:val="auto"/>
                <w:spacing w:val="6"/>
                <w:position w:val="14"/>
                <w:sz w:val="21"/>
                <w:szCs w:val="21"/>
              </w:rPr>
            </w:pPr>
            <w:r>
              <w:rPr>
                <w:rFonts w:hint="eastAsia" w:ascii="宋体" w:hAnsi="宋体" w:eastAsia="宋体" w:cs="宋体"/>
                <w:color w:val="auto"/>
                <w:spacing w:val="6"/>
                <w:position w:val="14"/>
                <w:sz w:val="21"/>
                <w:szCs w:val="21"/>
              </w:rPr>
              <w:t>（2）必要的保险费用和各项税金；</w:t>
            </w:r>
          </w:p>
          <w:p w14:paraId="463A1A2A">
            <w:pPr>
              <w:pStyle w:val="25"/>
              <w:spacing w:before="96" w:line="396" w:lineRule="exact"/>
              <w:ind w:left="120"/>
              <w:rPr>
                <w:rFonts w:hint="eastAsia" w:ascii="宋体" w:hAnsi="宋体" w:eastAsia="宋体" w:cs="宋体"/>
                <w:color w:val="auto"/>
                <w:spacing w:val="6"/>
                <w:position w:val="14"/>
                <w:sz w:val="21"/>
                <w:szCs w:val="21"/>
              </w:rPr>
            </w:pPr>
            <w:r>
              <w:rPr>
                <w:rFonts w:hint="eastAsia" w:ascii="宋体" w:hAnsi="宋体" w:eastAsia="宋体" w:cs="宋体"/>
                <w:color w:val="auto"/>
                <w:spacing w:val="6"/>
                <w:position w:val="14"/>
                <w:sz w:val="21"/>
                <w:szCs w:val="21"/>
              </w:rPr>
              <w:t>（3）其他（如运输、装卸、安装、调试、培训、技术支持、售后服务、更新升级等费用，</w:t>
            </w:r>
          </w:p>
          <w:p w14:paraId="71BAF54F">
            <w:pPr>
              <w:pStyle w:val="25"/>
              <w:spacing w:before="96" w:line="396" w:lineRule="exact"/>
              <w:ind w:left="120"/>
              <w:rPr>
                <w:rFonts w:hint="eastAsia" w:ascii="宋体" w:hAnsi="宋体" w:eastAsia="宋体" w:cs="宋体"/>
                <w:color w:val="auto"/>
                <w:spacing w:val="6"/>
                <w:position w:val="14"/>
                <w:sz w:val="21"/>
                <w:szCs w:val="21"/>
              </w:rPr>
            </w:pPr>
            <w:r>
              <w:rPr>
                <w:rFonts w:hint="eastAsia" w:ascii="宋体" w:hAnsi="宋体" w:eastAsia="宋体" w:cs="宋体"/>
                <w:color w:val="auto"/>
                <w:spacing w:val="6"/>
                <w:position w:val="14"/>
                <w:sz w:val="21"/>
                <w:szCs w:val="21"/>
              </w:rPr>
              <w:t>根据项目具体情况填写）：磋商价格为全包价，以人民币为结算单位，包括本项目服务所涉 及的售后服务及各种税费等全部费用。在合同实施时，采购人将不予支付成交供应商没有列</w:t>
            </w:r>
          </w:p>
          <w:p w14:paraId="41FE85F6">
            <w:pPr>
              <w:pStyle w:val="25"/>
              <w:spacing w:before="96" w:line="396" w:lineRule="exact"/>
              <w:ind w:left="120"/>
              <w:rPr>
                <w:rFonts w:hint="eastAsia" w:ascii="宋体" w:hAnsi="宋体" w:eastAsia="宋体" w:cs="宋体"/>
                <w:color w:val="auto"/>
                <w:spacing w:val="6"/>
                <w:position w:val="14"/>
                <w:sz w:val="21"/>
                <w:szCs w:val="21"/>
              </w:rPr>
            </w:pPr>
            <w:r>
              <w:rPr>
                <w:rFonts w:hint="eastAsia" w:ascii="宋体" w:hAnsi="宋体" w:eastAsia="宋体" w:cs="宋体"/>
                <w:color w:val="auto"/>
                <w:spacing w:val="6"/>
                <w:position w:val="14"/>
                <w:sz w:val="21"/>
                <w:szCs w:val="21"/>
              </w:rPr>
              <w:t>入的项目费用，并认为此项目的费用已包括在总报价中。</w:t>
            </w:r>
          </w:p>
          <w:p w14:paraId="2C89E5A1">
            <w:pPr>
              <w:pStyle w:val="25"/>
              <w:spacing w:before="96" w:line="396" w:lineRule="exact"/>
              <w:ind w:left="120"/>
              <w:rPr>
                <w:rFonts w:hint="eastAsia" w:ascii="宋体" w:hAnsi="宋体" w:eastAsia="宋体" w:cs="宋体"/>
                <w:color w:val="auto"/>
                <w:sz w:val="21"/>
                <w:szCs w:val="21"/>
              </w:rPr>
            </w:pPr>
            <w:r>
              <w:rPr>
                <w:rFonts w:hint="eastAsia" w:ascii="宋体" w:hAnsi="宋体" w:eastAsia="宋体" w:cs="宋体"/>
                <w:color w:val="auto"/>
                <w:spacing w:val="6"/>
                <w:position w:val="14"/>
                <w:sz w:val="21"/>
                <w:szCs w:val="21"/>
              </w:rPr>
              <w:t>▲2、付款方式：详见合同条款。</w:t>
            </w:r>
          </w:p>
        </w:tc>
      </w:tr>
    </w:tbl>
    <w:p w14:paraId="690950B8">
      <w:pPr>
        <w:spacing w:line="270" w:lineRule="auto"/>
        <w:rPr>
          <w:rFonts w:hint="eastAsia" w:ascii="宋体" w:hAnsi="宋体" w:eastAsia="宋体" w:cs="宋体"/>
          <w:color w:val="auto"/>
          <w:sz w:val="21"/>
          <w:szCs w:val="21"/>
        </w:rPr>
      </w:pPr>
    </w:p>
    <w:p w14:paraId="4A0A1B69">
      <w:pPr>
        <w:spacing w:line="271" w:lineRule="auto"/>
        <w:rPr>
          <w:rFonts w:hint="eastAsia" w:ascii="宋体" w:hAnsi="宋体" w:eastAsia="宋体" w:cs="宋体"/>
          <w:color w:val="auto"/>
          <w:sz w:val="28"/>
          <w:szCs w:val="28"/>
        </w:rPr>
      </w:pPr>
    </w:p>
    <w:p w14:paraId="2043BB6A">
      <w:pPr>
        <w:pStyle w:val="12"/>
        <w:spacing w:before="101" w:line="225" w:lineRule="auto"/>
        <w:ind w:left="254"/>
        <w:rPr>
          <w:rFonts w:hint="eastAsia" w:ascii="宋体" w:hAnsi="宋体" w:eastAsia="宋体" w:cs="宋体"/>
          <w:color w:val="auto"/>
          <w:sz w:val="28"/>
          <w:szCs w:val="28"/>
        </w:rPr>
      </w:pPr>
      <w:r>
        <w:rPr>
          <w:rFonts w:hint="eastAsia" w:ascii="宋体" w:hAnsi="宋体" w:eastAsia="宋体" w:cs="宋体"/>
          <w:color w:val="auto"/>
          <w:spacing w:val="-8"/>
          <w:sz w:val="28"/>
          <w:szCs w:val="28"/>
        </w:rPr>
        <w:t>附件</w:t>
      </w:r>
      <w:r>
        <w:rPr>
          <w:rFonts w:hint="eastAsia" w:ascii="宋体" w:hAnsi="宋体" w:eastAsia="宋体" w:cs="宋体"/>
          <w:color w:val="auto"/>
          <w:spacing w:val="-57"/>
          <w:sz w:val="28"/>
          <w:szCs w:val="28"/>
        </w:rPr>
        <w:t xml:space="preserve"> </w:t>
      </w:r>
      <w:r>
        <w:rPr>
          <w:rFonts w:hint="eastAsia" w:ascii="宋体" w:hAnsi="宋体" w:eastAsia="宋体" w:cs="宋体"/>
          <w:color w:val="auto"/>
          <w:spacing w:val="-8"/>
          <w:sz w:val="28"/>
          <w:szCs w:val="28"/>
        </w:rPr>
        <w:t>2：</w:t>
      </w:r>
    </w:p>
    <w:p w14:paraId="33EF08D2">
      <w:pPr>
        <w:pStyle w:val="12"/>
        <w:spacing w:before="189" w:line="208" w:lineRule="auto"/>
        <w:ind w:left="3006"/>
        <w:outlineLvl w:val="1"/>
        <w:rPr>
          <w:rFonts w:hint="eastAsia" w:ascii="宋体" w:hAnsi="宋体" w:eastAsia="宋体" w:cs="宋体"/>
          <w:color w:val="auto"/>
          <w:sz w:val="28"/>
          <w:szCs w:val="28"/>
        </w:rPr>
      </w:pPr>
      <w:r>
        <w:rPr>
          <w:rFonts w:hint="eastAsia" w:ascii="宋体" w:hAnsi="宋体" w:eastAsia="宋体" w:cs="宋体"/>
          <w:color w:val="auto"/>
          <w:spacing w:val="-6"/>
          <w:sz w:val="28"/>
          <w:szCs w:val="28"/>
        </w:rPr>
        <w:t>中小微企业划型标准</w:t>
      </w:r>
    </w:p>
    <w:tbl>
      <w:tblPr>
        <w:tblStyle w:val="24"/>
        <w:tblW w:w="95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9"/>
        <w:gridCol w:w="1983"/>
        <w:gridCol w:w="850"/>
        <w:gridCol w:w="1841"/>
        <w:gridCol w:w="1700"/>
        <w:gridCol w:w="1138"/>
      </w:tblGrid>
      <w:tr w14:paraId="0FAF9D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1989" w:type="dxa"/>
            <w:vAlign w:val="top"/>
          </w:tcPr>
          <w:p w14:paraId="57BCFD82">
            <w:pPr>
              <w:pStyle w:val="25"/>
              <w:spacing w:before="216" w:line="221" w:lineRule="auto"/>
              <w:ind w:left="121"/>
              <w:rPr>
                <w:rFonts w:hint="eastAsia" w:ascii="宋体" w:hAnsi="宋体" w:eastAsia="宋体" w:cs="宋体"/>
                <w:color w:val="auto"/>
                <w:sz w:val="21"/>
                <w:szCs w:val="21"/>
              </w:rPr>
            </w:pPr>
            <w:r>
              <w:rPr>
                <w:rFonts w:hint="eastAsia" w:ascii="宋体" w:hAnsi="宋体" w:eastAsia="宋体" w:cs="宋体"/>
                <w:color w:val="auto"/>
                <w:spacing w:val="-3"/>
                <w:sz w:val="21"/>
                <w:szCs w:val="21"/>
                <w14:textOutline w14:w="4358" w14:cap="sq" w14:cmpd="sng">
                  <w14:solidFill>
                    <w14:srgbClr w14:val="000000"/>
                  </w14:solidFill>
                  <w14:prstDash w14:val="solid"/>
                  <w14:bevel/>
                </w14:textOutline>
              </w:rPr>
              <w:t>行业名称</w:t>
            </w:r>
          </w:p>
        </w:tc>
        <w:tc>
          <w:tcPr>
            <w:tcW w:w="1983" w:type="dxa"/>
            <w:vAlign w:val="top"/>
          </w:tcPr>
          <w:p w14:paraId="653CA7D2">
            <w:pPr>
              <w:pStyle w:val="25"/>
              <w:spacing w:before="216" w:line="221" w:lineRule="auto"/>
              <w:ind w:left="116"/>
              <w:rPr>
                <w:rFonts w:hint="eastAsia" w:ascii="宋体" w:hAnsi="宋体" w:eastAsia="宋体" w:cs="宋体"/>
                <w:color w:val="auto"/>
                <w:sz w:val="21"/>
                <w:szCs w:val="21"/>
              </w:rPr>
            </w:pPr>
            <w:r>
              <w:rPr>
                <w:rFonts w:hint="eastAsia" w:ascii="宋体" w:hAnsi="宋体" w:eastAsia="宋体" w:cs="宋体"/>
                <w:color w:val="auto"/>
                <w:spacing w:val="-3"/>
                <w:sz w:val="21"/>
                <w:szCs w:val="21"/>
                <w14:textOutline w14:w="4358" w14:cap="sq" w14:cmpd="sng">
                  <w14:solidFill>
                    <w14:srgbClr w14:val="000000"/>
                  </w14:solidFill>
                  <w14:prstDash w14:val="solid"/>
                  <w14:bevel/>
                </w14:textOutline>
              </w:rPr>
              <w:t>指标名称</w:t>
            </w:r>
          </w:p>
        </w:tc>
        <w:tc>
          <w:tcPr>
            <w:tcW w:w="850" w:type="dxa"/>
            <w:vAlign w:val="top"/>
          </w:tcPr>
          <w:p w14:paraId="2E706F5B">
            <w:pPr>
              <w:pStyle w:val="25"/>
              <w:spacing w:before="50" w:line="332" w:lineRule="exact"/>
              <w:ind w:left="113"/>
              <w:rPr>
                <w:rFonts w:hint="eastAsia" w:ascii="宋体" w:hAnsi="宋体" w:eastAsia="宋体" w:cs="宋体"/>
                <w:color w:val="auto"/>
                <w:sz w:val="21"/>
                <w:szCs w:val="21"/>
              </w:rPr>
            </w:pPr>
            <w:r>
              <w:rPr>
                <w:rFonts w:hint="eastAsia" w:ascii="宋体" w:hAnsi="宋体" w:eastAsia="宋体" w:cs="宋体"/>
                <w:color w:val="auto"/>
                <w:spacing w:val="-5"/>
                <w:position w:val="6"/>
                <w:sz w:val="21"/>
                <w:szCs w:val="21"/>
                <w14:textOutline w14:w="4358" w14:cap="sq" w14:cmpd="sng">
                  <w14:solidFill>
                    <w14:srgbClr w14:val="000000"/>
                  </w14:solidFill>
                  <w14:prstDash w14:val="solid"/>
                  <w14:bevel/>
                </w14:textOutline>
              </w:rPr>
              <w:t>计量</w:t>
            </w:r>
          </w:p>
          <w:p w14:paraId="1CA8E12B">
            <w:pPr>
              <w:pStyle w:val="25"/>
              <w:spacing w:line="214" w:lineRule="auto"/>
              <w:ind w:left="115"/>
              <w:rPr>
                <w:rFonts w:hint="eastAsia" w:ascii="宋体" w:hAnsi="宋体" w:eastAsia="宋体" w:cs="宋体"/>
                <w:color w:val="auto"/>
                <w:sz w:val="21"/>
                <w:szCs w:val="21"/>
              </w:rPr>
            </w:pPr>
            <w:r>
              <w:rPr>
                <w:rFonts w:hint="eastAsia" w:ascii="宋体" w:hAnsi="宋体" w:eastAsia="宋体" w:cs="宋体"/>
                <w:color w:val="auto"/>
                <w:spacing w:val="-6"/>
                <w:sz w:val="21"/>
                <w:szCs w:val="21"/>
                <w14:textOutline w14:w="4358" w14:cap="sq" w14:cmpd="sng">
                  <w14:solidFill>
                    <w14:srgbClr w14:val="000000"/>
                  </w14:solidFill>
                  <w14:prstDash w14:val="solid"/>
                  <w14:bevel/>
                </w14:textOutline>
              </w:rPr>
              <w:t>单位</w:t>
            </w:r>
          </w:p>
        </w:tc>
        <w:tc>
          <w:tcPr>
            <w:tcW w:w="1841" w:type="dxa"/>
            <w:vAlign w:val="top"/>
          </w:tcPr>
          <w:p w14:paraId="01BFCB57">
            <w:pPr>
              <w:pStyle w:val="25"/>
              <w:spacing w:before="216" w:line="221" w:lineRule="auto"/>
              <w:ind w:left="137"/>
              <w:rPr>
                <w:rFonts w:hint="eastAsia" w:ascii="宋体" w:hAnsi="宋体" w:eastAsia="宋体" w:cs="宋体"/>
                <w:color w:val="auto"/>
                <w:sz w:val="21"/>
                <w:szCs w:val="21"/>
              </w:rPr>
            </w:pPr>
            <w:r>
              <w:rPr>
                <w:rFonts w:hint="eastAsia" w:ascii="宋体" w:hAnsi="宋体" w:eastAsia="宋体" w:cs="宋体"/>
                <w:color w:val="auto"/>
                <w:spacing w:val="-16"/>
                <w:sz w:val="21"/>
                <w:szCs w:val="21"/>
                <w14:textOutline w14:w="4358" w14:cap="sq" w14:cmpd="sng">
                  <w14:solidFill>
                    <w14:srgbClr w14:val="000000"/>
                  </w14:solidFill>
                  <w14:prstDash w14:val="solid"/>
                  <w14:bevel/>
                </w14:textOutline>
              </w:rPr>
              <w:t>中型</w:t>
            </w:r>
          </w:p>
        </w:tc>
        <w:tc>
          <w:tcPr>
            <w:tcW w:w="1700" w:type="dxa"/>
            <w:vAlign w:val="top"/>
          </w:tcPr>
          <w:p w14:paraId="373E759B">
            <w:pPr>
              <w:pStyle w:val="25"/>
              <w:spacing w:before="216" w:line="222" w:lineRule="auto"/>
              <w:ind w:left="121"/>
              <w:rPr>
                <w:rFonts w:hint="eastAsia" w:ascii="宋体" w:hAnsi="宋体" w:eastAsia="宋体" w:cs="宋体"/>
                <w:color w:val="auto"/>
                <w:sz w:val="21"/>
                <w:szCs w:val="21"/>
              </w:rPr>
            </w:pPr>
            <w:r>
              <w:rPr>
                <w:rFonts w:hint="eastAsia" w:ascii="宋体" w:hAnsi="宋体" w:eastAsia="宋体" w:cs="宋体"/>
                <w:color w:val="auto"/>
                <w:spacing w:val="-8"/>
                <w:sz w:val="21"/>
                <w:szCs w:val="21"/>
                <w14:textOutline w14:w="4358" w14:cap="sq" w14:cmpd="sng">
                  <w14:solidFill>
                    <w14:srgbClr w14:val="000000"/>
                  </w14:solidFill>
                  <w14:prstDash w14:val="solid"/>
                  <w14:bevel/>
                </w14:textOutline>
              </w:rPr>
              <w:t>小型</w:t>
            </w:r>
          </w:p>
        </w:tc>
        <w:tc>
          <w:tcPr>
            <w:tcW w:w="1138" w:type="dxa"/>
            <w:vAlign w:val="top"/>
          </w:tcPr>
          <w:p w14:paraId="73CA9E20">
            <w:pPr>
              <w:pStyle w:val="25"/>
              <w:spacing w:before="216" w:line="220" w:lineRule="auto"/>
              <w:ind w:left="116"/>
              <w:rPr>
                <w:rFonts w:hint="eastAsia" w:ascii="宋体" w:hAnsi="宋体" w:eastAsia="宋体" w:cs="宋体"/>
                <w:color w:val="auto"/>
                <w:sz w:val="21"/>
                <w:szCs w:val="21"/>
              </w:rPr>
            </w:pPr>
            <w:r>
              <w:rPr>
                <w:rFonts w:hint="eastAsia" w:ascii="宋体" w:hAnsi="宋体" w:eastAsia="宋体" w:cs="宋体"/>
                <w:color w:val="auto"/>
                <w:spacing w:val="-5"/>
                <w:sz w:val="21"/>
                <w:szCs w:val="21"/>
                <w14:textOutline w14:w="4358" w14:cap="sq" w14:cmpd="sng">
                  <w14:solidFill>
                    <w14:srgbClr w14:val="000000"/>
                  </w14:solidFill>
                  <w14:prstDash w14:val="solid"/>
                  <w14:bevel/>
                </w14:textOutline>
              </w:rPr>
              <w:t>微型</w:t>
            </w:r>
          </w:p>
        </w:tc>
      </w:tr>
      <w:tr w14:paraId="2A857A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Align w:val="top"/>
          </w:tcPr>
          <w:p w14:paraId="6A65EECE">
            <w:pPr>
              <w:pStyle w:val="25"/>
              <w:spacing w:before="76" w:line="220" w:lineRule="auto"/>
              <w:ind w:left="367"/>
              <w:rPr>
                <w:rFonts w:hint="eastAsia" w:ascii="宋体" w:hAnsi="宋体" w:eastAsia="宋体" w:cs="宋体"/>
                <w:color w:val="auto"/>
                <w:sz w:val="21"/>
                <w:szCs w:val="21"/>
              </w:rPr>
            </w:pPr>
            <w:r>
              <w:rPr>
                <w:rFonts w:hint="eastAsia" w:ascii="宋体" w:hAnsi="宋体" w:eastAsia="宋体" w:cs="宋体"/>
                <w:color w:val="auto"/>
                <w:sz w:val="21"/>
                <w:szCs w:val="21"/>
                <w14:textOutline w14:w="3268" w14:cap="sq" w14:cmpd="sng">
                  <w14:solidFill>
                    <w14:srgbClr w14:val="000000"/>
                  </w14:solidFill>
                  <w14:prstDash w14:val="solid"/>
                  <w14:bevel/>
                </w14:textOutline>
              </w:rPr>
              <w:t>农、林、牧、渔</w:t>
            </w:r>
          </w:p>
        </w:tc>
        <w:tc>
          <w:tcPr>
            <w:tcW w:w="1983" w:type="dxa"/>
            <w:vAlign w:val="top"/>
          </w:tcPr>
          <w:p w14:paraId="1FDE1451">
            <w:pPr>
              <w:pStyle w:val="25"/>
              <w:spacing w:before="76" w:line="220" w:lineRule="auto"/>
              <w:ind w:left="117"/>
              <w:rPr>
                <w:rFonts w:hint="eastAsia" w:ascii="宋体" w:hAnsi="宋体" w:eastAsia="宋体" w:cs="宋体"/>
                <w:color w:val="auto"/>
                <w:sz w:val="21"/>
                <w:szCs w:val="21"/>
              </w:rPr>
            </w:pPr>
            <w:r>
              <w:rPr>
                <w:rFonts w:hint="eastAsia" w:ascii="宋体" w:hAnsi="宋体" w:eastAsia="宋体" w:cs="宋体"/>
                <w:color w:val="auto"/>
                <w:spacing w:val="-2"/>
                <w:sz w:val="21"/>
                <w:szCs w:val="21"/>
              </w:rPr>
              <w:t>营业收入（Y）</w:t>
            </w:r>
          </w:p>
        </w:tc>
        <w:tc>
          <w:tcPr>
            <w:tcW w:w="850" w:type="dxa"/>
            <w:vAlign w:val="top"/>
          </w:tcPr>
          <w:p w14:paraId="237A7E53">
            <w:pPr>
              <w:pStyle w:val="25"/>
              <w:spacing w:before="76" w:line="221" w:lineRule="auto"/>
              <w:ind w:left="115"/>
              <w:rPr>
                <w:rFonts w:hint="eastAsia" w:ascii="宋体" w:hAnsi="宋体" w:eastAsia="宋体" w:cs="宋体"/>
                <w:color w:val="auto"/>
                <w:sz w:val="21"/>
                <w:szCs w:val="21"/>
              </w:rPr>
            </w:pPr>
            <w:r>
              <w:rPr>
                <w:rFonts w:hint="eastAsia" w:ascii="宋体" w:hAnsi="宋体" w:eastAsia="宋体" w:cs="宋体"/>
                <w:color w:val="auto"/>
                <w:spacing w:val="-6"/>
                <w:sz w:val="21"/>
                <w:szCs w:val="21"/>
              </w:rPr>
              <w:t>万元</w:t>
            </w:r>
          </w:p>
        </w:tc>
        <w:tc>
          <w:tcPr>
            <w:tcW w:w="1841" w:type="dxa"/>
            <w:vAlign w:val="top"/>
          </w:tcPr>
          <w:p w14:paraId="14C2CFAC">
            <w:pPr>
              <w:pStyle w:val="25"/>
              <w:spacing w:before="76" w:line="237" w:lineRule="auto"/>
              <w:ind w:left="116"/>
              <w:rPr>
                <w:rFonts w:hint="eastAsia" w:ascii="宋体" w:hAnsi="宋体" w:eastAsia="宋体" w:cs="宋体"/>
                <w:color w:val="auto"/>
                <w:sz w:val="21"/>
                <w:szCs w:val="21"/>
              </w:rPr>
            </w:pPr>
            <w:r>
              <w:rPr>
                <w:rFonts w:hint="eastAsia" w:ascii="宋体" w:hAnsi="宋体" w:eastAsia="宋体" w:cs="宋体"/>
                <w:color w:val="auto"/>
                <w:spacing w:val="-1"/>
                <w:sz w:val="21"/>
                <w:szCs w:val="21"/>
              </w:rPr>
              <w:t>500≤Y＜20000</w:t>
            </w:r>
          </w:p>
        </w:tc>
        <w:tc>
          <w:tcPr>
            <w:tcW w:w="1700" w:type="dxa"/>
            <w:vAlign w:val="top"/>
          </w:tcPr>
          <w:p w14:paraId="55EE7331">
            <w:pPr>
              <w:pStyle w:val="25"/>
              <w:spacing w:before="76" w:line="237" w:lineRule="auto"/>
              <w:ind w:left="116"/>
              <w:rPr>
                <w:rFonts w:hint="eastAsia" w:ascii="宋体" w:hAnsi="宋体" w:eastAsia="宋体" w:cs="宋体"/>
                <w:color w:val="auto"/>
                <w:sz w:val="21"/>
                <w:szCs w:val="21"/>
              </w:rPr>
            </w:pPr>
            <w:r>
              <w:rPr>
                <w:rFonts w:hint="eastAsia" w:ascii="宋体" w:hAnsi="宋体" w:eastAsia="宋体" w:cs="宋体"/>
                <w:color w:val="auto"/>
                <w:spacing w:val="-2"/>
                <w:sz w:val="21"/>
                <w:szCs w:val="21"/>
              </w:rPr>
              <w:t>50≤Y＜500</w:t>
            </w:r>
          </w:p>
        </w:tc>
        <w:tc>
          <w:tcPr>
            <w:tcW w:w="1138" w:type="dxa"/>
            <w:vAlign w:val="top"/>
          </w:tcPr>
          <w:p w14:paraId="3586D928">
            <w:pPr>
              <w:pStyle w:val="25"/>
              <w:spacing w:before="77"/>
              <w:ind w:left="111"/>
              <w:rPr>
                <w:rFonts w:hint="eastAsia" w:ascii="宋体" w:hAnsi="宋体" w:eastAsia="宋体" w:cs="宋体"/>
                <w:color w:val="auto"/>
                <w:sz w:val="21"/>
                <w:szCs w:val="21"/>
              </w:rPr>
            </w:pPr>
            <w:r>
              <w:rPr>
                <w:rFonts w:hint="eastAsia" w:ascii="宋体" w:hAnsi="宋体" w:eastAsia="宋体" w:cs="宋体"/>
                <w:color w:val="auto"/>
                <w:spacing w:val="-1"/>
                <w:sz w:val="21"/>
                <w:szCs w:val="21"/>
              </w:rPr>
              <w:t>Y＜50</w:t>
            </w:r>
          </w:p>
        </w:tc>
      </w:tr>
      <w:tr w14:paraId="02CF60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restart"/>
            <w:tcBorders>
              <w:bottom w:val="nil"/>
            </w:tcBorders>
            <w:vAlign w:val="top"/>
          </w:tcPr>
          <w:p w14:paraId="42C4EA9F">
            <w:pPr>
              <w:spacing w:line="357" w:lineRule="auto"/>
              <w:rPr>
                <w:rFonts w:hint="eastAsia" w:ascii="宋体" w:hAnsi="宋体" w:eastAsia="宋体" w:cs="宋体"/>
                <w:color w:val="auto"/>
                <w:sz w:val="21"/>
                <w:szCs w:val="21"/>
              </w:rPr>
            </w:pPr>
          </w:p>
          <w:p w14:paraId="66941AD2">
            <w:pPr>
              <w:pStyle w:val="25"/>
              <w:spacing w:before="58" w:line="232" w:lineRule="auto"/>
              <w:ind w:left="820"/>
              <w:rPr>
                <w:rFonts w:hint="eastAsia" w:ascii="宋体" w:hAnsi="宋体" w:eastAsia="宋体" w:cs="宋体"/>
                <w:color w:val="auto"/>
                <w:sz w:val="21"/>
                <w:szCs w:val="21"/>
              </w:rPr>
            </w:pPr>
            <w:r>
              <w:rPr>
                <w:rFonts w:hint="eastAsia" w:ascii="宋体" w:hAnsi="宋体" w:eastAsia="宋体" w:cs="宋体"/>
                <w:color w:val="auto"/>
                <w:spacing w:val="-5"/>
                <w:sz w:val="21"/>
                <w:szCs w:val="21"/>
                <w14:textOutline w14:w="3268" w14:cap="sq" w14:cmpd="sng">
                  <w14:solidFill>
                    <w14:srgbClr w14:val="000000"/>
                  </w14:solidFill>
                  <w14:prstDash w14:val="solid"/>
                  <w14:bevel/>
                </w14:textOutline>
              </w:rPr>
              <w:t>工业</w:t>
            </w:r>
          </w:p>
        </w:tc>
        <w:tc>
          <w:tcPr>
            <w:tcW w:w="1983" w:type="dxa"/>
            <w:vAlign w:val="top"/>
          </w:tcPr>
          <w:p w14:paraId="7A2B04F9">
            <w:pPr>
              <w:pStyle w:val="25"/>
              <w:spacing w:before="76" w:line="221" w:lineRule="auto"/>
              <w:ind w:left="113"/>
              <w:rPr>
                <w:rFonts w:hint="eastAsia" w:ascii="宋体" w:hAnsi="宋体" w:eastAsia="宋体" w:cs="宋体"/>
                <w:color w:val="auto"/>
                <w:sz w:val="21"/>
                <w:szCs w:val="21"/>
              </w:rPr>
            </w:pPr>
            <w:r>
              <w:rPr>
                <w:rFonts w:hint="eastAsia" w:ascii="宋体" w:hAnsi="宋体" w:eastAsia="宋体" w:cs="宋体"/>
                <w:color w:val="auto"/>
                <w:spacing w:val="-2"/>
                <w:sz w:val="21"/>
                <w:szCs w:val="21"/>
              </w:rPr>
              <w:t>从业人员（X）</w:t>
            </w:r>
          </w:p>
        </w:tc>
        <w:tc>
          <w:tcPr>
            <w:tcW w:w="850" w:type="dxa"/>
            <w:vAlign w:val="top"/>
          </w:tcPr>
          <w:p w14:paraId="789136CD">
            <w:pPr>
              <w:pStyle w:val="25"/>
              <w:spacing w:before="76" w:line="223" w:lineRule="auto"/>
              <w:ind w:left="112"/>
              <w:rPr>
                <w:rFonts w:hint="eastAsia" w:ascii="宋体" w:hAnsi="宋体" w:eastAsia="宋体" w:cs="宋体"/>
                <w:color w:val="auto"/>
                <w:sz w:val="21"/>
                <w:szCs w:val="21"/>
              </w:rPr>
            </w:pPr>
            <w:r>
              <w:rPr>
                <w:rFonts w:hint="eastAsia" w:ascii="宋体" w:hAnsi="宋体" w:eastAsia="宋体" w:cs="宋体"/>
                <w:color w:val="auto"/>
                <w:sz w:val="21"/>
                <w:szCs w:val="21"/>
              </w:rPr>
              <w:t>人</w:t>
            </w:r>
          </w:p>
        </w:tc>
        <w:tc>
          <w:tcPr>
            <w:tcW w:w="1841" w:type="dxa"/>
            <w:vAlign w:val="top"/>
          </w:tcPr>
          <w:p w14:paraId="6D076285">
            <w:pPr>
              <w:pStyle w:val="25"/>
              <w:spacing w:before="76" w:line="237" w:lineRule="auto"/>
              <w:ind w:left="116"/>
              <w:rPr>
                <w:rFonts w:hint="eastAsia" w:ascii="宋体" w:hAnsi="宋体" w:eastAsia="宋体" w:cs="宋体"/>
                <w:color w:val="auto"/>
                <w:sz w:val="21"/>
                <w:szCs w:val="21"/>
              </w:rPr>
            </w:pPr>
            <w:r>
              <w:rPr>
                <w:rFonts w:hint="eastAsia" w:ascii="宋体" w:hAnsi="宋体" w:eastAsia="宋体" w:cs="宋体"/>
                <w:color w:val="auto"/>
                <w:spacing w:val="-1"/>
                <w:sz w:val="21"/>
                <w:szCs w:val="21"/>
              </w:rPr>
              <w:t>300≤X＜1000</w:t>
            </w:r>
          </w:p>
        </w:tc>
        <w:tc>
          <w:tcPr>
            <w:tcW w:w="1700" w:type="dxa"/>
            <w:vAlign w:val="top"/>
          </w:tcPr>
          <w:p w14:paraId="4F1B488D">
            <w:pPr>
              <w:pStyle w:val="25"/>
              <w:spacing w:before="76" w:line="237" w:lineRule="auto"/>
              <w:ind w:left="114"/>
              <w:rPr>
                <w:rFonts w:hint="eastAsia" w:ascii="宋体" w:hAnsi="宋体" w:eastAsia="宋体" w:cs="宋体"/>
                <w:color w:val="auto"/>
                <w:sz w:val="21"/>
                <w:szCs w:val="21"/>
              </w:rPr>
            </w:pPr>
            <w:r>
              <w:rPr>
                <w:rFonts w:hint="eastAsia" w:ascii="宋体" w:hAnsi="宋体" w:eastAsia="宋体" w:cs="宋体"/>
                <w:color w:val="auto"/>
                <w:spacing w:val="-1"/>
                <w:sz w:val="21"/>
                <w:szCs w:val="21"/>
              </w:rPr>
              <w:t>20≤X＜300</w:t>
            </w:r>
          </w:p>
        </w:tc>
        <w:tc>
          <w:tcPr>
            <w:tcW w:w="1138" w:type="dxa"/>
            <w:vAlign w:val="top"/>
          </w:tcPr>
          <w:p w14:paraId="35931B34">
            <w:pPr>
              <w:pStyle w:val="25"/>
              <w:spacing w:before="76"/>
              <w:ind w:left="112"/>
              <w:rPr>
                <w:rFonts w:hint="eastAsia" w:ascii="宋体" w:hAnsi="宋体" w:eastAsia="宋体" w:cs="宋体"/>
                <w:color w:val="auto"/>
                <w:sz w:val="21"/>
                <w:szCs w:val="21"/>
              </w:rPr>
            </w:pPr>
            <w:r>
              <w:rPr>
                <w:rFonts w:hint="eastAsia" w:ascii="宋体" w:hAnsi="宋体" w:eastAsia="宋体" w:cs="宋体"/>
                <w:color w:val="auto"/>
                <w:spacing w:val="-1"/>
                <w:sz w:val="21"/>
                <w:szCs w:val="21"/>
              </w:rPr>
              <w:t>X＜20</w:t>
            </w:r>
          </w:p>
        </w:tc>
      </w:tr>
      <w:tr w14:paraId="537D4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989" w:type="dxa"/>
            <w:vMerge w:val="continue"/>
            <w:tcBorders>
              <w:top w:val="nil"/>
            </w:tcBorders>
            <w:vAlign w:val="top"/>
          </w:tcPr>
          <w:p w14:paraId="7448E881">
            <w:pPr>
              <w:rPr>
                <w:rFonts w:hint="eastAsia" w:ascii="宋体" w:hAnsi="宋体" w:eastAsia="宋体" w:cs="宋体"/>
                <w:color w:val="auto"/>
                <w:sz w:val="21"/>
                <w:szCs w:val="21"/>
              </w:rPr>
            </w:pPr>
          </w:p>
        </w:tc>
        <w:tc>
          <w:tcPr>
            <w:tcW w:w="1983" w:type="dxa"/>
            <w:vAlign w:val="top"/>
          </w:tcPr>
          <w:p w14:paraId="22AB446E">
            <w:pPr>
              <w:pStyle w:val="25"/>
              <w:spacing w:before="76" w:line="220" w:lineRule="auto"/>
              <w:ind w:left="117"/>
              <w:rPr>
                <w:rFonts w:hint="eastAsia" w:ascii="宋体" w:hAnsi="宋体" w:eastAsia="宋体" w:cs="宋体"/>
                <w:color w:val="auto"/>
                <w:sz w:val="21"/>
                <w:szCs w:val="21"/>
              </w:rPr>
            </w:pPr>
            <w:r>
              <w:rPr>
                <w:rFonts w:hint="eastAsia" w:ascii="宋体" w:hAnsi="宋体" w:eastAsia="宋体" w:cs="宋体"/>
                <w:color w:val="auto"/>
                <w:spacing w:val="-2"/>
                <w:sz w:val="21"/>
                <w:szCs w:val="21"/>
              </w:rPr>
              <w:t>营业收入（Y）</w:t>
            </w:r>
          </w:p>
        </w:tc>
        <w:tc>
          <w:tcPr>
            <w:tcW w:w="850" w:type="dxa"/>
            <w:vAlign w:val="top"/>
          </w:tcPr>
          <w:p w14:paraId="326464CD">
            <w:pPr>
              <w:pStyle w:val="25"/>
              <w:spacing w:before="76" w:line="221" w:lineRule="auto"/>
              <w:ind w:left="115"/>
              <w:rPr>
                <w:rFonts w:hint="eastAsia" w:ascii="宋体" w:hAnsi="宋体" w:eastAsia="宋体" w:cs="宋体"/>
                <w:color w:val="auto"/>
                <w:sz w:val="21"/>
                <w:szCs w:val="21"/>
              </w:rPr>
            </w:pPr>
            <w:r>
              <w:rPr>
                <w:rFonts w:hint="eastAsia" w:ascii="宋体" w:hAnsi="宋体" w:eastAsia="宋体" w:cs="宋体"/>
                <w:color w:val="auto"/>
                <w:spacing w:val="-6"/>
                <w:sz w:val="21"/>
                <w:szCs w:val="21"/>
              </w:rPr>
              <w:t>万元</w:t>
            </w:r>
          </w:p>
        </w:tc>
        <w:tc>
          <w:tcPr>
            <w:tcW w:w="1841" w:type="dxa"/>
            <w:vAlign w:val="top"/>
          </w:tcPr>
          <w:p w14:paraId="71DAA683">
            <w:pPr>
              <w:pStyle w:val="25"/>
              <w:spacing w:before="76" w:line="237" w:lineRule="auto"/>
              <w:ind w:left="114"/>
              <w:rPr>
                <w:rFonts w:hint="eastAsia" w:ascii="宋体" w:hAnsi="宋体" w:eastAsia="宋体" w:cs="宋体"/>
                <w:color w:val="auto"/>
                <w:sz w:val="21"/>
                <w:szCs w:val="21"/>
              </w:rPr>
            </w:pPr>
            <w:r>
              <w:rPr>
                <w:rFonts w:hint="eastAsia" w:ascii="宋体" w:hAnsi="宋体" w:eastAsia="宋体" w:cs="宋体"/>
                <w:color w:val="auto"/>
                <w:spacing w:val="-1"/>
                <w:sz w:val="21"/>
                <w:szCs w:val="21"/>
              </w:rPr>
              <w:t>2000≤Y＜40000</w:t>
            </w:r>
          </w:p>
        </w:tc>
        <w:tc>
          <w:tcPr>
            <w:tcW w:w="1700" w:type="dxa"/>
            <w:vAlign w:val="top"/>
          </w:tcPr>
          <w:p w14:paraId="3C4957E1">
            <w:pPr>
              <w:pStyle w:val="25"/>
              <w:spacing w:before="76" w:line="237" w:lineRule="auto"/>
              <w:ind w:left="116"/>
              <w:rPr>
                <w:rFonts w:hint="eastAsia" w:ascii="宋体" w:hAnsi="宋体" w:eastAsia="宋体" w:cs="宋体"/>
                <w:color w:val="auto"/>
                <w:sz w:val="21"/>
                <w:szCs w:val="21"/>
              </w:rPr>
            </w:pPr>
            <w:r>
              <w:rPr>
                <w:rFonts w:hint="eastAsia" w:ascii="宋体" w:hAnsi="宋体" w:eastAsia="宋体" w:cs="宋体"/>
                <w:color w:val="auto"/>
                <w:spacing w:val="-1"/>
                <w:sz w:val="21"/>
                <w:szCs w:val="21"/>
              </w:rPr>
              <w:t>300≤Y＜2000</w:t>
            </w:r>
          </w:p>
        </w:tc>
        <w:tc>
          <w:tcPr>
            <w:tcW w:w="1138" w:type="dxa"/>
            <w:vAlign w:val="top"/>
          </w:tcPr>
          <w:p w14:paraId="3DDBF71B">
            <w:pPr>
              <w:pStyle w:val="25"/>
              <w:spacing w:before="76"/>
              <w:ind w:left="111"/>
              <w:rPr>
                <w:rFonts w:hint="eastAsia" w:ascii="宋体" w:hAnsi="宋体" w:eastAsia="宋体" w:cs="宋体"/>
                <w:color w:val="auto"/>
                <w:sz w:val="21"/>
                <w:szCs w:val="21"/>
              </w:rPr>
            </w:pPr>
            <w:r>
              <w:rPr>
                <w:rFonts w:hint="eastAsia" w:ascii="宋体" w:hAnsi="宋体" w:eastAsia="宋体" w:cs="宋体"/>
                <w:color w:val="auto"/>
                <w:spacing w:val="-1"/>
                <w:sz w:val="21"/>
                <w:szCs w:val="21"/>
              </w:rPr>
              <w:t>Y＜300</w:t>
            </w:r>
          </w:p>
        </w:tc>
      </w:tr>
      <w:tr w14:paraId="4C82D0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restart"/>
            <w:tcBorders>
              <w:bottom w:val="nil"/>
            </w:tcBorders>
            <w:vAlign w:val="top"/>
          </w:tcPr>
          <w:p w14:paraId="3361FAFD">
            <w:pPr>
              <w:spacing w:line="359" w:lineRule="auto"/>
              <w:rPr>
                <w:rFonts w:hint="eastAsia" w:ascii="宋体" w:hAnsi="宋体" w:eastAsia="宋体" w:cs="宋体"/>
                <w:color w:val="auto"/>
                <w:sz w:val="21"/>
                <w:szCs w:val="21"/>
              </w:rPr>
            </w:pPr>
          </w:p>
          <w:p w14:paraId="6A407965">
            <w:pPr>
              <w:pStyle w:val="25"/>
              <w:spacing w:before="58" w:line="221" w:lineRule="auto"/>
              <w:ind w:left="729"/>
              <w:rPr>
                <w:rFonts w:hint="eastAsia" w:ascii="宋体" w:hAnsi="宋体" w:eastAsia="宋体" w:cs="宋体"/>
                <w:color w:val="auto"/>
                <w:sz w:val="21"/>
                <w:szCs w:val="21"/>
              </w:rPr>
            </w:pPr>
            <w:r>
              <w:rPr>
                <w:rFonts w:hint="eastAsia" w:ascii="宋体" w:hAnsi="宋体" w:eastAsia="宋体" w:cs="宋体"/>
                <w:color w:val="auto"/>
                <w:spacing w:val="-3"/>
                <w:sz w:val="21"/>
                <w:szCs w:val="21"/>
                <w14:textOutline w14:w="3268" w14:cap="sq" w14:cmpd="sng">
                  <w14:solidFill>
                    <w14:srgbClr w14:val="000000"/>
                  </w14:solidFill>
                  <w14:prstDash w14:val="solid"/>
                  <w14:bevel/>
                </w14:textOutline>
              </w:rPr>
              <w:t>建筑业</w:t>
            </w:r>
          </w:p>
        </w:tc>
        <w:tc>
          <w:tcPr>
            <w:tcW w:w="1983" w:type="dxa"/>
            <w:vAlign w:val="top"/>
          </w:tcPr>
          <w:p w14:paraId="022CFFEB">
            <w:pPr>
              <w:pStyle w:val="25"/>
              <w:spacing w:before="77" w:line="220" w:lineRule="auto"/>
              <w:ind w:left="117"/>
              <w:rPr>
                <w:rFonts w:hint="eastAsia" w:ascii="宋体" w:hAnsi="宋体" w:eastAsia="宋体" w:cs="宋体"/>
                <w:color w:val="auto"/>
                <w:sz w:val="21"/>
                <w:szCs w:val="21"/>
              </w:rPr>
            </w:pPr>
            <w:r>
              <w:rPr>
                <w:rFonts w:hint="eastAsia" w:ascii="宋体" w:hAnsi="宋体" w:eastAsia="宋体" w:cs="宋体"/>
                <w:color w:val="auto"/>
                <w:spacing w:val="-2"/>
                <w:sz w:val="21"/>
                <w:szCs w:val="21"/>
              </w:rPr>
              <w:t>营业收入（Y）</w:t>
            </w:r>
          </w:p>
        </w:tc>
        <w:tc>
          <w:tcPr>
            <w:tcW w:w="850" w:type="dxa"/>
            <w:vAlign w:val="top"/>
          </w:tcPr>
          <w:p w14:paraId="792FD46E">
            <w:pPr>
              <w:pStyle w:val="25"/>
              <w:spacing w:before="76" w:line="221" w:lineRule="auto"/>
              <w:ind w:left="115"/>
              <w:rPr>
                <w:rFonts w:hint="eastAsia" w:ascii="宋体" w:hAnsi="宋体" w:eastAsia="宋体" w:cs="宋体"/>
                <w:color w:val="auto"/>
                <w:sz w:val="21"/>
                <w:szCs w:val="21"/>
              </w:rPr>
            </w:pPr>
            <w:r>
              <w:rPr>
                <w:rFonts w:hint="eastAsia" w:ascii="宋体" w:hAnsi="宋体" w:eastAsia="宋体" w:cs="宋体"/>
                <w:color w:val="auto"/>
                <w:spacing w:val="-6"/>
                <w:sz w:val="21"/>
                <w:szCs w:val="21"/>
              </w:rPr>
              <w:t>万元</w:t>
            </w:r>
          </w:p>
        </w:tc>
        <w:tc>
          <w:tcPr>
            <w:tcW w:w="1841" w:type="dxa"/>
            <w:vAlign w:val="top"/>
          </w:tcPr>
          <w:p w14:paraId="0DC43E8E">
            <w:pPr>
              <w:pStyle w:val="25"/>
              <w:spacing w:before="76" w:line="237" w:lineRule="auto"/>
              <w:ind w:left="114"/>
              <w:rPr>
                <w:rFonts w:hint="eastAsia" w:ascii="宋体" w:hAnsi="宋体" w:eastAsia="宋体" w:cs="宋体"/>
                <w:color w:val="auto"/>
                <w:sz w:val="21"/>
                <w:szCs w:val="21"/>
              </w:rPr>
            </w:pPr>
            <w:r>
              <w:rPr>
                <w:rFonts w:hint="eastAsia" w:ascii="宋体" w:hAnsi="宋体" w:eastAsia="宋体" w:cs="宋体"/>
                <w:color w:val="auto"/>
                <w:spacing w:val="-1"/>
                <w:sz w:val="21"/>
                <w:szCs w:val="21"/>
              </w:rPr>
              <w:t>6000≤Y＜80000</w:t>
            </w:r>
          </w:p>
        </w:tc>
        <w:tc>
          <w:tcPr>
            <w:tcW w:w="1700" w:type="dxa"/>
            <w:vAlign w:val="top"/>
          </w:tcPr>
          <w:p w14:paraId="3EB8D9BF">
            <w:pPr>
              <w:pStyle w:val="25"/>
              <w:spacing w:before="76" w:line="237" w:lineRule="auto"/>
              <w:ind w:left="116"/>
              <w:rPr>
                <w:rFonts w:hint="eastAsia" w:ascii="宋体" w:hAnsi="宋体" w:eastAsia="宋体" w:cs="宋体"/>
                <w:color w:val="auto"/>
                <w:sz w:val="21"/>
                <w:szCs w:val="21"/>
              </w:rPr>
            </w:pPr>
            <w:r>
              <w:rPr>
                <w:rFonts w:hint="eastAsia" w:ascii="宋体" w:hAnsi="宋体" w:eastAsia="宋体" w:cs="宋体"/>
                <w:color w:val="auto"/>
                <w:spacing w:val="-1"/>
                <w:sz w:val="21"/>
                <w:szCs w:val="21"/>
              </w:rPr>
              <w:t>300≤Y＜6000</w:t>
            </w:r>
          </w:p>
        </w:tc>
        <w:tc>
          <w:tcPr>
            <w:tcW w:w="1138" w:type="dxa"/>
            <w:vAlign w:val="top"/>
          </w:tcPr>
          <w:p w14:paraId="2558E7BC">
            <w:pPr>
              <w:pStyle w:val="25"/>
              <w:spacing w:before="77"/>
              <w:ind w:left="111"/>
              <w:rPr>
                <w:rFonts w:hint="eastAsia" w:ascii="宋体" w:hAnsi="宋体" w:eastAsia="宋体" w:cs="宋体"/>
                <w:color w:val="auto"/>
                <w:sz w:val="21"/>
                <w:szCs w:val="21"/>
              </w:rPr>
            </w:pPr>
            <w:r>
              <w:rPr>
                <w:rFonts w:hint="eastAsia" w:ascii="宋体" w:hAnsi="宋体" w:eastAsia="宋体" w:cs="宋体"/>
                <w:color w:val="auto"/>
                <w:spacing w:val="-1"/>
                <w:sz w:val="21"/>
                <w:szCs w:val="21"/>
              </w:rPr>
              <w:t>Y＜300</w:t>
            </w:r>
          </w:p>
        </w:tc>
      </w:tr>
      <w:tr w14:paraId="6C6AD9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989" w:type="dxa"/>
            <w:vMerge w:val="continue"/>
            <w:tcBorders>
              <w:top w:val="nil"/>
            </w:tcBorders>
            <w:vAlign w:val="top"/>
          </w:tcPr>
          <w:p w14:paraId="23677532">
            <w:pPr>
              <w:rPr>
                <w:rFonts w:hint="eastAsia" w:ascii="宋体" w:hAnsi="宋体" w:eastAsia="宋体" w:cs="宋体"/>
                <w:color w:val="auto"/>
                <w:sz w:val="21"/>
                <w:szCs w:val="21"/>
              </w:rPr>
            </w:pPr>
          </w:p>
        </w:tc>
        <w:tc>
          <w:tcPr>
            <w:tcW w:w="1983" w:type="dxa"/>
            <w:vAlign w:val="top"/>
          </w:tcPr>
          <w:p w14:paraId="0E14F69F">
            <w:pPr>
              <w:pStyle w:val="25"/>
              <w:spacing w:before="79" w:line="220" w:lineRule="auto"/>
              <w:ind w:left="119"/>
              <w:rPr>
                <w:rFonts w:hint="eastAsia" w:ascii="宋体" w:hAnsi="宋体" w:eastAsia="宋体" w:cs="宋体"/>
                <w:color w:val="auto"/>
                <w:sz w:val="21"/>
                <w:szCs w:val="21"/>
              </w:rPr>
            </w:pPr>
            <w:r>
              <w:rPr>
                <w:rFonts w:hint="eastAsia" w:ascii="宋体" w:hAnsi="宋体" w:eastAsia="宋体" w:cs="宋体"/>
                <w:color w:val="auto"/>
                <w:spacing w:val="-3"/>
                <w:sz w:val="21"/>
                <w:szCs w:val="21"/>
              </w:rPr>
              <w:t>资产总额（Z）</w:t>
            </w:r>
          </w:p>
        </w:tc>
        <w:tc>
          <w:tcPr>
            <w:tcW w:w="850" w:type="dxa"/>
            <w:vAlign w:val="top"/>
          </w:tcPr>
          <w:p w14:paraId="58D6AB2D">
            <w:pPr>
              <w:pStyle w:val="25"/>
              <w:spacing w:before="79" w:line="221" w:lineRule="auto"/>
              <w:ind w:left="115"/>
              <w:rPr>
                <w:rFonts w:hint="eastAsia" w:ascii="宋体" w:hAnsi="宋体" w:eastAsia="宋体" w:cs="宋体"/>
                <w:color w:val="auto"/>
                <w:sz w:val="21"/>
                <w:szCs w:val="21"/>
              </w:rPr>
            </w:pPr>
            <w:r>
              <w:rPr>
                <w:rFonts w:hint="eastAsia" w:ascii="宋体" w:hAnsi="宋体" w:eastAsia="宋体" w:cs="宋体"/>
                <w:color w:val="auto"/>
                <w:spacing w:val="-6"/>
                <w:sz w:val="21"/>
                <w:szCs w:val="21"/>
              </w:rPr>
              <w:t>万元</w:t>
            </w:r>
          </w:p>
        </w:tc>
        <w:tc>
          <w:tcPr>
            <w:tcW w:w="1841" w:type="dxa"/>
            <w:vAlign w:val="top"/>
          </w:tcPr>
          <w:p w14:paraId="6E36A638">
            <w:pPr>
              <w:pStyle w:val="25"/>
              <w:spacing w:before="79" w:line="237" w:lineRule="auto"/>
              <w:ind w:left="116"/>
              <w:rPr>
                <w:rFonts w:hint="eastAsia" w:ascii="宋体" w:hAnsi="宋体" w:eastAsia="宋体" w:cs="宋体"/>
                <w:color w:val="auto"/>
                <w:sz w:val="21"/>
                <w:szCs w:val="21"/>
              </w:rPr>
            </w:pPr>
            <w:r>
              <w:rPr>
                <w:rFonts w:hint="eastAsia" w:ascii="宋体" w:hAnsi="宋体" w:eastAsia="宋体" w:cs="宋体"/>
                <w:color w:val="auto"/>
                <w:spacing w:val="-1"/>
                <w:sz w:val="21"/>
                <w:szCs w:val="21"/>
              </w:rPr>
              <w:t>5000≤Z＜80000</w:t>
            </w:r>
          </w:p>
        </w:tc>
        <w:tc>
          <w:tcPr>
            <w:tcW w:w="1700" w:type="dxa"/>
            <w:vAlign w:val="top"/>
          </w:tcPr>
          <w:p w14:paraId="44887776">
            <w:pPr>
              <w:pStyle w:val="25"/>
              <w:spacing w:before="79" w:line="237" w:lineRule="auto"/>
              <w:ind w:left="116"/>
              <w:rPr>
                <w:rFonts w:hint="eastAsia" w:ascii="宋体" w:hAnsi="宋体" w:eastAsia="宋体" w:cs="宋体"/>
                <w:color w:val="auto"/>
                <w:sz w:val="21"/>
                <w:szCs w:val="21"/>
              </w:rPr>
            </w:pPr>
            <w:r>
              <w:rPr>
                <w:rFonts w:hint="eastAsia" w:ascii="宋体" w:hAnsi="宋体" w:eastAsia="宋体" w:cs="宋体"/>
                <w:color w:val="auto"/>
                <w:spacing w:val="-1"/>
                <w:sz w:val="21"/>
                <w:szCs w:val="21"/>
              </w:rPr>
              <w:t>300≤Z＜5000</w:t>
            </w:r>
          </w:p>
        </w:tc>
        <w:tc>
          <w:tcPr>
            <w:tcW w:w="1138" w:type="dxa"/>
            <w:vAlign w:val="top"/>
          </w:tcPr>
          <w:p w14:paraId="5B06AAEE">
            <w:pPr>
              <w:pStyle w:val="25"/>
              <w:spacing w:before="79"/>
              <w:ind w:left="113"/>
              <w:rPr>
                <w:rFonts w:hint="eastAsia" w:ascii="宋体" w:hAnsi="宋体" w:eastAsia="宋体" w:cs="宋体"/>
                <w:color w:val="auto"/>
                <w:sz w:val="21"/>
                <w:szCs w:val="21"/>
              </w:rPr>
            </w:pPr>
            <w:r>
              <w:rPr>
                <w:rFonts w:hint="eastAsia" w:ascii="宋体" w:hAnsi="宋体" w:eastAsia="宋体" w:cs="宋体"/>
                <w:color w:val="auto"/>
                <w:spacing w:val="-1"/>
                <w:sz w:val="21"/>
                <w:szCs w:val="21"/>
              </w:rPr>
              <w:t>Z＜300</w:t>
            </w:r>
          </w:p>
        </w:tc>
      </w:tr>
      <w:tr w14:paraId="260C8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restart"/>
            <w:tcBorders>
              <w:bottom w:val="nil"/>
            </w:tcBorders>
            <w:vAlign w:val="top"/>
          </w:tcPr>
          <w:p w14:paraId="072CCF9D">
            <w:pPr>
              <w:spacing w:line="360" w:lineRule="auto"/>
              <w:rPr>
                <w:rFonts w:hint="eastAsia" w:ascii="宋体" w:hAnsi="宋体" w:eastAsia="宋体" w:cs="宋体"/>
                <w:color w:val="auto"/>
                <w:sz w:val="21"/>
                <w:szCs w:val="21"/>
              </w:rPr>
            </w:pPr>
          </w:p>
          <w:p w14:paraId="6E457494">
            <w:pPr>
              <w:pStyle w:val="25"/>
              <w:spacing w:before="58" w:line="221" w:lineRule="auto"/>
              <w:ind w:left="726"/>
              <w:rPr>
                <w:rFonts w:hint="eastAsia" w:ascii="宋体" w:hAnsi="宋体" w:eastAsia="宋体" w:cs="宋体"/>
                <w:color w:val="auto"/>
                <w:sz w:val="21"/>
                <w:szCs w:val="21"/>
              </w:rPr>
            </w:pPr>
            <w:r>
              <w:rPr>
                <w:rFonts w:hint="eastAsia" w:ascii="宋体" w:hAnsi="宋体" w:eastAsia="宋体" w:cs="宋体"/>
                <w:color w:val="auto"/>
                <w:spacing w:val="-2"/>
                <w:sz w:val="21"/>
                <w:szCs w:val="21"/>
                <w14:textOutline w14:w="3268" w14:cap="sq" w14:cmpd="sng">
                  <w14:solidFill>
                    <w14:srgbClr w14:val="000000"/>
                  </w14:solidFill>
                  <w14:prstDash w14:val="solid"/>
                  <w14:bevel/>
                </w14:textOutline>
              </w:rPr>
              <w:t>批发业</w:t>
            </w:r>
          </w:p>
        </w:tc>
        <w:tc>
          <w:tcPr>
            <w:tcW w:w="1983" w:type="dxa"/>
            <w:vAlign w:val="top"/>
          </w:tcPr>
          <w:p w14:paraId="0FBBD40D">
            <w:pPr>
              <w:pStyle w:val="25"/>
              <w:spacing w:before="79" w:line="221" w:lineRule="auto"/>
              <w:ind w:left="113"/>
              <w:rPr>
                <w:rFonts w:hint="eastAsia" w:ascii="宋体" w:hAnsi="宋体" w:eastAsia="宋体" w:cs="宋体"/>
                <w:color w:val="auto"/>
                <w:sz w:val="21"/>
                <w:szCs w:val="21"/>
              </w:rPr>
            </w:pPr>
            <w:r>
              <w:rPr>
                <w:rFonts w:hint="eastAsia" w:ascii="宋体" w:hAnsi="宋体" w:eastAsia="宋体" w:cs="宋体"/>
                <w:color w:val="auto"/>
                <w:spacing w:val="-2"/>
                <w:sz w:val="21"/>
                <w:szCs w:val="21"/>
              </w:rPr>
              <w:t>从业人员（X）</w:t>
            </w:r>
          </w:p>
        </w:tc>
        <w:tc>
          <w:tcPr>
            <w:tcW w:w="850" w:type="dxa"/>
            <w:vAlign w:val="top"/>
          </w:tcPr>
          <w:p w14:paraId="0CA71432">
            <w:pPr>
              <w:pStyle w:val="25"/>
              <w:spacing w:before="80" w:line="223" w:lineRule="auto"/>
              <w:ind w:left="112"/>
              <w:rPr>
                <w:rFonts w:hint="eastAsia" w:ascii="宋体" w:hAnsi="宋体" w:eastAsia="宋体" w:cs="宋体"/>
                <w:color w:val="auto"/>
                <w:sz w:val="21"/>
                <w:szCs w:val="21"/>
              </w:rPr>
            </w:pPr>
            <w:r>
              <w:rPr>
                <w:rFonts w:hint="eastAsia" w:ascii="宋体" w:hAnsi="宋体" w:eastAsia="宋体" w:cs="宋体"/>
                <w:color w:val="auto"/>
                <w:sz w:val="21"/>
                <w:szCs w:val="21"/>
              </w:rPr>
              <w:t>人</w:t>
            </w:r>
          </w:p>
        </w:tc>
        <w:tc>
          <w:tcPr>
            <w:tcW w:w="1841" w:type="dxa"/>
            <w:vAlign w:val="top"/>
          </w:tcPr>
          <w:p w14:paraId="3468D1ED">
            <w:pPr>
              <w:pStyle w:val="25"/>
              <w:spacing w:before="79" w:line="237" w:lineRule="auto"/>
              <w:ind w:left="114"/>
              <w:rPr>
                <w:rFonts w:hint="eastAsia" w:ascii="宋体" w:hAnsi="宋体" w:eastAsia="宋体" w:cs="宋体"/>
                <w:color w:val="auto"/>
                <w:sz w:val="21"/>
                <w:szCs w:val="21"/>
              </w:rPr>
            </w:pPr>
            <w:r>
              <w:rPr>
                <w:rFonts w:hint="eastAsia" w:ascii="宋体" w:hAnsi="宋体" w:eastAsia="宋体" w:cs="宋体"/>
                <w:color w:val="auto"/>
                <w:spacing w:val="-2"/>
                <w:sz w:val="21"/>
                <w:szCs w:val="21"/>
              </w:rPr>
              <w:t>20≤X＜200</w:t>
            </w:r>
          </w:p>
        </w:tc>
        <w:tc>
          <w:tcPr>
            <w:tcW w:w="1700" w:type="dxa"/>
            <w:vAlign w:val="top"/>
          </w:tcPr>
          <w:p w14:paraId="1CF22185">
            <w:pPr>
              <w:pStyle w:val="25"/>
              <w:spacing w:before="79" w:line="237" w:lineRule="auto"/>
              <w:ind w:left="116"/>
              <w:rPr>
                <w:rFonts w:hint="eastAsia" w:ascii="宋体" w:hAnsi="宋体" w:eastAsia="宋体" w:cs="宋体"/>
                <w:color w:val="auto"/>
                <w:sz w:val="21"/>
                <w:szCs w:val="21"/>
              </w:rPr>
            </w:pPr>
            <w:r>
              <w:rPr>
                <w:rFonts w:hint="eastAsia" w:ascii="宋体" w:hAnsi="宋体" w:eastAsia="宋体" w:cs="宋体"/>
                <w:color w:val="auto"/>
                <w:spacing w:val="-2"/>
                <w:sz w:val="21"/>
                <w:szCs w:val="21"/>
              </w:rPr>
              <w:t>5≤X＜20</w:t>
            </w:r>
          </w:p>
        </w:tc>
        <w:tc>
          <w:tcPr>
            <w:tcW w:w="1138" w:type="dxa"/>
            <w:vAlign w:val="top"/>
          </w:tcPr>
          <w:p w14:paraId="6FDC3948">
            <w:pPr>
              <w:pStyle w:val="25"/>
              <w:spacing w:before="80"/>
              <w:ind w:left="112"/>
              <w:rPr>
                <w:rFonts w:hint="eastAsia" w:ascii="宋体" w:hAnsi="宋体" w:eastAsia="宋体" w:cs="宋体"/>
                <w:color w:val="auto"/>
                <w:sz w:val="21"/>
                <w:szCs w:val="21"/>
              </w:rPr>
            </w:pPr>
            <w:r>
              <w:rPr>
                <w:rFonts w:hint="eastAsia" w:ascii="宋体" w:hAnsi="宋体" w:eastAsia="宋体" w:cs="宋体"/>
                <w:color w:val="auto"/>
                <w:spacing w:val="-2"/>
                <w:sz w:val="21"/>
                <w:szCs w:val="21"/>
              </w:rPr>
              <w:t>X＜5</w:t>
            </w:r>
          </w:p>
        </w:tc>
      </w:tr>
      <w:tr w14:paraId="38E9EA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continue"/>
            <w:tcBorders>
              <w:top w:val="nil"/>
            </w:tcBorders>
            <w:vAlign w:val="top"/>
          </w:tcPr>
          <w:p w14:paraId="50BEAE38">
            <w:pPr>
              <w:rPr>
                <w:rFonts w:hint="eastAsia" w:ascii="宋体" w:hAnsi="宋体" w:eastAsia="宋体" w:cs="宋体"/>
                <w:color w:val="auto"/>
                <w:sz w:val="21"/>
                <w:szCs w:val="21"/>
              </w:rPr>
            </w:pPr>
          </w:p>
        </w:tc>
        <w:tc>
          <w:tcPr>
            <w:tcW w:w="1983" w:type="dxa"/>
            <w:vAlign w:val="top"/>
          </w:tcPr>
          <w:p w14:paraId="07C9A8B6">
            <w:pPr>
              <w:pStyle w:val="25"/>
              <w:spacing w:before="80" w:line="220" w:lineRule="auto"/>
              <w:ind w:left="117"/>
              <w:rPr>
                <w:rFonts w:hint="eastAsia" w:ascii="宋体" w:hAnsi="宋体" w:eastAsia="宋体" w:cs="宋体"/>
                <w:color w:val="auto"/>
                <w:sz w:val="21"/>
                <w:szCs w:val="21"/>
              </w:rPr>
            </w:pPr>
            <w:r>
              <w:rPr>
                <w:rFonts w:hint="eastAsia" w:ascii="宋体" w:hAnsi="宋体" w:eastAsia="宋体" w:cs="宋体"/>
                <w:color w:val="auto"/>
                <w:spacing w:val="-2"/>
                <w:sz w:val="21"/>
                <w:szCs w:val="21"/>
              </w:rPr>
              <w:t>营业收入（Y）</w:t>
            </w:r>
          </w:p>
        </w:tc>
        <w:tc>
          <w:tcPr>
            <w:tcW w:w="850" w:type="dxa"/>
            <w:vAlign w:val="top"/>
          </w:tcPr>
          <w:p w14:paraId="6D54F560">
            <w:pPr>
              <w:pStyle w:val="25"/>
              <w:spacing w:before="79" w:line="221" w:lineRule="auto"/>
              <w:ind w:left="115"/>
              <w:rPr>
                <w:rFonts w:hint="eastAsia" w:ascii="宋体" w:hAnsi="宋体" w:eastAsia="宋体" w:cs="宋体"/>
                <w:color w:val="auto"/>
                <w:sz w:val="21"/>
                <w:szCs w:val="21"/>
              </w:rPr>
            </w:pPr>
            <w:r>
              <w:rPr>
                <w:rFonts w:hint="eastAsia" w:ascii="宋体" w:hAnsi="宋体" w:eastAsia="宋体" w:cs="宋体"/>
                <w:color w:val="auto"/>
                <w:spacing w:val="-6"/>
                <w:sz w:val="21"/>
                <w:szCs w:val="21"/>
              </w:rPr>
              <w:t>万元</w:t>
            </w:r>
          </w:p>
        </w:tc>
        <w:tc>
          <w:tcPr>
            <w:tcW w:w="1841" w:type="dxa"/>
            <w:vAlign w:val="top"/>
          </w:tcPr>
          <w:p w14:paraId="4E40EC00">
            <w:pPr>
              <w:pStyle w:val="25"/>
              <w:spacing w:before="79" w:line="237" w:lineRule="auto"/>
              <w:ind w:left="116"/>
              <w:rPr>
                <w:rFonts w:hint="eastAsia" w:ascii="宋体" w:hAnsi="宋体" w:eastAsia="宋体" w:cs="宋体"/>
                <w:color w:val="auto"/>
                <w:sz w:val="21"/>
                <w:szCs w:val="21"/>
              </w:rPr>
            </w:pPr>
            <w:r>
              <w:rPr>
                <w:rFonts w:hint="eastAsia" w:ascii="宋体" w:hAnsi="宋体" w:eastAsia="宋体" w:cs="宋体"/>
                <w:color w:val="auto"/>
                <w:spacing w:val="-1"/>
                <w:sz w:val="21"/>
                <w:szCs w:val="21"/>
              </w:rPr>
              <w:t>5000≤Y＜40000</w:t>
            </w:r>
          </w:p>
        </w:tc>
        <w:tc>
          <w:tcPr>
            <w:tcW w:w="1700" w:type="dxa"/>
            <w:vAlign w:val="top"/>
          </w:tcPr>
          <w:p w14:paraId="7D1316F6">
            <w:pPr>
              <w:pStyle w:val="25"/>
              <w:spacing w:before="79" w:line="237" w:lineRule="auto"/>
              <w:ind w:left="125"/>
              <w:rPr>
                <w:rFonts w:hint="eastAsia" w:ascii="宋体" w:hAnsi="宋体" w:eastAsia="宋体" w:cs="宋体"/>
                <w:color w:val="auto"/>
                <w:sz w:val="21"/>
                <w:szCs w:val="21"/>
              </w:rPr>
            </w:pPr>
            <w:r>
              <w:rPr>
                <w:rFonts w:hint="eastAsia" w:ascii="宋体" w:hAnsi="宋体" w:eastAsia="宋体" w:cs="宋体"/>
                <w:color w:val="auto"/>
                <w:spacing w:val="-2"/>
                <w:sz w:val="21"/>
                <w:szCs w:val="21"/>
              </w:rPr>
              <w:t>1000≤Y＜5000</w:t>
            </w:r>
          </w:p>
        </w:tc>
        <w:tc>
          <w:tcPr>
            <w:tcW w:w="1138" w:type="dxa"/>
            <w:vAlign w:val="top"/>
          </w:tcPr>
          <w:p w14:paraId="1F73A98C">
            <w:pPr>
              <w:pStyle w:val="25"/>
              <w:spacing w:before="80"/>
              <w:ind w:left="111"/>
              <w:rPr>
                <w:rFonts w:hint="eastAsia" w:ascii="宋体" w:hAnsi="宋体" w:eastAsia="宋体" w:cs="宋体"/>
                <w:color w:val="auto"/>
                <w:sz w:val="21"/>
                <w:szCs w:val="21"/>
              </w:rPr>
            </w:pPr>
            <w:r>
              <w:rPr>
                <w:rFonts w:hint="eastAsia" w:ascii="宋体" w:hAnsi="宋体" w:eastAsia="宋体" w:cs="宋体"/>
                <w:color w:val="auto"/>
                <w:spacing w:val="-1"/>
                <w:sz w:val="21"/>
                <w:szCs w:val="21"/>
              </w:rPr>
              <w:t>Y＜1000</w:t>
            </w:r>
          </w:p>
        </w:tc>
      </w:tr>
      <w:tr w14:paraId="7CE81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989" w:type="dxa"/>
            <w:vMerge w:val="restart"/>
            <w:tcBorders>
              <w:bottom w:val="nil"/>
            </w:tcBorders>
            <w:vAlign w:val="top"/>
          </w:tcPr>
          <w:p w14:paraId="65502CD1">
            <w:pPr>
              <w:spacing w:line="359" w:lineRule="auto"/>
              <w:rPr>
                <w:rFonts w:hint="eastAsia" w:ascii="宋体" w:hAnsi="宋体" w:eastAsia="宋体" w:cs="宋体"/>
                <w:color w:val="auto"/>
                <w:sz w:val="21"/>
                <w:szCs w:val="21"/>
              </w:rPr>
            </w:pPr>
          </w:p>
          <w:p w14:paraId="4802846D">
            <w:pPr>
              <w:pStyle w:val="25"/>
              <w:spacing w:before="59" w:line="220" w:lineRule="auto"/>
              <w:ind w:left="728"/>
              <w:rPr>
                <w:rFonts w:hint="eastAsia" w:ascii="宋体" w:hAnsi="宋体" w:eastAsia="宋体" w:cs="宋体"/>
                <w:color w:val="auto"/>
                <w:sz w:val="21"/>
                <w:szCs w:val="21"/>
              </w:rPr>
            </w:pPr>
            <w:r>
              <w:rPr>
                <w:rFonts w:hint="eastAsia" w:ascii="宋体" w:hAnsi="宋体" w:eastAsia="宋体" w:cs="宋体"/>
                <w:color w:val="auto"/>
                <w:spacing w:val="-2"/>
                <w:sz w:val="21"/>
                <w:szCs w:val="21"/>
                <w14:textOutline w14:w="3268" w14:cap="sq" w14:cmpd="sng">
                  <w14:solidFill>
                    <w14:srgbClr w14:val="000000"/>
                  </w14:solidFill>
                  <w14:prstDash w14:val="solid"/>
                  <w14:bevel/>
                </w14:textOutline>
              </w:rPr>
              <w:t>零售业</w:t>
            </w:r>
          </w:p>
        </w:tc>
        <w:tc>
          <w:tcPr>
            <w:tcW w:w="1983" w:type="dxa"/>
            <w:vAlign w:val="top"/>
          </w:tcPr>
          <w:p w14:paraId="1CD35968">
            <w:pPr>
              <w:pStyle w:val="25"/>
              <w:spacing w:before="79" w:line="221" w:lineRule="auto"/>
              <w:ind w:left="113"/>
              <w:rPr>
                <w:rFonts w:hint="eastAsia" w:ascii="宋体" w:hAnsi="宋体" w:eastAsia="宋体" w:cs="宋体"/>
                <w:color w:val="auto"/>
                <w:sz w:val="21"/>
                <w:szCs w:val="21"/>
              </w:rPr>
            </w:pPr>
            <w:r>
              <w:rPr>
                <w:rFonts w:hint="eastAsia" w:ascii="宋体" w:hAnsi="宋体" w:eastAsia="宋体" w:cs="宋体"/>
                <w:color w:val="auto"/>
                <w:spacing w:val="-2"/>
                <w:sz w:val="21"/>
                <w:szCs w:val="21"/>
              </w:rPr>
              <w:t>从业人员（X）</w:t>
            </w:r>
          </w:p>
        </w:tc>
        <w:tc>
          <w:tcPr>
            <w:tcW w:w="850" w:type="dxa"/>
            <w:vAlign w:val="top"/>
          </w:tcPr>
          <w:p w14:paraId="1BD24F53">
            <w:pPr>
              <w:pStyle w:val="25"/>
              <w:spacing w:before="79" w:line="223" w:lineRule="auto"/>
              <w:ind w:left="112"/>
              <w:rPr>
                <w:rFonts w:hint="eastAsia" w:ascii="宋体" w:hAnsi="宋体" w:eastAsia="宋体" w:cs="宋体"/>
                <w:color w:val="auto"/>
                <w:sz w:val="21"/>
                <w:szCs w:val="21"/>
              </w:rPr>
            </w:pPr>
            <w:r>
              <w:rPr>
                <w:rFonts w:hint="eastAsia" w:ascii="宋体" w:hAnsi="宋体" w:eastAsia="宋体" w:cs="宋体"/>
                <w:color w:val="auto"/>
                <w:sz w:val="21"/>
                <w:szCs w:val="21"/>
              </w:rPr>
              <w:t>人</w:t>
            </w:r>
          </w:p>
        </w:tc>
        <w:tc>
          <w:tcPr>
            <w:tcW w:w="1841" w:type="dxa"/>
            <w:vAlign w:val="top"/>
          </w:tcPr>
          <w:p w14:paraId="51BF30B6">
            <w:pPr>
              <w:pStyle w:val="25"/>
              <w:spacing w:before="79" w:line="237" w:lineRule="auto"/>
              <w:ind w:left="116"/>
              <w:rPr>
                <w:rFonts w:hint="eastAsia" w:ascii="宋体" w:hAnsi="宋体" w:eastAsia="宋体" w:cs="宋体"/>
                <w:color w:val="auto"/>
                <w:sz w:val="21"/>
                <w:szCs w:val="21"/>
              </w:rPr>
            </w:pPr>
            <w:r>
              <w:rPr>
                <w:rFonts w:hint="eastAsia" w:ascii="宋体" w:hAnsi="宋体" w:eastAsia="宋体" w:cs="宋体"/>
                <w:color w:val="auto"/>
                <w:spacing w:val="-2"/>
                <w:sz w:val="21"/>
                <w:szCs w:val="21"/>
              </w:rPr>
              <w:t>50≤X＜300</w:t>
            </w:r>
          </w:p>
        </w:tc>
        <w:tc>
          <w:tcPr>
            <w:tcW w:w="1700" w:type="dxa"/>
            <w:vAlign w:val="top"/>
          </w:tcPr>
          <w:p w14:paraId="4E6CE9B6">
            <w:pPr>
              <w:pStyle w:val="25"/>
              <w:spacing w:before="79" w:line="237" w:lineRule="auto"/>
              <w:ind w:left="125"/>
              <w:rPr>
                <w:rFonts w:hint="eastAsia" w:ascii="宋体" w:hAnsi="宋体" w:eastAsia="宋体" w:cs="宋体"/>
                <w:color w:val="auto"/>
                <w:sz w:val="21"/>
                <w:szCs w:val="21"/>
              </w:rPr>
            </w:pPr>
            <w:r>
              <w:rPr>
                <w:rFonts w:hint="eastAsia" w:ascii="宋体" w:hAnsi="宋体" w:eastAsia="宋体" w:cs="宋体"/>
                <w:color w:val="auto"/>
                <w:spacing w:val="-3"/>
                <w:sz w:val="21"/>
                <w:szCs w:val="21"/>
              </w:rPr>
              <w:t>10≤X＜50</w:t>
            </w:r>
          </w:p>
        </w:tc>
        <w:tc>
          <w:tcPr>
            <w:tcW w:w="1138" w:type="dxa"/>
            <w:vAlign w:val="top"/>
          </w:tcPr>
          <w:p w14:paraId="6ACEEEE1">
            <w:pPr>
              <w:pStyle w:val="25"/>
              <w:spacing w:before="80"/>
              <w:ind w:left="112"/>
              <w:rPr>
                <w:rFonts w:hint="eastAsia" w:ascii="宋体" w:hAnsi="宋体" w:eastAsia="宋体" w:cs="宋体"/>
                <w:color w:val="auto"/>
                <w:sz w:val="21"/>
                <w:szCs w:val="21"/>
              </w:rPr>
            </w:pPr>
            <w:r>
              <w:rPr>
                <w:rFonts w:hint="eastAsia" w:ascii="宋体" w:hAnsi="宋体" w:eastAsia="宋体" w:cs="宋体"/>
                <w:color w:val="auto"/>
                <w:spacing w:val="-1"/>
                <w:sz w:val="21"/>
                <w:szCs w:val="21"/>
              </w:rPr>
              <w:t>X＜10</w:t>
            </w:r>
          </w:p>
        </w:tc>
      </w:tr>
      <w:tr w14:paraId="6F28CC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continue"/>
            <w:tcBorders>
              <w:top w:val="nil"/>
            </w:tcBorders>
            <w:vAlign w:val="top"/>
          </w:tcPr>
          <w:p w14:paraId="7C5CAE0F">
            <w:pPr>
              <w:rPr>
                <w:rFonts w:hint="eastAsia" w:ascii="宋体" w:hAnsi="宋体" w:eastAsia="宋体" w:cs="宋体"/>
                <w:color w:val="auto"/>
                <w:sz w:val="21"/>
                <w:szCs w:val="21"/>
              </w:rPr>
            </w:pPr>
          </w:p>
        </w:tc>
        <w:tc>
          <w:tcPr>
            <w:tcW w:w="1983" w:type="dxa"/>
            <w:vAlign w:val="top"/>
          </w:tcPr>
          <w:p w14:paraId="46580FD3">
            <w:pPr>
              <w:pStyle w:val="25"/>
              <w:spacing w:before="80" w:line="220" w:lineRule="auto"/>
              <w:ind w:left="117"/>
              <w:rPr>
                <w:rFonts w:hint="eastAsia" w:ascii="宋体" w:hAnsi="宋体" w:eastAsia="宋体" w:cs="宋体"/>
                <w:color w:val="auto"/>
                <w:sz w:val="21"/>
                <w:szCs w:val="21"/>
              </w:rPr>
            </w:pPr>
            <w:r>
              <w:rPr>
                <w:rFonts w:hint="eastAsia" w:ascii="宋体" w:hAnsi="宋体" w:eastAsia="宋体" w:cs="宋体"/>
                <w:color w:val="auto"/>
                <w:spacing w:val="-2"/>
                <w:sz w:val="21"/>
                <w:szCs w:val="21"/>
              </w:rPr>
              <w:t>营业收入（Y）</w:t>
            </w:r>
          </w:p>
        </w:tc>
        <w:tc>
          <w:tcPr>
            <w:tcW w:w="850" w:type="dxa"/>
            <w:vAlign w:val="top"/>
          </w:tcPr>
          <w:p w14:paraId="1AE83F8B">
            <w:pPr>
              <w:pStyle w:val="25"/>
              <w:spacing w:before="80" w:line="221" w:lineRule="auto"/>
              <w:ind w:left="115"/>
              <w:rPr>
                <w:rFonts w:hint="eastAsia" w:ascii="宋体" w:hAnsi="宋体" w:eastAsia="宋体" w:cs="宋体"/>
                <w:color w:val="auto"/>
                <w:sz w:val="21"/>
                <w:szCs w:val="21"/>
              </w:rPr>
            </w:pPr>
            <w:r>
              <w:rPr>
                <w:rFonts w:hint="eastAsia" w:ascii="宋体" w:hAnsi="宋体" w:eastAsia="宋体" w:cs="宋体"/>
                <w:color w:val="auto"/>
                <w:spacing w:val="-6"/>
                <w:sz w:val="21"/>
                <w:szCs w:val="21"/>
              </w:rPr>
              <w:t>万元</w:t>
            </w:r>
          </w:p>
        </w:tc>
        <w:tc>
          <w:tcPr>
            <w:tcW w:w="1841" w:type="dxa"/>
            <w:vAlign w:val="top"/>
          </w:tcPr>
          <w:p w14:paraId="0EDFA5A9">
            <w:pPr>
              <w:pStyle w:val="25"/>
              <w:spacing w:before="80" w:line="237" w:lineRule="auto"/>
              <w:ind w:left="116"/>
              <w:rPr>
                <w:rFonts w:hint="eastAsia" w:ascii="宋体" w:hAnsi="宋体" w:eastAsia="宋体" w:cs="宋体"/>
                <w:color w:val="auto"/>
                <w:sz w:val="21"/>
                <w:szCs w:val="21"/>
              </w:rPr>
            </w:pPr>
            <w:r>
              <w:rPr>
                <w:rFonts w:hint="eastAsia" w:ascii="宋体" w:hAnsi="宋体" w:eastAsia="宋体" w:cs="宋体"/>
                <w:color w:val="auto"/>
                <w:spacing w:val="-1"/>
                <w:sz w:val="21"/>
                <w:szCs w:val="21"/>
              </w:rPr>
              <w:t>500≤Y＜20000</w:t>
            </w:r>
          </w:p>
        </w:tc>
        <w:tc>
          <w:tcPr>
            <w:tcW w:w="1700" w:type="dxa"/>
            <w:vAlign w:val="top"/>
          </w:tcPr>
          <w:p w14:paraId="1EB35564">
            <w:pPr>
              <w:pStyle w:val="25"/>
              <w:spacing w:before="80" w:line="237" w:lineRule="auto"/>
              <w:ind w:left="125"/>
              <w:rPr>
                <w:rFonts w:hint="eastAsia" w:ascii="宋体" w:hAnsi="宋体" w:eastAsia="宋体" w:cs="宋体"/>
                <w:color w:val="auto"/>
                <w:sz w:val="21"/>
                <w:szCs w:val="21"/>
              </w:rPr>
            </w:pPr>
            <w:r>
              <w:rPr>
                <w:rFonts w:hint="eastAsia" w:ascii="宋体" w:hAnsi="宋体" w:eastAsia="宋体" w:cs="宋体"/>
                <w:color w:val="auto"/>
                <w:spacing w:val="-3"/>
                <w:sz w:val="21"/>
                <w:szCs w:val="21"/>
              </w:rPr>
              <w:t>100≤Y＜500</w:t>
            </w:r>
          </w:p>
        </w:tc>
        <w:tc>
          <w:tcPr>
            <w:tcW w:w="1138" w:type="dxa"/>
            <w:vAlign w:val="top"/>
          </w:tcPr>
          <w:p w14:paraId="50D09413">
            <w:pPr>
              <w:pStyle w:val="25"/>
              <w:spacing w:before="80"/>
              <w:ind w:left="111"/>
              <w:rPr>
                <w:rFonts w:hint="eastAsia" w:ascii="宋体" w:hAnsi="宋体" w:eastAsia="宋体" w:cs="宋体"/>
                <w:color w:val="auto"/>
                <w:sz w:val="21"/>
                <w:szCs w:val="21"/>
              </w:rPr>
            </w:pPr>
            <w:r>
              <w:rPr>
                <w:rFonts w:hint="eastAsia" w:ascii="宋体" w:hAnsi="宋体" w:eastAsia="宋体" w:cs="宋体"/>
                <w:color w:val="auto"/>
                <w:spacing w:val="-1"/>
                <w:sz w:val="21"/>
                <w:szCs w:val="21"/>
              </w:rPr>
              <w:t>Y＜100</w:t>
            </w:r>
          </w:p>
        </w:tc>
      </w:tr>
      <w:tr w14:paraId="39DBEA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restart"/>
            <w:tcBorders>
              <w:bottom w:val="nil"/>
            </w:tcBorders>
            <w:vAlign w:val="top"/>
          </w:tcPr>
          <w:p w14:paraId="77B0F4F5">
            <w:pPr>
              <w:spacing w:line="360" w:lineRule="auto"/>
              <w:rPr>
                <w:rFonts w:hint="eastAsia" w:ascii="宋体" w:hAnsi="宋体" w:eastAsia="宋体" w:cs="宋体"/>
                <w:color w:val="auto"/>
                <w:sz w:val="21"/>
                <w:szCs w:val="21"/>
              </w:rPr>
            </w:pPr>
          </w:p>
          <w:p w14:paraId="1FC63121">
            <w:pPr>
              <w:pStyle w:val="25"/>
              <w:spacing w:before="59" w:line="220" w:lineRule="auto"/>
              <w:ind w:left="551"/>
              <w:rPr>
                <w:rFonts w:hint="eastAsia" w:ascii="宋体" w:hAnsi="宋体" w:eastAsia="宋体" w:cs="宋体"/>
                <w:color w:val="auto"/>
                <w:sz w:val="21"/>
                <w:szCs w:val="21"/>
              </w:rPr>
            </w:pPr>
            <w:r>
              <w:rPr>
                <w:rFonts w:hint="eastAsia" w:ascii="宋体" w:hAnsi="宋体" w:eastAsia="宋体" w:cs="宋体"/>
                <w:color w:val="auto"/>
                <w:spacing w:val="-2"/>
                <w:sz w:val="21"/>
                <w:szCs w:val="21"/>
                <w14:textOutline w14:w="3268" w14:cap="sq" w14:cmpd="sng">
                  <w14:solidFill>
                    <w14:srgbClr w14:val="000000"/>
                  </w14:solidFill>
                  <w14:prstDash w14:val="solid"/>
                  <w14:bevel/>
                </w14:textOutline>
              </w:rPr>
              <w:t>交通运输业</w:t>
            </w:r>
          </w:p>
        </w:tc>
        <w:tc>
          <w:tcPr>
            <w:tcW w:w="1983" w:type="dxa"/>
            <w:vAlign w:val="top"/>
          </w:tcPr>
          <w:p w14:paraId="58AC7E7C">
            <w:pPr>
              <w:pStyle w:val="25"/>
              <w:spacing w:before="80" w:line="221" w:lineRule="auto"/>
              <w:ind w:left="113"/>
              <w:rPr>
                <w:rFonts w:hint="eastAsia" w:ascii="宋体" w:hAnsi="宋体" w:eastAsia="宋体" w:cs="宋体"/>
                <w:color w:val="auto"/>
                <w:sz w:val="21"/>
                <w:szCs w:val="21"/>
              </w:rPr>
            </w:pPr>
            <w:r>
              <w:rPr>
                <w:rFonts w:hint="eastAsia" w:ascii="宋体" w:hAnsi="宋体" w:eastAsia="宋体" w:cs="宋体"/>
                <w:color w:val="auto"/>
                <w:spacing w:val="-2"/>
                <w:sz w:val="21"/>
                <w:szCs w:val="21"/>
              </w:rPr>
              <w:t>从业人员（X）</w:t>
            </w:r>
          </w:p>
        </w:tc>
        <w:tc>
          <w:tcPr>
            <w:tcW w:w="850" w:type="dxa"/>
            <w:vAlign w:val="top"/>
          </w:tcPr>
          <w:p w14:paraId="6402F394">
            <w:pPr>
              <w:pStyle w:val="25"/>
              <w:spacing w:before="80" w:line="223" w:lineRule="auto"/>
              <w:ind w:left="112"/>
              <w:rPr>
                <w:rFonts w:hint="eastAsia" w:ascii="宋体" w:hAnsi="宋体" w:eastAsia="宋体" w:cs="宋体"/>
                <w:color w:val="auto"/>
                <w:sz w:val="21"/>
                <w:szCs w:val="21"/>
              </w:rPr>
            </w:pPr>
            <w:r>
              <w:rPr>
                <w:rFonts w:hint="eastAsia" w:ascii="宋体" w:hAnsi="宋体" w:eastAsia="宋体" w:cs="宋体"/>
                <w:color w:val="auto"/>
                <w:sz w:val="21"/>
                <w:szCs w:val="21"/>
              </w:rPr>
              <w:t>人</w:t>
            </w:r>
          </w:p>
        </w:tc>
        <w:tc>
          <w:tcPr>
            <w:tcW w:w="1841" w:type="dxa"/>
            <w:vAlign w:val="top"/>
          </w:tcPr>
          <w:p w14:paraId="0E0AA6C7">
            <w:pPr>
              <w:pStyle w:val="25"/>
              <w:spacing w:before="80" w:line="237" w:lineRule="auto"/>
              <w:ind w:left="116"/>
              <w:rPr>
                <w:rFonts w:hint="eastAsia" w:ascii="宋体" w:hAnsi="宋体" w:eastAsia="宋体" w:cs="宋体"/>
                <w:color w:val="auto"/>
                <w:sz w:val="21"/>
                <w:szCs w:val="21"/>
              </w:rPr>
            </w:pPr>
            <w:r>
              <w:rPr>
                <w:rFonts w:hint="eastAsia" w:ascii="宋体" w:hAnsi="宋体" w:eastAsia="宋体" w:cs="宋体"/>
                <w:color w:val="auto"/>
                <w:spacing w:val="-1"/>
                <w:sz w:val="21"/>
                <w:szCs w:val="21"/>
              </w:rPr>
              <w:t>300≤X＜1000</w:t>
            </w:r>
          </w:p>
        </w:tc>
        <w:tc>
          <w:tcPr>
            <w:tcW w:w="1700" w:type="dxa"/>
            <w:vAlign w:val="top"/>
          </w:tcPr>
          <w:p w14:paraId="6EAC8391">
            <w:pPr>
              <w:pStyle w:val="25"/>
              <w:spacing w:before="80" w:line="237" w:lineRule="auto"/>
              <w:ind w:left="114"/>
              <w:rPr>
                <w:rFonts w:hint="eastAsia" w:ascii="宋体" w:hAnsi="宋体" w:eastAsia="宋体" w:cs="宋体"/>
                <w:color w:val="auto"/>
                <w:sz w:val="21"/>
                <w:szCs w:val="21"/>
              </w:rPr>
            </w:pPr>
            <w:r>
              <w:rPr>
                <w:rFonts w:hint="eastAsia" w:ascii="宋体" w:hAnsi="宋体" w:eastAsia="宋体" w:cs="宋体"/>
                <w:color w:val="auto"/>
                <w:spacing w:val="-1"/>
                <w:sz w:val="21"/>
                <w:szCs w:val="21"/>
              </w:rPr>
              <w:t>20≤X＜300</w:t>
            </w:r>
          </w:p>
        </w:tc>
        <w:tc>
          <w:tcPr>
            <w:tcW w:w="1138" w:type="dxa"/>
            <w:vAlign w:val="top"/>
          </w:tcPr>
          <w:p w14:paraId="4ED7D09D">
            <w:pPr>
              <w:pStyle w:val="25"/>
              <w:spacing w:before="80"/>
              <w:ind w:left="112"/>
              <w:rPr>
                <w:rFonts w:hint="eastAsia" w:ascii="宋体" w:hAnsi="宋体" w:eastAsia="宋体" w:cs="宋体"/>
                <w:color w:val="auto"/>
                <w:sz w:val="21"/>
                <w:szCs w:val="21"/>
              </w:rPr>
            </w:pPr>
            <w:r>
              <w:rPr>
                <w:rFonts w:hint="eastAsia" w:ascii="宋体" w:hAnsi="宋体" w:eastAsia="宋体" w:cs="宋体"/>
                <w:color w:val="auto"/>
                <w:spacing w:val="-1"/>
                <w:sz w:val="21"/>
                <w:szCs w:val="21"/>
              </w:rPr>
              <w:t>X＜20</w:t>
            </w:r>
          </w:p>
        </w:tc>
      </w:tr>
      <w:tr w14:paraId="24A8FD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continue"/>
            <w:tcBorders>
              <w:top w:val="nil"/>
            </w:tcBorders>
            <w:vAlign w:val="top"/>
          </w:tcPr>
          <w:p w14:paraId="1110AD88">
            <w:pPr>
              <w:rPr>
                <w:rFonts w:hint="eastAsia" w:ascii="宋体" w:hAnsi="宋体" w:eastAsia="宋体" w:cs="宋体"/>
                <w:color w:val="auto"/>
                <w:sz w:val="21"/>
                <w:szCs w:val="21"/>
              </w:rPr>
            </w:pPr>
          </w:p>
        </w:tc>
        <w:tc>
          <w:tcPr>
            <w:tcW w:w="1983" w:type="dxa"/>
            <w:vAlign w:val="top"/>
          </w:tcPr>
          <w:p w14:paraId="4DFD133B">
            <w:pPr>
              <w:pStyle w:val="25"/>
              <w:spacing w:before="80" w:line="220" w:lineRule="auto"/>
              <w:ind w:left="117"/>
              <w:rPr>
                <w:rFonts w:hint="eastAsia" w:ascii="宋体" w:hAnsi="宋体" w:eastAsia="宋体" w:cs="宋体"/>
                <w:color w:val="auto"/>
                <w:sz w:val="21"/>
                <w:szCs w:val="21"/>
              </w:rPr>
            </w:pPr>
            <w:r>
              <w:rPr>
                <w:rFonts w:hint="eastAsia" w:ascii="宋体" w:hAnsi="宋体" w:eastAsia="宋体" w:cs="宋体"/>
                <w:color w:val="auto"/>
                <w:spacing w:val="-2"/>
                <w:sz w:val="21"/>
                <w:szCs w:val="21"/>
              </w:rPr>
              <w:t>营业收入（Y）</w:t>
            </w:r>
          </w:p>
        </w:tc>
        <w:tc>
          <w:tcPr>
            <w:tcW w:w="850" w:type="dxa"/>
            <w:vAlign w:val="top"/>
          </w:tcPr>
          <w:p w14:paraId="2180FC1D">
            <w:pPr>
              <w:pStyle w:val="25"/>
              <w:spacing w:before="79" w:line="221" w:lineRule="auto"/>
              <w:ind w:left="115"/>
              <w:rPr>
                <w:rFonts w:hint="eastAsia" w:ascii="宋体" w:hAnsi="宋体" w:eastAsia="宋体" w:cs="宋体"/>
                <w:color w:val="auto"/>
                <w:sz w:val="21"/>
                <w:szCs w:val="21"/>
              </w:rPr>
            </w:pPr>
            <w:r>
              <w:rPr>
                <w:rFonts w:hint="eastAsia" w:ascii="宋体" w:hAnsi="宋体" w:eastAsia="宋体" w:cs="宋体"/>
                <w:color w:val="auto"/>
                <w:spacing w:val="-6"/>
                <w:sz w:val="21"/>
                <w:szCs w:val="21"/>
              </w:rPr>
              <w:t>万元</w:t>
            </w:r>
          </w:p>
        </w:tc>
        <w:tc>
          <w:tcPr>
            <w:tcW w:w="1841" w:type="dxa"/>
            <w:vAlign w:val="top"/>
          </w:tcPr>
          <w:p w14:paraId="01602D2B">
            <w:pPr>
              <w:pStyle w:val="25"/>
              <w:spacing w:before="79" w:line="237" w:lineRule="auto"/>
              <w:ind w:left="116"/>
              <w:rPr>
                <w:rFonts w:hint="eastAsia" w:ascii="宋体" w:hAnsi="宋体" w:eastAsia="宋体" w:cs="宋体"/>
                <w:color w:val="auto"/>
                <w:sz w:val="21"/>
                <w:szCs w:val="21"/>
              </w:rPr>
            </w:pPr>
            <w:r>
              <w:rPr>
                <w:rFonts w:hint="eastAsia" w:ascii="宋体" w:hAnsi="宋体" w:eastAsia="宋体" w:cs="宋体"/>
                <w:color w:val="auto"/>
                <w:spacing w:val="-1"/>
                <w:sz w:val="21"/>
                <w:szCs w:val="21"/>
              </w:rPr>
              <w:t>3000≤Y＜30000</w:t>
            </w:r>
          </w:p>
        </w:tc>
        <w:tc>
          <w:tcPr>
            <w:tcW w:w="1700" w:type="dxa"/>
            <w:vAlign w:val="top"/>
          </w:tcPr>
          <w:p w14:paraId="3D37581E">
            <w:pPr>
              <w:pStyle w:val="25"/>
              <w:spacing w:before="79" w:line="237" w:lineRule="auto"/>
              <w:ind w:left="114"/>
              <w:rPr>
                <w:rFonts w:hint="eastAsia" w:ascii="宋体" w:hAnsi="宋体" w:eastAsia="宋体" w:cs="宋体"/>
                <w:color w:val="auto"/>
                <w:sz w:val="21"/>
                <w:szCs w:val="21"/>
              </w:rPr>
            </w:pPr>
            <w:r>
              <w:rPr>
                <w:rFonts w:hint="eastAsia" w:ascii="宋体" w:hAnsi="宋体" w:eastAsia="宋体" w:cs="宋体"/>
                <w:color w:val="auto"/>
                <w:spacing w:val="-1"/>
                <w:sz w:val="21"/>
                <w:szCs w:val="21"/>
              </w:rPr>
              <w:t>200≤Y＜3000</w:t>
            </w:r>
          </w:p>
        </w:tc>
        <w:tc>
          <w:tcPr>
            <w:tcW w:w="1138" w:type="dxa"/>
            <w:vAlign w:val="top"/>
          </w:tcPr>
          <w:p w14:paraId="78E87DE7">
            <w:pPr>
              <w:pStyle w:val="25"/>
              <w:spacing w:before="80"/>
              <w:ind w:left="111"/>
              <w:rPr>
                <w:rFonts w:hint="eastAsia" w:ascii="宋体" w:hAnsi="宋体" w:eastAsia="宋体" w:cs="宋体"/>
                <w:color w:val="auto"/>
                <w:sz w:val="21"/>
                <w:szCs w:val="21"/>
              </w:rPr>
            </w:pPr>
            <w:r>
              <w:rPr>
                <w:rFonts w:hint="eastAsia" w:ascii="宋体" w:hAnsi="宋体" w:eastAsia="宋体" w:cs="宋体"/>
                <w:color w:val="auto"/>
                <w:spacing w:val="-1"/>
                <w:sz w:val="21"/>
                <w:szCs w:val="21"/>
              </w:rPr>
              <w:t>Y＜200</w:t>
            </w:r>
          </w:p>
        </w:tc>
      </w:tr>
      <w:tr w14:paraId="0F58D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restart"/>
            <w:tcBorders>
              <w:bottom w:val="nil"/>
            </w:tcBorders>
            <w:vAlign w:val="top"/>
          </w:tcPr>
          <w:p w14:paraId="64C3F7E3">
            <w:pPr>
              <w:spacing w:line="359" w:lineRule="auto"/>
              <w:rPr>
                <w:rFonts w:hint="eastAsia" w:ascii="宋体" w:hAnsi="宋体" w:eastAsia="宋体" w:cs="宋体"/>
                <w:color w:val="auto"/>
                <w:sz w:val="21"/>
                <w:szCs w:val="21"/>
              </w:rPr>
            </w:pPr>
          </w:p>
          <w:p w14:paraId="7490AFE5">
            <w:pPr>
              <w:pStyle w:val="25"/>
              <w:spacing w:before="59" w:line="221" w:lineRule="auto"/>
              <w:ind w:left="726"/>
              <w:rPr>
                <w:rFonts w:hint="eastAsia" w:ascii="宋体" w:hAnsi="宋体" w:eastAsia="宋体" w:cs="宋体"/>
                <w:color w:val="auto"/>
                <w:sz w:val="21"/>
                <w:szCs w:val="21"/>
              </w:rPr>
            </w:pPr>
            <w:r>
              <w:rPr>
                <w:rFonts w:hint="eastAsia" w:ascii="宋体" w:hAnsi="宋体" w:eastAsia="宋体" w:cs="宋体"/>
                <w:color w:val="auto"/>
                <w:spacing w:val="-2"/>
                <w:sz w:val="21"/>
                <w:szCs w:val="21"/>
                <w14:textOutline w14:w="3268" w14:cap="sq" w14:cmpd="sng">
                  <w14:solidFill>
                    <w14:srgbClr w14:val="000000"/>
                  </w14:solidFill>
                  <w14:prstDash w14:val="solid"/>
                  <w14:bevel/>
                </w14:textOutline>
              </w:rPr>
              <w:t>仓储业</w:t>
            </w:r>
          </w:p>
        </w:tc>
        <w:tc>
          <w:tcPr>
            <w:tcW w:w="1983" w:type="dxa"/>
            <w:vAlign w:val="top"/>
          </w:tcPr>
          <w:p w14:paraId="070D2D7C">
            <w:pPr>
              <w:pStyle w:val="25"/>
              <w:spacing w:before="79" w:line="221" w:lineRule="auto"/>
              <w:ind w:left="113"/>
              <w:rPr>
                <w:rFonts w:hint="eastAsia" w:ascii="宋体" w:hAnsi="宋体" w:eastAsia="宋体" w:cs="宋体"/>
                <w:color w:val="auto"/>
                <w:sz w:val="21"/>
                <w:szCs w:val="21"/>
              </w:rPr>
            </w:pPr>
            <w:r>
              <w:rPr>
                <w:rFonts w:hint="eastAsia" w:ascii="宋体" w:hAnsi="宋体" w:eastAsia="宋体" w:cs="宋体"/>
                <w:color w:val="auto"/>
                <w:spacing w:val="-2"/>
                <w:sz w:val="21"/>
                <w:szCs w:val="21"/>
              </w:rPr>
              <w:t>从业人员（X）</w:t>
            </w:r>
          </w:p>
        </w:tc>
        <w:tc>
          <w:tcPr>
            <w:tcW w:w="850" w:type="dxa"/>
            <w:vAlign w:val="top"/>
          </w:tcPr>
          <w:p w14:paraId="36514DC9">
            <w:pPr>
              <w:pStyle w:val="25"/>
              <w:spacing w:before="79" w:line="223" w:lineRule="auto"/>
              <w:ind w:left="112"/>
              <w:rPr>
                <w:rFonts w:hint="eastAsia" w:ascii="宋体" w:hAnsi="宋体" w:eastAsia="宋体" w:cs="宋体"/>
                <w:color w:val="auto"/>
                <w:sz w:val="21"/>
                <w:szCs w:val="21"/>
              </w:rPr>
            </w:pPr>
            <w:r>
              <w:rPr>
                <w:rFonts w:hint="eastAsia" w:ascii="宋体" w:hAnsi="宋体" w:eastAsia="宋体" w:cs="宋体"/>
                <w:color w:val="auto"/>
                <w:sz w:val="21"/>
                <w:szCs w:val="21"/>
              </w:rPr>
              <w:t>人</w:t>
            </w:r>
          </w:p>
        </w:tc>
        <w:tc>
          <w:tcPr>
            <w:tcW w:w="1841" w:type="dxa"/>
            <w:vAlign w:val="top"/>
          </w:tcPr>
          <w:p w14:paraId="6ADDB455">
            <w:pPr>
              <w:pStyle w:val="25"/>
              <w:spacing w:before="79" w:line="237" w:lineRule="auto"/>
              <w:ind w:left="126"/>
              <w:rPr>
                <w:rFonts w:hint="eastAsia" w:ascii="宋体" w:hAnsi="宋体" w:eastAsia="宋体" w:cs="宋体"/>
                <w:color w:val="auto"/>
                <w:sz w:val="21"/>
                <w:szCs w:val="21"/>
              </w:rPr>
            </w:pPr>
            <w:r>
              <w:rPr>
                <w:rFonts w:hint="eastAsia" w:ascii="宋体" w:hAnsi="宋体" w:eastAsia="宋体" w:cs="宋体"/>
                <w:color w:val="auto"/>
                <w:spacing w:val="-3"/>
                <w:sz w:val="21"/>
                <w:szCs w:val="21"/>
              </w:rPr>
              <w:t>100≤X＜200</w:t>
            </w:r>
          </w:p>
        </w:tc>
        <w:tc>
          <w:tcPr>
            <w:tcW w:w="1700" w:type="dxa"/>
            <w:vAlign w:val="top"/>
          </w:tcPr>
          <w:p w14:paraId="66A253A7">
            <w:pPr>
              <w:pStyle w:val="25"/>
              <w:spacing w:before="79" w:line="237" w:lineRule="auto"/>
              <w:ind w:left="114"/>
              <w:rPr>
                <w:rFonts w:hint="eastAsia" w:ascii="宋体" w:hAnsi="宋体" w:eastAsia="宋体" w:cs="宋体"/>
                <w:color w:val="auto"/>
                <w:sz w:val="21"/>
                <w:szCs w:val="21"/>
              </w:rPr>
            </w:pPr>
            <w:r>
              <w:rPr>
                <w:rFonts w:hint="eastAsia" w:ascii="宋体" w:hAnsi="宋体" w:eastAsia="宋体" w:cs="宋体"/>
                <w:color w:val="auto"/>
                <w:spacing w:val="-1"/>
                <w:sz w:val="21"/>
                <w:szCs w:val="21"/>
              </w:rPr>
              <w:t>20≤X＜100</w:t>
            </w:r>
          </w:p>
        </w:tc>
        <w:tc>
          <w:tcPr>
            <w:tcW w:w="1138" w:type="dxa"/>
            <w:vAlign w:val="top"/>
          </w:tcPr>
          <w:p w14:paraId="5BAF154F">
            <w:pPr>
              <w:pStyle w:val="25"/>
              <w:spacing w:before="80"/>
              <w:ind w:left="112"/>
              <w:rPr>
                <w:rFonts w:hint="eastAsia" w:ascii="宋体" w:hAnsi="宋体" w:eastAsia="宋体" w:cs="宋体"/>
                <w:color w:val="auto"/>
                <w:sz w:val="21"/>
                <w:szCs w:val="21"/>
              </w:rPr>
            </w:pPr>
            <w:r>
              <w:rPr>
                <w:rFonts w:hint="eastAsia" w:ascii="宋体" w:hAnsi="宋体" w:eastAsia="宋体" w:cs="宋体"/>
                <w:color w:val="auto"/>
                <w:spacing w:val="-1"/>
                <w:sz w:val="21"/>
                <w:szCs w:val="21"/>
              </w:rPr>
              <w:t>X＜20</w:t>
            </w:r>
          </w:p>
        </w:tc>
      </w:tr>
      <w:tr w14:paraId="1BB07C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continue"/>
            <w:tcBorders>
              <w:top w:val="nil"/>
            </w:tcBorders>
            <w:vAlign w:val="top"/>
          </w:tcPr>
          <w:p w14:paraId="16130B36">
            <w:pPr>
              <w:rPr>
                <w:rFonts w:hint="eastAsia" w:ascii="宋体" w:hAnsi="宋体" w:eastAsia="宋体" w:cs="宋体"/>
                <w:color w:val="auto"/>
                <w:sz w:val="21"/>
                <w:szCs w:val="21"/>
              </w:rPr>
            </w:pPr>
          </w:p>
        </w:tc>
        <w:tc>
          <w:tcPr>
            <w:tcW w:w="1983" w:type="dxa"/>
            <w:vAlign w:val="top"/>
          </w:tcPr>
          <w:p w14:paraId="32618311">
            <w:pPr>
              <w:pStyle w:val="25"/>
              <w:spacing w:before="79" w:line="220" w:lineRule="auto"/>
              <w:ind w:left="117"/>
              <w:rPr>
                <w:rFonts w:hint="eastAsia" w:ascii="宋体" w:hAnsi="宋体" w:eastAsia="宋体" w:cs="宋体"/>
                <w:color w:val="auto"/>
                <w:sz w:val="21"/>
                <w:szCs w:val="21"/>
              </w:rPr>
            </w:pPr>
            <w:r>
              <w:rPr>
                <w:rFonts w:hint="eastAsia" w:ascii="宋体" w:hAnsi="宋体" w:eastAsia="宋体" w:cs="宋体"/>
                <w:color w:val="auto"/>
                <w:spacing w:val="-2"/>
                <w:sz w:val="21"/>
                <w:szCs w:val="21"/>
              </w:rPr>
              <w:t>营业收入（Y）</w:t>
            </w:r>
          </w:p>
        </w:tc>
        <w:tc>
          <w:tcPr>
            <w:tcW w:w="850" w:type="dxa"/>
            <w:vAlign w:val="top"/>
          </w:tcPr>
          <w:p w14:paraId="4290BA8A">
            <w:pPr>
              <w:pStyle w:val="25"/>
              <w:spacing w:before="79" w:line="221" w:lineRule="auto"/>
              <w:ind w:left="115"/>
              <w:rPr>
                <w:rFonts w:hint="eastAsia" w:ascii="宋体" w:hAnsi="宋体" w:eastAsia="宋体" w:cs="宋体"/>
                <w:color w:val="auto"/>
                <w:sz w:val="21"/>
                <w:szCs w:val="21"/>
              </w:rPr>
            </w:pPr>
            <w:r>
              <w:rPr>
                <w:rFonts w:hint="eastAsia" w:ascii="宋体" w:hAnsi="宋体" w:eastAsia="宋体" w:cs="宋体"/>
                <w:color w:val="auto"/>
                <w:spacing w:val="-6"/>
                <w:sz w:val="21"/>
                <w:szCs w:val="21"/>
              </w:rPr>
              <w:t>万元</w:t>
            </w:r>
          </w:p>
        </w:tc>
        <w:tc>
          <w:tcPr>
            <w:tcW w:w="1841" w:type="dxa"/>
            <w:vAlign w:val="top"/>
          </w:tcPr>
          <w:p w14:paraId="457ECD54">
            <w:pPr>
              <w:pStyle w:val="25"/>
              <w:spacing w:before="79" w:line="237" w:lineRule="auto"/>
              <w:ind w:left="126"/>
              <w:rPr>
                <w:rFonts w:hint="eastAsia" w:ascii="宋体" w:hAnsi="宋体" w:eastAsia="宋体" w:cs="宋体"/>
                <w:color w:val="auto"/>
                <w:sz w:val="21"/>
                <w:szCs w:val="21"/>
              </w:rPr>
            </w:pPr>
            <w:r>
              <w:rPr>
                <w:rFonts w:hint="eastAsia" w:ascii="宋体" w:hAnsi="宋体" w:eastAsia="宋体" w:cs="宋体"/>
                <w:color w:val="auto"/>
                <w:spacing w:val="-2"/>
                <w:sz w:val="21"/>
                <w:szCs w:val="21"/>
              </w:rPr>
              <w:t>1000≤Y＜30000</w:t>
            </w:r>
          </w:p>
        </w:tc>
        <w:tc>
          <w:tcPr>
            <w:tcW w:w="1700" w:type="dxa"/>
            <w:vAlign w:val="top"/>
          </w:tcPr>
          <w:p w14:paraId="6C79419C">
            <w:pPr>
              <w:pStyle w:val="25"/>
              <w:spacing w:before="79" w:line="237" w:lineRule="auto"/>
              <w:ind w:left="125"/>
              <w:rPr>
                <w:rFonts w:hint="eastAsia" w:ascii="宋体" w:hAnsi="宋体" w:eastAsia="宋体" w:cs="宋体"/>
                <w:color w:val="auto"/>
                <w:sz w:val="21"/>
                <w:szCs w:val="21"/>
              </w:rPr>
            </w:pPr>
            <w:r>
              <w:rPr>
                <w:rFonts w:hint="eastAsia" w:ascii="宋体" w:hAnsi="宋体" w:eastAsia="宋体" w:cs="宋体"/>
                <w:color w:val="auto"/>
                <w:spacing w:val="-2"/>
                <w:sz w:val="21"/>
                <w:szCs w:val="21"/>
              </w:rPr>
              <w:t>100≤Y＜1000</w:t>
            </w:r>
          </w:p>
        </w:tc>
        <w:tc>
          <w:tcPr>
            <w:tcW w:w="1138" w:type="dxa"/>
            <w:vAlign w:val="top"/>
          </w:tcPr>
          <w:p w14:paraId="0BF8157A">
            <w:pPr>
              <w:pStyle w:val="25"/>
              <w:spacing w:before="80"/>
              <w:ind w:left="111"/>
              <w:rPr>
                <w:rFonts w:hint="eastAsia" w:ascii="宋体" w:hAnsi="宋体" w:eastAsia="宋体" w:cs="宋体"/>
                <w:color w:val="auto"/>
                <w:sz w:val="21"/>
                <w:szCs w:val="21"/>
              </w:rPr>
            </w:pPr>
            <w:r>
              <w:rPr>
                <w:rFonts w:hint="eastAsia" w:ascii="宋体" w:hAnsi="宋体" w:eastAsia="宋体" w:cs="宋体"/>
                <w:color w:val="auto"/>
                <w:spacing w:val="-1"/>
                <w:sz w:val="21"/>
                <w:szCs w:val="21"/>
              </w:rPr>
              <w:t>Y＜100</w:t>
            </w:r>
          </w:p>
        </w:tc>
      </w:tr>
      <w:tr w14:paraId="634210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restart"/>
            <w:tcBorders>
              <w:bottom w:val="nil"/>
            </w:tcBorders>
            <w:vAlign w:val="top"/>
          </w:tcPr>
          <w:p w14:paraId="6D18E9E0">
            <w:pPr>
              <w:spacing w:line="359" w:lineRule="auto"/>
              <w:rPr>
                <w:rFonts w:hint="eastAsia" w:ascii="宋体" w:hAnsi="宋体" w:eastAsia="宋体" w:cs="宋体"/>
                <w:color w:val="auto"/>
                <w:sz w:val="21"/>
                <w:szCs w:val="21"/>
              </w:rPr>
            </w:pPr>
          </w:p>
          <w:p w14:paraId="1CC819D4">
            <w:pPr>
              <w:pStyle w:val="25"/>
              <w:spacing w:before="58" w:line="222" w:lineRule="auto"/>
              <w:ind w:left="740"/>
              <w:rPr>
                <w:rFonts w:hint="eastAsia" w:ascii="宋体" w:hAnsi="宋体" w:eastAsia="宋体" w:cs="宋体"/>
                <w:color w:val="auto"/>
                <w:sz w:val="21"/>
                <w:szCs w:val="21"/>
              </w:rPr>
            </w:pPr>
            <w:r>
              <w:rPr>
                <w:rFonts w:hint="eastAsia" w:ascii="宋体" w:hAnsi="宋体" w:eastAsia="宋体" w:cs="宋体"/>
                <w:color w:val="auto"/>
                <w:spacing w:val="-6"/>
                <w:sz w:val="21"/>
                <w:szCs w:val="21"/>
                <w14:textOutline w14:w="3268" w14:cap="sq" w14:cmpd="sng">
                  <w14:solidFill>
                    <w14:srgbClr w14:val="000000"/>
                  </w14:solidFill>
                  <w14:prstDash w14:val="solid"/>
                  <w14:bevel/>
                </w14:textOutline>
              </w:rPr>
              <w:t>邮政业</w:t>
            </w:r>
          </w:p>
        </w:tc>
        <w:tc>
          <w:tcPr>
            <w:tcW w:w="1983" w:type="dxa"/>
            <w:vAlign w:val="top"/>
          </w:tcPr>
          <w:p w14:paraId="5A0A2BDF">
            <w:pPr>
              <w:pStyle w:val="25"/>
              <w:spacing w:before="79" w:line="221" w:lineRule="auto"/>
              <w:ind w:left="113"/>
              <w:rPr>
                <w:rFonts w:hint="eastAsia" w:ascii="宋体" w:hAnsi="宋体" w:eastAsia="宋体" w:cs="宋体"/>
                <w:color w:val="auto"/>
                <w:sz w:val="21"/>
                <w:szCs w:val="21"/>
              </w:rPr>
            </w:pPr>
            <w:r>
              <w:rPr>
                <w:rFonts w:hint="eastAsia" w:ascii="宋体" w:hAnsi="宋体" w:eastAsia="宋体" w:cs="宋体"/>
                <w:color w:val="auto"/>
                <w:spacing w:val="-2"/>
                <w:sz w:val="21"/>
                <w:szCs w:val="21"/>
              </w:rPr>
              <w:t>从业人员（X）</w:t>
            </w:r>
          </w:p>
        </w:tc>
        <w:tc>
          <w:tcPr>
            <w:tcW w:w="850" w:type="dxa"/>
            <w:vAlign w:val="top"/>
          </w:tcPr>
          <w:p w14:paraId="644D2DF5">
            <w:pPr>
              <w:pStyle w:val="25"/>
              <w:spacing w:before="79" w:line="223" w:lineRule="auto"/>
              <w:ind w:left="112"/>
              <w:rPr>
                <w:rFonts w:hint="eastAsia" w:ascii="宋体" w:hAnsi="宋体" w:eastAsia="宋体" w:cs="宋体"/>
                <w:color w:val="auto"/>
                <w:sz w:val="21"/>
                <w:szCs w:val="21"/>
              </w:rPr>
            </w:pPr>
            <w:r>
              <w:rPr>
                <w:rFonts w:hint="eastAsia" w:ascii="宋体" w:hAnsi="宋体" w:eastAsia="宋体" w:cs="宋体"/>
                <w:color w:val="auto"/>
                <w:sz w:val="21"/>
                <w:szCs w:val="21"/>
              </w:rPr>
              <w:t>人</w:t>
            </w:r>
          </w:p>
        </w:tc>
        <w:tc>
          <w:tcPr>
            <w:tcW w:w="1841" w:type="dxa"/>
            <w:vAlign w:val="top"/>
          </w:tcPr>
          <w:p w14:paraId="1489B924">
            <w:pPr>
              <w:pStyle w:val="25"/>
              <w:spacing w:before="79" w:line="237" w:lineRule="auto"/>
              <w:ind w:left="116"/>
              <w:rPr>
                <w:rFonts w:hint="eastAsia" w:ascii="宋体" w:hAnsi="宋体" w:eastAsia="宋体" w:cs="宋体"/>
                <w:color w:val="auto"/>
                <w:sz w:val="21"/>
                <w:szCs w:val="21"/>
              </w:rPr>
            </w:pPr>
            <w:r>
              <w:rPr>
                <w:rFonts w:hint="eastAsia" w:ascii="宋体" w:hAnsi="宋体" w:eastAsia="宋体" w:cs="宋体"/>
                <w:color w:val="auto"/>
                <w:spacing w:val="-1"/>
                <w:sz w:val="21"/>
                <w:szCs w:val="21"/>
              </w:rPr>
              <w:t>300≤X＜1000</w:t>
            </w:r>
          </w:p>
        </w:tc>
        <w:tc>
          <w:tcPr>
            <w:tcW w:w="1700" w:type="dxa"/>
            <w:vAlign w:val="top"/>
          </w:tcPr>
          <w:p w14:paraId="147CA809">
            <w:pPr>
              <w:pStyle w:val="25"/>
              <w:spacing w:before="79" w:line="237" w:lineRule="auto"/>
              <w:ind w:left="114"/>
              <w:rPr>
                <w:rFonts w:hint="eastAsia" w:ascii="宋体" w:hAnsi="宋体" w:eastAsia="宋体" w:cs="宋体"/>
                <w:color w:val="auto"/>
                <w:sz w:val="21"/>
                <w:szCs w:val="21"/>
              </w:rPr>
            </w:pPr>
            <w:r>
              <w:rPr>
                <w:rFonts w:hint="eastAsia" w:ascii="宋体" w:hAnsi="宋体" w:eastAsia="宋体" w:cs="宋体"/>
                <w:color w:val="auto"/>
                <w:spacing w:val="-1"/>
                <w:sz w:val="21"/>
                <w:szCs w:val="21"/>
              </w:rPr>
              <w:t>20≤X＜300</w:t>
            </w:r>
          </w:p>
        </w:tc>
        <w:tc>
          <w:tcPr>
            <w:tcW w:w="1138" w:type="dxa"/>
            <w:vAlign w:val="top"/>
          </w:tcPr>
          <w:p w14:paraId="37750119">
            <w:pPr>
              <w:pStyle w:val="25"/>
              <w:spacing w:before="79"/>
              <w:ind w:left="112"/>
              <w:rPr>
                <w:rFonts w:hint="eastAsia" w:ascii="宋体" w:hAnsi="宋体" w:eastAsia="宋体" w:cs="宋体"/>
                <w:color w:val="auto"/>
                <w:sz w:val="21"/>
                <w:szCs w:val="21"/>
              </w:rPr>
            </w:pPr>
            <w:r>
              <w:rPr>
                <w:rFonts w:hint="eastAsia" w:ascii="宋体" w:hAnsi="宋体" w:eastAsia="宋体" w:cs="宋体"/>
                <w:color w:val="auto"/>
                <w:spacing w:val="-1"/>
                <w:sz w:val="21"/>
                <w:szCs w:val="21"/>
              </w:rPr>
              <w:t>X＜20</w:t>
            </w:r>
          </w:p>
        </w:tc>
      </w:tr>
      <w:tr w14:paraId="261FE0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continue"/>
            <w:tcBorders>
              <w:top w:val="nil"/>
            </w:tcBorders>
            <w:vAlign w:val="top"/>
          </w:tcPr>
          <w:p w14:paraId="46F4D80E">
            <w:pPr>
              <w:rPr>
                <w:rFonts w:hint="eastAsia" w:ascii="宋体" w:hAnsi="宋体" w:eastAsia="宋体" w:cs="宋体"/>
                <w:color w:val="auto"/>
                <w:sz w:val="21"/>
                <w:szCs w:val="21"/>
              </w:rPr>
            </w:pPr>
          </w:p>
        </w:tc>
        <w:tc>
          <w:tcPr>
            <w:tcW w:w="1983" w:type="dxa"/>
            <w:vAlign w:val="top"/>
          </w:tcPr>
          <w:p w14:paraId="66D39FE0">
            <w:pPr>
              <w:pStyle w:val="25"/>
              <w:spacing w:before="79" w:line="220" w:lineRule="auto"/>
              <w:ind w:left="117"/>
              <w:rPr>
                <w:rFonts w:hint="eastAsia" w:ascii="宋体" w:hAnsi="宋体" w:eastAsia="宋体" w:cs="宋体"/>
                <w:color w:val="auto"/>
                <w:sz w:val="21"/>
                <w:szCs w:val="21"/>
              </w:rPr>
            </w:pPr>
            <w:r>
              <w:rPr>
                <w:rFonts w:hint="eastAsia" w:ascii="宋体" w:hAnsi="宋体" w:eastAsia="宋体" w:cs="宋体"/>
                <w:color w:val="auto"/>
                <w:spacing w:val="-2"/>
                <w:sz w:val="21"/>
                <w:szCs w:val="21"/>
              </w:rPr>
              <w:t>营业收入（Y）</w:t>
            </w:r>
          </w:p>
        </w:tc>
        <w:tc>
          <w:tcPr>
            <w:tcW w:w="850" w:type="dxa"/>
            <w:vAlign w:val="top"/>
          </w:tcPr>
          <w:p w14:paraId="61DD0074">
            <w:pPr>
              <w:pStyle w:val="25"/>
              <w:spacing w:before="79" w:line="221" w:lineRule="auto"/>
              <w:ind w:left="115"/>
              <w:rPr>
                <w:rFonts w:hint="eastAsia" w:ascii="宋体" w:hAnsi="宋体" w:eastAsia="宋体" w:cs="宋体"/>
                <w:color w:val="auto"/>
                <w:sz w:val="21"/>
                <w:szCs w:val="21"/>
              </w:rPr>
            </w:pPr>
            <w:r>
              <w:rPr>
                <w:rFonts w:hint="eastAsia" w:ascii="宋体" w:hAnsi="宋体" w:eastAsia="宋体" w:cs="宋体"/>
                <w:color w:val="auto"/>
                <w:spacing w:val="-6"/>
                <w:sz w:val="21"/>
                <w:szCs w:val="21"/>
              </w:rPr>
              <w:t>万元</w:t>
            </w:r>
          </w:p>
        </w:tc>
        <w:tc>
          <w:tcPr>
            <w:tcW w:w="1841" w:type="dxa"/>
            <w:vAlign w:val="top"/>
          </w:tcPr>
          <w:p w14:paraId="58F03E32">
            <w:pPr>
              <w:pStyle w:val="25"/>
              <w:spacing w:before="79" w:line="237" w:lineRule="auto"/>
              <w:ind w:left="114"/>
              <w:rPr>
                <w:rFonts w:hint="eastAsia" w:ascii="宋体" w:hAnsi="宋体" w:eastAsia="宋体" w:cs="宋体"/>
                <w:color w:val="auto"/>
                <w:sz w:val="21"/>
                <w:szCs w:val="21"/>
              </w:rPr>
            </w:pPr>
            <w:r>
              <w:rPr>
                <w:rFonts w:hint="eastAsia" w:ascii="宋体" w:hAnsi="宋体" w:eastAsia="宋体" w:cs="宋体"/>
                <w:color w:val="auto"/>
                <w:spacing w:val="-1"/>
                <w:sz w:val="21"/>
                <w:szCs w:val="21"/>
              </w:rPr>
              <w:t>2000≤Y＜30000</w:t>
            </w:r>
          </w:p>
        </w:tc>
        <w:tc>
          <w:tcPr>
            <w:tcW w:w="1700" w:type="dxa"/>
            <w:vAlign w:val="top"/>
          </w:tcPr>
          <w:p w14:paraId="08DD9866">
            <w:pPr>
              <w:pStyle w:val="25"/>
              <w:spacing w:before="79" w:line="237" w:lineRule="auto"/>
              <w:ind w:left="125"/>
              <w:rPr>
                <w:rFonts w:hint="eastAsia" w:ascii="宋体" w:hAnsi="宋体" w:eastAsia="宋体" w:cs="宋体"/>
                <w:color w:val="auto"/>
                <w:sz w:val="21"/>
                <w:szCs w:val="21"/>
              </w:rPr>
            </w:pPr>
            <w:r>
              <w:rPr>
                <w:rFonts w:hint="eastAsia" w:ascii="宋体" w:hAnsi="宋体" w:eastAsia="宋体" w:cs="宋体"/>
                <w:color w:val="auto"/>
                <w:spacing w:val="-2"/>
                <w:sz w:val="21"/>
                <w:szCs w:val="21"/>
              </w:rPr>
              <w:t>100≤Y＜2000</w:t>
            </w:r>
          </w:p>
        </w:tc>
        <w:tc>
          <w:tcPr>
            <w:tcW w:w="1138" w:type="dxa"/>
            <w:vAlign w:val="top"/>
          </w:tcPr>
          <w:p w14:paraId="46A41DAD">
            <w:pPr>
              <w:pStyle w:val="25"/>
              <w:spacing w:before="79"/>
              <w:ind w:left="111"/>
              <w:rPr>
                <w:rFonts w:hint="eastAsia" w:ascii="宋体" w:hAnsi="宋体" w:eastAsia="宋体" w:cs="宋体"/>
                <w:color w:val="auto"/>
                <w:sz w:val="21"/>
                <w:szCs w:val="21"/>
              </w:rPr>
            </w:pPr>
            <w:r>
              <w:rPr>
                <w:rFonts w:hint="eastAsia" w:ascii="宋体" w:hAnsi="宋体" w:eastAsia="宋体" w:cs="宋体"/>
                <w:color w:val="auto"/>
                <w:spacing w:val="-1"/>
                <w:sz w:val="21"/>
                <w:szCs w:val="21"/>
              </w:rPr>
              <w:t>Y＜100</w:t>
            </w:r>
          </w:p>
        </w:tc>
      </w:tr>
      <w:tr w14:paraId="74F393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restart"/>
            <w:tcBorders>
              <w:bottom w:val="nil"/>
            </w:tcBorders>
            <w:vAlign w:val="top"/>
          </w:tcPr>
          <w:p w14:paraId="4D3BBBE7">
            <w:pPr>
              <w:spacing w:line="361" w:lineRule="auto"/>
              <w:rPr>
                <w:rFonts w:hint="eastAsia" w:ascii="宋体" w:hAnsi="宋体" w:eastAsia="宋体" w:cs="宋体"/>
                <w:color w:val="auto"/>
                <w:sz w:val="21"/>
                <w:szCs w:val="21"/>
              </w:rPr>
            </w:pPr>
          </w:p>
          <w:p w14:paraId="21A83C06">
            <w:pPr>
              <w:pStyle w:val="25"/>
              <w:spacing w:before="59" w:line="220" w:lineRule="auto"/>
              <w:ind w:left="726"/>
              <w:rPr>
                <w:rFonts w:hint="eastAsia" w:ascii="宋体" w:hAnsi="宋体" w:eastAsia="宋体" w:cs="宋体"/>
                <w:color w:val="auto"/>
                <w:sz w:val="21"/>
                <w:szCs w:val="21"/>
              </w:rPr>
            </w:pPr>
            <w:r>
              <w:rPr>
                <w:rFonts w:hint="eastAsia" w:ascii="宋体" w:hAnsi="宋体" w:eastAsia="宋体" w:cs="宋体"/>
                <w:color w:val="auto"/>
                <w:spacing w:val="-2"/>
                <w:sz w:val="21"/>
                <w:szCs w:val="21"/>
                <w14:textOutline w14:w="3268" w14:cap="sq" w14:cmpd="sng">
                  <w14:solidFill>
                    <w14:srgbClr w14:val="000000"/>
                  </w14:solidFill>
                  <w14:prstDash w14:val="solid"/>
                  <w14:bevel/>
                </w14:textOutline>
              </w:rPr>
              <w:t>住宿业</w:t>
            </w:r>
          </w:p>
        </w:tc>
        <w:tc>
          <w:tcPr>
            <w:tcW w:w="1983" w:type="dxa"/>
            <w:vAlign w:val="top"/>
          </w:tcPr>
          <w:p w14:paraId="63D5935B">
            <w:pPr>
              <w:pStyle w:val="25"/>
              <w:spacing w:before="78" w:line="221" w:lineRule="auto"/>
              <w:ind w:left="113"/>
              <w:rPr>
                <w:rFonts w:hint="eastAsia" w:ascii="宋体" w:hAnsi="宋体" w:eastAsia="宋体" w:cs="宋体"/>
                <w:color w:val="auto"/>
                <w:sz w:val="21"/>
                <w:szCs w:val="21"/>
              </w:rPr>
            </w:pPr>
            <w:r>
              <w:rPr>
                <w:rFonts w:hint="eastAsia" w:ascii="宋体" w:hAnsi="宋体" w:eastAsia="宋体" w:cs="宋体"/>
                <w:color w:val="auto"/>
                <w:spacing w:val="-2"/>
                <w:sz w:val="21"/>
                <w:szCs w:val="21"/>
              </w:rPr>
              <w:t>从业人员（X）</w:t>
            </w:r>
          </w:p>
        </w:tc>
        <w:tc>
          <w:tcPr>
            <w:tcW w:w="850" w:type="dxa"/>
            <w:vAlign w:val="top"/>
          </w:tcPr>
          <w:p w14:paraId="4961C343">
            <w:pPr>
              <w:pStyle w:val="25"/>
              <w:spacing w:before="79" w:line="223" w:lineRule="auto"/>
              <w:ind w:left="112"/>
              <w:rPr>
                <w:rFonts w:hint="eastAsia" w:ascii="宋体" w:hAnsi="宋体" w:eastAsia="宋体" w:cs="宋体"/>
                <w:color w:val="auto"/>
                <w:sz w:val="21"/>
                <w:szCs w:val="21"/>
              </w:rPr>
            </w:pPr>
            <w:r>
              <w:rPr>
                <w:rFonts w:hint="eastAsia" w:ascii="宋体" w:hAnsi="宋体" w:eastAsia="宋体" w:cs="宋体"/>
                <w:color w:val="auto"/>
                <w:sz w:val="21"/>
                <w:szCs w:val="21"/>
              </w:rPr>
              <w:t>人</w:t>
            </w:r>
          </w:p>
        </w:tc>
        <w:tc>
          <w:tcPr>
            <w:tcW w:w="1841" w:type="dxa"/>
            <w:vAlign w:val="top"/>
          </w:tcPr>
          <w:p w14:paraId="1A9B1FED">
            <w:pPr>
              <w:pStyle w:val="25"/>
              <w:spacing w:before="78" w:line="237" w:lineRule="auto"/>
              <w:ind w:left="126"/>
              <w:rPr>
                <w:rFonts w:hint="eastAsia" w:ascii="宋体" w:hAnsi="宋体" w:eastAsia="宋体" w:cs="宋体"/>
                <w:color w:val="auto"/>
                <w:sz w:val="21"/>
                <w:szCs w:val="21"/>
              </w:rPr>
            </w:pPr>
            <w:r>
              <w:rPr>
                <w:rFonts w:hint="eastAsia" w:ascii="宋体" w:hAnsi="宋体" w:eastAsia="宋体" w:cs="宋体"/>
                <w:color w:val="auto"/>
                <w:spacing w:val="-3"/>
                <w:sz w:val="21"/>
                <w:szCs w:val="21"/>
              </w:rPr>
              <w:t>100≤X＜300</w:t>
            </w:r>
          </w:p>
        </w:tc>
        <w:tc>
          <w:tcPr>
            <w:tcW w:w="1700" w:type="dxa"/>
            <w:vAlign w:val="top"/>
          </w:tcPr>
          <w:p w14:paraId="6E0E0A95">
            <w:pPr>
              <w:pStyle w:val="25"/>
              <w:spacing w:before="78" w:line="237" w:lineRule="auto"/>
              <w:ind w:left="125"/>
              <w:rPr>
                <w:rFonts w:hint="eastAsia" w:ascii="宋体" w:hAnsi="宋体" w:eastAsia="宋体" w:cs="宋体"/>
                <w:color w:val="auto"/>
                <w:sz w:val="21"/>
                <w:szCs w:val="21"/>
              </w:rPr>
            </w:pPr>
            <w:r>
              <w:rPr>
                <w:rFonts w:hint="eastAsia" w:ascii="宋体" w:hAnsi="宋体" w:eastAsia="宋体" w:cs="宋体"/>
                <w:color w:val="auto"/>
                <w:spacing w:val="-3"/>
                <w:sz w:val="21"/>
                <w:szCs w:val="21"/>
              </w:rPr>
              <w:t>10≤X＜100</w:t>
            </w:r>
          </w:p>
        </w:tc>
        <w:tc>
          <w:tcPr>
            <w:tcW w:w="1138" w:type="dxa"/>
            <w:vAlign w:val="top"/>
          </w:tcPr>
          <w:p w14:paraId="346F922F">
            <w:pPr>
              <w:pStyle w:val="25"/>
              <w:spacing w:before="79"/>
              <w:ind w:left="112"/>
              <w:rPr>
                <w:rFonts w:hint="eastAsia" w:ascii="宋体" w:hAnsi="宋体" w:eastAsia="宋体" w:cs="宋体"/>
                <w:color w:val="auto"/>
                <w:sz w:val="21"/>
                <w:szCs w:val="21"/>
              </w:rPr>
            </w:pPr>
            <w:r>
              <w:rPr>
                <w:rFonts w:hint="eastAsia" w:ascii="宋体" w:hAnsi="宋体" w:eastAsia="宋体" w:cs="宋体"/>
                <w:color w:val="auto"/>
                <w:spacing w:val="-1"/>
                <w:sz w:val="21"/>
                <w:szCs w:val="21"/>
              </w:rPr>
              <w:t>X＜10</w:t>
            </w:r>
          </w:p>
        </w:tc>
      </w:tr>
      <w:tr w14:paraId="43B3C7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continue"/>
            <w:tcBorders>
              <w:top w:val="nil"/>
            </w:tcBorders>
            <w:vAlign w:val="top"/>
          </w:tcPr>
          <w:p w14:paraId="33AE8DA9">
            <w:pPr>
              <w:rPr>
                <w:rFonts w:hint="eastAsia" w:ascii="宋体" w:hAnsi="宋体" w:eastAsia="宋体" w:cs="宋体"/>
                <w:color w:val="auto"/>
                <w:sz w:val="21"/>
                <w:szCs w:val="21"/>
              </w:rPr>
            </w:pPr>
          </w:p>
        </w:tc>
        <w:tc>
          <w:tcPr>
            <w:tcW w:w="1983" w:type="dxa"/>
            <w:vAlign w:val="top"/>
          </w:tcPr>
          <w:p w14:paraId="6A21D5BD">
            <w:pPr>
              <w:pStyle w:val="25"/>
              <w:spacing w:before="81" w:line="220" w:lineRule="auto"/>
              <w:ind w:left="117"/>
              <w:rPr>
                <w:rFonts w:hint="eastAsia" w:ascii="宋体" w:hAnsi="宋体" w:eastAsia="宋体" w:cs="宋体"/>
                <w:color w:val="auto"/>
                <w:sz w:val="21"/>
                <w:szCs w:val="21"/>
              </w:rPr>
            </w:pPr>
            <w:r>
              <w:rPr>
                <w:rFonts w:hint="eastAsia" w:ascii="宋体" w:hAnsi="宋体" w:eastAsia="宋体" w:cs="宋体"/>
                <w:color w:val="auto"/>
                <w:spacing w:val="-2"/>
                <w:sz w:val="21"/>
                <w:szCs w:val="21"/>
              </w:rPr>
              <w:t>营业收入（Y）</w:t>
            </w:r>
          </w:p>
        </w:tc>
        <w:tc>
          <w:tcPr>
            <w:tcW w:w="850" w:type="dxa"/>
            <w:vAlign w:val="top"/>
          </w:tcPr>
          <w:p w14:paraId="5989AA34">
            <w:pPr>
              <w:pStyle w:val="25"/>
              <w:spacing w:before="81" w:line="221" w:lineRule="auto"/>
              <w:ind w:left="115"/>
              <w:rPr>
                <w:rFonts w:hint="eastAsia" w:ascii="宋体" w:hAnsi="宋体" w:eastAsia="宋体" w:cs="宋体"/>
                <w:color w:val="auto"/>
                <w:sz w:val="21"/>
                <w:szCs w:val="21"/>
              </w:rPr>
            </w:pPr>
            <w:r>
              <w:rPr>
                <w:rFonts w:hint="eastAsia" w:ascii="宋体" w:hAnsi="宋体" w:eastAsia="宋体" w:cs="宋体"/>
                <w:color w:val="auto"/>
                <w:spacing w:val="-6"/>
                <w:sz w:val="21"/>
                <w:szCs w:val="21"/>
              </w:rPr>
              <w:t>万元</w:t>
            </w:r>
          </w:p>
        </w:tc>
        <w:tc>
          <w:tcPr>
            <w:tcW w:w="1841" w:type="dxa"/>
            <w:vAlign w:val="top"/>
          </w:tcPr>
          <w:p w14:paraId="3CB7C678">
            <w:pPr>
              <w:pStyle w:val="25"/>
              <w:spacing w:before="81" w:line="237" w:lineRule="auto"/>
              <w:ind w:left="114"/>
              <w:rPr>
                <w:rFonts w:hint="eastAsia" w:ascii="宋体" w:hAnsi="宋体" w:eastAsia="宋体" w:cs="宋体"/>
                <w:color w:val="auto"/>
                <w:sz w:val="21"/>
                <w:szCs w:val="21"/>
              </w:rPr>
            </w:pPr>
            <w:r>
              <w:rPr>
                <w:rFonts w:hint="eastAsia" w:ascii="宋体" w:hAnsi="宋体" w:eastAsia="宋体" w:cs="宋体"/>
                <w:color w:val="auto"/>
                <w:spacing w:val="-1"/>
                <w:sz w:val="21"/>
                <w:szCs w:val="21"/>
              </w:rPr>
              <w:t>2000≤Y＜10000</w:t>
            </w:r>
          </w:p>
        </w:tc>
        <w:tc>
          <w:tcPr>
            <w:tcW w:w="1700" w:type="dxa"/>
            <w:vAlign w:val="top"/>
          </w:tcPr>
          <w:p w14:paraId="711BD656">
            <w:pPr>
              <w:pStyle w:val="25"/>
              <w:spacing w:before="81" w:line="237" w:lineRule="auto"/>
              <w:ind w:left="125"/>
              <w:rPr>
                <w:rFonts w:hint="eastAsia" w:ascii="宋体" w:hAnsi="宋体" w:eastAsia="宋体" w:cs="宋体"/>
                <w:color w:val="auto"/>
                <w:sz w:val="21"/>
                <w:szCs w:val="21"/>
              </w:rPr>
            </w:pPr>
            <w:r>
              <w:rPr>
                <w:rFonts w:hint="eastAsia" w:ascii="宋体" w:hAnsi="宋体" w:eastAsia="宋体" w:cs="宋体"/>
                <w:color w:val="auto"/>
                <w:spacing w:val="-2"/>
                <w:sz w:val="21"/>
                <w:szCs w:val="21"/>
              </w:rPr>
              <w:t>100≤Y＜2000</w:t>
            </w:r>
          </w:p>
        </w:tc>
        <w:tc>
          <w:tcPr>
            <w:tcW w:w="1138" w:type="dxa"/>
            <w:vAlign w:val="top"/>
          </w:tcPr>
          <w:p w14:paraId="1F2DE5E6">
            <w:pPr>
              <w:pStyle w:val="25"/>
              <w:spacing w:before="81"/>
              <w:ind w:left="111"/>
              <w:rPr>
                <w:rFonts w:hint="eastAsia" w:ascii="宋体" w:hAnsi="宋体" w:eastAsia="宋体" w:cs="宋体"/>
                <w:color w:val="auto"/>
                <w:sz w:val="21"/>
                <w:szCs w:val="21"/>
              </w:rPr>
            </w:pPr>
            <w:r>
              <w:rPr>
                <w:rFonts w:hint="eastAsia" w:ascii="宋体" w:hAnsi="宋体" w:eastAsia="宋体" w:cs="宋体"/>
                <w:color w:val="auto"/>
                <w:spacing w:val="-1"/>
                <w:sz w:val="21"/>
                <w:szCs w:val="21"/>
              </w:rPr>
              <w:t>Y＜100</w:t>
            </w:r>
          </w:p>
        </w:tc>
      </w:tr>
      <w:tr w14:paraId="2C148A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restart"/>
            <w:tcBorders>
              <w:bottom w:val="nil"/>
            </w:tcBorders>
            <w:vAlign w:val="top"/>
          </w:tcPr>
          <w:p w14:paraId="47C6ED18">
            <w:pPr>
              <w:spacing w:line="361" w:lineRule="auto"/>
              <w:rPr>
                <w:rFonts w:hint="eastAsia" w:ascii="宋体" w:hAnsi="宋体" w:eastAsia="宋体" w:cs="宋体"/>
                <w:color w:val="auto"/>
                <w:sz w:val="21"/>
                <w:szCs w:val="21"/>
              </w:rPr>
            </w:pPr>
          </w:p>
          <w:p w14:paraId="720D9B7F">
            <w:pPr>
              <w:pStyle w:val="25"/>
              <w:spacing w:before="58" w:line="220" w:lineRule="auto"/>
              <w:ind w:left="729"/>
              <w:rPr>
                <w:rFonts w:hint="eastAsia" w:ascii="宋体" w:hAnsi="宋体" w:eastAsia="宋体" w:cs="宋体"/>
                <w:color w:val="auto"/>
                <w:sz w:val="21"/>
                <w:szCs w:val="21"/>
              </w:rPr>
            </w:pPr>
            <w:r>
              <w:rPr>
                <w:rFonts w:hint="eastAsia" w:ascii="宋体" w:hAnsi="宋体" w:eastAsia="宋体" w:cs="宋体"/>
                <w:color w:val="auto"/>
                <w:spacing w:val="-3"/>
                <w:sz w:val="21"/>
                <w:szCs w:val="21"/>
                <w14:textOutline w14:w="3268" w14:cap="sq" w14:cmpd="sng">
                  <w14:solidFill>
                    <w14:srgbClr w14:val="000000"/>
                  </w14:solidFill>
                  <w14:prstDash w14:val="solid"/>
                  <w14:bevel/>
                </w14:textOutline>
              </w:rPr>
              <w:t>餐饮业</w:t>
            </w:r>
          </w:p>
        </w:tc>
        <w:tc>
          <w:tcPr>
            <w:tcW w:w="1983" w:type="dxa"/>
            <w:vAlign w:val="top"/>
          </w:tcPr>
          <w:p w14:paraId="34252BE2">
            <w:pPr>
              <w:pStyle w:val="25"/>
              <w:spacing w:before="80" w:line="221" w:lineRule="auto"/>
              <w:ind w:left="113"/>
              <w:rPr>
                <w:rFonts w:hint="eastAsia" w:ascii="宋体" w:hAnsi="宋体" w:eastAsia="宋体" w:cs="宋体"/>
                <w:color w:val="auto"/>
                <w:sz w:val="21"/>
                <w:szCs w:val="21"/>
              </w:rPr>
            </w:pPr>
            <w:r>
              <w:rPr>
                <w:rFonts w:hint="eastAsia" w:ascii="宋体" w:hAnsi="宋体" w:eastAsia="宋体" w:cs="宋体"/>
                <w:color w:val="auto"/>
                <w:spacing w:val="-2"/>
                <w:sz w:val="21"/>
                <w:szCs w:val="21"/>
              </w:rPr>
              <w:t>从业人员（X）</w:t>
            </w:r>
          </w:p>
        </w:tc>
        <w:tc>
          <w:tcPr>
            <w:tcW w:w="850" w:type="dxa"/>
            <w:vAlign w:val="top"/>
          </w:tcPr>
          <w:p w14:paraId="78A91039">
            <w:pPr>
              <w:pStyle w:val="25"/>
              <w:spacing w:before="81" w:line="223" w:lineRule="auto"/>
              <w:ind w:left="112"/>
              <w:rPr>
                <w:rFonts w:hint="eastAsia" w:ascii="宋体" w:hAnsi="宋体" w:eastAsia="宋体" w:cs="宋体"/>
                <w:color w:val="auto"/>
                <w:sz w:val="21"/>
                <w:szCs w:val="21"/>
              </w:rPr>
            </w:pPr>
            <w:r>
              <w:rPr>
                <w:rFonts w:hint="eastAsia" w:ascii="宋体" w:hAnsi="宋体" w:eastAsia="宋体" w:cs="宋体"/>
                <w:color w:val="auto"/>
                <w:sz w:val="21"/>
                <w:szCs w:val="21"/>
              </w:rPr>
              <w:t>人</w:t>
            </w:r>
          </w:p>
        </w:tc>
        <w:tc>
          <w:tcPr>
            <w:tcW w:w="1841" w:type="dxa"/>
            <w:vAlign w:val="top"/>
          </w:tcPr>
          <w:p w14:paraId="2D8F4DD2">
            <w:pPr>
              <w:pStyle w:val="25"/>
              <w:spacing w:before="80" w:line="237" w:lineRule="auto"/>
              <w:ind w:left="126"/>
              <w:rPr>
                <w:rFonts w:hint="eastAsia" w:ascii="宋体" w:hAnsi="宋体" w:eastAsia="宋体" w:cs="宋体"/>
                <w:color w:val="auto"/>
                <w:sz w:val="21"/>
                <w:szCs w:val="21"/>
              </w:rPr>
            </w:pPr>
            <w:r>
              <w:rPr>
                <w:rFonts w:hint="eastAsia" w:ascii="宋体" w:hAnsi="宋体" w:eastAsia="宋体" w:cs="宋体"/>
                <w:color w:val="auto"/>
                <w:spacing w:val="-3"/>
                <w:sz w:val="21"/>
                <w:szCs w:val="21"/>
              </w:rPr>
              <w:t>100≤X＜300</w:t>
            </w:r>
          </w:p>
        </w:tc>
        <w:tc>
          <w:tcPr>
            <w:tcW w:w="1700" w:type="dxa"/>
            <w:vAlign w:val="top"/>
          </w:tcPr>
          <w:p w14:paraId="452E08F6">
            <w:pPr>
              <w:pStyle w:val="25"/>
              <w:spacing w:before="80" w:line="237" w:lineRule="auto"/>
              <w:ind w:left="125"/>
              <w:rPr>
                <w:rFonts w:hint="eastAsia" w:ascii="宋体" w:hAnsi="宋体" w:eastAsia="宋体" w:cs="宋体"/>
                <w:color w:val="auto"/>
                <w:sz w:val="21"/>
                <w:szCs w:val="21"/>
              </w:rPr>
            </w:pPr>
            <w:r>
              <w:rPr>
                <w:rFonts w:hint="eastAsia" w:ascii="宋体" w:hAnsi="宋体" w:eastAsia="宋体" w:cs="宋体"/>
                <w:color w:val="auto"/>
                <w:spacing w:val="-3"/>
                <w:sz w:val="21"/>
                <w:szCs w:val="21"/>
              </w:rPr>
              <w:t>10≤X＜100</w:t>
            </w:r>
          </w:p>
        </w:tc>
        <w:tc>
          <w:tcPr>
            <w:tcW w:w="1138" w:type="dxa"/>
            <w:vAlign w:val="top"/>
          </w:tcPr>
          <w:p w14:paraId="0F697A0E">
            <w:pPr>
              <w:pStyle w:val="25"/>
              <w:spacing w:before="81"/>
              <w:ind w:left="112"/>
              <w:rPr>
                <w:rFonts w:hint="eastAsia" w:ascii="宋体" w:hAnsi="宋体" w:eastAsia="宋体" w:cs="宋体"/>
                <w:color w:val="auto"/>
                <w:sz w:val="21"/>
                <w:szCs w:val="21"/>
              </w:rPr>
            </w:pPr>
            <w:r>
              <w:rPr>
                <w:rFonts w:hint="eastAsia" w:ascii="宋体" w:hAnsi="宋体" w:eastAsia="宋体" w:cs="宋体"/>
                <w:color w:val="auto"/>
                <w:spacing w:val="-1"/>
                <w:sz w:val="21"/>
                <w:szCs w:val="21"/>
              </w:rPr>
              <w:t>X＜10</w:t>
            </w:r>
          </w:p>
        </w:tc>
      </w:tr>
      <w:tr w14:paraId="3E7F9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continue"/>
            <w:tcBorders>
              <w:top w:val="nil"/>
            </w:tcBorders>
            <w:vAlign w:val="top"/>
          </w:tcPr>
          <w:p w14:paraId="3081714B">
            <w:pPr>
              <w:rPr>
                <w:rFonts w:hint="eastAsia" w:ascii="宋体" w:hAnsi="宋体" w:eastAsia="宋体" w:cs="宋体"/>
                <w:color w:val="auto"/>
                <w:sz w:val="21"/>
                <w:szCs w:val="21"/>
              </w:rPr>
            </w:pPr>
          </w:p>
        </w:tc>
        <w:tc>
          <w:tcPr>
            <w:tcW w:w="1983" w:type="dxa"/>
            <w:vAlign w:val="top"/>
          </w:tcPr>
          <w:p w14:paraId="63C0DF73">
            <w:pPr>
              <w:pStyle w:val="25"/>
              <w:spacing w:before="81" w:line="220" w:lineRule="auto"/>
              <w:ind w:left="117"/>
              <w:rPr>
                <w:rFonts w:hint="eastAsia" w:ascii="宋体" w:hAnsi="宋体" w:eastAsia="宋体" w:cs="宋体"/>
                <w:color w:val="auto"/>
                <w:sz w:val="21"/>
                <w:szCs w:val="21"/>
              </w:rPr>
            </w:pPr>
            <w:r>
              <w:rPr>
                <w:rFonts w:hint="eastAsia" w:ascii="宋体" w:hAnsi="宋体" w:eastAsia="宋体" w:cs="宋体"/>
                <w:color w:val="auto"/>
                <w:spacing w:val="-2"/>
                <w:sz w:val="21"/>
                <w:szCs w:val="21"/>
              </w:rPr>
              <w:t>营业收入（Y）</w:t>
            </w:r>
          </w:p>
        </w:tc>
        <w:tc>
          <w:tcPr>
            <w:tcW w:w="850" w:type="dxa"/>
            <w:vAlign w:val="top"/>
          </w:tcPr>
          <w:p w14:paraId="09EF53F0">
            <w:pPr>
              <w:pStyle w:val="25"/>
              <w:spacing w:before="80" w:line="221" w:lineRule="auto"/>
              <w:ind w:left="115"/>
              <w:rPr>
                <w:rFonts w:hint="eastAsia" w:ascii="宋体" w:hAnsi="宋体" w:eastAsia="宋体" w:cs="宋体"/>
                <w:color w:val="auto"/>
                <w:sz w:val="21"/>
                <w:szCs w:val="21"/>
              </w:rPr>
            </w:pPr>
            <w:r>
              <w:rPr>
                <w:rFonts w:hint="eastAsia" w:ascii="宋体" w:hAnsi="宋体" w:eastAsia="宋体" w:cs="宋体"/>
                <w:color w:val="auto"/>
                <w:spacing w:val="-6"/>
                <w:sz w:val="21"/>
                <w:szCs w:val="21"/>
              </w:rPr>
              <w:t>万元</w:t>
            </w:r>
          </w:p>
        </w:tc>
        <w:tc>
          <w:tcPr>
            <w:tcW w:w="1841" w:type="dxa"/>
            <w:vAlign w:val="top"/>
          </w:tcPr>
          <w:p w14:paraId="08D78224">
            <w:pPr>
              <w:pStyle w:val="25"/>
              <w:spacing w:before="80" w:line="237" w:lineRule="auto"/>
              <w:ind w:left="114"/>
              <w:rPr>
                <w:rFonts w:hint="eastAsia" w:ascii="宋体" w:hAnsi="宋体" w:eastAsia="宋体" w:cs="宋体"/>
                <w:color w:val="auto"/>
                <w:sz w:val="21"/>
                <w:szCs w:val="21"/>
              </w:rPr>
            </w:pPr>
            <w:r>
              <w:rPr>
                <w:rFonts w:hint="eastAsia" w:ascii="宋体" w:hAnsi="宋体" w:eastAsia="宋体" w:cs="宋体"/>
                <w:color w:val="auto"/>
                <w:spacing w:val="-1"/>
                <w:sz w:val="21"/>
                <w:szCs w:val="21"/>
              </w:rPr>
              <w:t>2000≤Y＜10000</w:t>
            </w:r>
          </w:p>
        </w:tc>
        <w:tc>
          <w:tcPr>
            <w:tcW w:w="1700" w:type="dxa"/>
            <w:vAlign w:val="top"/>
          </w:tcPr>
          <w:p w14:paraId="13C3D88B">
            <w:pPr>
              <w:pStyle w:val="25"/>
              <w:spacing w:before="80" w:line="237" w:lineRule="auto"/>
              <w:ind w:left="125"/>
              <w:rPr>
                <w:rFonts w:hint="eastAsia" w:ascii="宋体" w:hAnsi="宋体" w:eastAsia="宋体" w:cs="宋体"/>
                <w:color w:val="auto"/>
                <w:sz w:val="21"/>
                <w:szCs w:val="21"/>
              </w:rPr>
            </w:pPr>
            <w:r>
              <w:rPr>
                <w:rFonts w:hint="eastAsia" w:ascii="宋体" w:hAnsi="宋体" w:eastAsia="宋体" w:cs="宋体"/>
                <w:color w:val="auto"/>
                <w:spacing w:val="-2"/>
                <w:sz w:val="21"/>
                <w:szCs w:val="21"/>
              </w:rPr>
              <w:t>100≤Y＜2000</w:t>
            </w:r>
          </w:p>
        </w:tc>
        <w:tc>
          <w:tcPr>
            <w:tcW w:w="1138" w:type="dxa"/>
            <w:vAlign w:val="top"/>
          </w:tcPr>
          <w:p w14:paraId="09B19F69">
            <w:pPr>
              <w:pStyle w:val="25"/>
              <w:spacing w:before="81"/>
              <w:ind w:left="111"/>
              <w:rPr>
                <w:rFonts w:hint="eastAsia" w:ascii="宋体" w:hAnsi="宋体" w:eastAsia="宋体" w:cs="宋体"/>
                <w:color w:val="auto"/>
                <w:sz w:val="21"/>
                <w:szCs w:val="21"/>
              </w:rPr>
            </w:pPr>
            <w:r>
              <w:rPr>
                <w:rFonts w:hint="eastAsia" w:ascii="宋体" w:hAnsi="宋体" w:eastAsia="宋体" w:cs="宋体"/>
                <w:color w:val="auto"/>
                <w:spacing w:val="-1"/>
                <w:sz w:val="21"/>
                <w:szCs w:val="21"/>
              </w:rPr>
              <w:t>Y＜100</w:t>
            </w:r>
          </w:p>
        </w:tc>
      </w:tr>
      <w:tr w14:paraId="49408F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restart"/>
            <w:tcBorders>
              <w:bottom w:val="nil"/>
            </w:tcBorders>
            <w:vAlign w:val="top"/>
          </w:tcPr>
          <w:p w14:paraId="1EAA23A3">
            <w:pPr>
              <w:spacing w:line="361" w:lineRule="auto"/>
              <w:rPr>
                <w:rFonts w:hint="eastAsia" w:ascii="宋体" w:hAnsi="宋体" w:eastAsia="宋体" w:cs="宋体"/>
                <w:color w:val="auto"/>
                <w:sz w:val="21"/>
                <w:szCs w:val="21"/>
              </w:rPr>
            </w:pPr>
          </w:p>
          <w:p w14:paraId="044911C7">
            <w:pPr>
              <w:pStyle w:val="25"/>
              <w:spacing w:before="58" w:line="219" w:lineRule="auto"/>
              <w:ind w:left="547"/>
              <w:rPr>
                <w:rFonts w:hint="eastAsia" w:ascii="宋体" w:hAnsi="宋体" w:eastAsia="宋体" w:cs="宋体"/>
                <w:color w:val="auto"/>
                <w:sz w:val="21"/>
                <w:szCs w:val="21"/>
              </w:rPr>
            </w:pPr>
            <w:r>
              <w:rPr>
                <w:rFonts w:hint="eastAsia" w:ascii="宋体" w:hAnsi="宋体" w:eastAsia="宋体" w:cs="宋体"/>
                <w:color w:val="auto"/>
                <w:spacing w:val="-1"/>
                <w:sz w:val="21"/>
                <w:szCs w:val="21"/>
                <w14:textOutline w14:w="3268" w14:cap="sq" w14:cmpd="sng">
                  <w14:solidFill>
                    <w14:srgbClr w14:val="000000"/>
                  </w14:solidFill>
                  <w14:prstDash w14:val="solid"/>
                  <w14:bevel/>
                </w14:textOutline>
              </w:rPr>
              <w:t>信息传输业</w:t>
            </w:r>
          </w:p>
        </w:tc>
        <w:tc>
          <w:tcPr>
            <w:tcW w:w="1983" w:type="dxa"/>
            <w:vAlign w:val="top"/>
          </w:tcPr>
          <w:p w14:paraId="3B242CD0">
            <w:pPr>
              <w:pStyle w:val="25"/>
              <w:spacing w:before="80" w:line="221" w:lineRule="auto"/>
              <w:ind w:left="113"/>
              <w:rPr>
                <w:rFonts w:hint="eastAsia" w:ascii="宋体" w:hAnsi="宋体" w:eastAsia="宋体" w:cs="宋体"/>
                <w:color w:val="auto"/>
                <w:sz w:val="21"/>
                <w:szCs w:val="21"/>
              </w:rPr>
            </w:pPr>
            <w:r>
              <w:rPr>
                <w:rFonts w:hint="eastAsia" w:ascii="宋体" w:hAnsi="宋体" w:eastAsia="宋体" w:cs="宋体"/>
                <w:color w:val="auto"/>
                <w:spacing w:val="-2"/>
                <w:sz w:val="21"/>
                <w:szCs w:val="21"/>
              </w:rPr>
              <w:t>从业人员（X）</w:t>
            </w:r>
          </w:p>
        </w:tc>
        <w:tc>
          <w:tcPr>
            <w:tcW w:w="850" w:type="dxa"/>
            <w:vAlign w:val="top"/>
          </w:tcPr>
          <w:p w14:paraId="3C5B1F02">
            <w:pPr>
              <w:pStyle w:val="25"/>
              <w:spacing w:before="80" w:line="223" w:lineRule="auto"/>
              <w:ind w:left="112"/>
              <w:rPr>
                <w:rFonts w:hint="eastAsia" w:ascii="宋体" w:hAnsi="宋体" w:eastAsia="宋体" w:cs="宋体"/>
                <w:color w:val="auto"/>
                <w:sz w:val="21"/>
                <w:szCs w:val="21"/>
              </w:rPr>
            </w:pPr>
            <w:r>
              <w:rPr>
                <w:rFonts w:hint="eastAsia" w:ascii="宋体" w:hAnsi="宋体" w:eastAsia="宋体" w:cs="宋体"/>
                <w:color w:val="auto"/>
                <w:sz w:val="21"/>
                <w:szCs w:val="21"/>
              </w:rPr>
              <w:t>人</w:t>
            </w:r>
          </w:p>
        </w:tc>
        <w:tc>
          <w:tcPr>
            <w:tcW w:w="1841" w:type="dxa"/>
            <w:vAlign w:val="top"/>
          </w:tcPr>
          <w:p w14:paraId="49222825">
            <w:pPr>
              <w:pStyle w:val="25"/>
              <w:spacing w:before="80" w:line="237" w:lineRule="auto"/>
              <w:ind w:left="126"/>
              <w:rPr>
                <w:rFonts w:hint="eastAsia" w:ascii="宋体" w:hAnsi="宋体" w:eastAsia="宋体" w:cs="宋体"/>
                <w:color w:val="auto"/>
                <w:sz w:val="21"/>
                <w:szCs w:val="21"/>
              </w:rPr>
            </w:pPr>
            <w:r>
              <w:rPr>
                <w:rFonts w:hint="eastAsia" w:ascii="宋体" w:hAnsi="宋体" w:eastAsia="宋体" w:cs="宋体"/>
                <w:color w:val="auto"/>
                <w:spacing w:val="-2"/>
                <w:sz w:val="21"/>
                <w:szCs w:val="21"/>
              </w:rPr>
              <w:t>100≤X＜2000</w:t>
            </w:r>
          </w:p>
        </w:tc>
        <w:tc>
          <w:tcPr>
            <w:tcW w:w="1700" w:type="dxa"/>
            <w:vAlign w:val="top"/>
          </w:tcPr>
          <w:p w14:paraId="0E94F383">
            <w:pPr>
              <w:pStyle w:val="25"/>
              <w:spacing w:before="80" w:line="237" w:lineRule="auto"/>
              <w:ind w:left="125"/>
              <w:rPr>
                <w:rFonts w:hint="eastAsia" w:ascii="宋体" w:hAnsi="宋体" w:eastAsia="宋体" w:cs="宋体"/>
                <w:color w:val="auto"/>
                <w:sz w:val="21"/>
                <w:szCs w:val="21"/>
              </w:rPr>
            </w:pPr>
            <w:r>
              <w:rPr>
                <w:rFonts w:hint="eastAsia" w:ascii="宋体" w:hAnsi="宋体" w:eastAsia="宋体" w:cs="宋体"/>
                <w:color w:val="auto"/>
                <w:spacing w:val="-3"/>
                <w:sz w:val="21"/>
                <w:szCs w:val="21"/>
              </w:rPr>
              <w:t>10≤X＜100</w:t>
            </w:r>
          </w:p>
        </w:tc>
        <w:tc>
          <w:tcPr>
            <w:tcW w:w="1138" w:type="dxa"/>
            <w:vAlign w:val="top"/>
          </w:tcPr>
          <w:p w14:paraId="1E0C2831">
            <w:pPr>
              <w:pStyle w:val="25"/>
              <w:spacing w:before="81"/>
              <w:ind w:left="112"/>
              <w:rPr>
                <w:rFonts w:hint="eastAsia" w:ascii="宋体" w:hAnsi="宋体" w:eastAsia="宋体" w:cs="宋体"/>
                <w:color w:val="auto"/>
                <w:sz w:val="21"/>
                <w:szCs w:val="21"/>
              </w:rPr>
            </w:pPr>
            <w:r>
              <w:rPr>
                <w:rFonts w:hint="eastAsia" w:ascii="宋体" w:hAnsi="宋体" w:eastAsia="宋体" w:cs="宋体"/>
                <w:color w:val="auto"/>
                <w:spacing w:val="-1"/>
                <w:sz w:val="21"/>
                <w:szCs w:val="21"/>
              </w:rPr>
              <w:t>X＜10</w:t>
            </w:r>
          </w:p>
        </w:tc>
      </w:tr>
      <w:tr w14:paraId="61DD2B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continue"/>
            <w:tcBorders>
              <w:top w:val="nil"/>
            </w:tcBorders>
            <w:vAlign w:val="top"/>
          </w:tcPr>
          <w:p w14:paraId="14FDF936">
            <w:pPr>
              <w:rPr>
                <w:rFonts w:hint="eastAsia" w:ascii="宋体" w:hAnsi="宋体" w:eastAsia="宋体" w:cs="宋体"/>
                <w:color w:val="auto"/>
                <w:sz w:val="21"/>
                <w:szCs w:val="21"/>
              </w:rPr>
            </w:pPr>
          </w:p>
        </w:tc>
        <w:tc>
          <w:tcPr>
            <w:tcW w:w="1983" w:type="dxa"/>
            <w:vAlign w:val="top"/>
          </w:tcPr>
          <w:p w14:paraId="69B13109">
            <w:pPr>
              <w:pStyle w:val="25"/>
              <w:spacing w:before="80" w:line="220" w:lineRule="auto"/>
              <w:ind w:left="117"/>
              <w:rPr>
                <w:rFonts w:hint="eastAsia" w:ascii="宋体" w:hAnsi="宋体" w:eastAsia="宋体" w:cs="宋体"/>
                <w:color w:val="auto"/>
                <w:sz w:val="21"/>
                <w:szCs w:val="21"/>
              </w:rPr>
            </w:pPr>
            <w:r>
              <w:rPr>
                <w:rFonts w:hint="eastAsia" w:ascii="宋体" w:hAnsi="宋体" w:eastAsia="宋体" w:cs="宋体"/>
                <w:color w:val="auto"/>
                <w:spacing w:val="-2"/>
                <w:sz w:val="21"/>
                <w:szCs w:val="21"/>
              </w:rPr>
              <w:t>营业收入（Y）</w:t>
            </w:r>
          </w:p>
        </w:tc>
        <w:tc>
          <w:tcPr>
            <w:tcW w:w="850" w:type="dxa"/>
            <w:vAlign w:val="top"/>
          </w:tcPr>
          <w:p w14:paraId="1F637D5E">
            <w:pPr>
              <w:pStyle w:val="25"/>
              <w:spacing w:before="80" w:line="221" w:lineRule="auto"/>
              <w:ind w:left="115"/>
              <w:rPr>
                <w:rFonts w:hint="eastAsia" w:ascii="宋体" w:hAnsi="宋体" w:eastAsia="宋体" w:cs="宋体"/>
                <w:color w:val="auto"/>
                <w:sz w:val="21"/>
                <w:szCs w:val="21"/>
              </w:rPr>
            </w:pPr>
            <w:r>
              <w:rPr>
                <w:rFonts w:hint="eastAsia" w:ascii="宋体" w:hAnsi="宋体" w:eastAsia="宋体" w:cs="宋体"/>
                <w:color w:val="auto"/>
                <w:spacing w:val="-6"/>
                <w:sz w:val="21"/>
                <w:szCs w:val="21"/>
              </w:rPr>
              <w:t>万元</w:t>
            </w:r>
          </w:p>
        </w:tc>
        <w:tc>
          <w:tcPr>
            <w:tcW w:w="1841" w:type="dxa"/>
            <w:vAlign w:val="top"/>
          </w:tcPr>
          <w:p w14:paraId="2A8AEC3F">
            <w:pPr>
              <w:pStyle w:val="25"/>
              <w:spacing w:before="80" w:line="237" w:lineRule="auto"/>
              <w:ind w:left="126"/>
              <w:rPr>
                <w:rFonts w:hint="eastAsia" w:ascii="宋体" w:hAnsi="宋体" w:eastAsia="宋体" w:cs="宋体"/>
                <w:color w:val="auto"/>
                <w:sz w:val="21"/>
                <w:szCs w:val="21"/>
              </w:rPr>
            </w:pPr>
            <w:r>
              <w:rPr>
                <w:rFonts w:hint="eastAsia" w:ascii="宋体" w:hAnsi="宋体" w:eastAsia="宋体" w:cs="宋体"/>
                <w:color w:val="auto"/>
                <w:spacing w:val="-2"/>
                <w:sz w:val="21"/>
                <w:szCs w:val="21"/>
              </w:rPr>
              <w:t>1000≤Y＜100000</w:t>
            </w:r>
          </w:p>
        </w:tc>
        <w:tc>
          <w:tcPr>
            <w:tcW w:w="1700" w:type="dxa"/>
            <w:vAlign w:val="top"/>
          </w:tcPr>
          <w:p w14:paraId="5B12EF49">
            <w:pPr>
              <w:pStyle w:val="25"/>
              <w:spacing w:before="80" w:line="237" w:lineRule="auto"/>
              <w:ind w:left="125"/>
              <w:rPr>
                <w:rFonts w:hint="eastAsia" w:ascii="宋体" w:hAnsi="宋体" w:eastAsia="宋体" w:cs="宋体"/>
                <w:color w:val="auto"/>
                <w:sz w:val="21"/>
                <w:szCs w:val="21"/>
              </w:rPr>
            </w:pPr>
            <w:r>
              <w:rPr>
                <w:rFonts w:hint="eastAsia" w:ascii="宋体" w:hAnsi="宋体" w:eastAsia="宋体" w:cs="宋体"/>
                <w:color w:val="auto"/>
                <w:spacing w:val="-2"/>
                <w:sz w:val="21"/>
                <w:szCs w:val="21"/>
              </w:rPr>
              <w:t>100≤Y＜1000</w:t>
            </w:r>
          </w:p>
        </w:tc>
        <w:tc>
          <w:tcPr>
            <w:tcW w:w="1138" w:type="dxa"/>
            <w:vAlign w:val="top"/>
          </w:tcPr>
          <w:p w14:paraId="4E23D231">
            <w:pPr>
              <w:pStyle w:val="25"/>
              <w:spacing w:before="80"/>
              <w:ind w:left="111"/>
              <w:rPr>
                <w:rFonts w:hint="eastAsia" w:ascii="宋体" w:hAnsi="宋体" w:eastAsia="宋体" w:cs="宋体"/>
                <w:color w:val="auto"/>
                <w:sz w:val="21"/>
                <w:szCs w:val="21"/>
              </w:rPr>
            </w:pPr>
            <w:r>
              <w:rPr>
                <w:rFonts w:hint="eastAsia" w:ascii="宋体" w:hAnsi="宋体" w:eastAsia="宋体" w:cs="宋体"/>
                <w:color w:val="auto"/>
                <w:spacing w:val="-1"/>
                <w:sz w:val="21"/>
                <w:szCs w:val="21"/>
              </w:rPr>
              <w:t>Y＜100</w:t>
            </w:r>
          </w:p>
        </w:tc>
      </w:tr>
      <w:tr w14:paraId="6B2752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restart"/>
            <w:tcBorders>
              <w:bottom w:val="nil"/>
            </w:tcBorders>
            <w:vAlign w:val="top"/>
          </w:tcPr>
          <w:p w14:paraId="12E777F6">
            <w:pPr>
              <w:pStyle w:val="25"/>
              <w:spacing w:before="90" w:line="286" w:lineRule="auto"/>
              <w:ind w:left="906" w:right="181" w:hanging="719"/>
              <w:rPr>
                <w:rFonts w:hint="eastAsia" w:ascii="宋体" w:hAnsi="宋体" w:eastAsia="宋体" w:cs="宋体"/>
                <w:color w:val="auto"/>
                <w:sz w:val="21"/>
                <w:szCs w:val="21"/>
              </w:rPr>
            </w:pPr>
            <w:r>
              <w:rPr>
                <w:rFonts w:hint="eastAsia" w:ascii="宋体" w:hAnsi="宋体" w:eastAsia="宋体" w:cs="宋体"/>
                <w:color w:val="auto"/>
                <w:spacing w:val="-1"/>
                <w:sz w:val="21"/>
                <w:szCs w:val="21"/>
                <w14:textOutline w14:w="3268" w14:cap="sq" w14:cmpd="sng">
                  <w14:solidFill>
                    <w14:srgbClr w14:val="000000"/>
                  </w14:solidFill>
                  <w14:prstDash w14:val="solid"/>
                  <w14:bevel/>
                </w14:textOutline>
              </w:rPr>
              <w:t>软件和信息技术服务</w:t>
            </w:r>
            <w:r>
              <w:rPr>
                <w:rFonts w:hint="eastAsia" w:ascii="宋体" w:hAnsi="宋体" w:eastAsia="宋体" w:cs="宋体"/>
                <w:color w:val="auto"/>
                <w:spacing w:val="3"/>
                <w:sz w:val="21"/>
                <w:szCs w:val="21"/>
              </w:rPr>
              <w:t xml:space="preserve"> </w:t>
            </w:r>
            <w:r>
              <w:rPr>
                <w:rFonts w:hint="eastAsia" w:ascii="宋体" w:hAnsi="宋体" w:eastAsia="宋体" w:cs="宋体"/>
                <w:color w:val="auto"/>
                <w:sz w:val="21"/>
                <w:szCs w:val="21"/>
                <w14:textOutline w14:w="3268" w14:cap="sq" w14:cmpd="sng">
                  <w14:solidFill>
                    <w14:srgbClr w14:val="000000"/>
                  </w14:solidFill>
                  <w14:prstDash w14:val="solid"/>
                  <w14:bevel/>
                </w14:textOutline>
              </w:rPr>
              <w:t>业</w:t>
            </w:r>
          </w:p>
        </w:tc>
        <w:tc>
          <w:tcPr>
            <w:tcW w:w="1983" w:type="dxa"/>
            <w:vAlign w:val="top"/>
          </w:tcPr>
          <w:p w14:paraId="150B7AB1">
            <w:pPr>
              <w:pStyle w:val="25"/>
              <w:spacing w:before="80" w:line="221" w:lineRule="auto"/>
              <w:ind w:left="113"/>
              <w:rPr>
                <w:rFonts w:hint="eastAsia" w:ascii="宋体" w:hAnsi="宋体" w:eastAsia="宋体" w:cs="宋体"/>
                <w:color w:val="auto"/>
                <w:sz w:val="21"/>
                <w:szCs w:val="21"/>
              </w:rPr>
            </w:pPr>
            <w:r>
              <w:rPr>
                <w:rFonts w:hint="eastAsia" w:ascii="宋体" w:hAnsi="宋体" w:eastAsia="宋体" w:cs="宋体"/>
                <w:color w:val="auto"/>
                <w:spacing w:val="-2"/>
                <w:sz w:val="21"/>
                <w:szCs w:val="21"/>
              </w:rPr>
              <w:t>从业人员（X）</w:t>
            </w:r>
          </w:p>
        </w:tc>
        <w:tc>
          <w:tcPr>
            <w:tcW w:w="850" w:type="dxa"/>
            <w:vAlign w:val="top"/>
          </w:tcPr>
          <w:p w14:paraId="635072F8">
            <w:pPr>
              <w:pStyle w:val="25"/>
              <w:spacing w:before="80" w:line="223" w:lineRule="auto"/>
              <w:ind w:left="112"/>
              <w:rPr>
                <w:rFonts w:hint="eastAsia" w:ascii="宋体" w:hAnsi="宋体" w:eastAsia="宋体" w:cs="宋体"/>
                <w:color w:val="auto"/>
                <w:sz w:val="21"/>
                <w:szCs w:val="21"/>
              </w:rPr>
            </w:pPr>
            <w:r>
              <w:rPr>
                <w:rFonts w:hint="eastAsia" w:ascii="宋体" w:hAnsi="宋体" w:eastAsia="宋体" w:cs="宋体"/>
                <w:color w:val="auto"/>
                <w:sz w:val="21"/>
                <w:szCs w:val="21"/>
              </w:rPr>
              <w:t>人</w:t>
            </w:r>
          </w:p>
        </w:tc>
        <w:tc>
          <w:tcPr>
            <w:tcW w:w="1841" w:type="dxa"/>
            <w:vAlign w:val="top"/>
          </w:tcPr>
          <w:p w14:paraId="0BDFD03D">
            <w:pPr>
              <w:pStyle w:val="25"/>
              <w:spacing w:before="80" w:line="237" w:lineRule="auto"/>
              <w:ind w:left="126"/>
              <w:rPr>
                <w:rFonts w:hint="eastAsia" w:ascii="宋体" w:hAnsi="宋体" w:eastAsia="宋体" w:cs="宋体"/>
                <w:color w:val="auto"/>
                <w:sz w:val="21"/>
                <w:szCs w:val="21"/>
              </w:rPr>
            </w:pPr>
            <w:r>
              <w:rPr>
                <w:rFonts w:hint="eastAsia" w:ascii="宋体" w:hAnsi="宋体" w:eastAsia="宋体" w:cs="宋体"/>
                <w:color w:val="auto"/>
                <w:spacing w:val="-3"/>
                <w:sz w:val="21"/>
                <w:szCs w:val="21"/>
              </w:rPr>
              <w:t>100≤X＜300</w:t>
            </w:r>
          </w:p>
        </w:tc>
        <w:tc>
          <w:tcPr>
            <w:tcW w:w="1700" w:type="dxa"/>
            <w:vAlign w:val="top"/>
          </w:tcPr>
          <w:p w14:paraId="7E7B5350">
            <w:pPr>
              <w:pStyle w:val="25"/>
              <w:spacing w:before="80" w:line="237" w:lineRule="auto"/>
              <w:ind w:left="125"/>
              <w:rPr>
                <w:rFonts w:hint="eastAsia" w:ascii="宋体" w:hAnsi="宋体" w:eastAsia="宋体" w:cs="宋体"/>
                <w:color w:val="auto"/>
                <w:sz w:val="21"/>
                <w:szCs w:val="21"/>
              </w:rPr>
            </w:pPr>
            <w:r>
              <w:rPr>
                <w:rFonts w:hint="eastAsia" w:ascii="宋体" w:hAnsi="宋体" w:eastAsia="宋体" w:cs="宋体"/>
                <w:color w:val="auto"/>
                <w:spacing w:val="-3"/>
                <w:sz w:val="21"/>
                <w:szCs w:val="21"/>
              </w:rPr>
              <w:t>10≤X＜100</w:t>
            </w:r>
          </w:p>
        </w:tc>
        <w:tc>
          <w:tcPr>
            <w:tcW w:w="1138" w:type="dxa"/>
            <w:vAlign w:val="top"/>
          </w:tcPr>
          <w:p w14:paraId="136E191B">
            <w:pPr>
              <w:pStyle w:val="25"/>
              <w:spacing w:before="80"/>
              <w:ind w:left="112"/>
              <w:rPr>
                <w:rFonts w:hint="eastAsia" w:ascii="宋体" w:hAnsi="宋体" w:eastAsia="宋体" w:cs="宋体"/>
                <w:color w:val="auto"/>
                <w:sz w:val="21"/>
                <w:szCs w:val="21"/>
              </w:rPr>
            </w:pPr>
            <w:r>
              <w:rPr>
                <w:rFonts w:hint="eastAsia" w:ascii="宋体" w:hAnsi="宋体" w:eastAsia="宋体" w:cs="宋体"/>
                <w:color w:val="auto"/>
                <w:spacing w:val="-1"/>
                <w:sz w:val="21"/>
                <w:szCs w:val="21"/>
              </w:rPr>
              <w:t>X＜10</w:t>
            </w:r>
          </w:p>
        </w:tc>
      </w:tr>
      <w:tr w14:paraId="74C7F5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989" w:type="dxa"/>
            <w:vMerge w:val="continue"/>
            <w:tcBorders>
              <w:top w:val="nil"/>
            </w:tcBorders>
            <w:vAlign w:val="top"/>
          </w:tcPr>
          <w:p w14:paraId="20AE254A">
            <w:pPr>
              <w:rPr>
                <w:rFonts w:hint="eastAsia" w:ascii="宋体" w:hAnsi="宋体" w:eastAsia="宋体" w:cs="宋体"/>
                <w:color w:val="auto"/>
                <w:sz w:val="21"/>
                <w:szCs w:val="21"/>
              </w:rPr>
            </w:pPr>
          </w:p>
        </w:tc>
        <w:tc>
          <w:tcPr>
            <w:tcW w:w="1983" w:type="dxa"/>
            <w:vAlign w:val="top"/>
          </w:tcPr>
          <w:p w14:paraId="0CBF32F7">
            <w:pPr>
              <w:pStyle w:val="25"/>
              <w:spacing w:before="80" w:line="220" w:lineRule="auto"/>
              <w:ind w:left="117"/>
              <w:rPr>
                <w:rFonts w:hint="eastAsia" w:ascii="宋体" w:hAnsi="宋体" w:eastAsia="宋体" w:cs="宋体"/>
                <w:color w:val="auto"/>
                <w:sz w:val="21"/>
                <w:szCs w:val="21"/>
              </w:rPr>
            </w:pPr>
            <w:r>
              <w:rPr>
                <w:rFonts w:hint="eastAsia" w:ascii="宋体" w:hAnsi="宋体" w:eastAsia="宋体" w:cs="宋体"/>
                <w:color w:val="auto"/>
                <w:spacing w:val="-2"/>
                <w:sz w:val="21"/>
                <w:szCs w:val="21"/>
              </w:rPr>
              <w:t>营业收入（Y）</w:t>
            </w:r>
          </w:p>
        </w:tc>
        <w:tc>
          <w:tcPr>
            <w:tcW w:w="850" w:type="dxa"/>
            <w:vAlign w:val="top"/>
          </w:tcPr>
          <w:p w14:paraId="58346C7A">
            <w:pPr>
              <w:pStyle w:val="25"/>
              <w:spacing w:before="79" w:line="221" w:lineRule="auto"/>
              <w:ind w:left="115"/>
              <w:rPr>
                <w:rFonts w:hint="eastAsia" w:ascii="宋体" w:hAnsi="宋体" w:eastAsia="宋体" w:cs="宋体"/>
                <w:color w:val="auto"/>
                <w:sz w:val="21"/>
                <w:szCs w:val="21"/>
              </w:rPr>
            </w:pPr>
            <w:r>
              <w:rPr>
                <w:rFonts w:hint="eastAsia" w:ascii="宋体" w:hAnsi="宋体" w:eastAsia="宋体" w:cs="宋体"/>
                <w:color w:val="auto"/>
                <w:spacing w:val="-6"/>
                <w:sz w:val="21"/>
                <w:szCs w:val="21"/>
              </w:rPr>
              <w:t>万元</w:t>
            </w:r>
          </w:p>
        </w:tc>
        <w:tc>
          <w:tcPr>
            <w:tcW w:w="1841" w:type="dxa"/>
            <w:vAlign w:val="top"/>
          </w:tcPr>
          <w:p w14:paraId="09B644E6">
            <w:pPr>
              <w:pStyle w:val="25"/>
              <w:spacing w:before="79" w:line="237" w:lineRule="auto"/>
              <w:ind w:left="126"/>
              <w:rPr>
                <w:rFonts w:hint="eastAsia" w:ascii="宋体" w:hAnsi="宋体" w:eastAsia="宋体" w:cs="宋体"/>
                <w:color w:val="auto"/>
                <w:sz w:val="21"/>
                <w:szCs w:val="21"/>
              </w:rPr>
            </w:pPr>
            <w:r>
              <w:rPr>
                <w:rFonts w:hint="eastAsia" w:ascii="宋体" w:hAnsi="宋体" w:eastAsia="宋体" w:cs="宋体"/>
                <w:color w:val="auto"/>
                <w:spacing w:val="-2"/>
                <w:sz w:val="21"/>
                <w:szCs w:val="21"/>
              </w:rPr>
              <w:t>1000≤Y＜10000</w:t>
            </w:r>
          </w:p>
        </w:tc>
        <w:tc>
          <w:tcPr>
            <w:tcW w:w="1700" w:type="dxa"/>
            <w:vAlign w:val="top"/>
          </w:tcPr>
          <w:p w14:paraId="4185E975">
            <w:pPr>
              <w:pStyle w:val="25"/>
              <w:spacing w:before="79" w:line="237" w:lineRule="auto"/>
              <w:ind w:left="116"/>
              <w:rPr>
                <w:rFonts w:hint="eastAsia" w:ascii="宋体" w:hAnsi="宋体" w:eastAsia="宋体" w:cs="宋体"/>
                <w:color w:val="auto"/>
                <w:sz w:val="21"/>
                <w:szCs w:val="21"/>
              </w:rPr>
            </w:pPr>
            <w:r>
              <w:rPr>
                <w:rFonts w:hint="eastAsia" w:ascii="宋体" w:hAnsi="宋体" w:eastAsia="宋体" w:cs="宋体"/>
                <w:color w:val="auto"/>
                <w:spacing w:val="-1"/>
                <w:sz w:val="21"/>
                <w:szCs w:val="21"/>
              </w:rPr>
              <w:t>50≤Y＜1000</w:t>
            </w:r>
          </w:p>
        </w:tc>
        <w:tc>
          <w:tcPr>
            <w:tcW w:w="1138" w:type="dxa"/>
            <w:vAlign w:val="top"/>
          </w:tcPr>
          <w:p w14:paraId="1FCDF148">
            <w:pPr>
              <w:pStyle w:val="25"/>
              <w:spacing w:before="80"/>
              <w:ind w:left="111"/>
              <w:rPr>
                <w:rFonts w:hint="eastAsia" w:ascii="宋体" w:hAnsi="宋体" w:eastAsia="宋体" w:cs="宋体"/>
                <w:color w:val="auto"/>
                <w:sz w:val="21"/>
                <w:szCs w:val="21"/>
              </w:rPr>
            </w:pPr>
            <w:r>
              <w:rPr>
                <w:rFonts w:hint="eastAsia" w:ascii="宋体" w:hAnsi="宋体" w:eastAsia="宋体" w:cs="宋体"/>
                <w:color w:val="auto"/>
                <w:spacing w:val="-1"/>
                <w:sz w:val="21"/>
                <w:szCs w:val="21"/>
              </w:rPr>
              <w:t>Y＜50</w:t>
            </w:r>
          </w:p>
        </w:tc>
      </w:tr>
      <w:tr w14:paraId="0CA422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restart"/>
            <w:tcBorders>
              <w:bottom w:val="nil"/>
            </w:tcBorders>
            <w:vAlign w:val="top"/>
          </w:tcPr>
          <w:p w14:paraId="481C0467">
            <w:pPr>
              <w:spacing w:line="361" w:lineRule="auto"/>
              <w:rPr>
                <w:rFonts w:hint="eastAsia" w:ascii="宋体" w:hAnsi="宋体" w:eastAsia="宋体" w:cs="宋体"/>
                <w:color w:val="auto"/>
                <w:sz w:val="21"/>
                <w:szCs w:val="21"/>
              </w:rPr>
            </w:pPr>
          </w:p>
          <w:p w14:paraId="1D410DB0">
            <w:pPr>
              <w:pStyle w:val="25"/>
              <w:spacing w:before="58" w:line="220" w:lineRule="auto"/>
              <w:ind w:left="368"/>
              <w:rPr>
                <w:rFonts w:hint="eastAsia" w:ascii="宋体" w:hAnsi="宋体" w:eastAsia="宋体" w:cs="宋体"/>
                <w:color w:val="auto"/>
                <w:sz w:val="21"/>
                <w:szCs w:val="21"/>
              </w:rPr>
            </w:pPr>
            <w:r>
              <w:rPr>
                <w:rFonts w:hint="eastAsia" w:ascii="宋体" w:hAnsi="宋体" w:eastAsia="宋体" w:cs="宋体"/>
                <w:color w:val="auto"/>
                <w:spacing w:val="-1"/>
                <w:sz w:val="21"/>
                <w:szCs w:val="21"/>
                <w14:textOutline w14:w="3268" w14:cap="sq" w14:cmpd="sng">
                  <w14:solidFill>
                    <w14:srgbClr w14:val="000000"/>
                  </w14:solidFill>
                  <w14:prstDash w14:val="solid"/>
                  <w14:bevel/>
                </w14:textOutline>
              </w:rPr>
              <w:t>房地产开发经营</w:t>
            </w:r>
          </w:p>
        </w:tc>
        <w:tc>
          <w:tcPr>
            <w:tcW w:w="1983" w:type="dxa"/>
            <w:vAlign w:val="top"/>
          </w:tcPr>
          <w:p w14:paraId="458D28D4">
            <w:pPr>
              <w:pStyle w:val="25"/>
              <w:spacing w:before="81" w:line="220" w:lineRule="auto"/>
              <w:ind w:left="117"/>
              <w:rPr>
                <w:rFonts w:hint="eastAsia" w:ascii="宋体" w:hAnsi="宋体" w:eastAsia="宋体" w:cs="宋体"/>
                <w:color w:val="auto"/>
                <w:sz w:val="21"/>
                <w:szCs w:val="21"/>
              </w:rPr>
            </w:pPr>
            <w:r>
              <w:rPr>
                <w:rFonts w:hint="eastAsia" w:ascii="宋体" w:hAnsi="宋体" w:eastAsia="宋体" w:cs="宋体"/>
                <w:color w:val="auto"/>
                <w:spacing w:val="-2"/>
                <w:sz w:val="21"/>
                <w:szCs w:val="21"/>
              </w:rPr>
              <w:t>营业收入（Y）</w:t>
            </w:r>
          </w:p>
        </w:tc>
        <w:tc>
          <w:tcPr>
            <w:tcW w:w="850" w:type="dxa"/>
            <w:vAlign w:val="top"/>
          </w:tcPr>
          <w:p w14:paraId="25CB9BF9">
            <w:pPr>
              <w:pStyle w:val="25"/>
              <w:spacing w:before="80" w:line="221" w:lineRule="auto"/>
              <w:ind w:left="115"/>
              <w:rPr>
                <w:rFonts w:hint="eastAsia" w:ascii="宋体" w:hAnsi="宋体" w:eastAsia="宋体" w:cs="宋体"/>
                <w:color w:val="auto"/>
                <w:sz w:val="21"/>
                <w:szCs w:val="21"/>
              </w:rPr>
            </w:pPr>
            <w:r>
              <w:rPr>
                <w:rFonts w:hint="eastAsia" w:ascii="宋体" w:hAnsi="宋体" w:eastAsia="宋体" w:cs="宋体"/>
                <w:color w:val="auto"/>
                <w:spacing w:val="-6"/>
                <w:sz w:val="21"/>
                <w:szCs w:val="21"/>
              </w:rPr>
              <w:t>万元</w:t>
            </w:r>
          </w:p>
        </w:tc>
        <w:tc>
          <w:tcPr>
            <w:tcW w:w="1841" w:type="dxa"/>
            <w:vAlign w:val="top"/>
          </w:tcPr>
          <w:p w14:paraId="40E53DE9">
            <w:pPr>
              <w:pStyle w:val="25"/>
              <w:spacing w:before="80" w:line="237" w:lineRule="auto"/>
              <w:ind w:left="126"/>
              <w:rPr>
                <w:rFonts w:hint="eastAsia" w:ascii="宋体" w:hAnsi="宋体" w:eastAsia="宋体" w:cs="宋体"/>
                <w:color w:val="auto"/>
                <w:sz w:val="21"/>
                <w:szCs w:val="21"/>
              </w:rPr>
            </w:pPr>
            <w:r>
              <w:rPr>
                <w:rFonts w:hint="eastAsia" w:ascii="宋体" w:hAnsi="宋体" w:eastAsia="宋体" w:cs="宋体"/>
                <w:color w:val="auto"/>
                <w:spacing w:val="-2"/>
                <w:sz w:val="21"/>
                <w:szCs w:val="21"/>
              </w:rPr>
              <w:t>1000≤Y＜200000</w:t>
            </w:r>
          </w:p>
        </w:tc>
        <w:tc>
          <w:tcPr>
            <w:tcW w:w="1700" w:type="dxa"/>
            <w:vAlign w:val="top"/>
          </w:tcPr>
          <w:p w14:paraId="7B29A24B">
            <w:pPr>
              <w:pStyle w:val="25"/>
              <w:spacing w:before="80" w:line="237" w:lineRule="auto"/>
              <w:ind w:left="125"/>
              <w:rPr>
                <w:rFonts w:hint="eastAsia" w:ascii="宋体" w:hAnsi="宋体" w:eastAsia="宋体" w:cs="宋体"/>
                <w:color w:val="auto"/>
                <w:sz w:val="21"/>
                <w:szCs w:val="21"/>
              </w:rPr>
            </w:pPr>
            <w:r>
              <w:rPr>
                <w:rFonts w:hint="eastAsia" w:ascii="宋体" w:hAnsi="宋体" w:eastAsia="宋体" w:cs="宋体"/>
                <w:color w:val="auto"/>
                <w:spacing w:val="-2"/>
                <w:sz w:val="21"/>
                <w:szCs w:val="21"/>
              </w:rPr>
              <w:t>100≤X＜1000</w:t>
            </w:r>
          </w:p>
        </w:tc>
        <w:tc>
          <w:tcPr>
            <w:tcW w:w="1138" w:type="dxa"/>
            <w:vAlign w:val="top"/>
          </w:tcPr>
          <w:p w14:paraId="5FC6D2F4">
            <w:pPr>
              <w:pStyle w:val="25"/>
              <w:spacing w:before="81"/>
              <w:ind w:left="112"/>
              <w:rPr>
                <w:rFonts w:hint="eastAsia" w:ascii="宋体" w:hAnsi="宋体" w:eastAsia="宋体" w:cs="宋体"/>
                <w:color w:val="auto"/>
                <w:sz w:val="21"/>
                <w:szCs w:val="21"/>
              </w:rPr>
            </w:pPr>
            <w:r>
              <w:rPr>
                <w:rFonts w:hint="eastAsia" w:ascii="宋体" w:hAnsi="宋体" w:eastAsia="宋体" w:cs="宋体"/>
                <w:color w:val="auto"/>
                <w:spacing w:val="-1"/>
                <w:sz w:val="21"/>
                <w:szCs w:val="21"/>
              </w:rPr>
              <w:t>X＜100</w:t>
            </w:r>
          </w:p>
        </w:tc>
      </w:tr>
      <w:tr w14:paraId="3E1FCA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continue"/>
            <w:tcBorders>
              <w:top w:val="nil"/>
            </w:tcBorders>
            <w:vAlign w:val="top"/>
          </w:tcPr>
          <w:p w14:paraId="590804C4">
            <w:pPr>
              <w:rPr>
                <w:rFonts w:hint="eastAsia" w:ascii="宋体" w:hAnsi="宋体" w:eastAsia="宋体" w:cs="宋体"/>
                <w:color w:val="auto"/>
                <w:sz w:val="21"/>
                <w:szCs w:val="21"/>
              </w:rPr>
            </w:pPr>
          </w:p>
        </w:tc>
        <w:tc>
          <w:tcPr>
            <w:tcW w:w="1983" w:type="dxa"/>
            <w:vAlign w:val="top"/>
          </w:tcPr>
          <w:p w14:paraId="2ECBF3E9">
            <w:pPr>
              <w:pStyle w:val="25"/>
              <w:spacing w:before="80" w:line="220" w:lineRule="auto"/>
              <w:ind w:left="119"/>
              <w:rPr>
                <w:rFonts w:hint="eastAsia" w:ascii="宋体" w:hAnsi="宋体" w:eastAsia="宋体" w:cs="宋体"/>
                <w:color w:val="auto"/>
                <w:sz w:val="21"/>
                <w:szCs w:val="21"/>
              </w:rPr>
            </w:pPr>
            <w:r>
              <w:rPr>
                <w:rFonts w:hint="eastAsia" w:ascii="宋体" w:hAnsi="宋体" w:eastAsia="宋体" w:cs="宋体"/>
                <w:color w:val="auto"/>
                <w:spacing w:val="-3"/>
                <w:sz w:val="21"/>
                <w:szCs w:val="21"/>
              </w:rPr>
              <w:t>资产总额（Z）</w:t>
            </w:r>
          </w:p>
        </w:tc>
        <w:tc>
          <w:tcPr>
            <w:tcW w:w="850" w:type="dxa"/>
            <w:vAlign w:val="top"/>
          </w:tcPr>
          <w:p w14:paraId="1722A433">
            <w:pPr>
              <w:pStyle w:val="25"/>
              <w:spacing w:before="80" w:line="221" w:lineRule="auto"/>
              <w:ind w:left="115"/>
              <w:rPr>
                <w:rFonts w:hint="eastAsia" w:ascii="宋体" w:hAnsi="宋体" w:eastAsia="宋体" w:cs="宋体"/>
                <w:color w:val="auto"/>
                <w:sz w:val="21"/>
                <w:szCs w:val="21"/>
              </w:rPr>
            </w:pPr>
            <w:r>
              <w:rPr>
                <w:rFonts w:hint="eastAsia" w:ascii="宋体" w:hAnsi="宋体" w:eastAsia="宋体" w:cs="宋体"/>
                <w:color w:val="auto"/>
                <w:spacing w:val="-6"/>
                <w:sz w:val="21"/>
                <w:szCs w:val="21"/>
              </w:rPr>
              <w:t>万元</w:t>
            </w:r>
          </w:p>
        </w:tc>
        <w:tc>
          <w:tcPr>
            <w:tcW w:w="1841" w:type="dxa"/>
            <w:vAlign w:val="top"/>
          </w:tcPr>
          <w:p w14:paraId="52CB0686">
            <w:pPr>
              <w:pStyle w:val="25"/>
              <w:spacing w:before="80" w:line="237" w:lineRule="auto"/>
              <w:ind w:left="116"/>
              <w:rPr>
                <w:rFonts w:hint="eastAsia" w:ascii="宋体" w:hAnsi="宋体" w:eastAsia="宋体" w:cs="宋体"/>
                <w:color w:val="auto"/>
                <w:sz w:val="21"/>
                <w:szCs w:val="21"/>
              </w:rPr>
            </w:pPr>
            <w:r>
              <w:rPr>
                <w:rFonts w:hint="eastAsia" w:ascii="宋体" w:hAnsi="宋体" w:eastAsia="宋体" w:cs="宋体"/>
                <w:color w:val="auto"/>
                <w:spacing w:val="-1"/>
                <w:sz w:val="21"/>
                <w:szCs w:val="21"/>
              </w:rPr>
              <w:t>5000≤Z＜10000</w:t>
            </w:r>
          </w:p>
        </w:tc>
        <w:tc>
          <w:tcPr>
            <w:tcW w:w="1700" w:type="dxa"/>
            <w:vAlign w:val="top"/>
          </w:tcPr>
          <w:p w14:paraId="04678484">
            <w:pPr>
              <w:pStyle w:val="25"/>
              <w:spacing w:before="80" w:line="237" w:lineRule="auto"/>
              <w:ind w:left="114"/>
              <w:rPr>
                <w:rFonts w:hint="eastAsia" w:ascii="宋体" w:hAnsi="宋体" w:eastAsia="宋体" w:cs="宋体"/>
                <w:color w:val="auto"/>
                <w:sz w:val="21"/>
                <w:szCs w:val="21"/>
              </w:rPr>
            </w:pPr>
            <w:r>
              <w:rPr>
                <w:rFonts w:hint="eastAsia" w:ascii="宋体" w:hAnsi="宋体" w:eastAsia="宋体" w:cs="宋体"/>
                <w:color w:val="auto"/>
                <w:spacing w:val="-1"/>
                <w:sz w:val="21"/>
                <w:szCs w:val="21"/>
              </w:rPr>
              <w:t>2000≤Y＜5000</w:t>
            </w:r>
          </w:p>
        </w:tc>
        <w:tc>
          <w:tcPr>
            <w:tcW w:w="1138" w:type="dxa"/>
            <w:vAlign w:val="top"/>
          </w:tcPr>
          <w:p w14:paraId="7B0FFD95">
            <w:pPr>
              <w:pStyle w:val="25"/>
              <w:spacing w:before="81"/>
              <w:ind w:left="111"/>
              <w:rPr>
                <w:rFonts w:hint="eastAsia" w:ascii="宋体" w:hAnsi="宋体" w:eastAsia="宋体" w:cs="宋体"/>
                <w:color w:val="auto"/>
                <w:sz w:val="21"/>
                <w:szCs w:val="21"/>
              </w:rPr>
            </w:pPr>
            <w:r>
              <w:rPr>
                <w:rFonts w:hint="eastAsia" w:ascii="宋体" w:hAnsi="宋体" w:eastAsia="宋体" w:cs="宋体"/>
                <w:color w:val="auto"/>
                <w:spacing w:val="-1"/>
                <w:sz w:val="21"/>
                <w:szCs w:val="21"/>
              </w:rPr>
              <w:t>Y＜2000</w:t>
            </w:r>
          </w:p>
        </w:tc>
      </w:tr>
      <w:tr w14:paraId="56059B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restart"/>
            <w:tcBorders>
              <w:bottom w:val="nil"/>
            </w:tcBorders>
            <w:vAlign w:val="top"/>
          </w:tcPr>
          <w:p w14:paraId="747DA652">
            <w:pPr>
              <w:spacing w:line="360" w:lineRule="auto"/>
              <w:rPr>
                <w:rFonts w:hint="eastAsia" w:ascii="宋体" w:hAnsi="宋体" w:eastAsia="宋体" w:cs="宋体"/>
                <w:color w:val="auto"/>
                <w:sz w:val="21"/>
                <w:szCs w:val="21"/>
              </w:rPr>
            </w:pPr>
          </w:p>
          <w:p w14:paraId="07AC16F6">
            <w:pPr>
              <w:pStyle w:val="25"/>
              <w:spacing w:before="59" w:line="220" w:lineRule="auto"/>
              <w:ind w:left="638"/>
              <w:rPr>
                <w:rFonts w:hint="eastAsia" w:ascii="宋体" w:hAnsi="宋体" w:eastAsia="宋体" w:cs="宋体"/>
                <w:color w:val="auto"/>
                <w:sz w:val="21"/>
                <w:szCs w:val="21"/>
              </w:rPr>
            </w:pPr>
            <w:r>
              <w:rPr>
                <w:rFonts w:hint="eastAsia" w:ascii="宋体" w:hAnsi="宋体" w:eastAsia="宋体" w:cs="宋体"/>
                <w:color w:val="auto"/>
                <w:spacing w:val="-2"/>
                <w:sz w:val="21"/>
                <w:szCs w:val="21"/>
                <w14:textOutline w14:w="3268" w14:cap="sq" w14:cmpd="sng">
                  <w14:solidFill>
                    <w14:srgbClr w14:val="000000"/>
                  </w14:solidFill>
                  <w14:prstDash w14:val="solid"/>
                  <w14:bevel/>
                </w14:textOutline>
              </w:rPr>
              <w:t>物业管理</w:t>
            </w:r>
          </w:p>
        </w:tc>
        <w:tc>
          <w:tcPr>
            <w:tcW w:w="1983" w:type="dxa"/>
            <w:vAlign w:val="top"/>
          </w:tcPr>
          <w:p w14:paraId="71C1EEFC">
            <w:pPr>
              <w:pStyle w:val="25"/>
              <w:spacing w:before="80" w:line="221" w:lineRule="auto"/>
              <w:ind w:left="113"/>
              <w:rPr>
                <w:rFonts w:hint="eastAsia" w:ascii="宋体" w:hAnsi="宋体" w:eastAsia="宋体" w:cs="宋体"/>
                <w:color w:val="auto"/>
                <w:sz w:val="21"/>
                <w:szCs w:val="21"/>
              </w:rPr>
            </w:pPr>
            <w:r>
              <w:rPr>
                <w:rFonts w:hint="eastAsia" w:ascii="宋体" w:hAnsi="宋体" w:eastAsia="宋体" w:cs="宋体"/>
                <w:color w:val="auto"/>
                <w:spacing w:val="-2"/>
                <w:sz w:val="21"/>
                <w:szCs w:val="21"/>
              </w:rPr>
              <w:t>从业人员（X）</w:t>
            </w:r>
          </w:p>
        </w:tc>
        <w:tc>
          <w:tcPr>
            <w:tcW w:w="850" w:type="dxa"/>
            <w:vAlign w:val="top"/>
          </w:tcPr>
          <w:p w14:paraId="7090332F">
            <w:pPr>
              <w:pStyle w:val="25"/>
              <w:spacing w:before="80" w:line="223" w:lineRule="auto"/>
              <w:ind w:left="112"/>
              <w:rPr>
                <w:rFonts w:hint="eastAsia" w:ascii="宋体" w:hAnsi="宋体" w:eastAsia="宋体" w:cs="宋体"/>
                <w:color w:val="auto"/>
                <w:sz w:val="21"/>
                <w:szCs w:val="21"/>
              </w:rPr>
            </w:pPr>
            <w:r>
              <w:rPr>
                <w:rFonts w:hint="eastAsia" w:ascii="宋体" w:hAnsi="宋体" w:eastAsia="宋体" w:cs="宋体"/>
                <w:color w:val="auto"/>
                <w:sz w:val="21"/>
                <w:szCs w:val="21"/>
              </w:rPr>
              <w:t>人</w:t>
            </w:r>
          </w:p>
        </w:tc>
        <w:tc>
          <w:tcPr>
            <w:tcW w:w="1841" w:type="dxa"/>
            <w:vAlign w:val="top"/>
          </w:tcPr>
          <w:p w14:paraId="641F6906">
            <w:pPr>
              <w:pStyle w:val="25"/>
              <w:spacing w:before="80" w:line="237" w:lineRule="auto"/>
              <w:ind w:left="116"/>
              <w:rPr>
                <w:rFonts w:hint="eastAsia" w:ascii="宋体" w:hAnsi="宋体" w:eastAsia="宋体" w:cs="宋体"/>
                <w:color w:val="auto"/>
                <w:sz w:val="21"/>
                <w:szCs w:val="21"/>
              </w:rPr>
            </w:pPr>
            <w:r>
              <w:rPr>
                <w:rFonts w:hint="eastAsia" w:ascii="宋体" w:hAnsi="宋体" w:eastAsia="宋体" w:cs="宋体"/>
                <w:color w:val="auto"/>
                <w:spacing w:val="-1"/>
                <w:sz w:val="21"/>
                <w:szCs w:val="21"/>
              </w:rPr>
              <w:t>300≤X＜1000</w:t>
            </w:r>
          </w:p>
        </w:tc>
        <w:tc>
          <w:tcPr>
            <w:tcW w:w="1700" w:type="dxa"/>
            <w:vAlign w:val="top"/>
          </w:tcPr>
          <w:p w14:paraId="00864651">
            <w:pPr>
              <w:pStyle w:val="25"/>
              <w:spacing w:before="80" w:line="237" w:lineRule="auto"/>
              <w:ind w:left="125"/>
              <w:rPr>
                <w:rFonts w:hint="eastAsia" w:ascii="宋体" w:hAnsi="宋体" w:eastAsia="宋体" w:cs="宋体"/>
                <w:color w:val="auto"/>
                <w:sz w:val="21"/>
                <w:szCs w:val="21"/>
              </w:rPr>
            </w:pPr>
            <w:r>
              <w:rPr>
                <w:rFonts w:hint="eastAsia" w:ascii="宋体" w:hAnsi="宋体" w:eastAsia="宋体" w:cs="宋体"/>
                <w:color w:val="auto"/>
                <w:spacing w:val="-3"/>
                <w:sz w:val="21"/>
                <w:szCs w:val="21"/>
              </w:rPr>
              <w:t>100≤X＜300</w:t>
            </w:r>
          </w:p>
        </w:tc>
        <w:tc>
          <w:tcPr>
            <w:tcW w:w="1138" w:type="dxa"/>
            <w:vAlign w:val="top"/>
          </w:tcPr>
          <w:p w14:paraId="1FAA44EB">
            <w:pPr>
              <w:pStyle w:val="25"/>
              <w:spacing w:before="80"/>
              <w:ind w:left="112"/>
              <w:rPr>
                <w:rFonts w:hint="eastAsia" w:ascii="宋体" w:hAnsi="宋体" w:eastAsia="宋体" w:cs="宋体"/>
                <w:color w:val="auto"/>
                <w:sz w:val="21"/>
                <w:szCs w:val="21"/>
              </w:rPr>
            </w:pPr>
            <w:r>
              <w:rPr>
                <w:rFonts w:hint="eastAsia" w:ascii="宋体" w:hAnsi="宋体" w:eastAsia="宋体" w:cs="宋体"/>
                <w:color w:val="auto"/>
                <w:spacing w:val="-1"/>
                <w:sz w:val="21"/>
                <w:szCs w:val="21"/>
              </w:rPr>
              <w:t>X＜100</w:t>
            </w:r>
          </w:p>
        </w:tc>
      </w:tr>
      <w:tr w14:paraId="0FE1BE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continue"/>
            <w:tcBorders>
              <w:top w:val="nil"/>
            </w:tcBorders>
            <w:vAlign w:val="top"/>
          </w:tcPr>
          <w:p w14:paraId="37D1C86F">
            <w:pPr>
              <w:rPr>
                <w:rFonts w:hint="eastAsia" w:ascii="宋体" w:hAnsi="宋体" w:eastAsia="宋体" w:cs="宋体"/>
                <w:color w:val="auto"/>
                <w:sz w:val="21"/>
                <w:szCs w:val="21"/>
              </w:rPr>
            </w:pPr>
          </w:p>
        </w:tc>
        <w:tc>
          <w:tcPr>
            <w:tcW w:w="1983" w:type="dxa"/>
            <w:vAlign w:val="top"/>
          </w:tcPr>
          <w:p w14:paraId="340A9C3E">
            <w:pPr>
              <w:pStyle w:val="25"/>
              <w:spacing w:before="80" w:line="220" w:lineRule="auto"/>
              <w:ind w:left="117"/>
              <w:rPr>
                <w:rFonts w:hint="eastAsia" w:ascii="宋体" w:hAnsi="宋体" w:eastAsia="宋体" w:cs="宋体"/>
                <w:color w:val="auto"/>
                <w:sz w:val="21"/>
                <w:szCs w:val="21"/>
              </w:rPr>
            </w:pPr>
            <w:r>
              <w:rPr>
                <w:rFonts w:hint="eastAsia" w:ascii="宋体" w:hAnsi="宋体" w:eastAsia="宋体" w:cs="宋体"/>
                <w:color w:val="auto"/>
                <w:spacing w:val="-2"/>
                <w:sz w:val="21"/>
                <w:szCs w:val="21"/>
              </w:rPr>
              <w:t>营业收入（Y）</w:t>
            </w:r>
          </w:p>
        </w:tc>
        <w:tc>
          <w:tcPr>
            <w:tcW w:w="850" w:type="dxa"/>
            <w:vAlign w:val="top"/>
          </w:tcPr>
          <w:p w14:paraId="5D8FCBE8">
            <w:pPr>
              <w:pStyle w:val="25"/>
              <w:spacing w:before="80" w:line="221" w:lineRule="auto"/>
              <w:ind w:left="115"/>
              <w:rPr>
                <w:rFonts w:hint="eastAsia" w:ascii="宋体" w:hAnsi="宋体" w:eastAsia="宋体" w:cs="宋体"/>
                <w:color w:val="auto"/>
                <w:sz w:val="21"/>
                <w:szCs w:val="21"/>
              </w:rPr>
            </w:pPr>
            <w:r>
              <w:rPr>
                <w:rFonts w:hint="eastAsia" w:ascii="宋体" w:hAnsi="宋体" w:eastAsia="宋体" w:cs="宋体"/>
                <w:color w:val="auto"/>
                <w:spacing w:val="-6"/>
                <w:sz w:val="21"/>
                <w:szCs w:val="21"/>
              </w:rPr>
              <w:t>万元</w:t>
            </w:r>
          </w:p>
        </w:tc>
        <w:tc>
          <w:tcPr>
            <w:tcW w:w="1841" w:type="dxa"/>
            <w:vAlign w:val="top"/>
          </w:tcPr>
          <w:p w14:paraId="6E0E902F">
            <w:pPr>
              <w:pStyle w:val="25"/>
              <w:spacing w:before="80" w:line="237" w:lineRule="auto"/>
              <w:ind w:left="126"/>
              <w:rPr>
                <w:rFonts w:hint="eastAsia" w:ascii="宋体" w:hAnsi="宋体" w:eastAsia="宋体" w:cs="宋体"/>
                <w:color w:val="auto"/>
                <w:sz w:val="21"/>
                <w:szCs w:val="21"/>
              </w:rPr>
            </w:pPr>
            <w:r>
              <w:rPr>
                <w:rFonts w:hint="eastAsia" w:ascii="宋体" w:hAnsi="宋体" w:eastAsia="宋体" w:cs="宋体"/>
                <w:color w:val="auto"/>
                <w:spacing w:val="-2"/>
                <w:sz w:val="21"/>
                <w:szCs w:val="21"/>
              </w:rPr>
              <w:t>1000≤Y＜5000</w:t>
            </w:r>
          </w:p>
        </w:tc>
        <w:tc>
          <w:tcPr>
            <w:tcW w:w="1700" w:type="dxa"/>
            <w:vAlign w:val="top"/>
          </w:tcPr>
          <w:p w14:paraId="3720E56F">
            <w:pPr>
              <w:pStyle w:val="25"/>
              <w:spacing w:before="80" w:line="237" w:lineRule="auto"/>
              <w:ind w:left="116"/>
              <w:rPr>
                <w:rFonts w:hint="eastAsia" w:ascii="宋体" w:hAnsi="宋体" w:eastAsia="宋体" w:cs="宋体"/>
                <w:color w:val="auto"/>
                <w:sz w:val="21"/>
                <w:szCs w:val="21"/>
              </w:rPr>
            </w:pPr>
            <w:r>
              <w:rPr>
                <w:rFonts w:hint="eastAsia" w:ascii="宋体" w:hAnsi="宋体" w:eastAsia="宋体" w:cs="宋体"/>
                <w:color w:val="auto"/>
                <w:spacing w:val="-1"/>
                <w:sz w:val="21"/>
                <w:szCs w:val="21"/>
              </w:rPr>
              <w:t>500≤Y＜1000</w:t>
            </w:r>
          </w:p>
        </w:tc>
        <w:tc>
          <w:tcPr>
            <w:tcW w:w="1138" w:type="dxa"/>
            <w:vAlign w:val="top"/>
          </w:tcPr>
          <w:p w14:paraId="661429B4">
            <w:pPr>
              <w:pStyle w:val="25"/>
              <w:spacing w:before="80"/>
              <w:ind w:left="111"/>
              <w:rPr>
                <w:rFonts w:hint="eastAsia" w:ascii="宋体" w:hAnsi="宋体" w:eastAsia="宋体" w:cs="宋体"/>
                <w:color w:val="auto"/>
                <w:sz w:val="21"/>
                <w:szCs w:val="21"/>
              </w:rPr>
            </w:pPr>
            <w:r>
              <w:rPr>
                <w:rFonts w:hint="eastAsia" w:ascii="宋体" w:hAnsi="宋体" w:eastAsia="宋体" w:cs="宋体"/>
                <w:color w:val="auto"/>
                <w:spacing w:val="-1"/>
                <w:sz w:val="21"/>
                <w:szCs w:val="21"/>
              </w:rPr>
              <w:t>Y＜500</w:t>
            </w:r>
          </w:p>
        </w:tc>
      </w:tr>
      <w:tr w14:paraId="07796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restart"/>
            <w:tcBorders>
              <w:bottom w:val="nil"/>
            </w:tcBorders>
            <w:vAlign w:val="top"/>
          </w:tcPr>
          <w:p w14:paraId="5E5788C5">
            <w:pPr>
              <w:spacing w:line="362" w:lineRule="auto"/>
              <w:rPr>
                <w:rFonts w:hint="eastAsia" w:ascii="宋体" w:hAnsi="宋体" w:eastAsia="宋体" w:cs="宋体"/>
                <w:color w:val="auto"/>
                <w:sz w:val="21"/>
                <w:szCs w:val="21"/>
              </w:rPr>
            </w:pPr>
          </w:p>
          <w:p w14:paraId="5D17AD80">
            <w:pPr>
              <w:pStyle w:val="25"/>
              <w:spacing w:before="59" w:line="220" w:lineRule="auto"/>
              <w:ind w:left="277"/>
              <w:rPr>
                <w:rFonts w:hint="eastAsia" w:ascii="宋体" w:hAnsi="宋体" w:eastAsia="宋体" w:cs="宋体"/>
                <w:color w:val="auto"/>
                <w:sz w:val="21"/>
                <w:szCs w:val="21"/>
              </w:rPr>
            </w:pPr>
            <w:r>
              <w:rPr>
                <w:rFonts w:hint="eastAsia" w:ascii="宋体" w:hAnsi="宋体" w:eastAsia="宋体" w:cs="宋体"/>
                <w:color w:val="auto"/>
                <w:spacing w:val="-1"/>
                <w:sz w:val="21"/>
                <w:szCs w:val="21"/>
                <w14:textOutline w14:w="3268" w14:cap="sq" w14:cmpd="sng">
                  <w14:solidFill>
                    <w14:srgbClr w14:val="000000"/>
                  </w14:solidFill>
                  <w14:prstDash w14:val="solid"/>
                  <w14:bevel/>
                </w14:textOutline>
              </w:rPr>
              <w:t>租赁和商务服务业</w:t>
            </w:r>
          </w:p>
        </w:tc>
        <w:tc>
          <w:tcPr>
            <w:tcW w:w="1983" w:type="dxa"/>
            <w:vAlign w:val="top"/>
          </w:tcPr>
          <w:p w14:paraId="45444A15">
            <w:pPr>
              <w:pStyle w:val="25"/>
              <w:spacing w:before="79" w:line="221" w:lineRule="auto"/>
              <w:ind w:left="113"/>
              <w:rPr>
                <w:rFonts w:hint="eastAsia" w:ascii="宋体" w:hAnsi="宋体" w:eastAsia="宋体" w:cs="宋体"/>
                <w:color w:val="auto"/>
                <w:sz w:val="21"/>
                <w:szCs w:val="21"/>
              </w:rPr>
            </w:pPr>
            <w:r>
              <w:rPr>
                <w:rFonts w:hint="eastAsia" w:ascii="宋体" w:hAnsi="宋体" w:eastAsia="宋体" w:cs="宋体"/>
                <w:color w:val="auto"/>
                <w:spacing w:val="-2"/>
                <w:sz w:val="21"/>
                <w:szCs w:val="21"/>
              </w:rPr>
              <w:t>从业人员（X）</w:t>
            </w:r>
          </w:p>
        </w:tc>
        <w:tc>
          <w:tcPr>
            <w:tcW w:w="850" w:type="dxa"/>
            <w:vAlign w:val="top"/>
          </w:tcPr>
          <w:p w14:paraId="020A326E">
            <w:pPr>
              <w:pStyle w:val="25"/>
              <w:spacing w:before="80" w:line="223" w:lineRule="auto"/>
              <w:ind w:left="112"/>
              <w:rPr>
                <w:rFonts w:hint="eastAsia" w:ascii="宋体" w:hAnsi="宋体" w:eastAsia="宋体" w:cs="宋体"/>
                <w:color w:val="auto"/>
                <w:sz w:val="21"/>
                <w:szCs w:val="21"/>
              </w:rPr>
            </w:pPr>
            <w:r>
              <w:rPr>
                <w:rFonts w:hint="eastAsia" w:ascii="宋体" w:hAnsi="宋体" w:eastAsia="宋体" w:cs="宋体"/>
                <w:color w:val="auto"/>
                <w:sz w:val="21"/>
                <w:szCs w:val="21"/>
              </w:rPr>
              <w:t>人</w:t>
            </w:r>
          </w:p>
        </w:tc>
        <w:tc>
          <w:tcPr>
            <w:tcW w:w="1841" w:type="dxa"/>
            <w:vAlign w:val="top"/>
          </w:tcPr>
          <w:p w14:paraId="0481067A">
            <w:pPr>
              <w:pStyle w:val="25"/>
              <w:spacing w:before="79" w:line="237" w:lineRule="auto"/>
              <w:ind w:left="126"/>
              <w:rPr>
                <w:rFonts w:hint="eastAsia" w:ascii="宋体" w:hAnsi="宋体" w:eastAsia="宋体" w:cs="宋体"/>
                <w:color w:val="auto"/>
                <w:sz w:val="21"/>
                <w:szCs w:val="21"/>
              </w:rPr>
            </w:pPr>
            <w:r>
              <w:rPr>
                <w:rFonts w:hint="eastAsia" w:ascii="宋体" w:hAnsi="宋体" w:eastAsia="宋体" w:cs="宋体"/>
                <w:color w:val="auto"/>
                <w:spacing w:val="-3"/>
                <w:sz w:val="21"/>
                <w:szCs w:val="21"/>
              </w:rPr>
              <w:t>100≤X＜300</w:t>
            </w:r>
          </w:p>
        </w:tc>
        <w:tc>
          <w:tcPr>
            <w:tcW w:w="1700" w:type="dxa"/>
            <w:vAlign w:val="top"/>
          </w:tcPr>
          <w:p w14:paraId="07EED31F">
            <w:pPr>
              <w:pStyle w:val="25"/>
              <w:spacing w:before="79" w:line="237" w:lineRule="auto"/>
              <w:ind w:left="125"/>
              <w:rPr>
                <w:rFonts w:hint="eastAsia" w:ascii="宋体" w:hAnsi="宋体" w:eastAsia="宋体" w:cs="宋体"/>
                <w:color w:val="auto"/>
                <w:sz w:val="21"/>
                <w:szCs w:val="21"/>
              </w:rPr>
            </w:pPr>
            <w:r>
              <w:rPr>
                <w:rFonts w:hint="eastAsia" w:ascii="宋体" w:hAnsi="宋体" w:eastAsia="宋体" w:cs="宋体"/>
                <w:color w:val="auto"/>
                <w:spacing w:val="-3"/>
                <w:sz w:val="21"/>
                <w:szCs w:val="21"/>
              </w:rPr>
              <w:t>10≤X＜100</w:t>
            </w:r>
          </w:p>
        </w:tc>
        <w:tc>
          <w:tcPr>
            <w:tcW w:w="1138" w:type="dxa"/>
            <w:vAlign w:val="top"/>
          </w:tcPr>
          <w:p w14:paraId="59EB7644">
            <w:pPr>
              <w:pStyle w:val="25"/>
              <w:spacing w:before="80"/>
              <w:ind w:left="112"/>
              <w:rPr>
                <w:rFonts w:hint="eastAsia" w:ascii="宋体" w:hAnsi="宋体" w:eastAsia="宋体" w:cs="宋体"/>
                <w:color w:val="auto"/>
                <w:sz w:val="21"/>
                <w:szCs w:val="21"/>
              </w:rPr>
            </w:pPr>
            <w:r>
              <w:rPr>
                <w:rFonts w:hint="eastAsia" w:ascii="宋体" w:hAnsi="宋体" w:eastAsia="宋体" w:cs="宋体"/>
                <w:color w:val="auto"/>
                <w:spacing w:val="-1"/>
                <w:sz w:val="21"/>
                <w:szCs w:val="21"/>
              </w:rPr>
              <w:t>X＜10</w:t>
            </w:r>
          </w:p>
        </w:tc>
      </w:tr>
      <w:tr w14:paraId="6BFED4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continue"/>
            <w:tcBorders>
              <w:top w:val="nil"/>
            </w:tcBorders>
            <w:vAlign w:val="top"/>
          </w:tcPr>
          <w:p w14:paraId="3AB329C7">
            <w:pPr>
              <w:rPr>
                <w:rFonts w:hint="eastAsia" w:ascii="宋体" w:hAnsi="宋体" w:eastAsia="宋体" w:cs="宋体"/>
                <w:color w:val="auto"/>
                <w:sz w:val="21"/>
                <w:szCs w:val="21"/>
              </w:rPr>
            </w:pPr>
          </w:p>
        </w:tc>
        <w:tc>
          <w:tcPr>
            <w:tcW w:w="1983" w:type="dxa"/>
            <w:vAlign w:val="top"/>
          </w:tcPr>
          <w:p w14:paraId="466129FB">
            <w:pPr>
              <w:pStyle w:val="25"/>
              <w:spacing w:before="82" w:line="220" w:lineRule="auto"/>
              <w:ind w:left="119"/>
              <w:rPr>
                <w:rFonts w:hint="eastAsia" w:ascii="宋体" w:hAnsi="宋体" w:eastAsia="宋体" w:cs="宋体"/>
                <w:color w:val="auto"/>
                <w:sz w:val="21"/>
                <w:szCs w:val="21"/>
              </w:rPr>
            </w:pPr>
            <w:r>
              <w:rPr>
                <w:rFonts w:hint="eastAsia" w:ascii="宋体" w:hAnsi="宋体" w:eastAsia="宋体" w:cs="宋体"/>
                <w:color w:val="auto"/>
                <w:spacing w:val="-3"/>
                <w:sz w:val="21"/>
                <w:szCs w:val="21"/>
              </w:rPr>
              <w:t>资产总额（Z）</w:t>
            </w:r>
          </w:p>
        </w:tc>
        <w:tc>
          <w:tcPr>
            <w:tcW w:w="850" w:type="dxa"/>
            <w:vAlign w:val="top"/>
          </w:tcPr>
          <w:p w14:paraId="3D519E21">
            <w:pPr>
              <w:pStyle w:val="25"/>
              <w:spacing w:before="82" w:line="221" w:lineRule="auto"/>
              <w:ind w:left="115"/>
              <w:rPr>
                <w:rFonts w:hint="eastAsia" w:ascii="宋体" w:hAnsi="宋体" w:eastAsia="宋体" w:cs="宋体"/>
                <w:color w:val="auto"/>
                <w:sz w:val="21"/>
                <w:szCs w:val="21"/>
              </w:rPr>
            </w:pPr>
            <w:r>
              <w:rPr>
                <w:rFonts w:hint="eastAsia" w:ascii="宋体" w:hAnsi="宋体" w:eastAsia="宋体" w:cs="宋体"/>
                <w:color w:val="auto"/>
                <w:spacing w:val="-6"/>
                <w:sz w:val="21"/>
                <w:szCs w:val="21"/>
              </w:rPr>
              <w:t>万元</w:t>
            </w:r>
          </w:p>
        </w:tc>
        <w:tc>
          <w:tcPr>
            <w:tcW w:w="1841" w:type="dxa"/>
            <w:vAlign w:val="top"/>
          </w:tcPr>
          <w:p w14:paraId="4A25C1B5">
            <w:pPr>
              <w:pStyle w:val="25"/>
              <w:spacing w:before="82" w:line="237" w:lineRule="auto"/>
              <w:ind w:left="113"/>
              <w:rPr>
                <w:rFonts w:hint="eastAsia" w:ascii="宋体" w:hAnsi="宋体" w:eastAsia="宋体" w:cs="宋体"/>
                <w:color w:val="auto"/>
                <w:sz w:val="21"/>
                <w:szCs w:val="21"/>
              </w:rPr>
            </w:pPr>
            <w:r>
              <w:rPr>
                <w:rFonts w:hint="eastAsia" w:ascii="宋体" w:hAnsi="宋体" w:eastAsia="宋体" w:cs="宋体"/>
                <w:color w:val="auto"/>
                <w:spacing w:val="-1"/>
                <w:sz w:val="21"/>
                <w:szCs w:val="21"/>
              </w:rPr>
              <w:t>8000≤Z＜120000</w:t>
            </w:r>
          </w:p>
        </w:tc>
        <w:tc>
          <w:tcPr>
            <w:tcW w:w="1700" w:type="dxa"/>
            <w:vAlign w:val="top"/>
          </w:tcPr>
          <w:p w14:paraId="464A031C">
            <w:pPr>
              <w:pStyle w:val="25"/>
              <w:spacing w:before="82" w:line="237" w:lineRule="auto"/>
              <w:ind w:left="125"/>
              <w:rPr>
                <w:rFonts w:hint="eastAsia" w:ascii="宋体" w:hAnsi="宋体" w:eastAsia="宋体" w:cs="宋体"/>
                <w:color w:val="auto"/>
                <w:sz w:val="21"/>
                <w:szCs w:val="21"/>
              </w:rPr>
            </w:pPr>
            <w:r>
              <w:rPr>
                <w:rFonts w:hint="eastAsia" w:ascii="宋体" w:hAnsi="宋体" w:eastAsia="宋体" w:cs="宋体"/>
                <w:color w:val="auto"/>
                <w:spacing w:val="-2"/>
                <w:sz w:val="21"/>
                <w:szCs w:val="21"/>
              </w:rPr>
              <w:t>100≤Z＜8000</w:t>
            </w:r>
          </w:p>
        </w:tc>
        <w:tc>
          <w:tcPr>
            <w:tcW w:w="1138" w:type="dxa"/>
            <w:vAlign w:val="top"/>
          </w:tcPr>
          <w:p w14:paraId="7A8271E6">
            <w:pPr>
              <w:pStyle w:val="25"/>
              <w:spacing w:before="82"/>
              <w:ind w:left="111"/>
              <w:rPr>
                <w:rFonts w:hint="eastAsia" w:ascii="宋体" w:hAnsi="宋体" w:eastAsia="宋体" w:cs="宋体"/>
                <w:color w:val="auto"/>
                <w:sz w:val="21"/>
                <w:szCs w:val="21"/>
              </w:rPr>
            </w:pPr>
            <w:r>
              <w:rPr>
                <w:rFonts w:hint="eastAsia" w:ascii="宋体" w:hAnsi="宋体" w:eastAsia="宋体" w:cs="宋体"/>
                <w:color w:val="auto"/>
                <w:spacing w:val="-1"/>
                <w:sz w:val="21"/>
                <w:szCs w:val="21"/>
              </w:rPr>
              <w:t>Y＜100</w:t>
            </w:r>
          </w:p>
        </w:tc>
      </w:tr>
      <w:tr w14:paraId="4A94D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989" w:type="dxa"/>
            <w:vAlign w:val="top"/>
          </w:tcPr>
          <w:p w14:paraId="27FD4C81">
            <w:pPr>
              <w:pStyle w:val="25"/>
              <w:spacing w:before="82" w:line="220" w:lineRule="auto"/>
              <w:ind w:left="368"/>
              <w:rPr>
                <w:rFonts w:hint="eastAsia" w:ascii="宋体" w:hAnsi="宋体" w:eastAsia="宋体" w:cs="宋体"/>
                <w:color w:val="auto"/>
                <w:sz w:val="21"/>
                <w:szCs w:val="21"/>
              </w:rPr>
            </w:pPr>
            <w:r>
              <w:rPr>
                <w:rFonts w:hint="eastAsia" w:ascii="宋体" w:hAnsi="宋体" w:eastAsia="宋体" w:cs="宋体"/>
                <w:color w:val="auto"/>
                <w:spacing w:val="-1"/>
                <w:sz w:val="21"/>
                <w:szCs w:val="21"/>
                <w14:textOutline w14:w="3268" w14:cap="sq" w14:cmpd="sng">
                  <w14:solidFill>
                    <w14:srgbClr w14:val="000000"/>
                  </w14:solidFill>
                  <w14:prstDash w14:val="solid"/>
                  <w14:bevel/>
                </w14:textOutline>
              </w:rPr>
              <w:t>其他未列明行业</w:t>
            </w:r>
          </w:p>
        </w:tc>
        <w:tc>
          <w:tcPr>
            <w:tcW w:w="1983" w:type="dxa"/>
            <w:vAlign w:val="top"/>
          </w:tcPr>
          <w:p w14:paraId="32522A9F">
            <w:pPr>
              <w:pStyle w:val="25"/>
              <w:spacing w:before="81" w:line="221" w:lineRule="auto"/>
              <w:ind w:left="113"/>
              <w:rPr>
                <w:rFonts w:hint="eastAsia" w:ascii="宋体" w:hAnsi="宋体" w:eastAsia="宋体" w:cs="宋体"/>
                <w:color w:val="auto"/>
                <w:sz w:val="21"/>
                <w:szCs w:val="21"/>
              </w:rPr>
            </w:pPr>
            <w:r>
              <w:rPr>
                <w:rFonts w:hint="eastAsia" w:ascii="宋体" w:hAnsi="宋体" w:eastAsia="宋体" w:cs="宋体"/>
                <w:color w:val="auto"/>
                <w:spacing w:val="-2"/>
                <w:sz w:val="21"/>
                <w:szCs w:val="21"/>
              </w:rPr>
              <w:t>从业人员（X）</w:t>
            </w:r>
          </w:p>
        </w:tc>
        <w:tc>
          <w:tcPr>
            <w:tcW w:w="850" w:type="dxa"/>
            <w:vAlign w:val="top"/>
          </w:tcPr>
          <w:p w14:paraId="554A26C6">
            <w:pPr>
              <w:pStyle w:val="25"/>
              <w:spacing w:before="82" w:line="223" w:lineRule="auto"/>
              <w:ind w:left="112"/>
              <w:rPr>
                <w:rFonts w:hint="eastAsia" w:ascii="宋体" w:hAnsi="宋体" w:eastAsia="宋体" w:cs="宋体"/>
                <w:color w:val="auto"/>
                <w:sz w:val="21"/>
                <w:szCs w:val="21"/>
              </w:rPr>
            </w:pPr>
            <w:r>
              <w:rPr>
                <w:rFonts w:hint="eastAsia" w:ascii="宋体" w:hAnsi="宋体" w:eastAsia="宋体" w:cs="宋体"/>
                <w:color w:val="auto"/>
                <w:sz w:val="21"/>
                <w:szCs w:val="21"/>
              </w:rPr>
              <w:t>人</w:t>
            </w:r>
          </w:p>
        </w:tc>
        <w:tc>
          <w:tcPr>
            <w:tcW w:w="1841" w:type="dxa"/>
            <w:vAlign w:val="top"/>
          </w:tcPr>
          <w:p w14:paraId="1CAA1891">
            <w:pPr>
              <w:pStyle w:val="25"/>
              <w:spacing w:before="81" w:line="237" w:lineRule="auto"/>
              <w:ind w:left="126"/>
              <w:rPr>
                <w:rFonts w:hint="eastAsia" w:ascii="宋体" w:hAnsi="宋体" w:eastAsia="宋体" w:cs="宋体"/>
                <w:color w:val="auto"/>
                <w:sz w:val="21"/>
                <w:szCs w:val="21"/>
              </w:rPr>
            </w:pPr>
            <w:r>
              <w:rPr>
                <w:rFonts w:hint="eastAsia" w:ascii="宋体" w:hAnsi="宋体" w:eastAsia="宋体" w:cs="宋体"/>
                <w:color w:val="auto"/>
                <w:spacing w:val="-3"/>
                <w:sz w:val="21"/>
                <w:szCs w:val="21"/>
              </w:rPr>
              <w:t>100≤X＜300</w:t>
            </w:r>
          </w:p>
        </w:tc>
        <w:tc>
          <w:tcPr>
            <w:tcW w:w="1700" w:type="dxa"/>
            <w:vAlign w:val="top"/>
          </w:tcPr>
          <w:p w14:paraId="62635981">
            <w:pPr>
              <w:pStyle w:val="25"/>
              <w:spacing w:before="81" w:line="237" w:lineRule="auto"/>
              <w:ind w:left="125"/>
              <w:rPr>
                <w:rFonts w:hint="eastAsia" w:ascii="宋体" w:hAnsi="宋体" w:eastAsia="宋体" w:cs="宋体"/>
                <w:color w:val="auto"/>
                <w:sz w:val="21"/>
                <w:szCs w:val="21"/>
              </w:rPr>
            </w:pPr>
            <w:r>
              <w:rPr>
                <w:rFonts w:hint="eastAsia" w:ascii="宋体" w:hAnsi="宋体" w:eastAsia="宋体" w:cs="宋体"/>
                <w:color w:val="auto"/>
                <w:spacing w:val="-3"/>
                <w:sz w:val="21"/>
                <w:szCs w:val="21"/>
              </w:rPr>
              <w:t>10≤X＜100</w:t>
            </w:r>
          </w:p>
        </w:tc>
        <w:tc>
          <w:tcPr>
            <w:tcW w:w="1138" w:type="dxa"/>
            <w:vAlign w:val="top"/>
          </w:tcPr>
          <w:p w14:paraId="087D5DF2">
            <w:pPr>
              <w:pStyle w:val="25"/>
              <w:spacing w:before="82"/>
              <w:ind w:left="112"/>
              <w:rPr>
                <w:rFonts w:hint="eastAsia" w:ascii="宋体" w:hAnsi="宋体" w:eastAsia="宋体" w:cs="宋体"/>
                <w:color w:val="auto"/>
                <w:sz w:val="21"/>
                <w:szCs w:val="21"/>
              </w:rPr>
            </w:pPr>
            <w:r>
              <w:rPr>
                <w:rFonts w:hint="eastAsia" w:ascii="宋体" w:hAnsi="宋体" w:eastAsia="宋体" w:cs="宋体"/>
                <w:color w:val="auto"/>
                <w:spacing w:val="-1"/>
                <w:sz w:val="21"/>
                <w:szCs w:val="21"/>
              </w:rPr>
              <w:t>X＜10</w:t>
            </w:r>
          </w:p>
        </w:tc>
      </w:tr>
    </w:tbl>
    <w:p w14:paraId="163C3DB7">
      <w:pPr>
        <w:pStyle w:val="12"/>
        <w:spacing w:before="269" w:line="517" w:lineRule="auto"/>
        <w:ind w:left="227" w:right="161" w:firstLine="525"/>
        <w:jc w:val="both"/>
        <w:rPr>
          <w:rFonts w:hint="eastAsia"/>
          <w:color w:val="auto"/>
          <w:sz w:val="28"/>
          <w:szCs w:val="28"/>
        </w:rPr>
      </w:pPr>
      <w:r>
        <w:rPr>
          <w:rFonts w:hint="eastAsia" w:ascii="宋体" w:hAnsi="宋体" w:eastAsia="宋体" w:cs="宋体"/>
          <w:color w:val="auto"/>
          <w:spacing w:val="4"/>
          <w:sz w:val="21"/>
          <w:szCs w:val="21"/>
        </w:rPr>
        <w:t>说明：上述标准参照《关于印发中小企业划型标准规定</w:t>
      </w:r>
      <w:r>
        <w:rPr>
          <w:rFonts w:hint="eastAsia" w:ascii="宋体" w:hAnsi="宋体" w:eastAsia="宋体" w:cs="宋体"/>
          <w:color w:val="auto"/>
          <w:spacing w:val="3"/>
          <w:sz w:val="21"/>
          <w:szCs w:val="21"/>
        </w:rPr>
        <w:t>的通知》（工信部联企业[2011]300</w:t>
      </w:r>
      <w:r>
        <w:rPr>
          <w:rFonts w:hint="eastAsia" w:ascii="宋体" w:hAnsi="宋体" w:eastAsia="宋体" w:cs="宋体"/>
          <w:color w:val="auto"/>
          <w:spacing w:val="-32"/>
          <w:sz w:val="21"/>
          <w:szCs w:val="21"/>
        </w:rPr>
        <w:t xml:space="preserve"> </w:t>
      </w:r>
      <w:r>
        <w:rPr>
          <w:rFonts w:hint="eastAsia" w:ascii="宋体" w:hAnsi="宋体" w:eastAsia="宋体" w:cs="宋体"/>
          <w:color w:val="auto"/>
          <w:spacing w:val="3"/>
          <w:sz w:val="21"/>
          <w:szCs w:val="21"/>
        </w:rPr>
        <w:t>号</w:t>
      </w:r>
      <w:r>
        <w:rPr>
          <w:rFonts w:hint="eastAsia" w:ascii="宋体" w:hAnsi="宋体" w:eastAsia="宋体" w:cs="宋体"/>
          <w:color w:val="auto"/>
          <w:spacing w:val="-48"/>
          <w:w w:val="90"/>
          <w:sz w:val="21"/>
          <w:szCs w:val="21"/>
        </w:rPr>
        <w:t>），</w:t>
      </w:r>
      <w:r>
        <w:rPr>
          <w:rFonts w:hint="eastAsia" w:ascii="宋体" w:hAnsi="宋体" w:eastAsia="宋体" w:cs="宋体"/>
          <w:color w:val="auto"/>
          <w:sz w:val="21"/>
          <w:szCs w:val="21"/>
        </w:rPr>
        <w:t xml:space="preserve"> </w:t>
      </w:r>
      <w:r>
        <w:rPr>
          <w:rFonts w:hint="eastAsia" w:ascii="宋体" w:hAnsi="宋体" w:eastAsia="宋体" w:cs="宋体"/>
          <w:color w:val="auto"/>
          <w:spacing w:val="11"/>
          <w:sz w:val="21"/>
          <w:szCs w:val="21"/>
        </w:rPr>
        <w:t>大型、中型和小型企业须同时满足所列指标的下限，否则下划</w:t>
      </w:r>
      <w:r>
        <w:rPr>
          <w:rFonts w:hint="eastAsia" w:ascii="宋体" w:hAnsi="宋体" w:eastAsia="宋体" w:cs="宋体"/>
          <w:color w:val="auto"/>
          <w:spacing w:val="10"/>
          <w:sz w:val="21"/>
          <w:szCs w:val="21"/>
        </w:rPr>
        <w:t>一档；微型企业只须满足所列指标中</w:t>
      </w:r>
      <w:r>
        <w:rPr>
          <w:rFonts w:hint="eastAsia" w:ascii="宋体" w:hAnsi="宋体" w:eastAsia="宋体" w:cs="宋体"/>
          <w:color w:val="auto"/>
          <w:spacing w:val="3"/>
          <w:sz w:val="21"/>
          <w:szCs w:val="21"/>
        </w:rPr>
        <w:t>的一项即可。</w:t>
      </w:r>
      <w:bookmarkStart w:id="9" w:name="_Toc18796"/>
      <w:r>
        <w:rPr>
          <w:rFonts w:hint="eastAsia"/>
          <w:color w:val="auto"/>
          <w:sz w:val="28"/>
          <w:szCs w:val="28"/>
        </w:rPr>
        <w:br w:type="page"/>
      </w:r>
    </w:p>
    <w:p w14:paraId="01B8379A">
      <w:pPr>
        <w:pStyle w:val="2"/>
        <w:pageBreakBefore w:val="0"/>
        <w:widowControl/>
        <w:kinsoku w:val="0"/>
        <w:wordWrap/>
        <w:overflowPunct/>
        <w:topLinePunct w:val="0"/>
        <w:autoSpaceDE w:val="0"/>
        <w:autoSpaceDN w:val="0"/>
        <w:bidi w:val="0"/>
        <w:adjustRightInd w:val="0"/>
        <w:snapToGrid w:val="0"/>
        <w:spacing w:before="0" w:beforeLines="0" w:after="0" w:afterLines="0" w:line="600" w:lineRule="exact"/>
        <w:jc w:val="center"/>
        <w:textAlignment w:val="baseline"/>
        <w:rPr>
          <w:rFonts w:hint="eastAsia" w:ascii="宋体" w:hAnsi="宋体" w:eastAsia="宋体" w:cs="宋体"/>
          <w:color w:val="auto"/>
          <w:sz w:val="28"/>
          <w:szCs w:val="28"/>
        </w:rPr>
      </w:pPr>
      <w:r>
        <w:rPr>
          <w:rFonts w:hint="eastAsia"/>
          <w:color w:val="auto"/>
          <w:sz w:val="28"/>
          <w:szCs w:val="28"/>
        </w:rPr>
        <w:t>第三章 供应商须知</w:t>
      </w:r>
      <w:bookmarkEnd w:id="9"/>
    </w:p>
    <w:p w14:paraId="295360DE">
      <w:pPr>
        <w:pStyle w:val="12"/>
        <w:pageBreakBefore w:val="0"/>
        <w:widowControl/>
        <w:kinsoku w:val="0"/>
        <w:wordWrap/>
        <w:overflowPunct/>
        <w:topLinePunct w:val="0"/>
        <w:autoSpaceDE w:val="0"/>
        <w:autoSpaceDN w:val="0"/>
        <w:bidi w:val="0"/>
        <w:adjustRightInd w:val="0"/>
        <w:snapToGrid w:val="0"/>
        <w:spacing w:line="600" w:lineRule="exact"/>
        <w:ind w:left="3385"/>
        <w:textAlignment w:val="baseline"/>
        <w:outlineLvl w:val="1"/>
        <w:rPr>
          <w:rFonts w:hint="eastAsia" w:ascii="宋体" w:hAnsi="宋体" w:eastAsia="宋体" w:cs="宋体"/>
          <w:color w:val="auto"/>
          <w:sz w:val="28"/>
          <w:szCs w:val="28"/>
        </w:rPr>
      </w:pPr>
      <w:r>
        <w:rPr>
          <w:rFonts w:hint="eastAsia" w:ascii="宋体" w:hAnsi="宋体" w:eastAsia="宋体" w:cs="宋体"/>
          <w:color w:val="auto"/>
          <w:spacing w:val="8"/>
          <w:sz w:val="28"/>
          <w:szCs w:val="28"/>
        </w:rPr>
        <w:t>第一节 供应商须知前附表</w:t>
      </w:r>
    </w:p>
    <w:p w14:paraId="01BEA290">
      <w:pPr>
        <w:spacing w:before="21"/>
        <w:rPr>
          <w:rFonts w:hint="eastAsia" w:ascii="宋体" w:hAnsi="宋体" w:eastAsia="宋体" w:cs="宋体"/>
          <w:color w:val="auto"/>
          <w:sz w:val="28"/>
          <w:szCs w:val="28"/>
        </w:rPr>
      </w:pPr>
    </w:p>
    <w:tbl>
      <w:tblPr>
        <w:tblStyle w:val="24"/>
        <w:tblW w:w="100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9"/>
        <w:gridCol w:w="2469"/>
        <w:gridCol w:w="6566"/>
      </w:tblGrid>
      <w:tr w14:paraId="05A2D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979" w:type="dxa"/>
            <w:vAlign w:val="top"/>
          </w:tcPr>
          <w:p w14:paraId="27073B50">
            <w:pPr>
              <w:pStyle w:val="25"/>
              <w:spacing w:before="78" w:line="228" w:lineRule="auto"/>
              <w:ind w:left="180"/>
              <w:rPr>
                <w:rFonts w:hint="eastAsia" w:ascii="宋体" w:hAnsi="宋体" w:eastAsia="宋体" w:cs="宋体"/>
                <w:color w:val="auto"/>
                <w:sz w:val="21"/>
                <w:szCs w:val="21"/>
              </w:rPr>
            </w:pPr>
            <w:r>
              <w:rPr>
                <w:rFonts w:hint="eastAsia" w:ascii="宋体" w:hAnsi="宋体" w:eastAsia="宋体" w:cs="宋体"/>
                <w:color w:val="auto"/>
                <w:spacing w:val="7"/>
                <w:sz w:val="21"/>
                <w:szCs w:val="21"/>
                <w14:textOutline w14:w="3795" w14:cap="sq" w14:cmpd="sng">
                  <w14:solidFill>
                    <w14:srgbClr w14:val="000000"/>
                  </w14:solidFill>
                  <w14:prstDash w14:val="solid"/>
                  <w14:bevel/>
                </w14:textOutline>
              </w:rPr>
              <w:t>条款号</w:t>
            </w:r>
          </w:p>
        </w:tc>
        <w:tc>
          <w:tcPr>
            <w:tcW w:w="2469" w:type="dxa"/>
            <w:vAlign w:val="top"/>
          </w:tcPr>
          <w:p w14:paraId="359B2277">
            <w:pPr>
              <w:pStyle w:val="25"/>
              <w:spacing w:before="78" w:line="228" w:lineRule="auto"/>
              <w:ind w:left="819"/>
              <w:rPr>
                <w:rFonts w:hint="eastAsia" w:ascii="宋体" w:hAnsi="宋体" w:eastAsia="宋体" w:cs="宋体"/>
                <w:color w:val="auto"/>
                <w:sz w:val="21"/>
                <w:szCs w:val="21"/>
              </w:rPr>
            </w:pPr>
            <w:r>
              <w:rPr>
                <w:rFonts w:hint="eastAsia" w:ascii="宋体" w:hAnsi="宋体" w:eastAsia="宋体" w:cs="宋体"/>
                <w:color w:val="auto"/>
                <w:spacing w:val="8"/>
                <w:sz w:val="21"/>
                <w:szCs w:val="21"/>
                <w14:textOutline w14:w="3795" w14:cap="sq" w14:cmpd="sng">
                  <w14:solidFill>
                    <w14:srgbClr w14:val="000000"/>
                  </w14:solidFill>
                  <w14:prstDash w14:val="solid"/>
                  <w14:bevel/>
                </w14:textOutline>
              </w:rPr>
              <w:t>条款内容</w:t>
            </w:r>
          </w:p>
        </w:tc>
        <w:tc>
          <w:tcPr>
            <w:tcW w:w="6566" w:type="dxa"/>
            <w:vAlign w:val="top"/>
          </w:tcPr>
          <w:p w14:paraId="65A9873C">
            <w:pPr>
              <w:pStyle w:val="25"/>
              <w:spacing w:before="78" w:line="230" w:lineRule="auto"/>
              <w:ind w:left="3047"/>
              <w:rPr>
                <w:rFonts w:hint="eastAsia" w:ascii="宋体" w:hAnsi="宋体" w:eastAsia="宋体" w:cs="宋体"/>
                <w:color w:val="auto"/>
                <w:sz w:val="21"/>
                <w:szCs w:val="21"/>
              </w:rPr>
            </w:pPr>
            <w:r>
              <w:rPr>
                <w:rFonts w:hint="eastAsia" w:ascii="宋体" w:hAnsi="宋体" w:eastAsia="宋体" w:cs="宋体"/>
                <w:color w:val="auto"/>
                <w:spacing w:val="7"/>
                <w:sz w:val="21"/>
                <w:szCs w:val="21"/>
                <w14:textOutline w14:w="3795" w14:cap="sq" w14:cmpd="sng">
                  <w14:solidFill>
                    <w14:srgbClr w14:val="000000"/>
                  </w14:solidFill>
                  <w14:prstDash w14:val="solid"/>
                  <w14:bevel/>
                </w14:textOutline>
              </w:rPr>
              <w:t>具体要求</w:t>
            </w:r>
          </w:p>
        </w:tc>
      </w:tr>
      <w:tr w14:paraId="06E276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9" w:hRule="atLeast"/>
        </w:trPr>
        <w:tc>
          <w:tcPr>
            <w:tcW w:w="979" w:type="dxa"/>
            <w:vAlign w:val="top"/>
          </w:tcPr>
          <w:p w14:paraId="0E2A1F82">
            <w:pPr>
              <w:spacing w:line="255" w:lineRule="auto"/>
              <w:rPr>
                <w:rFonts w:hint="eastAsia" w:ascii="宋体" w:hAnsi="宋体" w:eastAsia="宋体" w:cs="宋体"/>
                <w:color w:val="auto"/>
                <w:sz w:val="21"/>
                <w:szCs w:val="21"/>
              </w:rPr>
            </w:pPr>
          </w:p>
          <w:p w14:paraId="6A6D0F71">
            <w:pPr>
              <w:spacing w:line="255" w:lineRule="auto"/>
              <w:rPr>
                <w:rFonts w:hint="eastAsia" w:ascii="宋体" w:hAnsi="宋体" w:eastAsia="宋体" w:cs="宋体"/>
                <w:color w:val="auto"/>
                <w:sz w:val="21"/>
                <w:szCs w:val="21"/>
              </w:rPr>
            </w:pPr>
          </w:p>
          <w:p w14:paraId="64D7B2E1">
            <w:pPr>
              <w:spacing w:line="255" w:lineRule="auto"/>
              <w:rPr>
                <w:rFonts w:hint="eastAsia" w:ascii="宋体" w:hAnsi="宋体" w:eastAsia="宋体" w:cs="宋体"/>
                <w:color w:val="auto"/>
                <w:sz w:val="21"/>
                <w:szCs w:val="21"/>
              </w:rPr>
            </w:pPr>
          </w:p>
          <w:p w14:paraId="12FED03D">
            <w:pPr>
              <w:spacing w:line="255" w:lineRule="auto"/>
              <w:rPr>
                <w:rFonts w:hint="eastAsia" w:ascii="宋体" w:hAnsi="宋体" w:eastAsia="宋体" w:cs="宋体"/>
                <w:color w:val="auto"/>
                <w:sz w:val="21"/>
                <w:szCs w:val="21"/>
              </w:rPr>
            </w:pPr>
          </w:p>
          <w:p w14:paraId="18122140">
            <w:pPr>
              <w:spacing w:line="255" w:lineRule="auto"/>
              <w:rPr>
                <w:rFonts w:hint="eastAsia" w:ascii="宋体" w:hAnsi="宋体" w:eastAsia="宋体" w:cs="宋体"/>
                <w:color w:val="auto"/>
                <w:sz w:val="21"/>
                <w:szCs w:val="21"/>
              </w:rPr>
            </w:pPr>
          </w:p>
          <w:p w14:paraId="744E2393">
            <w:pPr>
              <w:spacing w:line="255" w:lineRule="auto"/>
              <w:rPr>
                <w:rFonts w:hint="eastAsia" w:ascii="宋体" w:hAnsi="宋体" w:eastAsia="宋体" w:cs="宋体"/>
                <w:color w:val="auto"/>
                <w:sz w:val="21"/>
                <w:szCs w:val="21"/>
              </w:rPr>
            </w:pPr>
          </w:p>
          <w:p w14:paraId="02F4EE3E">
            <w:pPr>
              <w:spacing w:line="255" w:lineRule="auto"/>
              <w:rPr>
                <w:rFonts w:hint="eastAsia" w:ascii="宋体" w:hAnsi="宋体" w:eastAsia="宋体" w:cs="宋体"/>
                <w:color w:val="auto"/>
                <w:sz w:val="21"/>
                <w:szCs w:val="21"/>
              </w:rPr>
            </w:pPr>
          </w:p>
          <w:p w14:paraId="0C0C3754">
            <w:pPr>
              <w:pStyle w:val="25"/>
              <w:spacing w:before="65" w:line="190" w:lineRule="auto"/>
              <w:ind w:left="341"/>
              <w:rPr>
                <w:rFonts w:hint="eastAsia" w:ascii="宋体" w:hAnsi="宋体" w:eastAsia="宋体" w:cs="宋体"/>
                <w:color w:val="auto"/>
                <w:sz w:val="21"/>
                <w:szCs w:val="21"/>
              </w:rPr>
            </w:pPr>
            <w:r>
              <w:rPr>
                <w:rFonts w:hint="eastAsia" w:ascii="宋体" w:hAnsi="宋体" w:eastAsia="宋体" w:cs="宋体"/>
                <w:color w:val="auto"/>
                <w:spacing w:val="1"/>
                <w:sz w:val="21"/>
                <w:szCs w:val="21"/>
              </w:rPr>
              <w:t>3.1</w:t>
            </w:r>
          </w:p>
        </w:tc>
        <w:tc>
          <w:tcPr>
            <w:tcW w:w="2469" w:type="dxa"/>
            <w:vAlign w:val="top"/>
          </w:tcPr>
          <w:p w14:paraId="52E6D889">
            <w:pPr>
              <w:spacing w:line="250" w:lineRule="auto"/>
              <w:rPr>
                <w:rFonts w:hint="eastAsia" w:ascii="宋体" w:hAnsi="宋体" w:eastAsia="宋体" w:cs="宋体"/>
                <w:color w:val="auto"/>
                <w:sz w:val="21"/>
                <w:szCs w:val="21"/>
              </w:rPr>
            </w:pPr>
          </w:p>
          <w:p w14:paraId="490961DE">
            <w:pPr>
              <w:spacing w:line="250" w:lineRule="auto"/>
              <w:rPr>
                <w:rFonts w:hint="eastAsia" w:ascii="宋体" w:hAnsi="宋体" w:eastAsia="宋体" w:cs="宋体"/>
                <w:color w:val="auto"/>
                <w:sz w:val="21"/>
                <w:szCs w:val="21"/>
              </w:rPr>
            </w:pPr>
          </w:p>
          <w:p w14:paraId="3EA7F4B2">
            <w:pPr>
              <w:spacing w:line="250" w:lineRule="auto"/>
              <w:rPr>
                <w:rFonts w:hint="eastAsia" w:ascii="宋体" w:hAnsi="宋体" w:eastAsia="宋体" w:cs="宋体"/>
                <w:color w:val="auto"/>
                <w:sz w:val="21"/>
                <w:szCs w:val="21"/>
              </w:rPr>
            </w:pPr>
          </w:p>
          <w:p w14:paraId="57F495F8">
            <w:pPr>
              <w:spacing w:line="250" w:lineRule="auto"/>
              <w:rPr>
                <w:rFonts w:hint="eastAsia" w:ascii="宋体" w:hAnsi="宋体" w:eastAsia="宋体" w:cs="宋体"/>
                <w:color w:val="auto"/>
                <w:sz w:val="21"/>
                <w:szCs w:val="21"/>
              </w:rPr>
            </w:pPr>
          </w:p>
          <w:p w14:paraId="620141B6">
            <w:pPr>
              <w:spacing w:line="251" w:lineRule="auto"/>
              <w:rPr>
                <w:rFonts w:hint="eastAsia" w:ascii="宋体" w:hAnsi="宋体" w:eastAsia="宋体" w:cs="宋体"/>
                <w:color w:val="auto"/>
                <w:sz w:val="21"/>
                <w:szCs w:val="21"/>
              </w:rPr>
            </w:pPr>
          </w:p>
          <w:p w14:paraId="03CFBF48">
            <w:pPr>
              <w:spacing w:line="251" w:lineRule="auto"/>
              <w:rPr>
                <w:rFonts w:hint="eastAsia" w:ascii="宋体" w:hAnsi="宋体" w:eastAsia="宋体" w:cs="宋体"/>
                <w:color w:val="auto"/>
                <w:sz w:val="21"/>
                <w:szCs w:val="21"/>
              </w:rPr>
            </w:pPr>
          </w:p>
          <w:p w14:paraId="131354BC">
            <w:pPr>
              <w:spacing w:line="251" w:lineRule="auto"/>
              <w:rPr>
                <w:rFonts w:hint="eastAsia" w:ascii="宋体" w:hAnsi="宋体" w:eastAsia="宋体" w:cs="宋体"/>
                <w:color w:val="auto"/>
                <w:sz w:val="21"/>
                <w:szCs w:val="21"/>
              </w:rPr>
            </w:pPr>
          </w:p>
          <w:p w14:paraId="0C6E794D">
            <w:pPr>
              <w:pStyle w:val="25"/>
              <w:spacing w:before="65" w:line="228" w:lineRule="auto"/>
              <w:ind w:left="503"/>
              <w:rPr>
                <w:rFonts w:hint="eastAsia" w:ascii="宋体" w:hAnsi="宋体" w:eastAsia="宋体" w:cs="宋体"/>
                <w:color w:val="auto"/>
                <w:sz w:val="21"/>
                <w:szCs w:val="21"/>
              </w:rPr>
            </w:pPr>
            <w:r>
              <w:rPr>
                <w:rFonts w:hint="eastAsia" w:ascii="宋体" w:hAnsi="宋体" w:eastAsia="宋体" w:cs="宋体"/>
                <w:color w:val="auto"/>
                <w:spacing w:val="8"/>
                <w:sz w:val="21"/>
                <w:szCs w:val="21"/>
              </w:rPr>
              <w:t>供应商资格条件</w:t>
            </w:r>
          </w:p>
        </w:tc>
        <w:tc>
          <w:tcPr>
            <w:tcW w:w="6566" w:type="dxa"/>
            <w:vAlign w:val="top"/>
          </w:tcPr>
          <w:p w14:paraId="05081F2A">
            <w:pPr>
              <w:pStyle w:val="25"/>
              <w:spacing w:before="32" w:line="227" w:lineRule="auto"/>
              <w:ind w:left="128"/>
              <w:rPr>
                <w:rFonts w:hint="eastAsia" w:ascii="宋体" w:hAnsi="宋体" w:eastAsia="宋体" w:cs="宋体"/>
                <w:color w:val="auto"/>
                <w:sz w:val="21"/>
                <w:szCs w:val="21"/>
              </w:rPr>
            </w:pPr>
            <w:r>
              <w:rPr>
                <w:rFonts w:hint="eastAsia" w:ascii="宋体" w:hAnsi="宋体" w:eastAsia="宋体" w:cs="宋体"/>
                <w:color w:val="auto"/>
                <w:spacing w:val="6"/>
                <w:sz w:val="21"/>
                <w:szCs w:val="21"/>
              </w:rPr>
              <w:t>1. 供应商资格条件要求详见公告。</w:t>
            </w:r>
          </w:p>
          <w:p w14:paraId="2731BA49">
            <w:pPr>
              <w:pStyle w:val="25"/>
              <w:spacing w:before="161" w:line="228" w:lineRule="auto"/>
              <w:ind w:left="115"/>
              <w:rPr>
                <w:rFonts w:hint="eastAsia" w:ascii="宋体" w:hAnsi="宋体" w:eastAsia="宋体" w:cs="宋体"/>
                <w:color w:val="auto"/>
                <w:sz w:val="21"/>
                <w:szCs w:val="21"/>
              </w:rPr>
            </w:pPr>
            <w:r>
              <w:rPr>
                <w:rFonts w:hint="eastAsia" w:ascii="宋体" w:hAnsi="宋体" w:eastAsia="宋体" w:cs="宋体"/>
                <w:color w:val="auto"/>
                <w:spacing w:val="8"/>
                <w:sz w:val="21"/>
                <w:szCs w:val="21"/>
              </w:rPr>
              <w:t>2.供应商出现下列情形之一的，不得参加政府采购活动：</w:t>
            </w:r>
          </w:p>
          <w:p w14:paraId="76ED056F">
            <w:pPr>
              <w:pStyle w:val="25"/>
              <w:spacing w:before="161" w:line="340" w:lineRule="auto"/>
              <w:ind w:left="113" w:right="109" w:firstLine="1"/>
              <w:rPr>
                <w:rFonts w:hint="eastAsia" w:ascii="宋体" w:hAnsi="宋体" w:eastAsia="宋体" w:cs="宋体"/>
                <w:color w:val="auto"/>
                <w:sz w:val="21"/>
                <w:szCs w:val="21"/>
              </w:rPr>
            </w:pPr>
            <w:r>
              <w:rPr>
                <w:rFonts w:hint="eastAsia" w:ascii="宋体" w:hAnsi="宋体" w:eastAsia="宋体" w:cs="宋体"/>
                <w:color w:val="auto"/>
                <w:spacing w:val="10"/>
                <w:sz w:val="21"/>
                <w:szCs w:val="21"/>
              </w:rPr>
              <w:t>2.1</w:t>
            </w:r>
            <w:r>
              <w:rPr>
                <w:rFonts w:hint="eastAsia" w:ascii="宋体" w:hAnsi="宋体" w:eastAsia="宋体" w:cs="宋体"/>
                <w:color w:val="auto"/>
                <w:spacing w:val="-39"/>
                <w:sz w:val="21"/>
                <w:szCs w:val="21"/>
              </w:rPr>
              <w:t xml:space="preserve"> </w:t>
            </w:r>
            <w:r>
              <w:rPr>
                <w:rFonts w:hint="eastAsia" w:ascii="宋体" w:hAnsi="宋体" w:eastAsia="宋体" w:cs="宋体"/>
                <w:color w:val="auto"/>
                <w:spacing w:val="10"/>
                <w:sz w:val="21"/>
                <w:szCs w:val="21"/>
              </w:rPr>
              <w:t>单位负责人为同一人或者存在直接控股、管理关系的不同供应</w:t>
            </w:r>
            <w:r>
              <w:rPr>
                <w:rFonts w:hint="eastAsia" w:ascii="宋体" w:hAnsi="宋体" w:eastAsia="宋体" w:cs="宋体"/>
                <w:color w:val="auto"/>
                <w:spacing w:val="9"/>
                <w:sz w:val="21"/>
                <w:szCs w:val="21"/>
              </w:rPr>
              <w:t>商，不</w:t>
            </w:r>
            <w:r>
              <w:rPr>
                <w:rFonts w:hint="eastAsia" w:ascii="宋体" w:hAnsi="宋体" w:eastAsia="宋体" w:cs="宋体"/>
                <w:color w:val="auto"/>
                <w:sz w:val="21"/>
                <w:szCs w:val="21"/>
              </w:rPr>
              <w:t xml:space="preserve"> </w:t>
            </w:r>
            <w:r>
              <w:rPr>
                <w:rFonts w:hint="eastAsia" w:ascii="宋体" w:hAnsi="宋体" w:eastAsia="宋体" w:cs="宋体"/>
                <w:color w:val="auto"/>
                <w:spacing w:val="9"/>
                <w:sz w:val="21"/>
                <w:szCs w:val="21"/>
              </w:rPr>
              <w:t>得参加同一合同项下的政府采购活动。为本项目提供过整体设计、规范编</w:t>
            </w:r>
            <w:r>
              <w:rPr>
                <w:rFonts w:hint="eastAsia" w:ascii="宋体" w:hAnsi="宋体" w:eastAsia="宋体" w:cs="宋体"/>
                <w:color w:val="auto"/>
                <w:spacing w:val="2"/>
                <w:sz w:val="21"/>
                <w:szCs w:val="21"/>
              </w:rPr>
              <w:t xml:space="preserve"> </w:t>
            </w:r>
            <w:r>
              <w:rPr>
                <w:rFonts w:hint="eastAsia" w:ascii="宋体" w:hAnsi="宋体" w:eastAsia="宋体" w:cs="宋体"/>
                <w:color w:val="auto"/>
                <w:spacing w:val="9"/>
                <w:sz w:val="21"/>
                <w:szCs w:val="21"/>
              </w:rPr>
              <w:t>制或者项目管理、监理、检测等服务的供应商，不得再参加本项目上述服</w:t>
            </w:r>
            <w:r>
              <w:rPr>
                <w:rFonts w:hint="eastAsia" w:ascii="宋体" w:hAnsi="宋体" w:eastAsia="宋体" w:cs="宋体"/>
                <w:color w:val="auto"/>
                <w:spacing w:val="2"/>
                <w:sz w:val="21"/>
                <w:szCs w:val="21"/>
              </w:rPr>
              <w:t xml:space="preserve"> </w:t>
            </w:r>
            <w:r>
              <w:rPr>
                <w:rFonts w:hint="eastAsia" w:ascii="宋体" w:hAnsi="宋体" w:eastAsia="宋体" w:cs="宋体"/>
                <w:color w:val="auto"/>
                <w:spacing w:val="8"/>
                <w:sz w:val="21"/>
                <w:szCs w:val="21"/>
              </w:rPr>
              <w:t>务以外的其他采购活动。</w:t>
            </w:r>
          </w:p>
          <w:p w14:paraId="5D4CBD44">
            <w:pPr>
              <w:pStyle w:val="25"/>
              <w:spacing w:before="161" w:line="321" w:lineRule="auto"/>
              <w:ind w:left="115" w:right="109"/>
              <w:rPr>
                <w:rFonts w:hint="eastAsia" w:ascii="宋体" w:hAnsi="宋体" w:eastAsia="宋体" w:cs="宋体"/>
                <w:color w:val="auto"/>
                <w:sz w:val="21"/>
                <w:szCs w:val="21"/>
              </w:rPr>
            </w:pPr>
            <w:r>
              <w:rPr>
                <w:rFonts w:hint="eastAsia" w:ascii="宋体" w:hAnsi="宋体" w:eastAsia="宋体" w:cs="宋体"/>
                <w:color w:val="auto"/>
                <w:spacing w:val="7"/>
                <w:sz w:val="21"/>
                <w:szCs w:val="21"/>
              </w:rPr>
              <w:t>2.2</w:t>
            </w:r>
            <w:r>
              <w:rPr>
                <w:rFonts w:hint="eastAsia" w:ascii="宋体" w:hAnsi="宋体" w:eastAsia="宋体" w:cs="宋体"/>
                <w:color w:val="auto"/>
                <w:spacing w:val="-23"/>
                <w:sz w:val="21"/>
                <w:szCs w:val="21"/>
              </w:rPr>
              <w:t xml:space="preserve"> </w:t>
            </w:r>
            <w:r>
              <w:rPr>
                <w:rFonts w:hint="eastAsia" w:ascii="宋体" w:hAnsi="宋体" w:eastAsia="宋体" w:cs="宋体"/>
                <w:color w:val="auto"/>
                <w:spacing w:val="7"/>
                <w:sz w:val="21"/>
                <w:szCs w:val="21"/>
              </w:rPr>
              <w:t>对在“信用中国</w:t>
            </w:r>
            <w:r>
              <w:rPr>
                <w:rFonts w:hint="eastAsia" w:ascii="宋体" w:hAnsi="宋体" w:eastAsia="宋体" w:cs="宋体"/>
                <w:color w:val="auto"/>
                <w:spacing w:val="-70"/>
                <w:sz w:val="21"/>
                <w:szCs w:val="21"/>
              </w:rPr>
              <w:t xml:space="preserve"> </w:t>
            </w:r>
            <w:r>
              <w:rPr>
                <w:rFonts w:hint="eastAsia" w:ascii="宋体" w:hAnsi="宋体" w:eastAsia="宋体" w:cs="宋体"/>
                <w:color w:val="auto"/>
                <w:spacing w:val="7"/>
                <w:sz w:val="21"/>
                <w:szCs w:val="21"/>
              </w:rPr>
              <w:t>”网站（</w:t>
            </w:r>
            <w:r>
              <w:rPr>
                <w:rFonts w:hint="eastAsia" w:ascii="宋体" w:hAnsi="宋体" w:eastAsia="宋体" w:cs="宋体"/>
                <w:color w:val="auto"/>
                <w:sz w:val="21"/>
                <w:szCs w:val="21"/>
              </w:rPr>
              <w:t>www</w:t>
            </w:r>
            <w:r>
              <w:rPr>
                <w:rFonts w:hint="eastAsia" w:ascii="宋体" w:hAnsi="宋体" w:eastAsia="宋体" w:cs="宋体"/>
                <w:color w:val="auto"/>
                <w:spacing w:val="7"/>
                <w:sz w:val="21"/>
                <w:szCs w:val="21"/>
              </w:rPr>
              <w:t>.</w:t>
            </w:r>
            <w:r>
              <w:rPr>
                <w:rFonts w:hint="eastAsia" w:ascii="宋体" w:hAnsi="宋体" w:eastAsia="宋体" w:cs="宋体"/>
                <w:color w:val="auto"/>
                <w:sz w:val="21"/>
                <w:szCs w:val="21"/>
              </w:rPr>
              <w:t>creditchina</w:t>
            </w:r>
            <w:r>
              <w:rPr>
                <w:rFonts w:hint="eastAsia" w:ascii="宋体" w:hAnsi="宋体" w:eastAsia="宋体" w:cs="宋体"/>
                <w:color w:val="auto"/>
                <w:spacing w:val="7"/>
                <w:sz w:val="21"/>
                <w:szCs w:val="21"/>
              </w:rPr>
              <w:t>.</w:t>
            </w:r>
            <w:r>
              <w:rPr>
                <w:rFonts w:hint="eastAsia" w:ascii="宋体" w:hAnsi="宋体" w:eastAsia="宋体" w:cs="宋体"/>
                <w:color w:val="auto"/>
                <w:sz w:val="21"/>
                <w:szCs w:val="21"/>
              </w:rPr>
              <w:t>gov</w:t>
            </w:r>
            <w:r>
              <w:rPr>
                <w:rFonts w:hint="eastAsia" w:ascii="宋体" w:hAnsi="宋体" w:eastAsia="宋体" w:cs="宋体"/>
                <w:color w:val="auto"/>
                <w:spacing w:val="7"/>
                <w:sz w:val="21"/>
                <w:szCs w:val="21"/>
              </w:rPr>
              <w:t>.</w:t>
            </w:r>
            <w:r>
              <w:rPr>
                <w:rFonts w:hint="eastAsia" w:ascii="宋体" w:hAnsi="宋体" w:eastAsia="宋体" w:cs="宋体"/>
                <w:color w:val="auto"/>
                <w:sz w:val="21"/>
                <w:szCs w:val="21"/>
              </w:rPr>
              <w:t>cn</w:t>
            </w:r>
            <w:r>
              <w:rPr>
                <w:rFonts w:hint="eastAsia" w:ascii="宋体" w:hAnsi="宋体" w:eastAsia="宋体" w:cs="宋体"/>
                <w:color w:val="auto"/>
                <w:spacing w:val="7"/>
                <w:sz w:val="21"/>
                <w:szCs w:val="21"/>
              </w:rPr>
              <w:t>） 、中国政府采购</w:t>
            </w:r>
            <w:r>
              <w:rPr>
                <w:rFonts w:hint="eastAsia" w:ascii="宋体" w:hAnsi="宋体" w:eastAsia="宋体" w:cs="宋体"/>
                <w:color w:val="auto"/>
                <w:sz w:val="21"/>
                <w:szCs w:val="21"/>
              </w:rPr>
              <w:t xml:space="preserve"> </w:t>
            </w:r>
            <w:r>
              <w:rPr>
                <w:rFonts w:hint="eastAsia" w:ascii="宋体" w:hAnsi="宋体" w:eastAsia="宋体" w:cs="宋体"/>
                <w:color w:val="auto"/>
                <w:spacing w:val="14"/>
                <w:sz w:val="21"/>
                <w:szCs w:val="21"/>
              </w:rPr>
              <w:t>网（</w:t>
            </w:r>
            <w:r>
              <w:rPr>
                <w:rFonts w:hint="eastAsia" w:ascii="宋体" w:hAnsi="宋体" w:eastAsia="宋体" w:cs="宋体"/>
                <w:color w:val="auto"/>
                <w:sz w:val="21"/>
                <w:szCs w:val="21"/>
              </w:rPr>
              <w:t>www</w:t>
            </w:r>
            <w:r>
              <w:rPr>
                <w:rFonts w:hint="eastAsia" w:ascii="宋体" w:hAnsi="宋体" w:eastAsia="宋体" w:cs="宋体"/>
                <w:color w:val="auto"/>
                <w:spacing w:val="14"/>
                <w:sz w:val="21"/>
                <w:szCs w:val="21"/>
              </w:rPr>
              <w:t>.</w:t>
            </w:r>
            <w:r>
              <w:rPr>
                <w:rFonts w:hint="eastAsia" w:ascii="宋体" w:hAnsi="宋体" w:eastAsia="宋体" w:cs="宋体"/>
                <w:color w:val="auto"/>
                <w:sz w:val="21"/>
                <w:szCs w:val="21"/>
              </w:rPr>
              <w:t>ccgp</w:t>
            </w:r>
            <w:r>
              <w:rPr>
                <w:rFonts w:hint="eastAsia" w:ascii="宋体" w:hAnsi="宋体" w:eastAsia="宋体" w:cs="宋体"/>
                <w:color w:val="auto"/>
                <w:spacing w:val="14"/>
                <w:sz w:val="21"/>
                <w:szCs w:val="21"/>
              </w:rPr>
              <w:t>.</w:t>
            </w:r>
            <w:r>
              <w:rPr>
                <w:rFonts w:hint="eastAsia" w:ascii="宋体" w:hAnsi="宋体" w:eastAsia="宋体" w:cs="宋体"/>
                <w:color w:val="auto"/>
                <w:sz w:val="21"/>
                <w:szCs w:val="21"/>
              </w:rPr>
              <w:t>gov</w:t>
            </w:r>
            <w:r>
              <w:rPr>
                <w:rFonts w:hint="eastAsia" w:ascii="宋体" w:hAnsi="宋体" w:eastAsia="宋体" w:cs="宋体"/>
                <w:color w:val="auto"/>
                <w:spacing w:val="14"/>
                <w:sz w:val="21"/>
                <w:szCs w:val="21"/>
              </w:rPr>
              <w:t>.</w:t>
            </w:r>
            <w:r>
              <w:rPr>
                <w:rFonts w:hint="eastAsia" w:ascii="宋体" w:hAnsi="宋体" w:eastAsia="宋体" w:cs="宋体"/>
                <w:color w:val="auto"/>
                <w:sz w:val="21"/>
                <w:szCs w:val="21"/>
              </w:rPr>
              <w:t>cn</w:t>
            </w:r>
            <w:r>
              <w:rPr>
                <w:rFonts w:hint="eastAsia" w:ascii="宋体" w:hAnsi="宋体" w:eastAsia="宋体" w:cs="宋体"/>
                <w:color w:val="auto"/>
                <w:spacing w:val="14"/>
                <w:sz w:val="21"/>
                <w:szCs w:val="21"/>
              </w:rPr>
              <w:t>）被列入失信被执行人、重大税收违法案件当事人</w:t>
            </w:r>
            <w:r>
              <w:rPr>
                <w:rFonts w:hint="eastAsia" w:ascii="宋体" w:hAnsi="宋体" w:eastAsia="宋体" w:cs="宋体"/>
                <w:color w:val="auto"/>
                <w:spacing w:val="11"/>
                <w:sz w:val="21"/>
                <w:szCs w:val="21"/>
              </w:rPr>
              <w:t xml:space="preserve"> </w:t>
            </w:r>
            <w:r>
              <w:rPr>
                <w:rFonts w:hint="eastAsia" w:ascii="宋体" w:hAnsi="宋体" w:eastAsia="宋体" w:cs="宋体"/>
                <w:color w:val="auto"/>
                <w:spacing w:val="9"/>
                <w:sz w:val="21"/>
                <w:szCs w:val="21"/>
              </w:rPr>
              <w:t>名单、政府采购严重违法失信行为记录名单及其他不符合《中华人民共和</w:t>
            </w:r>
            <w:r>
              <w:rPr>
                <w:rFonts w:hint="eastAsia" w:ascii="宋体" w:hAnsi="宋体" w:eastAsia="宋体" w:cs="宋体"/>
                <w:color w:val="auto"/>
                <w:spacing w:val="1"/>
                <w:sz w:val="21"/>
                <w:szCs w:val="21"/>
              </w:rPr>
              <w:t xml:space="preserve"> </w:t>
            </w:r>
            <w:r>
              <w:rPr>
                <w:rFonts w:hint="eastAsia" w:ascii="宋体" w:hAnsi="宋体" w:eastAsia="宋体" w:cs="宋体"/>
                <w:color w:val="auto"/>
                <w:spacing w:val="8"/>
                <w:sz w:val="21"/>
                <w:szCs w:val="21"/>
              </w:rPr>
              <w:t>国政府采购法》第二十二条规定条件的供应商，不得参与政府采购活动。</w:t>
            </w:r>
          </w:p>
        </w:tc>
      </w:tr>
      <w:tr w14:paraId="1FFA95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trPr>
        <w:tc>
          <w:tcPr>
            <w:tcW w:w="979" w:type="dxa"/>
            <w:vAlign w:val="top"/>
          </w:tcPr>
          <w:p w14:paraId="36ECB3D3">
            <w:pPr>
              <w:pStyle w:val="25"/>
              <w:spacing w:before="66" w:line="190" w:lineRule="auto"/>
              <w:ind w:left="341"/>
              <w:rPr>
                <w:rFonts w:hint="eastAsia" w:ascii="宋体" w:hAnsi="宋体" w:eastAsia="宋体" w:cs="宋体"/>
                <w:color w:val="auto"/>
                <w:sz w:val="21"/>
                <w:szCs w:val="21"/>
              </w:rPr>
            </w:pPr>
            <w:r>
              <w:rPr>
                <w:rFonts w:hint="eastAsia" w:ascii="宋体" w:hAnsi="宋体" w:eastAsia="宋体" w:cs="宋体"/>
                <w:color w:val="auto"/>
                <w:spacing w:val="1"/>
                <w:sz w:val="21"/>
                <w:szCs w:val="21"/>
              </w:rPr>
              <w:t>5.1</w:t>
            </w:r>
          </w:p>
        </w:tc>
        <w:tc>
          <w:tcPr>
            <w:tcW w:w="2469" w:type="dxa"/>
            <w:vAlign w:val="top"/>
          </w:tcPr>
          <w:p w14:paraId="7586D6EF">
            <w:pPr>
              <w:pStyle w:val="25"/>
              <w:spacing w:before="34" w:line="229" w:lineRule="auto"/>
              <w:ind w:left="297"/>
              <w:rPr>
                <w:rFonts w:hint="eastAsia" w:ascii="宋体" w:hAnsi="宋体" w:eastAsia="宋体" w:cs="宋体"/>
                <w:color w:val="auto"/>
                <w:sz w:val="21"/>
                <w:szCs w:val="21"/>
              </w:rPr>
            </w:pPr>
            <w:r>
              <w:rPr>
                <w:rFonts w:hint="eastAsia" w:ascii="宋体" w:hAnsi="宋体" w:eastAsia="宋体" w:cs="宋体"/>
                <w:color w:val="auto"/>
                <w:spacing w:val="8"/>
                <w:sz w:val="21"/>
                <w:szCs w:val="21"/>
              </w:rPr>
              <w:t>是否接受联合体竞标</w:t>
            </w:r>
          </w:p>
        </w:tc>
        <w:tc>
          <w:tcPr>
            <w:tcW w:w="6566" w:type="dxa"/>
            <w:vAlign w:val="top"/>
          </w:tcPr>
          <w:p w14:paraId="28DA492F">
            <w:pPr>
              <w:pStyle w:val="25"/>
              <w:spacing w:before="35" w:line="228" w:lineRule="auto"/>
              <w:ind w:left="116"/>
              <w:rPr>
                <w:rFonts w:hint="eastAsia" w:ascii="宋体" w:hAnsi="宋体" w:eastAsia="宋体" w:cs="宋体"/>
                <w:color w:val="auto"/>
                <w:sz w:val="21"/>
                <w:szCs w:val="21"/>
              </w:rPr>
            </w:pPr>
            <w:r>
              <w:rPr>
                <w:rFonts w:hint="eastAsia" w:ascii="宋体" w:hAnsi="宋体" w:eastAsia="宋体" w:cs="宋体"/>
                <w:color w:val="auto"/>
                <w:spacing w:val="8"/>
                <w:sz w:val="21"/>
                <w:szCs w:val="21"/>
              </w:rPr>
              <w:t>不允许联合体投标</w:t>
            </w:r>
          </w:p>
        </w:tc>
      </w:tr>
      <w:tr w14:paraId="714CA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9" w:hRule="atLeast"/>
        </w:trPr>
        <w:tc>
          <w:tcPr>
            <w:tcW w:w="979" w:type="dxa"/>
            <w:vAlign w:val="top"/>
          </w:tcPr>
          <w:p w14:paraId="623E0017">
            <w:pPr>
              <w:spacing w:line="284" w:lineRule="auto"/>
              <w:rPr>
                <w:rFonts w:hint="eastAsia" w:ascii="宋体" w:hAnsi="宋体" w:eastAsia="宋体" w:cs="宋体"/>
                <w:color w:val="auto"/>
                <w:sz w:val="21"/>
                <w:szCs w:val="21"/>
              </w:rPr>
            </w:pPr>
          </w:p>
          <w:p w14:paraId="13467E51">
            <w:pPr>
              <w:spacing w:line="284" w:lineRule="auto"/>
              <w:rPr>
                <w:rFonts w:hint="eastAsia" w:ascii="宋体" w:hAnsi="宋体" w:eastAsia="宋体" w:cs="宋体"/>
                <w:color w:val="auto"/>
                <w:sz w:val="21"/>
                <w:szCs w:val="21"/>
              </w:rPr>
            </w:pPr>
          </w:p>
          <w:p w14:paraId="60213C63">
            <w:pPr>
              <w:pStyle w:val="25"/>
              <w:spacing w:before="65" w:line="190" w:lineRule="auto"/>
              <w:ind w:left="339"/>
              <w:rPr>
                <w:rFonts w:hint="eastAsia" w:ascii="宋体" w:hAnsi="宋体" w:eastAsia="宋体" w:cs="宋体"/>
                <w:color w:val="auto"/>
                <w:sz w:val="21"/>
                <w:szCs w:val="21"/>
              </w:rPr>
            </w:pPr>
            <w:r>
              <w:rPr>
                <w:rFonts w:hint="eastAsia" w:ascii="宋体" w:hAnsi="宋体" w:eastAsia="宋体" w:cs="宋体"/>
                <w:color w:val="auto"/>
                <w:spacing w:val="1"/>
                <w:sz w:val="21"/>
                <w:szCs w:val="21"/>
              </w:rPr>
              <w:t>6.1</w:t>
            </w:r>
          </w:p>
        </w:tc>
        <w:tc>
          <w:tcPr>
            <w:tcW w:w="2469" w:type="dxa"/>
            <w:vAlign w:val="top"/>
          </w:tcPr>
          <w:p w14:paraId="16654F77">
            <w:pPr>
              <w:spacing w:line="268" w:lineRule="auto"/>
              <w:rPr>
                <w:rFonts w:hint="eastAsia" w:ascii="宋体" w:hAnsi="宋体" w:eastAsia="宋体" w:cs="宋体"/>
                <w:color w:val="auto"/>
                <w:sz w:val="21"/>
                <w:szCs w:val="21"/>
              </w:rPr>
            </w:pPr>
          </w:p>
          <w:p w14:paraId="26B727DD">
            <w:pPr>
              <w:spacing w:line="269" w:lineRule="auto"/>
              <w:rPr>
                <w:rFonts w:hint="eastAsia" w:ascii="宋体" w:hAnsi="宋体" w:eastAsia="宋体" w:cs="宋体"/>
                <w:color w:val="auto"/>
                <w:sz w:val="21"/>
                <w:szCs w:val="21"/>
              </w:rPr>
            </w:pPr>
          </w:p>
          <w:p w14:paraId="0183F8E8">
            <w:pPr>
              <w:pStyle w:val="25"/>
              <w:spacing w:before="65" w:line="228" w:lineRule="auto"/>
              <w:ind w:left="612"/>
              <w:rPr>
                <w:rFonts w:hint="eastAsia" w:ascii="宋体" w:hAnsi="宋体" w:eastAsia="宋体" w:cs="宋体"/>
                <w:color w:val="auto"/>
                <w:sz w:val="21"/>
                <w:szCs w:val="21"/>
              </w:rPr>
            </w:pPr>
            <w:r>
              <w:rPr>
                <w:rFonts w:hint="eastAsia" w:ascii="宋体" w:hAnsi="宋体" w:eastAsia="宋体" w:cs="宋体"/>
                <w:color w:val="auto"/>
                <w:spacing w:val="7"/>
                <w:sz w:val="21"/>
                <w:szCs w:val="21"/>
              </w:rPr>
              <w:t>是否允许分包</w:t>
            </w:r>
          </w:p>
        </w:tc>
        <w:tc>
          <w:tcPr>
            <w:tcW w:w="6566" w:type="dxa"/>
            <w:vAlign w:val="top"/>
          </w:tcPr>
          <w:p w14:paraId="4E85408D">
            <w:pPr>
              <w:pStyle w:val="25"/>
              <w:spacing w:before="33" w:line="382" w:lineRule="exact"/>
              <w:ind w:left="120"/>
              <w:rPr>
                <w:rFonts w:hint="eastAsia" w:ascii="宋体" w:hAnsi="宋体" w:eastAsia="宋体" w:cs="宋体"/>
                <w:color w:val="auto"/>
                <w:sz w:val="21"/>
                <w:szCs w:val="21"/>
              </w:rPr>
            </w:pPr>
            <w:r>
              <w:rPr>
                <w:rFonts w:hint="eastAsia" w:ascii="宋体" w:hAnsi="宋体" w:eastAsia="宋体" w:cs="宋体"/>
                <w:color w:val="auto"/>
                <w:spacing w:val="7"/>
                <w:position w:val="13"/>
                <w:sz w:val="21"/>
                <w:szCs w:val="21"/>
              </w:rPr>
              <w:t>☑不允许分包</w:t>
            </w:r>
          </w:p>
          <w:p w14:paraId="7C98547F">
            <w:pPr>
              <w:pStyle w:val="25"/>
              <w:spacing w:line="228" w:lineRule="auto"/>
              <w:ind w:left="134"/>
              <w:rPr>
                <w:rFonts w:hint="eastAsia" w:ascii="宋体" w:hAnsi="宋体" w:eastAsia="宋体" w:cs="宋体"/>
                <w:color w:val="auto"/>
                <w:sz w:val="21"/>
                <w:szCs w:val="21"/>
              </w:rPr>
            </w:pPr>
            <w:r>
              <w:rPr>
                <w:rFonts w:hint="eastAsia" w:ascii="宋体" w:hAnsi="宋体" w:eastAsia="宋体" w:cs="宋体"/>
                <w:color w:val="auto"/>
                <w:spacing w:val="3"/>
                <w:sz w:val="21"/>
                <w:szCs w:val="21"/>
              </w:rPr>
              <w:t>□允许分包</w:t>
            </w:r>
          </w:p>
          <w:p w14:paraId="033ED422">
            <w:pPr>
              <w:pStyle w:val="25"/>
              <w:spacing w:before="132" w:line="228" w:lineRule="auto"/>
              <w:ind w:left="115"/>
              <w:rPr>
                <w:rFonts w:hint="eastAsia" w:ascii="宋体" w:hAnsi="宋体" w:eastAsia="宋体" w:cs="宋体"/>
                <w:color w:val="auto"/>
                <w:sz w:val="21"/>
                <w:szCs w:val="21"/>
              </w:rPr>
            </w:pPr>
            <w:r>
              <w:rPr>
                <w:rFonts w:hint="eastAsia" w:ascii="宋体" w:hAnsi="宋体" w:eastAsia="宋体" w:cs="宋体"/>
                <w:color w:val="auto"/>
                <w:spacing w:val="6"/>
                <w:sz w:val="21"/>
                <w:szCs w:val="21"/>
              </w:rPr>
              <w:t>分包内容：</w:t>
            </w:r>
            <w:r>
              <w:rPr>
                <w:rFonts w:hint="eastAsia" w:ascii="宋体" w:hAnsi="宋体" w:eastAsia="宋体" w:cs="宋体"/>
                <w:color w:val="auto"/>
                <w:sz w:val="21"/>
                <w:szCs w:val="21"/>
                <w:u w:val="single" w:color="auto"/>
              </w:rPr>
              <w:t xml:space="preserve">                                       </w:t>
            </w:r>
            <w:r>
              <w:rPr>
                <w:rFonts w:hint="eastAsia" w:ascii="宋体" w:hAnsi="宋体" w:eastAsia="宋体" w:cs="宋体"/>
                <w:color w:val="auto"/>
                <w:spacing w:val="6"/>
                <w:sz w:val="21"/>
                <w:szCs w:val="21"/>
                <w:u w:val="single" w:color="auto"/>
              </w:rPr>
              <w:t>。</w:t>
            </w:r>
          </w:p>
          <w:p w14:paraId="555BA0C2">
            <w:pPr>
              <w:pStyle w:val="25"/>
              <w:spacing w:before="134" w:line="228" w:lineRule="auto"/>
              <w:ind w:left="115"/>
              <w:rPr>
                <w:rFonts w:hint="eastAsia" w:ascii="宋体" w:hAnsi="宋体" w:eastAsia="宋体" w:cs="宋体"/>
                <w:color w:val="auto"/>
                <w:sz w:val="21"/>
                <w:szCs w:val="21"/>
              </w:rPr>
            </w:pPr>
            <w:r>
              <w:rPr>
                <w:rFonts w:hint="eastAsia" w:ascii="宋体" w:hAnsi="宋体" w:eastAsia="宋体" w:cs="宋体"/>
                <w:color w:val="auto"/>
                <w:spacing w:val="8"/>
                <w:sz w:val="21"/>
                <w:szCs w:val="21"/>
              </w:rPr>
              <w:t>分包金额或者比例：</w:t>
            </w:r>
            <w:r>
              <w:rPr>
                <w:rFonts w:hint="eastAsia" w:ascii="宋体" w:hAnsi="宋体" w:eastAsia="宋体" w:cs="宋体"/>
                <w:color w:val="auto"/>
                <w:sz w:val="21"/>
                <w:szCs w:val="21"/>
                <w:u w:val="single" w:color="auto"/>
              </w:rPr>
              <w:t xml:space="preserve">                                       </w:t>
            </w:r>
            <w:r>
              <w:rPr>
                <w:rFonts w:hint="eastAsia" w:ascii="宋体" w:hAnsi="宋体" w:eastAsia="宋体" w:cs="宋体"/>
                <w:color w:val="auto"/>
                <w:spacing w:val="8"/>
                <w:sz w:val="21"/>
                <w:szCs w:val="21"/>
                <w:u w:val="single" w:color="auto"/>
              </w:rPr>
              <w:t>。</w:t>
            </w:r>
          </w:p>
        </w:tc>
      </w:tr>
      <w:tr w14:paraId="5BF60E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2" w:hRule="atLeast"/>
        </w:trPr>
        <w:tc>
          <w:tcPr>
            <w:tcW w:w="979" w:type="dxa"/>
            <w:vAlign w:val="top"/>
          </w:tcPr>
          <w:p w14:paraId="050263D3">
            <w:pPr>
              <w:spacing w:line="252" w:lineRule="auto"/>
              <w:rPr>
                <w:rFonts w:hint="eastAsia" w:ascii="宋体" w:hAnsi="宋体" w:eastAsia="宋体" w:cs="宋体"/>
                <w:color w:val="auto"/>
                <w:sz w:val="21"/>
                <w:szCs w:val="21"/>
              </w:rPr>
            </w:pPr>
          </w:p>
          <w:p w14:paraId="7677943B">
            <w:pPr>
              <w:spacing w:line="252" w:lineRule="auto"/>
              <w:rPr>
                <w:rFonts w:hint="eastAsia" w:ascii="宋体" w:hAnsi="宋体" w:eastAsia="宋体" w:cs="宋体"/>
                <w:color w:val="auto"/>
                <w:sz w:val="21"/>
                <w:szCs w:val="21"/>
              </w:rPr>
            </w:pPr>
          </w:p>
          <w:p w14:paraId="1CEFC646">
            <w:pPr>
              <w:spacing w:line="252" w:lineRule="auto"/>
              <w:rPr>
                <w:rFonts w:hint="eastAsia" w:ascii="宋体" w:hAnsi="宋体" w:eastAsia="宋体" w:cs="宋体"/>
                <w:color w:val="auto"/>
                <w:sz w:val="21"/>
                <w:szCs w:val="21"/>
              </w:rPr>
            </w:pPr>
          </w:p>
          <w:p w14:paraId="606DDDAD">
            <w:pPr>
              <w:spacing w:line="252" w:lineRule="auto"/>
              <w:rPr>
                <w:rFonts w:hint="eastAsia" w:ascii="宋体" w:hAnsi="宋体" w:eastAsia="宋体" w:cs="宋体"/>
                <w:color w:val="auto"/>
                <w:sz w:val="21"/>
                <w:szCs w:val="21"/>
              </w:rPr>
            </w:pPr>
          </w:p>
          <w:p w14:paraId="5B76253E">
            <w:pPr>
              <w:spacing w:line="253" w:lineRule="auto"/>
              <w:rPr>
                <w:rFonts w:hint="eastAsia" w:ascii="宋体" w:hAnsi="宋体" w:eastAsia="宋体" w:cs="宋体"/>
                <w:color w:val="auto"/>
                <w:sz w:val="21"/>
                <w:szCs w:val="21"/>
              </w:rPr>
            </w:pPr>
          </w:p>
          <w:p w14:paraId="7494A3F9">
            <w:pPr>
              <w:spacing w:line="253" w:lineRule="auto"/>
              <w:rPr>
                <w:rFonts w:hint="eastAsia" w:ascii="宋体" w:hAnsi="宋体" w:eastAsia="宋体" w:cs="宋体"/>
                <w:color w:val="auto"/>
                <w:sz w:val="21"/>
                <w:szCs w:val="21"/>
              </w:rPr>
            </w:pPr>
          </w:p>
          <w:p w14:paraId="03B1BB70">
            <w:pPr>
              <w:spacing w:line="253" w:lineRule="auto"/>
              <w:rPr>
                <w:rFonts w:hint="eastAsia" w:ascii="宋体" w:hAnsi="宋体" w:eastAsia="宋体" w:cs="宋体"/>
                <w:color w:val="auto"/>
                <w:sz w:val="21"/>
                <w:szCs w:val="21"/>
              </w:rPr>
            </w:pPr>
          </w:p>
          <w:p w14:paraId="66A961B7">
            <w:pPr>
              <w:spacing w:line="253" w:lineRule="auto"/>
              <w:rPr>
                <w:rFonts w:hint="eastAsia" w:ascii="宋体" w:hAnsi="宋体" w:eastAsia="宋体" w:cs="宋体"/>
                <w:color w:val="auto"/>
                <w:sz w:val="21"/>
                <w:szCs w:val="21"/>
              </w:rPr>
            </w:pPr>
          </w:p>
          <w:p w14:paraId="5AE663BA">
            <w:pPr>
              <w:spacing w:line="253" w:lineRule="auto"/>
              <w:rPr>
                <w:rFonts w:hint="eastAsia" w:ascii="宋体" w:hAnsi="宋体" w:eastAsia="宋体" w:cs="宋体"/>
                <w:color w:val="auto"/>
                <w:sz w:val="21"/>
                <w:szCs w:val="21"/>
              </w:rPr>
            </w:pPr>
          </w:p>
          <w:p w14:paraId="5865E2E9">
            <w:pPr>
              <w:pStyle w:val="25"/>
              <w:spacing w:before="65" w:line="190" w:lineRule="auto"/>
              <w:ind w:left="194"/>
              <w:rPr>
                <w:rFonts w:hint="eastAsia" w:ascii="宋体" w:hAnsi="宋体" w:eastAsia="宋体" w:cs="宋体"/>
                <w:color w:val="auto"/>
                <w:sz w:val="21"/>
                <w:szCs w:val="21"/>
              </w:rPr>
            </w:pPr>
            <w:r>
              <w:rPr>
                <w:rFonts w:hint="eastAsia" w:ascii="宋体" w:hAnsi="宋体" w:eastAsia="宋体" w:cs="宋体"/>
                <w:color w:val="auto"/>
                <w:spacing w:val="1"/>
                <w:sz w:val="21"/>
                <w:szCs w:val="21"/>
              </w:rPr>
              <w:t>12.1.1</w:t>
            </w:r>
          </w:p>
        </w:tc>
        <w:tc>
          <w:tcPr>
            <w:tcW w:w="2469" w:type="dxa"/>
            <w:vAlign w:val="top"/>
          </w:tcPr>
          <w:p w14:paraId="1DBF147B">
            <w:pPr>
              <w:spacing w:line="249" w:lineRule="auto"/>
              <w:rPr>
                <w:rFonts w:hint="eastAsia" w:ascii="宋体" w:hAnsi="宋体" w:eastAsia="宋体" w:cs="宋体"/>
                <w:color w:val="auto"/>
                <w:sz w:val="21"/>
                <w:szCs w:val="21"/>
              </w:rPr>
            </w:pPr>
          </w:p>
          <w:p w14:paraId="30F32E31">
            <w:pPr>
              <w:spacing w:line="249" w:lineRule="auto"/>
              <w:rPr>
                <w:rFonts w:hint="eastAsia" w:ascii="宋体" w:hAnsi="宋体" w:eastAsia="宋体" w:cs="宋体"/>
                <w:color w:val="auto"/>
                <w:sz w:val="21"/>
                <w:szCs w:val="21"/>
              </w:rPr>
            </w:pPr>
          </w:p>
          <w:p w14:paraId="617582DC">
            <w:pPr>
              <w:spacing w:line="249" w:lineRule="auto"/>
              <w:rPr>
                <w:rFonts w:hint="eastAsia" w:ascii="宋体" w:hAnsi="宋体" w:eastAsia="宋体" w:cs="宋体"/>
                <w:color w:val="auto"/>
                <w:sz w:val="21"/>
                <w:szCs w:val="21"/>
              </w:rPr>
            </w:pPr>
          </w:p>
          <w:p w14:paraId="43CDC926">
            <w:pPr>
              <w:spacing w:line="249" w:lineRule="auto"/>
              <w:rPr>
                <w:rFonts w:hint="eastAsia" w:ascii="宋体" w:hAnsi="宋体" w:eastAsia="宋体" w:cs="宋体"/>
                <w:color w:val="auto"/>
                <w:sz w:val="21"/>
                <w:szCs w:val="21"/>
              </w:rPr>
            </w:pPr>
          </w:p>
          <w:p w14:paraId="685DC8AF">
            <w:pPr>
              <w:spacing w:line="249" w:lineRule="auto"/>
              <w:rPr>
                <w:rFonts w:hint="eastAsia" w:ascii="宋体" w:hAnsi="宋体" w:eastAsia="宋体" w:cs="宋体"/>
                <w:color w:val="auto"/>
                <w:sz w:val="21"/>
                <w:szCs w:val="21"/>
              </w:rPr>
            </w:pPr>
          </w:p>
          <w:p w14:paraId="5B50912C">
            <w:pPr>
              <w:spacing w:line="249" w:lineRule="auto"/>
              <w:rPr>
                <w:rFonts w:hint="eastAsia" w:ascii="宋体" w:hAnsi="宋体" w:eastAsia="宋体" w:cs="宋体"/>
                <w:color w:val="auto"/>
                <w:sz w:val="21"/>
                <w:szCs w:val="21"/>
              </w:rPr>
            </w:pPr>
          </w:p>
          <w:p w14:paraId="7CF1F316">
            <w:pPr>
              <w:spacing w:line="249" w:lineRule="auto"/>
              <w:rPr>
                <w:rFonts w:hint="eastAsia" w:ascii="宋体" w:hAnsi="宋体" w:eastAsia="宋体" w:cs="宋体"/>
                <w:color w:val="auto"/>
                <w:sz w:val="21"/>
                <w:szCs w:val="21"/>
              </w:rPr>
            </w:pPr>
          </w:p>
          <w:p w14:paraId="75248788">
            <w:pPr>
              <w:spacing w:line="249" w:lineRule="auto"/>
              <w:rPr>
                <w:rFonts w:hint="eastAsia" w:ascii="宋体" w:hAnsi="宋体" w:eastAsia="宋体" w:cs="宋体"/>
                <w:color w:val="auto"/>
                <w:sz w:val="21"/>
                <w:szCs w:val="21"/>
              </w:rPr>
            </w:pPr>
          </w:p>
          <w:p w14:paraId="56B0F252">
            <w:pPr>
              <w:spacing w:line="250" w:lineRule="auto"/>
              <w:rPr>
                <w:rFonts w:hint="eastAsia" w:ascii="宋体" w:hAnsi="宋体" w:eastAsia="宋体" w:cs="宋体"/>
                <w:color w:val="auto"/>
                <w:sz w:val="21"/>
                <w:szCs w:val="21"/>
              </w:rPr>
            </w:pPr>
          </w:p>
          <w:p w14:paraId="7FF93094">
            <w:pPr>
              <w:pStyle w:val="25"/>
              <w:spacing w:before="65" w:line="228" w:lineRule="auto"/>
              <w:ind w:left="404"/>
              <w:rPr>
                <w:rFonts w:hint="eastAsia" w:ascii="宋体" w:hAnsi="宋体" w:eastAsia="宋体" w:cs="宋体"/>
                <w:color w:val="auto"/>
                <w:sz w:val="21"/>
                <w:szCs w:val="21"/>
              </w:rPr>
            </w:pPr>
            <w:r>
              <w:rPr>
                <w:rFonts w:hint="eastAsia" w:ascii="宋体" w:hAnsi="宋体" w:eastAsia="宋体" w:cs="宋体"/>
                <w:color w:val="auto"/>
                <w:spacing w:val="8"/>
                <w:sz w:val="21"/>
                <w:szCs w:val="21"/>
                <w14:textOutline w14:w="3795" w14:cap="sq" w14:cmpd="sng">
                  <w14:solidFill>
                    <w14:srgbClr w14:val="000000"/>
                  </w14:solidFill>
                  <w14:prstDash w14:val="solid"/>
                  <w14:bevel/>
                </w14:textOutline>
              </w:rPr>
              <w:t>资格证明文件组成</w:t>
            </w:r>
          </w:p>
        </w:tc>
        <w:tc>
          <w:tcPr>
            <w:tcW w:w="6566" w:type="dxa"/>
            <w:vAlign w:val="top"/>
          </w:tcPr>
          <w:p w14:paraId="2D5C1DC1">
            <w:pPr>
              <w:pStyle w:val="25"/>
              <w:numPr>
                <w:ilvl w:val="0"/>
                <w:numId w:val="1"/>
              </w:numPr>
              <w:spacing w:before="33" w:line="352" w:lineRule="auto"/>
              <w:ind w:left="113" w:right="109" w:firstLine="9"/>
              <w:jc w:val="both"/>
              <w:rPr>
                <w:rFonts w:hint="eastAsia" w:ascii="宋体" w:hAnsi="宋体" w:eastAsia="宋体" w:cs="宋体"/>
                <w:color w:val="auto"/>
                <w:spacing w:val="7"/>
                <w:sz w:val="21"/>
                <w:szCs w:val="21"/>
              </w:rPr>
            </w:pPr>
            <w:r>
              <w:rPr>
                <w:rFonts w:hint="eastAsia" w:ascii="宋体" w:hAnsi="宋体" w:eastAsia="宋体" w:cs="宋体"/>
                <w:color w:val="auto"/>
                <w:spacing w:val="9"/>
                <w:sz w:val="21"/>
                <w:szCs w:val="21"/>
              </w:rPr>
              <w:t>供应商基本情况表（附有效的企业营业执照副本、企业资质证书副</w:t>
            </w:r>
            <w:r>
              <w:rPr>
                <w:rFonts w:hint="eastAsia" w:ascii="宋体" w:hAnsi="宋体" w:eastAsia="宋体" w:cs="宋体"/>
                <w:color w:val="auto"/>
                <w:spacing w:val="2"/>
                <w:sz w:val="21"/>
                <w:szCs w:val="21"/>
              </w:rPr>
              <w:t xml:space="preserve">  </w:t>
            </w:r>
            <w:r>
              <w:rPr>
                <w:rFonts w:hint="eastAsia" w:ascii="宋体" w:hAnsi="宋体" w:eastAsia="宋体" w:cs="宋体"/>
                <w:color w:val="auto"/>
                <w:spacing w:val="11"/>
                <w:sz w:val="21"/>
                <w:szCs w:val="21"/>
              </w:rPr>
              <w:t>本和安全生产许可证副本等的原件扫描件</w:t>
            </w:r>
            <w:r>
              <w:rPr>
                <w:rFonts w:hint="eastAsia" w:ascii="宋体" w:hAnsi="宋体" w:eastAsia="宋体" w:cs="宋体"/>
                <w:color w:val="auto"/>
                <w:spacing w:val="-7"/>
                <w:sz w:val="21"/>
                <w:szCs w:val="21"/>
              </w:rPr>
              <w:t>）；（</w:t>
            </w:r>
            <w:r>
              <w:rPr>
                <w:rFonts w:hint="eastAsia" w:ascii="宋体" w:hAnsi="宋体" w:eastAsia="宋体" w:cs="宋体"/>
                <w:color w:val="auto"/>
                <w:spacing w:val="11"/>
                <w:sz w:val="21"/>
                <w:szCs w:val="21"/>
                <w14:textOutline w14:w="3795" w14:cap="sq" w14:cmpd="sng">
                  <w14:solidFill>
                    <w14:srgbClr w14:val="000000"/>
                  </w14:solidFill>
                  <w14:prstDash w14:val="solid"/>
                  <w14:bevel/>
                </w14:textOutline>
              </w:rPr>
              <w:t>必</w:t>
            </w:r>
            <w:r>
              <w:rPr>
                <w:rFonts w:hint="eastAsia" w:ascii="宋体" w:hAnsi="宋体" w:eastAsia="宋体" w:cs="宋体"/>
                <w:color w:val="auto"/>
                <w:spacing w:val="10"/>
                <w:sz w:val="21"/>
                <w:szCs w:val="21"/>
                <w14:textOutline w14:w="3795" w14:cap="sq" w14:cmpd="sng">
                  <w14:solidFill>
                    <w14:srgbClr w14:val="000000"/>
                  </w14:solidFill>
                  <w14:prstDash w14:val="solid"/>
                  <w14:bevel/>
                </w14:textOutline>
              </w:rPr>
              <w:t>须提供，否则响应文件</w:t>
            </w:r>
            <w:r>
              <w:rPr>
                <w:rFonts w:hint="eastAsia" w:ascii="宋体" w:hAnsi="宋体" w:eastAsia="宋体" w:cs="宋体"/>
                <w:color w:val="auto"/>
                <w:spacing w:val="7"/>
                <w:sz w:val="21"/>
                <w:szCs w:val="21"/>
                <w14:textOutline w14:w="3795" w14:cap="sq" w14:cmpd="sng">
                  <w14:solidFill>
                    <w14:srgbClr w14:val="000000"/>
                  </w14:solidFill>
                  <w14:prstDash w14:val="solid"/>
                  <w14:bevel/>
                </w14:textOutline>
              </w:rPr>
              <w:t>按无效响应处理</w:t>
            </w:r>
            <w:r>
              <w:rPr>
                <w:rFonts w:hint="eastAsia" w:ascii="宋体" w:hAnsi="宋体" w:eastAsia="宋体" w:cs="宋体"/>
                <w:color w:val="auto"/>
                <w:spacing w:val="7"/>
                <w:sz w:val="21"/>
                <w:szCs w:val="21"/>
              </w:rPr>
              <w:t>）</w:t>
            </w:r>
          </w:p>
          <w:p w14:paraId="3CDA66A3">
            <w:pPr>
              <w:pStyle w:val="25"/>
              <w:numPr>
                <w:ilvl w:val="0"/>
                <w:numId w:val="0"/>
              </w:numPr>
              <w:spacing w:before="33" w:line="352" w:lineRule="auto"/>
              <w:ind w:left="122" w:leftChars="0" w:right="109" w:rightChars="0"/>
              <w:jc w:val="both"/>
              <w:rPr>
                <w:rFonts w:hint="eastAsia" w:ascii="宋体" w:hAnsi="宋体" w:eastAsia="宋体" w:cs="宋体"/>
                <w:b/>
                <w:bCs/>
                <w:color w:val="auto"/>
                <w:spacing w:val="7"/>
                <w:sz w:val="21"/>
                <w:szCs w:val="21"/>
                <w:lang w:eastAsia="zh-CN"/>
              </w:rPr>
            </w:pPr>
            <w:r>
              <w:rPr>
                <w:rFonts w:hint="eastAsia" w:cs="宋体"/>
                <w:color w:val="auto"/>
                <w:spacing w:val="7"/>
                <w:sz w:val="21"/>
                <w:szCs w:val="21"/>
                <w:lang w:eastAsia="zh-CN"/>
              </w:rPr>
              <w:t>（</w:t>
            </w:r>
            <w:r>
              <w:rPr>
                <w:rFonts w:hint="eastAsia" w:cs="宋体"/>
                <w:color w:val="auto"/>
                <w:spacing w:val="7"/>
                <w:sz w:val="21"/>
                <w:szCs w:val="21"/>
                <w:lang w:val="en-US" w:eastAsia="zh-CN"/>
              </w:rPr>
              <w:t>2</w:t>
            </w:r>
            <w:r>
              <w:rPr>
                <w:rFonts w:hint="eastAsia" w:cs="宋体"/>
                <w:color w:val="auto"/>
                <w:spacing w:val="7"/>
                <w:sz w:val="21"/>
                <w:szCs w:val="21"/>
                <w:lang w:eastAsia="zh-CN"/>
              </w:rPr>
              <w:t>）拟投入本项目项目经理有效的注册建造师证书复印件</w:t>
            </w:r>
            <w:r>
              <w:rPr>
                <w:rFonts w:hint="eastAsia" w:cs="宋体"/>
                <w:b/>
                <w:bCs/>
                <w:color w:val="auto"/>
                <w:spacing w:val="7"/>
                <w:sz w:val="21"/>
                <w:szCs w:val="21"/>
                <w:lang w:eastAsia="zh-CN"/>
              </w:rPr>
              <w:t>（必须提供，否则响应文件按无效处理）</w:t>
            </w:r>
          </w:p>
          <w:p w14:paraId="093F6A0E">
            <w:pPr>
              <w:pStyle w:val="25"/>
              <w:spacing w:before="133" w:line="352" w:lineRule="auto"/>
              <w:ind w:left="113" w:right="109" w:firstLine="9"/>
              <w:jc w:val="both"/>
              <w:rPr>
                <w:rFonts w:hint="eastAsia" w:ascii="宋体" w:hAnsi="宋体" w:eastAsia="宋体" w:cs="宋体"/>
                <w:color w:val="auto"/>
                <w:sz w:val="21"/>
                <w:szCs w:val="21"/>
              </w:rPr>
            </w:pPr>
            <w:r>
              <w:rPr>
                <w:rFonts w:hint="eastAsia" w:ascii="宋体" w:hAnsi="宋体" w:eastAsia="宋体" w:cs="宋体"/>
                <w:color w:val="auto"/>
                <w:spacing w:val="5"/>
                <w:sz w:val="21"/>
                <w:szCs w:val="21"/>
              </w:rPr>
              <w:t>（</w:t>
            </w:r>
            <w:r>
              <w:rPr>
                <w:rFonts w:hint="eastAsia" w:cs="宋体"/>
                <w:color w:val="auto"/>
                <w:spacing w:val="5"/>
                <w:sz w:val="21"/>
                <w:szCs w:val="21"/>
                <w:lang w:val="en-US" w:eastAsia="zh-CN"/>
              </w:rPr>
              <w:t>3</w:t>
            </w:r>
            <w:r>
              <w:rPr>
                <w:rFonts w:hint="eastAsia" w:ascii="宋体" w:hAnsi="宋体" w:eastAsia="宋体" w:cs="宋体"/>
                <w:color w:val="auto"/>
                <w:spacing w:val="5"/>
                <w:sz w:val="21"/>
                <w:szCs w:val="21"/>
              </w:rPr>
              <w:t>）供应商依法缴纳税收的相关材料[提</w:t>
            </w:r>
            <w:r>
              <w:rPr>
                <w:rFonts w:hint="eastAsia" w:ascii="宋体" w:hAnsi="宋体" w:eastAsia="宋体" w:cs="宋体"/>
                <w:color w:val="auto"/>
                <w:spacing w:val="4"/>
                <w:sz w:val="21"/>
                <w:szCs w:val="21"/>
              </w:rPr>
              <w:t>供</w:t>
            </w:r>
            <w:r>
              <w:rPr>
                <w:rFonts w:hint="eastAsia" w:ascii="宋体" w:hAnsi="宋体" w:eastAsia="宋体" w:cs="宋体"/>
                <w:color w:val="auto"/>
                <w:spacing w:val="-34"/>
                <w:sz w:val="21"/>
                <w:szCs w:val="21"/>
              </w:rPr>
              <w:t xml:space="preserve"> </w:t>
            </w:r>
            <w:r>
              <w:rPr>
                <w:rFonts w:hint="eastAsia" w:ascii="宋体" w:hAnsi="宋体" w:eastAsia="宋体" w:cs="宋体"/>
                <w:color w:val="auto"/>
                <w:spacing w:val="4"/>
                <w:sz w:val="21"/>
                <w:szCs w:val="21"/>
              </w:rPr>
              <w:t>202</w:t>
            </w:r>
            <w:r>
              <w:rPr>
                <w:rFonts w:hint="eastAsia" w:cs="宋体"/>
                <w:color w:val="auto"/>
                <w:spacing w:val="4"/>
                <w:sz w:val="21"/>
                <w:szCs w:val="21"/>
                <w:lang w:val="en-US" w:eastAsia="zh-CN"/>
              </w:rPr>
              <w:t>5</w:t>
            </w:r>
            <w:r>
              <w:rPr>
                <w:rFonts w:hint="eastAsia" w:ascii="宋体" w:hAnsi="宋体" w:eastAsia="宋体" w:cs="宋体"/>
                <w:color w:val="auto"/>
                <w:spacing w:val="-37"/>
                <w:sz w:val="21"/>
                <w:szCs w:val="21"/>
              </w:rPr>
              <w:t xml:space="preserve"> </w:t>
            </w:r>
            <w:r>
              <w:rPr>
                <w:rFonts w:hint="eastAsia" w:ascii="宋体" w:hAnsi="宋体" w:eastAsia="宋体" w:cs="宋体"/>
                <w:color w:val="auto"/>
                <w:spacing w:val="4"/>
                <w:sz w:val="21"/>
                <w:szCs w:val="21"/>
              </w:rPr>
              <w:t>年</w:t>
            </w:r>
            <w:r>
              <w:rPr>
                <w:rFonts w:hint="eastAsia" w:cs="宋体"/>
                <w:color w:val="auto"/>
                <w:spacing w:val="4"/>
                <w:sz w:val="21"/>
                <w:szCs w:val="21"/>
                <w:lang w:val="en-US" w:eastAsia="zh-CN"/>
              </w:rPr>
              <w:t>4</w:t>
            </w:r>
            <w:r>
              <w:rPr>
                <w:rFonts w:hint="eastAsia" w:ascii="宋体" w:hAnsi="宋体" w:eastAsia="宋体" w:cs="宋体"/>
                <w:color w:val="auto"/>
                <w:spacing w:val="4"/>
                <w:sz w:val="21"/>
                <w:szCs w:val="21"/>
              </w:rPr>
              <w:t>月至</w:t>
            </w:r>
            <w:r>
              <w:rPr>
                <w:rFonts w:hint="eastAsia" w:ascii="宋体" w:hAnsi="宋体" w:eastAsia="宋体" w:cs="宋体"/>
                <w:color w:val="auto"/>
                <w:spacing w:val="-35"/>
                <w:sz w:val="21"/>
                <w:szCs w:val="21"/>
              </w:rPr>
              <w:t xml:space="preserve"> </w:t>
            </w:r>
            <w:r>
              <w:rPr>
                <w:rFonts w:hint="eastAsia" w:ascii="宋体" w:hAnsi="宋体" w:eastAsia="宋体" w:cs="宋体"/>
                <w:color w:val="auto"/>
                <w:spacing w:val="4"/>
                <w:sz w:val="21"/>
                <w:szCs w:val="21"/>
              </w:rPr>
              <w:t>202</w:t>
            </w:r>
            <w:r>
              <w:rPr>
                <w:rFonts w:hint="eastAsia" w:cs="宋体"/>
                <w:color w:val="auto"/>
                <w:spacing w:val="4"/>
                <w:sz w:val="21"/>
                <w:szCs w:val="21"/>
                <w:lang w:val="en-US" w:eastAsia="zh-CN"/>
              </w:rPr>
              <w:t>5</w:t>
            </w:r>
            <w:r>
              <w:rPr>
                <w:rFonts w:hint="eastAsia" w:ascii="宋体" w:hAnsi="宋体" w:eastAsia="宋体" w:cs="宋体"/>
                <w:color w:val="auto"/>
                <w:spacing w:val="4"/>
                <w:sz w:val="21"/>
                <w:szCs w:val="21"/>
              </w:rPr>
              <w:t>年</w:t>
            </w:r>
            <w:r>
              <w:rPr>
                <w:rFonts w:hint="eastAsia" w:ascii="宋体" w:hAnsi="宋体" w:eastAsia="宋体" w:cs="宋体"/>
                <w:color w:val="auto"/>
                <w:spacing w:val="-37"/>
                <w:sz w:val="21"/>
                <w:szCs w:val="21"/>
              </w:rPr>
              <w:t xml:space="preserve"> </w:t>
            </w:r>
            <w:r>
              <w:rPr>
                <w:rFonts w:hint="eastAsia" w:cs="宋体"/>
                <w:color w:val="auto"/>
                <w:spacing w:val="4"/>
                <w:sz w:val="21"/>
                <w:szCs w:val="21"/>
                <w:lang w:val="en-US" w:eastAsia="zh-CN"/>
              </w:rPr>
              <w:t>09</w:t>
            </w:r>
            <w:r>
              <w:rPr>
                <w:rFonts w:hint="eastAsia" w:ascii="宋体" w:hAnsi="宋体" w:eastAsia="宋体" w:cs="宋体"/>
                <w:color w:val="auto"/>
                <w:spacing w:val="4"/>
                <w:sz w:val="21"/>
                <w:szCs w:val="21"/>
              </w:rPr>
              <w:t>月</w:t>
            </w:r>
            <w:r>
              <w:rPr>
                <w:rFonts w:hint="eastAsia" w:ascii="宋体" w:hAnsi="宋体" w:eastAsia="宋体" w:cs="宋体"/>
                <w:color w:val="auto"/>
                <w:sz w:val="21"/>
                <w:szCs w:val="21"/>
              </w:rPr>
              <w:t xml:space="preserve"> </w:t>
            </w:r>
            <w:r>
              <w:rPr>
                <w:rFonts w:hint="eastAsia" w:ascii="宋体" w:hAnsi="宋体" w:eastAsia="宋体" w:cs="宋体"/>
                <w:color w:val="auto"/>
                <w:spacing w:val="9"/>
                <w:sz w:val="21"/>
                <w:szCs w:val="21"/>
              </w:rPr>
              <w:t>内任意一个月的依法缴纳税收的凭据原件扫描件；依法免税的供应商，必</w:t>
            </w:r>
            <w:r>
              <w:rPr>
                <w:rFonts w:hint="eastAsia" w:ascii="宋体" w:hAnsi="宋体" w:eastAsia="宋体" w:cs="宋体"/>
                <w:color w:val="auto"/>
                <w:spacing w:val="3"/>
                <w:sz w:val="21"/>
                <w:szCs w:val="21"/>
              </w:rPr>
              <w:t xml:space="preserve"> </w:t>
            </w:r>
            <w:r>
              <w:rPr>
                <w:rFonts w:hint="eastAsia" w:ascii="宋体" w:hAnsi="宋体" w:eastAsia="宋体" w:cs="宋体"/>
                <w:color w:val="auto"/>
                <w:spacing w:val="9"/>
                <w:sz w:val="21"/>
                <w:szCs w:val="21"/>
              </w:rPr>
              <w:t>须提供相应文件证明其依法免税证明原件扫描件。从取得营业执照时间起</w:t>
            </w:r>
            <w:r>
              <w:rPr>
                <w:rFonts w:hint="eastAsia" w:ascii="宋体" w:hAnsi="宋体" w:eastAsia="宋体" w:cs="宋体"/>
                <w:color w:val="auto"/>
                <w:spacing w:val="2"/>
                <w:sz w:val="21"/>
                <w:szCs w:val="21"/>
              </w:rPr>
              <w:t xml:space="preserve"> </w:t>
            </w:r>
            <w:r>
              <w:rPr>
                <w:rFonts w:hint="eastAsia" w:ascii="宋体" w:hAnsi="宋体" w:eastAsia="宋体" w:cs="宋体"/>
                <w:color w:val="auto"/>
                <w:spacing w:val="9"/>
                <w:sz w:val="21"/>
                <w:szCs w:val="21"/>
              </w:rPr>
              <w:t>到响应文件提交截止时间为止不足要求月数的，只需提供从取得营业执照</w:t>
            </w:r>
            <w:r>
              <w:rPr>
                <w:rFonts w:hint="eastAsia" w:ascii="宋体" w:hAnsi="宋体" w:eastAsia="宋体" w:cs="宋体"/>
                <w:color w:val="auto"/>
                <w:spacing w:val="2"/>
                <w:sz w:val="21"/>
                <w:szCs w:val="21"/>
              </w:rPr>
              <w:t xml:space="preserve"> </w:t>
            </w:r>
            <w:r>
              <w:rPr>
                <w:rFonts w:hint="eastAsia" w:ascii="宋体" w:hAnsi="宋体" w:eastAsia="宋体" w:cs="宋体"/>
                <w:color w:val="auto"/>
                <w:spacing w:val="11"/>
                <w:sz w:val="21"/>
                <w:szCs w:val="21"/>
              </w:rPr>
              <w:t>起的依法缴纳税收相应证明文件原件扫描件]</w:t>
            </w:r>
            <w:r>
              <w:rPr>
                <w:rFonts w:hint="eastAsia" w:ascii="宋体" w:hAnsi="宋体" w:eastAsia="宋体" w:cs="宋体"/>
                <w:color w:val="auto"/>
                <w:spacing w:val="-7"/>
                <w:sz w:val="21"/>
                <w:szCs w:val="21"/>
              </w:rPr>
              <w:t>；（</w:t>
            </w:r>
            <w:r>
              <w:rPr>
                <w:rFonts w:hint="eastAsia" w:ascii="宋体" w:hAnsi="宋体" w:eastAsia="宋体" w:cs="宋体"/>
                <w:color w:val="auto"/>
                <w:spacing w:val="11"/>
                <w:sz w:val="21"/>
                <w:szCs w:val="21"/>
                <w14:textOutline w14:w="3795" w14:cap="sq" w14:cmpd="sng">
                  <w14:solidFill>
                    <w14:srgbClr w14:val="000000"/>
                  </w14:solidFill>
                  <w14:prstDash w14:val="solid"/>
                  <w14:bevel/>
                </w14:textOutline>
              </w:rPr>
              <w:t>必须提供，</w:t>
            </w:r>
            <w:r>
              <w:rPr>
                <w:rFonts w:hint="eastAsia" w:ascii="宋体" w:hAnsi="宋体" w:eastAsia="宋体" w:cs="宋体"/>
                <w:color w:val="auto"/>
                <w:spacing w:val="10"/>
                <w:sz w:val="21"/>
                <w:szCs w:val="21"/>
                <w14:textOutline w14:w="3795" w14:cap="sq" w14:cmpd="sng">
                  <w14:solidFill>
                    <w14:srgbClr w14:val="000000"/>
                  </w14:solidFill>
                  <w14:prstDash w14:val="solid"/>
                  <w14:bevel/>
                </w14:textOutline>
              </w:rPr>
              <w:t>否则响应文</w:t>
            </w:r>
            <w:r>
              <w:rPr>
                <w:rFonts w:hint="eastAsia" w:ascii="宋体" w:hAnsi="宋体" w:eastAsia="宋体" w:cs="宋体"/>
                <w:color w:val="auto"/>
                <w:spacing w:val="8"/>
                <w:sz w:val="21"/>
                <w:szCs w:val="21"/>
                <w14:textOutline w14:w="3795" w14:cap="sq" w14:cmpd="sng">
                  <w14:solidFill>
                    <w14:srgbClr w14:val="000000"/>
                  </w14:solidFill>
                  <w14:prstDash w14:val="solid"/>
                  <w14:bevel/>
                </w14:textOutline>
              </w:rPr>
              <w:t>件按无效响应处理</w:t>
            </w:r>
            <w:r>
              <w:rPr>
                <w:rFonts w:hint="eastAsia" w:ascii="宋体" w:hAnsi="宋体" w:eastAsia="宋体" w:cs="宋体"/>
                <w:color w:val="auto"/>
                <w:spacing w:val="8"/>
                <w:sz w:val="21"/>
                <w:szCs w:val="21"/>
              </w:rPr>
              <w:t>）</w:t>
            </w:r>
          </w:p>
          <w:p w14:paraId="77154B22">
            <w:pPr>
              <w:pStyle w:val="25"/>
              <w:spacing w:before="36" w:line="352" w:lineRule="auto"/>
              <w:ind w:right="301"/>
              <w:rPr>
                <w:rFonts w:hint="eastAsia" w:ascii="宋体" w:hAnsi="宋体" w:eastAsia="宋体" w:cs="宋体"/>
                <w:color w:val="auto"/>
                <w:spacing w:val="10"/>
                <w:sz w:val="21"/>
                <w:szCs w:val="21"/>
              </w:rPr>
            </w:pPr>
            <w:r>
              <w:rPr>
                <w:rFonts w:hint="eastAsia" w:ascii="宋体" w:hAnsi="宋体" w:eastAsia="宋体" w:cs="宋体"/>
                <w:color w:val="auto"/>
                <w:spacing w:val="4"/>
                <w:sz w:val="21"/>
                <w:szCs w:val="21"/>
              </w:rPr>
              <w:t>（</w:t>
            </w:r>
            <w:r>
              <w:rPr>
                <w:rFonts w:hint="eastAsia" w:cs="宋体"/>
                <w:color w:val="auto"/>
                <w:spacing w:val="4"/>
                <w:sz w:val="21"/>
                <w:szCs w:val="21"/>
                <w:lang w:val="en-US" w:eastAsia="zh-CN"/>
              </w:rPr>
              <w:t>4</w:t>
            </w:r>
            <w:r>
              <w:rPr>
                <w:rFonts w:hint="eastAsia" w:ascii="宋体" w:hAnsi="宋体" w:eastAsia="宋体" w:cs="宋体"/>
                <w:color w:val="auto"/>
                <w:spacing w:val="4"/>
                <w:sz w:val="21"/>
                <w:szCs w:val="21"/>
              </w:rPr>
              <w:t>）供应商依法缴纳社会保障资金的相关材料[提供</w:t>
            </w:r>
            <w:r>
              <w:rPr>
                <w:rFonts w:hint="eastAsia" w:ascii="宋体" w:hAnsi="宋体" w:eastAsia="宋体" w:cs="宋体"/>
                <w:color w:val="auto"/>
                <w:spacing w:val="-21"/>
                <w:sz w:val="21"/>
                <w:szCs w:val="21"/>
              </w:rPr>
              <w:t xml:space="preserve"> </w:t>
            </w:r>
            <w:r>
              <w:rPr>
                <w:rFonts w:hint="eastAsia" w:ascii="宋体" w:hAnsi="宋体" w:eastAsia="宋体" w:cs="宋体"/>
                <w:color w:val="auto"/>
                <w:spacing w:val="4"/>
                <w:sz w:val="21"/>
                <w:szCs w:val="21"/>
              </w:rPr>
              <w:t>202</w:t>
            </w:r>
            <w:r>
              <w:rPr>
                <w:rFonts w:hint="eastAsia" w:cs="宋体"/>
                <w:color w:val="auto"/>
                <w:spacing w:val="4"/>
                <w:sz w:val="21"/>
                <w:szCs w:val="21"/>
                <w:lang w:val="en-US" w:eastAsia="zh-CN"/>
              </w:rPr>
              <w:t>5</w:t>
            </w:r>
            <w:r>
              <w:rPr>
                <w:rFonts w:hint="eastAsia" w:ascii="宋体" w:hAnsi="宋体" w:eastAsia="宋体" w:cs="宋体"/>
                <w:color w:val="auto"/>
                <w:spacing w:val="-37"/>
                <w:sz w:val="21"/>
                <w:szCs w:val="21"/>
              </w:rPr>
              <w:t xml:space="preserve"> </w:t>
            </w:r>
            <w:r>
              <w:rPr>
                <w:rFonts w:hint="eastAsia" w:ascii="宋体" w:hAnsi="宋体" w:eastAsia="宋体" w:cs="宋体"/>
                <w:color w:val="auto"/>
                <w:spacing w:val="4"/>
                <w:sz w:val="21"/>
                <w:szCs w:val="21"/>
              </w:rPr>
              <w:t>年</w:t>
            </w:r>
            <w:r>
              <w:rPr>
                <w:rFonts w:hint="eastAsia" w:cs="宋体"/>
                <w:color w:val="auto"/>
                <w:spacing w:val="4"/>
                <w:sz w:val="21"/>
                <w:szCs w:val="21"/>
                <w:lang w:val="en-US" w:eastAsia="zh-CN"/>
              </w:rPr>
              <w:t>4</w:t>
            </w:r>
            <w:r>
              <w:rPr>
                <w:rFonts w:hint="eastAsia" w:ascii="宋体" w:hAnsi="宋体" w:eastAsia="宋体" w:cs="宋体"/>
                <w:color w:val="auto"/>
                <w:spacing w:val="4"/>
                <w:sz w:val="21"/>
                <w:szCs w:val="21"/>
              </w:rPr>
              <w:t>月至</w:t>
            </w:r>
            <w:r>
              <w:rPr>
                <w:rFonts w:hint="eastAsia" w:ascii="宋体" w:hAnsi="宋体" w:eastAsia="宋体" w:cs="宋体"/>
                <w:color w:val="auto"/>
                <w:spacing w:val="-35"/>
                <w:sz w:val="21"/>
                <w:szCs w:val="21"/>
              </w:rPr>
              <w:t xml:space="preserve"> </w:t>
            </w:r>
            <w:r>
              <w:rPr>
                <w:rFonts w:hint="eastAsia" w:ascii="宋体" w:hAnsi="宋体" w:eastAsia="宋体" w:cs="宋体"/>
                <w:color w:val="auto"/>
                <w:spacing w:val="4"/>
                <w:sz w:val="21"/>
                <w:szCs w:val="21"/>
              </w:rPr>
              <w:t>202</w:t>
            </w:r>
            <w:r>
              <w:rPr>
                <w:rFonts w:hint="eastAsia" w:cs="宋体"/>
                <w:color w:val="auto"/>
                <w:spacing w:val="4"/>
                <w:sz w:val="21"/>
                <w:szCs w:val="21"/>
                <w:lang w:val="en-US" w:eastAsia="zh-CN"/>
              </w:rPr>
              <w:t>5</w:t>
            </w:r>
            <w:r>
              <w:rPr>
                <w:rFonts w:hint="eastAsia" w:ascii="宋体" w:hAnsi="宋体" w:eastAsia="宋体" w:cs="宋体"/>
                <w:color w:val="auto"/>
                <w:spacing w:val="4"/>
                <w:sz w:val="21"/>
                <w:szCs w:val="21"/>
              </w:rPr>
              <w:t>年</w:t>
            </w:r>
            <w:r>
              <w:rPr>
                <w:rFonts w:hint="eastAsia" w:ascii="宋体" w:hAnsi="宋体" w:eastAsia="宋体" w:cs="宋体"/>
                <w:color w:val="auto"/>
                <w:spacing w:val="-37"/>
                <w:sz w:val="21"/>
                <w:szCs w:val="21"/>
              </w:rPr>
              <w:t xml:space="preserve"> </w:t>
            </w:r>
            <w:r>
              <w:rPr>
                <w:rFonts w:hint="eastAsia" w:cs="宋体"/>
                <w:color w:val="auto"/>
                <w:spacing w:val="4"/>
                <w:sz w:val="21"/>
                <w:szCs w:val="21"/>
                <w:lang w:val="en-US" w:eastAsia="zh-CN"/>
              </w:rPr>
              <w:t>09</w:t>
            </w:r>
            <w:r>
              <w:rPr>
                <w:rFonts w:hint="eastAsia" w:ascii="宋体" w:hAnsi="宋体" w:eastAsia="宋体" w:cs="宋体"/>
                <w:color w:val="auto"/>
                <w:spacing w:val="4"/>
                <w:sz w:val="21"/>
                <w:szCs w:val="21"/>
              </w:rPr>
              <w:t>月</w:t>
            </w:r>
            <w:r>
              <w:rPr>
                <w:rFonts w:hint="eastAsia" w:ascii="宋体" w:hAnsi="宋体" w:eastAsia="宋体" w:cs="宋体"/>
                <w:color w:val="auto"/>
                <w:spacing w:val="8"/>
                <w:sz w:val="21"/>
                <w:szCs w:val="21"/>
              </w:rPr>
              <w:t>内任意一个月的依法缴纳社会保障资金的缴费凭证（专用收据或</w:t>
            </w:r>
            <w:r>
              <w:rPr>
                <w:rFonts w:hint="eastAsia" w:ascii="宋体" w:hAnsi="宋体" w:eastAsia="宋体" w:cs="宋体"/>
                <w:color w:val="auto"/>
                <w:sz w:val="21"/>
                <w:szCs w:val="21"/>
              </w:rPr>
              <w:t xml:space="preserve">  </w:t>
            </w:r>
            <w:r>
              <w:rPr>
                <w:rFonts w:hint="eastAsia" w:ascii="宋体" w:hAnsi="宋体" w:eastAsia="宋体" w:cs="宋体"/>
                <w:color w:val="auto"/>
                <w:spacing w:val="9"/>
                <w:sz w:val="21"/>
                <w:szCs w:val="21"/>
              </w:rPr>
              <w:t>者社会保险缴纳清单）原件扫描件；依法不需要缴纳社会保障资金的供应商，必须提供相应文件证明不需要缴纳社会保障资金证明原件扫描件。从取得营业执照时间起到响应文件提交截止时间为止不足要求月数的只需</w:t>
            </w:r>
            <w:r>
              <w:rPr>
                <w:rFonts w:hint="eastAsia" w:ascii="宋体" w:hAnsi="宋体" w:eastAsia="宋体" w:cs="宋体"/>
                <w:color w:val="auto"/>
                <w:spacing w:val="18"/>
                <w:sz w:val="21"/>
                <w:szCs w:val="21"/>
              </w:rPr>
              <w:t xml:space="preserve"> </w:t>
            </w:r>
            <w:r>
              <w:rPr>
                <w:rFonts w:hint="eastAsia" w:ascii="宋体" w:hAnsi="宋体" w:eastAsia="宋体" w:cs="宋体"/>
                <w:color w:val="auto"/>
                <w:spacing w:val="10"/>
                <w:sz w:val="21"/>
                <w:szCs w:val="21"/>
              </w:rPr>
              <w:t>提供从取得营业执照起的依法缴纳社会保障</w:t>
            </w:r>
            <w:r>
              <w:rPr>
                <w:rFonts w:hint="eastAsia" w:ascii="宋体" w:hAnsi="宋体" w:eastAsia="宋体" w:cs="宋体"/>
                <w:color w:val="auto"/>
                <w:spacing w:val="9"/>
                <w:sz w:val="21"/>
                <w:szCs w:val="21"/>
              </w:rPr>
              <w:t>资金的相应证明文件原件扫</w:t>
            </w:r>
            <w:r>
              <w:rPr>
                <w:rFonts w:hint="eastAsia" w:ascii="宋体" w:hAnsi="宋体" w:eastAsia="宋体" w:cs="宋体"/>
                <w:color w:val="auto"/>
                <w:spacing w:val="10"/>
                <w:sz w:val="21"/>
                <w:szCs w:val="21"/>
              </w:rPr>
              <w:t>描件]</w:t>
            </w:r>
            <w:r>
              <w:rPr>
                <w:rFonts w:hint="eastAsia" w:ascii="宋体" w:hAnsi="宋体" w:eastAsia="宋体" w:cs="宋体"/>
                <w:color w:val="auto"/>
                <w:spacing w:val="3"/>
                <w:sz w:val="21"/>
                <w:szCs w:val="21"/>
              </w:rPr>
              <w:t>；（</w:t>
            </w:r>
            <w:r>
              <w:rPr>
                <w:rFonts w:hint="eastAsia" w:ascii="宋体" w:hAnsi="宋体" w:eastAsia="宋体" w:cs="宋体"/>
                <w:color w:val="auto"/>
                <w:spacing w:val="10"/>
                <w:sz w:val="21"/>
                <w:szCs w:val="21"/>
                <w14:textOutline w14:w="3795" w14:cap="sq" w14:cmpd="sng">
                  <w14:solidFill>
                    <w14:srgbClr w14:val="000000"/>
                  </w14:solidFill>
                  <w14:prstDash w14:val="solid"/>
                  <w14:bevel/>
                </w14:textOutline>
              </w:rPr>
              <w:t>必须提供，否则响应文件按无效响应处理</w:t>
            </w:r>
            <w:r>
              <w:rPr>
                <w:rFonts w:hint="eastAsia" w:ascii="宋体" w:hAnsi="宋体" w:eastAsia="宋体" w:cs="宋体"/>
                <w:color w:val="auto"/>
                <w:spacing w:val="10"/>
                <w:sz w:val="21"/>
                <w:szCs w:val="21"/>
              </w:rPr>
              <w:t>）</w:t>
            </w:r>
          </w:p>
          <w:p w14:paraId="035728D7">
            <w:pPr>
              <w:pStyle w:val="25"/>
              <w:spacing w:before="133" w:line="352" w:lineRule="auto"/>
              <w:ind w:left="111" w:right="109" w:firstLine="10"/>
              <w:rPr>
                <w:rFonts w:hint="eastAsia" w:ascii="宋体" w:hAnsi="宋体" w:eastAsia="宋体" w:cs="宋体"/>
                <w:color w:val="auto"/>
                <w:sz w:val="21"/>
                <w:szCs w:val="21"/>
              </w:rPr>
            </w:pPr>
            <w:r>
              <w:rPr>
                <w:rFonts w:hint="eastAsia" w:ascii="宋体" w:hAnsi="宋体" w:eastAsia="宋体" w:cs="宋体"/>
                <w:color w:val="auto"/>
                <w:spacing w:val="7"/>
                <w:sz w:val="21"/>
                <w:szCs w:val="21"/>
              </w:rPr>
              <w:t>（</w:t>
            </w:r>
            <w:r>
              <w:rPr>
                <w:rFonts w:hint="eastAsia" w:cs="宋体"/>
                <w:color w:val="auto"/>
                <w:spacing w:val="7"/>
                <w:sz w:val="21"/>
                <w:szCs w:val="21"/>
                <w:lang w:val="en-US" w:eastAsia="zh-CN"/>
              </w:rPr>
              <w:t>5</w:t>
            </w:r>
            <w:r>
              <w:rPr>
                <w:rFonts w:hint="eastAsia" w:ascii="宋体" w:hAnsi="宋体" w:eastAsia="宋体" w:cs="宋体"/>
                <w:color w:val="auto"/>
                <w:spacing w:val="7"/>
                <w:sz w:val="21"/>
                <w:szCs w:val="21"/>
              </w:rPr>
              <w:t>）供应商</w:t>
            </w:r>
            <w:r>
              <w:rPr>
                <w:rFonts w:hint="eastAsia" w:ascii="宋体" w:hAnsi="宋体" w:eastAsia="宋体" w:cs="宋体"/>
                <w:color w:val="auto"/>
                <w:spacing w:val="7"/>
                <w:sz w:val="21"/>
                <w:szCs w:val="21"/>
                <w:lang w:val="en-US" w:eastAsia="zh-CN"/>
              </w:rPr>
              <w:t>202</w:t>
            </w:r>
            <w:r>
              <w:rPr>
                <w:rFonts w:hint="eastAsia" w:cs="宋体"/>
                <w:color w:val="auto"/>
                <w:spacing w:val="7"/>
                <w:sz w:val="21"/>
                <w:szCs w:val="21"/>
                <w:lang w:val="en-US" w:eastAsia="zh-CN"/>
              </w:rPr>
              <w:t>4</w:t>
            </w:r>
            <w:r>
              <w:rPr>
                <w:rFonts w:hint="eastAsia" w:ascii="宋体" w:hAnsi="宋体" w:eastAsia="宋体" w:cs="宋体"/>
                <w:color w:val="auto"/>
                <w:spacing w:val="7"/>
                <w:sz w:val="21"/>
                <w:szCs w:val="21"/>
                <w:lang w:val="en-US" w:eastAsia="zh-CN"/>
              </w:rPr>
              <w:t>年财务报表或审计报告</w:t>
            </w:r>
            <w:r>
              <w:rPr>
                <w:rFonts w:hint="eastAsia" w:ascii="宋体" w:hAnsi="宋体" w:eastAsia="宋体" w:cs="宋体"/>
                <w:color w:val="auto"/>
                <w:spacing w:val="7"/>
                <w:sz w:val="21"/>
                <w:szCs w:val="21"/>
              </w:rPr>
              <w:t>（对于从取得营业执照时间起到提交响应文件截止时间为止不足要求年数的，只需提交取得营业执照年份至所要求最近年份的财务报表或审计报告。供应商是其他组织和自然人的，提供财务报告或者银行出具的资信证明）</w:t>
            </w:r>
            <w:r>
              <w:rPr>
                <w:rFonts w:hint="eastAsia" w:ascii="宋体" w:hAnsi="宋体" w:eastAsia="宋体" w:cs="宋体"/>
                <w:color w:val="auto"/>
                <w:sz w:val="21"/>
                <w:szCs w:val="21"/>
              </w:rPr>
              <w:t>；</w:t>
            </w:r>
            <w:r>
              <w:rPr>
                <w:rFonts w:hint="eastAsia" w:ascii="宋体" w:hAnsi="宋体" w:eastAsia="宋体" w:cs="宋体"/>
                <w:color w:val="auto"/>
                <w:sz w:val="21"/>
                <w:szCs w:val="21"/>
                <w14:textOutline w14:w="3795" w14:cap="sq" w14:cmpd="sng">
                  <w14:solidFill>
                    <w14:srgbClr w14:val="000000"/>
                  </w14:solidFill>
                  <w14:prstDash w14:val="solid"/>
                  <w14:bevel/>
                </w14:textOutline>
              </w:rPr>
              <w:t>（</w:t>
            </w:r>
            <w:r>
              <w:rPr>
                <w:rFonts w:hint="eastAsia" w:ascii="宋体" w:hAnsi="宋体" w:eastAsia="宋体" w:cs="宋体"/>
                <w:color w:val="auto"/>
                <w:spacing w:val="10"/>
                <w:sz w:val="21"/>
                <w:szCs w:val="21"/>
                <w14:textOutline w14:w="3795" w14:cap="sq" w14:cmpd="sng">
                  <w14:solidFill>
                    <w14:srgbClr w14:val="000000"/>
                  </w14:solidFill>
                  <w14:prstDash w14:val="solid"/>
                  <w14:bevel/>
                </w14:textOutline>
              </w:rPr>
              <w:t>必须提供，否则作无效</w:t>
            </w:r>
            <w:r>
              <w:rPr>
                <w:rFonts w:hint="eastAsia" w:ascii="宋体" w:hAnsi="宋体" w:eastAsia="宋体" w:cs="宋体"/>
                <w:color w:val="auto"/>
                <w:spacing w:val="4"/>
                <w:sz w:val="21"/>
                <w:szCs w:val="21"/>
                <w14:textOutline w14:w="3795" w14:cap="sq" w14:cmpd="sng">
                  <w14:solidFill>
                    <w14:srgbClr w14:val="000000"/>
                  </w14:solidFill>
                  <w14:prstDash w14:val="solid"/>
                  <w14:bevel/>
                </w14:textOutline>
              </w:rPr>
              <w:t>响应处理）</w:t>
            </w:r>
          </w:p>
          <w:p w14:paraId="71238722">
            <w:pPr>
              <w:pStyle w:val="25"/>
              <w:spacing w:before="132" w:line="382" w:lineRule="exact"/>
              <w:ind w:left="122"/>
              <w:rPr>
                <w:rFonts w:hint="eastAsia" w:ascii="宋体" w:hAnsi="宋体" w:eastAsia="宋体" w:cs="宋体"/>
                <w:b/>
                <w:bCs/>
                <w:color w:val="auto"/>
                <w:spacing w:val="10"/>
                <w:position w:val="13"/>
                <w:sz w:val="21"/>
                <w:szCs w:val="21"/>
              </w:rPr>
            </w:pPr>
            <w:r>
              <w:rPr>
                <w:rFonts w:hint="eastAsia" w:ascii="宋体" w:hAnsi="宋体" w:eastAsia="宋体" w:cs="宋体"/>
                <w:color w:val="auto"/>
                <w:spacing w:val="10"/>
                <w:position w:val="13"/>
                <w:sz w:val="21"/>
                <w:szCs w:val="21"/>
              </w:rPr>
              <w:t>（</w:t>
            </w:r>
            <w:r>
              <w:rPr>
                <w:rFonts w:hint="eastAsia" w:cs="宋体"/>
                <w:color w:val="auto"/>
                <w:spacing w:val="10"/>
                <w:position w:val="13"/>
                <w:sz w:val="21"/>
                <w:szCs w:val="21"/>
                <w:lang w:val="en-US" w:eastAsia="zh-CN"/>
              </w:rPr>
              <w:t>6</w:t>
            </w:r>
            <w:r>
              <w:rPr>
                <w:rFonts w:hint="eastAsia" w:ascii="宋体" w:hAnsi="宋体" w:eastAsia="宋体" w:cs="宋体"/>
                <w:color w:val="auto"/>
                <w:spacing w:val="10"/>
                <w:position w:val="13"/>
                <w:sz w:val="21"/>
                <w:szCs w:val="21"/>
              </w:rPr>
              <w:t>）建设工程项目管理承诺书；</w:t>
            </w:r>
            <w:r>
              <w:rPr>
                <w:rFonts w:hint="eastAsia" w:ascii="宋体" w:hAnsi="宋体" w:eastAsia="宋体" w:cs="宋体"/>
                <w:b/>
                <w:bCs/>
                <w:color w:val="auto"/>
                <w:spacing w:val="10"/>
                <w:position w:val="13"/>
                <w:sz w:val="21"/>
                <w:szCs w:val="21"/>
              </w:rPr>
              <w:t>（必须提供，否则响应文件按无效响应处理）</w:t>
            </w:r>
          </w:p>
          <w:p w14:paraId="6CA7BC7C">
            <w:pPr>
              <w:pStyle w:val="25"/>
              <w:spacing w:before="132" w:line="382" w:lineRule="exact"/>
              <w:ind w:left="122"/>
              <w:rPr>
                <w:rFonts w:hint="eastAsia" w:ascii="宋体" w:hAnsi="宋体" w:eastAsia="宋体" w:cs="宋体"/>
                <w:b/>
                <w:bCs/>
                <w:color w:val="auto"/>
                <w:spacing w:val="10"/>
                <w:position w:val="13"/>
                <w:sz w:val="21"/>
                <w:szCs w:val="21"/>
              </w:rPr>
            </w:pPr>
            <w:r>
              <w:rPr>
                <w:rFonts w:hint="eastAsia" w:ascii="宋体" w:hAnsi="宋体" w:eastAsia="宋体" w:cs="宋体"/>
                <w:color w:val="auto"/>
                <w:spacing w:val="10"/>
                <w:position w:val="13"/>
                <w:sz w:val="21"/>
                <w:szCs w:val="21"/>
              </w:rPr>
              <w:t>（</w:t>
            </w:r>
            <w:r>
              <w:rPr>
                <w:rFonts w:hint="eastAsia" w:cs="宋体"/>
                <w:color w:val="auto"/>
                <w:spacing w:val="10"/>
                <w:position w:val="13"/>
                <w:sz w:val="21"/>
                <w:szCs w:val="21"/>
                <w:lang w:val="en-US" w:eastAsia="zh-CN"/>
              </w:rPr>
              <w:t>7</w:t>
            </w:r>
            <w:r>
              <w:rPr>
                <w:rFonts w:hint="eastAsia" w:ascii="宋体" w:hAnsi="宋体" w:eastAsia="宋体" w:cs="宋体"/>
                <w:color w:val="auto"/>
                <w:spacing w:val="10"/>
                <w:position w:val="13"/>
                <w:sz w:val="21"/>
                <w:szCs w:val="21"/>
              </w:rPr>
              <w:t>）供应商直接控股、管理关系信息表（格式后附）</w:t>
            </w:r>
            <w:r>
              <w:rPr>
                <w:rFonts w:hint="eastAsia" w:ascii="宋体" w:hAnsi="宋体" w:eastAsia="宋体" w:cs="宋体"/>
                <w:b/>
                <w:bCs/>
                <w:color w:val="auto"/>
                <w:spacing w:val="10"/>
                <w:position w:val="13"/>
                <w:sz w:val="21"/>
                <w:szCs w:val="21"/>
              </w:rPr>
              <w:t>；（必须提供，否则响应文件按无效响应处理）</w:t>
            </w:r>
          </w:p>
          <w:p w14:paraId="65138305">
            <w:pPr>
              <w:pStyle w:val="25"/>
              <w:spacing w:before="131" w:line="228" w:lineRule="auto"/>
              <w:ind w:left="122"/>
              <w:rPr>
                <w:rFonts w:hint="eastAsia" w:ascii="宋体" w:hAnsi="宋体" w:eastAsia="宋体" w:cs="宋体"/>
                <w:color w:val="auto"/>
                <w:sz w:val="21"/>
                <w:szCs w:val="21"/>
              </w:rPr>
            </w:pPr>
            <w:r>
              <w:rPr>
                <w:rFonts w:hint="eastAsia" w:ascii="宋体" w:hAnsi="宋体" w:eastAsia="宋体" w:cs="宋体"/>
                <w:color w:val="auto"/>
                <w:spacing w:val="10"/>
                <w:sz w:val="21"/>
                <w:szCs w:val="21"/>
              </w:rPr>
              <w:t>（</w:t>
            </w:r>
            <w:r>
              <w:rPr>
                <w:rFonts w:hint="eastAsia" w:cs="宋体"/>
                <w:color w:val="auto"/>
                <w:spacing w:val="10"/>
                <w:sz w:val="21"/>
                <w:szCs w:val="21"/>
                <w:lang w:val="en-US" w:eastAsia="zh-CN"/>
              </w:rPr>
              <w:t>8</w:t>
            </w:r>
            <w:r>
              <w:rPr>
                <w:rFonts w:hint="eastAsia" w:ascii="宋体" w:hAnsi="宋体" w:eastAsia="宋体" w:cs="宋体"/>
                <w:color w:val="auto"/>
                <w:spacing w:val="10"/>
                <w:sz w:val="21"/>
                <w:szCs w:val="21"/>
              </w:rPr>
              <w:t>）资格声明函</w:t>
            </w:r>
            <w:r>
              <w:rPr>
                <w:rFonts w:hint="eastAsia" w:ascii="宋体" w:hAnsi="宋体" w:eastAsia="宋体" w:cs="宋体"/>
                <w:color w:val="auto"/>
                <w:spacing w:val="-2"/>
                <w:sz w:val="21"/>
                <w:szCs w:val="21"/>
              </w:rPr>
              <w:t>；（</w:t>
            </w:r>
            <w:r>
              <w:rPr>
                <w:rFonts w:hint="eastAsia" w:ascii="宋体" w:hAnsi="宋体" w:eastAsia="宋体" w:cs="宋体"/>
                <w:color w:val="auto"/>
                <w:spacing w:val="10"/>
                <w:sz w:val="21"/>
                <w:szCs w:val="21"/>
                <w14:textOutline w14:w="3795" w14:cap="sq" w14:cmpd="sng">
                  <w14:solidFill>
                    <w14:srgbClr w14:val="000000"/>
                  </w14:solidFill>
                  <w14:prstDash w14:val="solid"/>
                  <w14:bevel/>
                </w14:textOutline>
              </w:rPr>
              <w:t>必须提供，否则响应文件按无效响应处理</w:t>
            </w:r>
            <w:r>
              <w:rPr>
                <w:rFonts w:hint="eastAsia" w:ascii="宋体" w:hAnsi="宋体" w:eastAsia="宋体" w:cs="宋体"/>
                <w:color w:val="auto"/>
                <w:spacing w:val="10"/>
                <w:sz w:val="21"/>
                <w:szCs w:val="21"/>
              </w:rPr>
              <w:t>）</w:t>
            </w:r>
          </w:p>
          <w:p w14:paraId="02AA4B9D">
            <w:pPr>
              <w:pStyle w:val="25"/>
              <w:spacing w:before="134" w:line="352" w:lineRule="auto"/>
              <w:ind w:left="112" w:right="109" w:firstLine="10"/>
              <w:rPr>
                <w:rFonts w:hint="eastAsia" w:ascii="宋体" w:hAnsi="宋体" w:eastAsia="宋体" w:cs="宋体"/>
                <w:color w:val="auto"/>
                <w:spacing w:val="9"/>
                <w:sz w:val="21"/>
                <w:szCs w:val="21"/>
              </w:rPr>
            </w:pPr>
            <w:r>
              <w:rPr>
                <w:rFonts w:hint="eastAsia" w:ascii="宋体" w:hAnsi="宋体" w:eastAsia="宋体" w:cs="宋体"/>
                <w:color w:val="auto"/>
                <w:spacing w:val="9"/>
                <w:sz w:val="21"/>
                <w:szCs w:val="21"/>
              </w:rPr>
              <w:t>（</w:t>
            </w:r>
            <w:r>
              <w:rPr>
                <w:rFonts w:hint="eastAsia" w:cs="宋体"/>
                <w:color w:val="auto"/>
                <w:spacing w:val="9"/>
                <w:sz w:val="21"/>
                <w:szCs w:val="21"/>
                <w:lang w:val="en-US" w:eastAsia="zh-CN"/>
              </w:rPr>
              <w:t>9</w:t>
            </w:r>
            <w:r>
              <w:rPr>
                <w:rFonts w:hint="eastAsia" w:ascii="宋体" w:hAnsi="宋体" w:eastAsia="宋体" w:cs="宋体"/>
                <w:color w:val="auto"/>
                <w:spacing w:val="9"/>
                <w:sz w:val="21"/>
                <w:szCs w:val="21"/>
              </w:rPr>
              <w:t>）中小企业声明函或残疾人福利性单位声明函或竞标人属于监狱企业的证明材料（本项目如为专门面向中小企业（或小型、微型企业）采购时必须提供，否则响应文件作无效处理）</w:t>
            </w:r>
          </w:p>
          <w:p w14:paraId="0F13F046">
            <w:pPr>
              <w:pStyle w:val="25"/>
              <w:spacing w:before="131" w:line="228" w:lineRule="auto"/>
              <w:ind w:left="122"/>
              <w:rPr>
                <w:rFonts w:hint="eastAsia" w:ascii="宋体" w:hAnsi="宋体" w:eastAsia="宋体" w:cs="宋体"/>
                <w:color w:val="auto"/>
                <w:sz w:val="21"/>
                <w:szCs w:val="21"/>
                <w:lang w:eastAsia="zh-CN"/>
              </w:rPr>
            </w:pPr>
            <w:r>
              <w:rPr>
                <w:rFonts w:hint="eastAsia" w:ascii="宋体" w:hAnsi="宋体" w:eastAsia="宋体" w:cs="宋体"/>
                <w:color w:val="auto"/>
                <w:spacing w:val="8"/>
                <w:sz w:val="21"/>
                <w:szCs w:val="21"/>
              </w:rPr>
              <w:t>（</w:t>
            </w:r>
            <w:r>
              <w:rPr>
                <w:rFonts w:hint="eastAsia" w:cs="宋体"/>
                <w:color w:val="auto"/>
                <w:spacing w:val="8"/>
                <w:sz w:val="21"/>
                <w:szCs w:val="21"/>
                <w:lang w:val="en-US" w:eastAsia="zh-CN"/>
              </w:rPr>
              <w:t>10</w:t>
            </w:r>
            <w:r>
              <w:rPr>
                <w:rFonts w:hint="eastAsia" w:ascii="宋体" w:hAnsi="宋体" w:eastAsia="宋体" w:cs="宋体"/>
                <w:color w:val="auto"/>
                <w:spacing w:val="8"/>
                <w:sz w:val="21"/>
                <w:szCs w:val="21"/>
              </w:rPr>
              <w:t>）供应商认为需要提供的其他证明材料</w:t>
            </w:r>
            <w:r>
              <w:rPr>
                <w:rFonts w:hint="eastAsia" w:cs="宋体"/>
                <w:color w:val="auto"/>
                <w:spacing w:val="8"/>
                <w:sz w:val="21"/>
                <w:szCs w:val="21"/>
                <w:lang w:eastAsia="zh-CN"/>
              </w:rPr>
              <w:t>。</w:t>
            </w:r>
          </w:p>
          <w:p w14:paraId="6FA1A890">
            <w:pPr>
              <w:pStyle w:val="25"/>
              <w:spacing w:before="134" w:line="233" w:lineRule="auto"/>
              <w:ind w:left="112"/>
              <w:rPr>
                <w:rFonts w:hint="eastAsia" w:ascii="宋体" w:hAnsi="宋体" w:eastAsia="宋体" w:cs="宋体"/>
                <w:color w:val="auto"/>
                <w:sz w:val="21"/>
                <w:szCs w:val="21"/>
              </w:rPr>
            </w:pPr>
            <w:r>
              <w:rPr>
                <w:rFonts w:hint="eastAsia" w:ascii="宋体" w:hAnsi="宋体" w:eastAsia="宋体" w:cs="宋体"/>
                <w:color w:val="auto"/>
                <w:sz w:val="21"/>
                <w:szCs w:val="21"/>
                <w14:textOutline w14:w="3795" w14:cap="sq" w14:cmpd="sng">
                  <w14:solidFill>
                    <w14:srgbClr w14:val="000000"/>
                  </w14:solidFill>
                  <w14:prstDash w14:val="solid"/>
                  <w14:bevel/>
                </w14:textOutline>
              </w:rPr>
              <w:t>注：</w:t>
            </w:r>
          </w:p>
          <w:p w14:paraId="40DBABB5">
            <w:pPr>
              <w:pStyle w:val="25"/>
              <w:spacing w:before="130" w:line="381" w:lineRule="exact"/>
              <w:ind w:left="541"/>
              <w:rPr>
                <w:rFonts w:hint="eastAsia" w:ascii="宋体" w:hAnsi="宋体" w:eastAsia="宋体" w:cs="宋体"/>
                <w:color w:val="auto"/>
                <w:sz w:val="21"/>
                <w:szCs w:val="21"/>
              </w:rPr>
            </w:pPr>
            <w:r>
              <w:rPr>
                <w:rFonts w:hint="eastAsia" w:ascii="宋体" w:hAnsi="宋体" w:eastAsia="宋体" w:cs="宋体"/>
                <w:color w:val="auto"/>
                <w:spacing w:val="8"/>
                <w:position w:val="13"/>
                <w:sz w:val="21"/>
                <w:szCs w:val="21"/>
                <w14:textOutline w14:w="3795" w14:cap="sq" w14:cmpd="sng">
                  <w14:solidFill>
                    <w14:srgbClr w14:val="000000"/>
                  </w14:solidFill>
                  <w14:prstDash w14:val="solid"/>
                  <w14:bevel/>
                </w14:textOutline>
              </w:rPr>
              <w:t>1.法定代表人授权委托书必须由法定代表人及委托代理人签字，并加</w:t>
            </w:r>
          </w:p>
          <w:p w14:paraId="3D14D035">
            <w:pPr>
              <w:pStyle w:val="25"/>
              <w:spacing w:before="1" w:line="227" w:lineRule="auto"/>
              <w:ind w:left="113"/>
              <w:rPr>
                <w:rFonts w:hint="eastAsia" w:ascii="宋体" w:hAnsi="宋体" w:eastAsia="宋体" w:cs="宋体"/>
                <w:color w:val="auto"/>
                <w:sz w:val="21"/>
                <w:szCs w:val="21"/>
              </w:rPr>
            </w:pPr>
            <w:r>
              <w:rPr>
                <w:rFonts w:hint="eastAsia" w:ascii="宋体" w:hAnsi="宋体" w:eastAsia="宋体" w:cs="宋体"/>
                <w:color w:val="auto"/>
                <w:spacing w:val="9"/>
                <w:sz w:val="21"/>
                <w:szCs w:val="21"/>
                <w14:textOutline w14:w="3795" w14:cap="sq" w14:cmpd="sng">
                  <w14:solidFill>
                    <w14:srgbClr w14:val="000000"/>
                  </w14:solidFill>
                  <w14:prstDash w14:val="solid"/>
                  <w14:bevel/>
                </w14:textOutline>
              </w:rPr>
              <w:t>盖供应商公章，否则响应文件按无效响应处理。</w:t>
            </w:r>
          </w:p>
          <w:p w14:paraId="556CF7FB">
            <w:pPr>
              <w:pStyle w:val="25"/>
              <w:spacing w:before="36" w:line="352" w:lineRule="auto"/>
              <w:ind w:right="301"/>
              <w:rPr>
                <w:rFonts w:hint="eastAsia" w:ascii="宋体" w:hAnsi="宋体" w:eastAsia="宋体" w:cs="宋体"/>
                <w:color w:val="auto"/>
                <w:spacing w:val="10"/>
                <w:sz w:val="21"/>
                <w:szCs w:val="21"/>
              </w:rPr>
            </w:pPr>
            <w:r>
              <w:rPr>
                <w:rFonts w:hint="eastAsia" w:ascii="宋体" w:hAnsi="宋体" w:eastAsia="宋体" w:cs="宋体"/>
                <w:color w:val="auto"/>
                <w:spacing w:val="8"/>
                <w:position w:val="13"/>
                <w:sz w:val="21"/>
                <w:szCs w:val="21"/>
                <w14:textOutline w14:w="3795" w14:cap="sq" w14:cmpd="sng">
                  <w14:solidFill>
                    <w14:srgbClr w14:val="000000"/>
                  </w14:solidFill>
                  <w14:prstDash w14:val="solid"/>
                  <w14:bevel/>
                </w14:textOutline>
              </w:rPr>
              <w:t>2.以上标明“必须提供 ”的材料属于复印件的扫描件的，必须加盖供应商电子公章，否则响应文件按无效响应处理。</w:t>
            </w:r>
          </w:p>
          <w:p w14:paraId="10A8BAF6">
            <w:pPr>
              <w:pStyle w:val="25"/>
              <w:spacing w:before="134" w:line="352" w:lineRule="auto"/>
              <w:ind w:left="113" w:right="108" w:firstLine="9"/>
              <w:jc w:val="both"/>
              <w:rPr>
                <w:rFonts w:hint="eastAsia" w:ascii="宋体" w:hAnsi="宋体" w:eastAsia="宋体" w:cs="宋体"/>
                <w:color w:val="auto"/>
                <w:sz w:val="21"/>
                <w:szCs w:val="21"/>
              </w:rPr>
            </w:pPr>
          </w:p>
        </w:tc>
      </w:tr>
      <w:tr w14:paraId="739A81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979" w:type="dxa"/>
            <w:vAlign w:val="top"/>
          </w:tcPr>
          <w:p w14:paraId="7E4A1822">
            <w:pPr>
              <w:spacing w:line="252" w:lineRule="auto"/>
              <w:rPr>
                <w:rFonts w:hint="eastAsia" w:ascii="宋体" w:hAnsi="宋体" w:eastAsia="宋体" w:cs="宋体"/>
                <w:color w:val="auto"/>
                <w:sz w:val="21"/>
                <w:szCs w:val="21"/>
              </w:rPr>
            </w:pPr>
          </w:p>
          <w:p w14:paraId="1A3776D2">
            <w:pPr>
              <w:spacing w:line="252" w:lineRule="auto"/>
              <w:rPr>
                <w:rFonts w:hint="eastAsia" w:ascii="宋体" w:hAnsi="宋体" w:eastAsia="宋体" w:cs="宋体"/>
                <w:color w:val="auto"/>
                <w:sz w:val="21"/>
                <w:szCs w:val="21"/>
              </w:rPr>
            </w:pPr>
          </w:p>
          <w:p w14:paraId="3F57656F">
            <w:pPr>
              <w:spacing w:line="252" w:lineRule="auto"/>
              <w:rPr>
                <w:rFonts w:hint="eastAsia" w:ascii="宋体" w:hAnsi="宋体" w:eastAsia="宋体" w:cs="宋体"/>
                <w:color w:val="auto"/>
                <w:sz w:val="21"/>
                <w:szCs w:val="21"/>
              </w:rPr>
            </w:pPr>
          </w:p>
          <w:p w14:paraId="1A24CE84">
            <w:pPr>
              <w:spacing w:line="252" w:lineRule="auto"/>
              <w:rPr>
                <w:rFonts w:hint="eastAsia" w:ascii="宋体" w:hAnsi="宋体" w:eastAsia="宋体" w:cs="宋体"/>
                <w:color w:val="auto"/>
                <w:sz w:val="21"/>
                <w:szCs w:val="21"/>
              </w:rPr>
            </w:pPr>
          </w:p>
          <w:p w14:paraId="191FFC3B">
            <w:pPr>
              <w:spacing w:line="252" w:lineRule="auto"/>
              <w:rPr>
                <w:rFonts w:hint="eastAsia" w:ascii="宋体" w:hAnsi="宋体" w:eastAsia="宋体" w:cs="宋体"/>
                <w:color w:val="auto"/>
                <w:sz w:val="21"/>
                <w:szCs w:val="21"/>
              </w:rPr>
            </w:pPr>
          </w:p>
          <w:p w14:paraId="092F0C18">
            <w:pPr>
              <w:spacing w:line="252" w:lineRule="auto"/>
              <w:rPr>
                <w:rFonts w:hint="eastAsia" w:ascii="宋体" w:hAnsi="宋体" w:eastAsia="宋体" w:cs="宋体"/>
                <w:color w:val="auto"/>
                <w:sz w:val="21"/>
                <w:szCs w:val="21"/>
              </w:rPr>
            </w:pPr>
          </w:p>
          <w:p w14:paraId="1F775F4E">
            <w:pPr>
              <w:spacing w:line="252" w:lineRule="auto"/>
              <w:rPr>
                <w:rFonts w:hint="eastAsia" w:ascii="宋体" w:hAnsi="宋体" w:eastAsia="宋体" w:cs="宋体"/>
                <w:color w:val="auto"/>
                <w:sz w:val="21"/>
                <w:szCs w:val="21"/>
              </w:rPr>
            </w:pPr>
          </w:p>
          <w:p w14:paraId="67DB6CD7">
            <w:pPr>
              <w:spacing w:line="253" w:lineRule="auto"/>
              <w:rPr>
                <w:rFonts w:hint="eastAsia" w:ascii="宋体" w:hAnsi="宋体" w:eastAsia="宋体" w:cs="宋体"/>
                <w:color w:val="auto"/>
                <w:sz w:val="21"/>
                <w:szCs w:val="21"/>
              </w:rPr>
            </w:pPr>
          </w:p>
          <w:p w14:paraId="2AD62CAC">
            <w:pPr>
              <w:pStyle w:val="25"/>
              <w:spacing w:before="65" w:line="190" w:lineRule="auto"/>
              <w:ind w:left="194"/>
              <w:rPr>
                <w:rFonts w:hint="eastAsia" w:ascii="宋体" w:hAnsi="宋体" w:eastAsia="宋体" w:cs="宋体"/>
                <w:color w:val="auto"/>
                <w:sz w:val="21"/>
                <w:szCs w:val="21"/>
              </w:rPr>
            </w:pPr>
            <w:r>
              <w:rPr>
                <w:rFonts w:hint="eastAsia" w:ascii="宋体" w:hAnsi="宋体" w:eastAsia="宋体" w:cs="宋体"/>
                <w:color w:val="auto"/>
                <w:spacing w:val="1"/>
                <w:sz w:val="21"/>
                <w:szCs w:val="21"/>
              </w:rPr>
              <w:t>12.1.2</w:t>
            </w:r>
          </w:p>
        </w:tc>
        <w:tc>
          <w:tcPr>
            <w:tcW w:w="2469" w:type="dxa"/>
            <w:vAlign w:val="top"/>
          </w:tcPr>
          <w:p w14:paraId="56537A64">
            <w:pPr>
              <w:spacing w:line="248" w:lineRule="auto"/>
              <w:rPr>
                <w:rFonts w:hint="eastAsia" w:ascii="宋体" w:hAnsi="宋体" w:eastAsia="宋体" w:cs="宋体"/>
                <w:color w:val="auto"/>
                <w:sz w:val="21"/>
                <w:szCs w:val="21"/>
              </w:rPr>
            </w:pPr>
          </w:p>
          <w:p w14:paraId="1BD82B52">
            <w:pPr>
              <w:spacing w:line="248" w:lineRule="auto"/>
              <w:rPr>
                <w:rFonts w:hint="eastAsia" w:ascii="宋体" w:hAnsi="宋体" w:eastAsia="宋体" w:cs="宋体"/>
                <w:color w:val="auto"/>
                <w:sz w:val="21"/>
                <w:szCs w:val="21"/>
              </w:rPr>
            </w:pPr>
          </w:p>
          <w:p w14:paraId="2E0B01B8">
            <w:pPr>
              <w:spacing w:line="248" w:lineRule="auto"/>
              <w:rPr>
                <w:rFonts w:hint="eastAsia" w:ascii="宋体" w:hAnsi="宋体" w:eastAsia="宋体" w:cs="宋体"/>
                <w:color w:val="auto"/>
                <w:sz w:val="21"/>
                <w:szCs w:val="21"/>
              </w:rPr>
            </w:pPr>
          </w:p>
          <w:p w14:paraId="6361A5DA">
            <w:pPr>
              <w:spacing w:line="248" w:lineRule="auto"/>
              <w:rPr>
                <w:rFonts w:hint="eastAsia" w:ascii="宋体" w:hAnsi="宋体" w:eastAsia="宋体" w:cs="宋体"/>
                <w:color w:val="auto"/>
                <w:sz w:val="21"/>
                <w:szCs w:val="21"/>
              </w:rPr>
            </w:pPr>
          </w:p>
          <w:p w14:paraId="5355E99F">
            <w:pPr>
              <w:spacing w:line="248" w:lineRule="auto"/>
              <w:rPr>
                <w:rFonts w:hint="eastAsia" w:ascii="宋体" w:hAnsi="宋体" w:eastAsia="宋体" w:cs="宋体"/>
                <w:color w:val="auto"/>
                <w:sz w:val="21"/>
                <w:szCs w:val="21"/>
              </w:rPr>
            </w:pPr>
          </w:p>
          <w:p w14:paraId="60A3C25F">
            <w:pPr>
              <w:spacing w:line="248" w:lineRule="auto"/>
              <w:rPr>
                <w:rFonts w:hint="eastAsia" w:ascii="宋体" w:hAnsi="宋体" w:eastAsia="宋体" w:cs="宋体"/>
                <w:color w:val="auto"/>
                <w:sz w:val="21"/>
                <w:szCs w:val="21"/>
              </w:rPr>
            </w:pPr>
          </w:p>
          <w:p w14:paraId="66A34EC7">
            <w:pPr>
              <w:spacing w:line="249" w:lineRule="auto"/>
              <w:rPr>
                <w:rFonts w:hint="eastAsia" w:ascii="宋体" w:hAnsi="宋体" w:eastAsia="宋体" w:cs="宋体"/>
                <w:color w:val="auto"/>
                <w:sz w:val="21"/>
                <w:szCs w:val="21"/>
              </w:rPr>
            </w:pPr>
          </w:p>
          <w:p w14:paraId="5254ED2F">
            <w:pPr>
              <w:pStyle w:val="25"/>
              <w:spacing w:before="65" w:line="228" w:lineRule="auto"/>
              <w:ind w:left="610"/>
              <w:rPr>
                <w:rFonts w:hint="eastAsia" w:ascii="宋体" w:hAnsi="宋体" w:eastAsia="宋体" w:cs="宋体"/>
                <w:color w:val="auto"/>
                <w:sz w:val="21"/>
                <w:szCs w:val="21"/>
              </w:rPr>
            </w:pPr>
            <w:r>
              <w:rPr>
                <w:rFonts w:hint="eastAsia" w:ascii="宋体" w:hAnsi="宋体" w:eastAsia="宋体" w:cs="宋体"/>
                <w:color w:val="auto"/>
                <w:spacing w:val="8"/>
                <w:sz w:val="21"/>
                <w:szCs w:val="21"/>
                <w14:textOutline w14:w="3795" w14:cap="sq" w14:cmpd="sng">
                  <w14:solidFill>
                    <w14:srgbClr w14:val="000000"/>
                  </w14:solidFill>
                  <w14:prstDash w14:val="solid"/>
                  <w14:bevel/>
                </w14:textOutline>
              </w:rPr>
              <w:t>商务文件组成</w:t>
            </w:r>
          </w:p>
        </w:tc>
        <w:tc>
          <w:tcPr>
            <w:tcW w:w="6566" w:type="dxa"/>
            <w:vAlign w:val="top"/>
          </w:tcPr>
          <w:p w14:paraId="049BA19B">
            <w:pPr>
              <w:pStyle w:val="25"/>
              <w:numPr>
                <w:ilvl w:val="0"/>
                <w:numId w:val="2"/>
              </w:numPr>
              <w:spacing w:before="35" w:line="408" w:lineRule="exact"/>
              <w:ind w:left="122"/>
              <w:rPr>
                <w:rFonts w:hint="eastAsia" w:ascii="宋体" w:hAnsi="宋体" w:eastAsia="宋体" w:cs="宋体"/>
                <w:color w:val="auto"/>
                <w:spacing w:val="13"/>
                <w:position w:val="15"/>
                <w:sz w:val="21"/>
                <w:szCs w:val="21"/>
                <w14:textOutline w14:w="3795" w14:cap="sq" w14:cmpd="sng">
                  <w14:solidFill>
                    <w14:srgbClr w14:val="000000"/>
                  </w14:solidFill>
                  <w14:prstDash w14:val="solid"/>
                  <w14:bevel/>
                </w14:textOutline>
              </w:rPr>
            </w:pPr>
            <w:r>
              <w:rPr>
                <w:rFonts w:hint="eastAsia" w:ascii="宋体" w:hAnsi="宋体" w:eastAsia="宋体" w:cs="宋体"/>
                <w:color w:val="auto"/>
                <w:spacing w:val="9"/>
                <w:position w:val="15"/>
                <w:sz w:val="21"/>
                <w:szCs w:val="21"/>
              </w:rPr>
              <w:t xml:space="preserve">无串通竞标行为的承诺函； </w:t>
            </w:r>
            <w:r>
              <w:rPr>
                <w:rFonts w:hint="eastAsia" w:ascii="宋体" w:hAnsi="宋体" w:eastAsia="宋体" w:cs="宋体"/>
                <w:color w:val="auto"/>
                <w:spacing w:val="13"/>
                <w:position w:val="15"/>
                <w:sz w:val="21"/>
                <w:szCs w:val="21"/>
                <w14:textOutline w14:w="3795" w14:cap="sq" w14:cmpd="sng">
                  <w14:solidFill>
                    <w14:srgbClr w14:val="000000"/>
                  </w14:solidFill>
                  <w14:prstDash w14:val="solid"/>
                  <w14:bevel/>
                </w14:textOutline>
              </w:rPr>
              <w:t>（必须提供，否则响应文件按无效响应处理）；（除自然人竞标外必须提供，否则响应文件按无效响应处理）</w:t>
            </w:r>
          </w:p>
          <w:p w14:paraId="1E300185">
            <w:pPr>
              <w:pStyle w:val="25"/>
              <w:numPr>
                <w:ilvl w:val="0"/>
                <w:numId w:val="2"/>
              </w:numPr>
              <w:spacing w:before="161" w:line="408" w:lineRule="exact"/>
              <w:ind w:left="122" w:leftChars="0" w:firstLine="0" w:firstLineChars="0"/>
              <w:rPr>
                <w:rFonts w:hint="eastAsia" w:ascii="宋体" w:hAnsi="宋体" w:eastAsia="宋体" w:cs="宋体"/>
                <w:color w:val="auto"/>
                <w:spacing w:val="10"/>
                <w:position w:val="15"/>
                <w:sz w:val="21"/>
                <w:szCs w:val="21"/>
              </w:rPr>
            </w:pPr>
            <w:r>
              <w:rPr>
                <w:rFonts w:hint="eastAsia" w:ascii="宋体" w:hAnsi="宋体" w:eastAsia="宋体" w:cs="宋体"/>
                <w:color w:val="auto"/>
                <w:spacing w:val="9"/>
                <w:position w:val="15"/>
                <w:sz w:val="21"/>
                <w:szCs w:val="21"/>
              </w:rPr>
              <w:t>法定代表人身份证明书及法定代表人有效身份证正反面复印件</w:t>
            </w:r>
            <w:r>
              <w:rPr>
                <w:rFonts w:hint="eastAsia" w:cs="宋体"/>
                <w:color w:val="auto"/>
                <w:spacing w:val="9"/>
                <w:position w:val="15"/>
                <w:sz w:val="21"/>
                <w:szCs w:val="21"/>
                <w:lang w:eastAsia="zh-CN"/>
              </w:rPr>
              <w:t>；</w:t>
            </w:r>
            <w:r>
              <w:rPr>
                <w:rFonts w:hint="eastAsia" w:ascii="宋体" w:hAnsi="宋体" w:eastAsia="宋体" w:cs="宋体"/>
                <w:color w:val="auto"/>
                <w:spacing w:val="-2"/>
                <w:position w:val="15"/>
                <w:sz w:val="21"/>
                <w:szCs w:val="21"/>
              </w:rPr>
              <w:t>（</w:t>
            </w:r>
            <w:r>
              <w:rPr>
                <w:rFonts w:hint="eastAsia" w:ascii="宋体" w:hAnsi="宋体" w:eastAsia="宋体" w:cs="宋体"/>
                <w:color w:val="auto"/>
                <w:spacing w:val="10"/>
                <w:position w:val="15"/>
                <w:sz w:val="21"/>
                <w:szCs w:val="21"/>
                <w14:textOutline w14:w="3795" w14:cap="sq" w14:cmpd="sng">
                  <w14:solidFill>
                    <w14:srgbClr w14:val="000000"/>
                  </w14:solidFill>
                  <w14:prstDash w14:val="solid"/>
                  <w14:bevel/>
                </w14:textOutline>
              </w:rPr>
              <w:t>必须提供，否则响应文件按无效响应处理</w:t>
            </w:r>
            <w:r>
              <w:rPr>
                <w:rFonts w:hint="eastAsia" w:ascii="宋体" w:hAnsi="宋体" w:eastAsia="宋体" w:cs="宋体"/>
                <w:color w:val="auto"/>
                <w:spacing w:val="10"/>
                <w:position w:val="15"/>
                <w:sz w:val="21"/>
                <w:szCs w:val="21"/>
              </w:rPr>
              <w:t>）</w:t>
            </w:r>
          </w:p>
          <w:p w14:paraId="38B1F5A2">
            <w:pPr>
              <w:pStyle w:val="25"/>
              <w:numPr>
                <w:ilvl w:val="0"/>
                <w:numId w:val="0"/>
              </w:numPr>
              <w:spacing w:before="161" w:line="408" w:lineRule="exact"/>
              <w:ind w:left="122" w:leftChars="0"/>
              <w:rPr>
                <w:rFonts w:hint="eastAsia" w:ascii="宋体" w:hAnsi="宋体" w:eastAsia="宋体" w:cs="宋体"/>
                <w:color w:val="auto"/>
                <w:spacing w:val="9"/>
                <w:position w:val="15"/>
                <w:sz w:val="21"/>
                <w:szCs w:val="21"/>
              </w:rPr>
            </w:pPr>
            <w:r>
              <w:rPr>
                <w:rFonts w:hint="eastAsia" w:ascii="宋体" w:hAnsi="宋体" w:eastAsia="宋体" w:cs="宋体"/>
                <w:color w:val="auto"/>
                <w:spacing w:val="9"/>
                <w:position w:val="15"/>
                <w:sz w:val="21"/>
                <w:szCs w:val="21"/>
              </w:rPr>
              <w:t>（3）法定代表人授权委托书及委托代理人有效身份证正反面复印件；（</w:t>
            </w:r>
            <w:r>
              <w:rPr>
                <w:rFonts w:hint="eastAsia" w:ascii="宋体" w:hAnsi="宋体" w:eastAsia="宋体" w:cs="宋体"/>
                <w:color w:val="auto"/>
                <w:spacing w:val="10"/>
                <w:position w:val="15"/>
                <w:sz w:val="21"/>
                <w:szCs w:val="21"/>
                <w14:textOutline w14:w="3795" w14:cap="sq" w14:cmpd="sng">
                  <w14:solidFill>
                    <w14:srgbClr w14:val="000000"/>
                  </w14:solidFill>
                  <w14:prstDash w14:val="solid"/>
                  <w14:bevel/>
                </w14:textOutline>
              </w:rPr>
              <w:t>委托时必须提供，否则响应文件按无效响应处理）</w:t>
            </w:r>
          </w:p>
          <w:p w14:paraId="4C480C32">
            <w:pPr>
              <w:pStyle w:val="25"/>
              <w:spacing w:before="161" w:line="408" w:lineRule="exact"/>
              <w:ind w:left="122"/>
              <w:rPr>
                <w:rFonts w:hint="eastAsia" w:ascii="宋体" w:hAnsi="宋体" w:eastAsia="宋体" w:cs="宋体"/>
                <w:color w:val="auto"/>
                <w:sz w:val="21"/>
                <w:szCs w:val="21"/>
              </w:rPr>
            </w:pPr>
            <w:r>
              <w:rPr>
                <w:rFonts w:hint="eastAsia" w:ascii="宋体" w:hAnsi="宋体" w:eastAsia="宋体" w:cs="宋体"/>
                <w:color w:val="auto"/>
                <w:spacing w:val="10"/>
                <w:position w:val="15"/>
                <w:sz w:val="21"/>
                <w:szCs w:val="21"/>
              </w:rPr>
              <w:t>（4）商务条款偏离表</w:t>
            </w:r>
            <w:r>
              <w:rPr>
                <w:rFonts w:hint="eastAsia" w:ascii="宋体" w:hAnsi="宋体" w:eastAsia="宋体" w:cs="宋体"/>
                <w:color w:val="auto"/>
                <w:spacing w:val="-2"/>
                <w:position w:val="15"/>
                <w:sz w:val="21"/>
                <w:szCs w:val="21"/>
              </w:rPr>
              <w:t>；（</w:t>
            </w:r>
            <w:r>
              <w:rPr>
                <w:rFonts w:hint="eastAsia" w:ascii="宋体" w:hAnsi="宋体" w:eastAsia="宋体" w:cs="宋体"/>
                <w:color w:val="auto"/>
                <w:spacing w:val="10"/>
                <w:position w:val="15"/>
                <w:sz w:val="21"/>
                <w:szCs w:val="21"/>
                <w14:textOutline w14:w="3795" w14:cap="sq" w14:cmpd="sng">
                  <w14:solidFill>
                    <w14:srgbClr w14:val="000000"/>
                  </w14:solidFill>
                  <w14:prstDash w14:val="solid"/>
                  <w14:bevel/>
                </w14:textOutline>
              </w:rPr>
              <w:t>必须提供，否则响应文件按无效响应处理</w:t>
            </w:r>
            <w:r>
              <w:rPr>
                <w:rFonts w:hint="eastAsia" w:ascii="宋体" w:hAnsi="宋体" w:eastAsia="宋体" w:cs="宋体"/>
                <w:color w:val="auto"/>
                <w:spacing w:val="10"/>
                <w:position w:val="15"/>
                <w:sz w:val="21"/>
                <w:szCs w:val="21"/>
              </w:rPr>
              <w:t>）</w:t>
            </w:r>
          </w:p>
          <w:p w14:paraId="3126F9C7">
            <w:pPr>
              <w:pStyle w:val="25"/>
              <w:spacing w:before="1" w:line="227" w:lineRule="auto"/>
              <w:ind w:left="122"/>
              <w:rPr>
                <w:rFonts w:hint="eastAsia" w:ascii="宋体" w:hAnsi="宋体" w:eastAsia="宋体" w:cs="宋体"/>
                <w:color w:val="auto"/>
                <w:sz w:val="21"/>
                <w:szCs w:val="21"/>
              </w:rPr>
            </w:pPr>
            <w:r>
              <w:rPr>
                <w:rFonts w:hint="eastAsia" w:ascii="宋体" w:hAnsi="宋体" w:eastAsia="宋体" w:cs="宋体"/>
                <w:color w:val="auto"/>
                <w:spacing w:val="8"/>
                <w:sz w:val="21"/>
                <w:szCs w:val="21"/>
              </w:rPr>
              <w:t>（5）供应商类似业绩的证明文件（</w:t>
            </w:r>
            <w:r>
              <w:rPr>
                <w:rFonts w:hint="eastAsia" w:ascii="宋体" w:hAnsi="宋体" w:eastAsia="宋体" w:cs="宋体"/>
                <w:color w:val="auto"/>
                <w:spacing w:val="8"/>
                <w:sz w:val="21"/>
                <w:szCs w:val="21"/>
                <w14:textOutline w14:w="3795" w14:cap="sq" w14:cmpd="sng">
                  <w14:solidFill>
                    <w14:srgbClr w14:val="000000"/>
                  </w14:solidFill>
                  <w14:prstDash w14:val="solid"/>
                  <w14:bevel/>
                </w14:textOutline>
              </w:rPr>
              <w:t>如有请提供</w:t>
            </w:r>
            <w:r>
              <w:rPr>
                <w:rFonts w:hint="eastAsia" w:ascii="宋体" w:hAnsi="宋体" w:eastAsia="宋体" w:cs="宋体"/>
                <w:color w:val="auto"/>
                <w:spacing w:val="8"/>
                <w:sz w:val="21"/>
                <w:szCs w:val="21"/>
              </w:rPr>
              <w:t>）</w:t>
            </w:r>
          </w:p>
          <w:p w14:paraId="6495C839">
            <w:pPr>
              <w:pStyle w:val="25"/>
              <w:spacing w:before="164" w:line="228" w:lineRule="auto"/>
              <w:ind w:left="122"/>
              <w:rPr>
                <w:rFonts w:hint="eastAsia" w:ascii="宋体" w:hAnsi="宋体" w:eastAsia="宋体" w:cs="宋体"/>
                <w:color w:val="auto"/>
                <w:sz w:val="21"/>
                <w:szCs w:val="21"/>
              </w:rPr>
            </w:pPr>
            <w:r>
              <w:rPr>
                <w:rFonts w:hint="eastAsia" w:ascii="宋体" w:hAnsi="宋体" w:eastAsia="宋体" w:cs="宋体"/>
                <w:color w:val="auto"/>
                <w:spacing w:val="8"/>
                <w:sz w:val="21"/>
                <w:szCs w:val="21"/>
              </w:rPr>
              <w:t>（6）供应商认为需要提供的其他有关资料。</w:t>
            </w:r>
          </w:p>
          <w:p w14:paraId="314C4769">
            <w:pPr>
              <w:pStyle w:val="25"/>
              <w:spacing w:before="161" w:line="233" w:lineRule="auto"/>
              <w:ind w:left="112"/>
              <w:rPr>
                <w:rFonts w:hint="eastAsia" w:ascii="宋体" w:hAnsi="宋体" w:eastAsia="宋体" w:cs="宋体"/>
                <w:color w:val="auto"/>
                <w:sz w:val="21"/>
                <w:szCs w:val="21"/>
              </w:rPr>
            </w:pPr>
            <w:r>
              <w:rPr>
                <w:rFonts w:hint="eastAsia" w:ascii="宋体" w:hAnsi="宋体" w:eastAsia="宋体" w:cs="宋体"/>
                <w:color w:val="auto"/>
                <w:sz w:val="21"/>
                <w:szCs w:val="21"/>
                <w14:textOutline w14:w="3795" w14:cap="sq" w14:cmpd="sng">
                  <w14:solidFill>
                    <w14:srgbClr w14:val="000000"/>
                  </w14:solidFill>
                  <w14:prstDash w14:val="solid"/>
                  <w14:bevel/>
                </w14:textOutline>
              </w:rPr>
              <w:t>注：</w:t>
            </w:r>
          </w:p>
          <w:p w14:paraId="5DCB27D6">
            <w:pPr>
              <w:pStyle w:val="25"/>
              <w:spacing w:before="126" w:line="228" w:lineRule="auto"/>
              <w:ind w:left="549"/>
              <w:rPr>
                <w:rFonts w:hint="eastAsia" w:ascii="宋体" w:hAnsi="宋体" w:eastAsia="宋体" w:cs="宋体"/>
                <w:color w:val="auto"/>
                <w:sz w:val="21"/>
                <w:szCs w:val="21"/>
              </w:rPr>
            </w:pPr>
            <w:r>
              <w:rPr>
                <w:rFonts w:hint="eastAsia" w:ascii="宋体" w:hAnsi="宋体" w:eastAsia="宋体" w:cs="宋体"/>
                <w:color w:val="auto"/>
                <w:spacing w:val="7"/>
                <w:sz w:val="21"/>
                <w:szCs w:val="21"/>
                <w14:textOutline w14:w="3795" w14:cap="sq" w14:cmpd="sng">
                  <w14:solidFill>
                    <w14:srgbClr w14:val="000000"/>
                  </w14:solidFill>
                  <w14:prstDash w14:val="solid"/>
                  <w14:bevel/>
                </w14:textOutline>
              </w:rPr>
              <w:t>以上标明“必须提供</w:t>
            </w:r>
            <w:r>
              <w:rPr>
                <w:rFonts w:hint="eastAsia" w:ascii="宋体" w:hAnsi="宋体" w:eastAsia="宋体" w:cs="宋体"/>
                <w:color w:val="auto"/>
                <w:spacing w:val="-55"/>
                <w:sz w:val="21"/>
                <w:szCs w:val="21"/>
              </w:rPr>
              <w:t xml:space="preserve"> </w:t>
            </w:r>
            <w:r>
              <w:rPr>
                <w:rFonts w:hint="eastAsia" w:ascii="宋体" w:hAnsi="宋体" w:eastAsia="宋体" w:cs="宋体"/>
                <w:color w:val="auto"/>
                <w:spacing w:val="7"/>
                <w:sz w:val="21"/>
                <w:szCs w:val="21"/>
                <w14:textOutline w14:w="3795" w14:cap="sq" w14:cmpd="sng">
                  <w14:solidFill>
                    <w14:srgbClr w14:val="000000"/>
                  </w14:solidFill>
                  <w14:prstDash w14:val="solid"/>
                  <w14:bevel/>
                </w14:textOutline>
              </w:rPr>
              <w:t>”的材料属于复印件的扫描件的，必须加盖供应</w:t>
            </w:r>
            <w:r>
              <w:rPr>
                <w:rFonts w:hint="eastAsia" w:ascii="宋体" w:hAnsi="宋体" w:eastAsia="宋体" w:cs="宋体"/>
                <w:color w:val="auto"/>
                <w:spacing w:val="9"/>
                <w:sz w:val="21"/>
                <w:szCs w:val="21"/>
                <w14:textOutline w14:w="3795" w14:cap="sq" w14:cmpd="sng">
                  <w14:solidFill>
                    <w14:srgbClr w14:val="000000"/>
                  </w14:solidFill>
                  <w14:prstDash w14:val="solid"/>
                  <w14:bevel/>
                </w14:textOutline>
              </w:rPr>
              <w:t>商电子公章，否则响应文件按无效响应处理。</w:t>
            </w:r>
          </w:p>
        </w:tc>
      </w:tr>
      <w:tr w14:paraId="0F0FCF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3" w:hRule="atLeast"/>
        </w:trPr>
        <w:tc>
          <w:tcPr>
            <w:tcW w:w="979" w:type="dxa"/>
            <w:tcBorders>
              <w:top w:val="nil"/>
            </w:tcBorders>
            <w:vAlign w:val="top"/>
          </w:tcPr>
          <w:p w14:paraId="199177C3">
            <w:pPr>
              <w:rPr>
                <w:rFonts w:hint="eastAsia" w:ascii="宋体" w:hAnsi="宋体" w:eastAsia="宋体" w:cs="宋体"/>
                <w:color w:val="auto"/>
                <w:sz w:val="21"/>
                <w:szCs w:val="21"/>
              </w:rPr>
            </w:pPr>
          </w:p>
        </w:tc>
        <w:tc>
          <w:tcPr>
            <w:tcW w:w="2469" w:type="dxa"/>
            <w:vAlign w:val="top"/>
          </w:tcPr>
          <w:p w14:paraId="0E889A5A">
            <w:pPr>
              <w:spacing w:line="275" w:lineRule="auto"/>
              <w:rPr>
                <w:rFonts w:hint="eastAsia" w:ascii="宋体" w:hAnsi="宋体" w:eastAsia="宋体" w:cs="宋体"/>
                <w:color w:val="auto"/>
                <w:sz w:val="21"/>
                <w:szCs w:val="21"/>
              </w:rPr>
            </w:pPr>
          </w:p>
          <w:p w14:paraId="4C6D0B20">
            <w:pPr>
              <w:spacing w:line="276" w:lineRule="auto"/>
              <w:rPr>
                <w:rFonts w:hint="eastAsia" w:ascii="宋体" w:hAnsi="宋体" w:eastAsia="宋体" w:cs="宋体"/>
                <w:color w:val="auto"/>
                <w:sz w:val="21"/>
                <w:szCs w:val="21"/>
              </w:rPr>
            </w:pPr>
          </w:p>
          <w:p w14:paraId="392F9C1F">
            <w:pPr>
              <w:spacing w:line="276" w:lineRule="auto"/>
              <w:rPr>
                <w:rFonts w:hint="eastAsia" w:ascii="宋体" w:hAnsi="宋体" w:eastAsia="宋体" w:cs="宋体"/>
                <w:color w:val="auto"/>
                <w:sz w:val="21"/>
                <w:szCs w:val="21"/>
              </w:rPr>
            </w:pPr>
          </w:p>
          <w:p w14:paraId="79257F9A">
            <w:pPr>
              <w:spacing w:line="276" w:lineRule="auto"/>
              <w:rPr>
                <w:rFonts w:hint="eastAsia" w:ascii="宋体" w:hAnsi="宋体" w:eastAsia="宋体" w:cs="宋体"/>
                <w:color w:val="auto"/>
                <w:sz w:val="21"/>
                <w:szCs w:val="21"/>
              </w:rPr>
            </w:pPr>
          </w:p>
          <w:p w14:paraId="5FCB4840">
            <w:pPr>
              <w:pStyle w:val="25"/>
              <w:spacing w:before="65" w:line="228" w:lineRule="auto"/>
              <w:ind w:left="607"/>
              <w:rPr>
                <w:rFonts w:hint="eastAsia" w:ascii="宋体" w:hAnsi="宋体" w:eastAsia="宋体" w:cs="宋体"/>
                <w:color w:val="auto"/>
                <w:sz w:val="21"/>
                <w:szCs w:val="21"/>
              </w:rPr>
            </w:pPr>
            <w:r>
              <w:rPr>
                <w:rFonts w:hint="eastAsia" w:ascii="宋体" w:hAnsi="宋体" w:eastAsia="宋体" w:cs="宋体"/>
                <w:color w:val="auto"/>
                <w:spacing w:val="8"/>
                <w:sz w:val="21"/>
                <w:szCs w:val="21"/>
                <w14:textOutline w14:w="3795" w14:cap="sq" w14:cmpd="sng">
                  <w14:solidFill>
                    <w14:srgbClr w14:val="000000"/>
                  </w14:solidFill>
                  <w14:prstDash w14:val="solid"/>
                  <w14:bevel/>
                </w14:textOutline>
              </w:rPr>
              <w:t>技术文件组成</w:t>
            </w:r>
          </w:p>
        </w:tc>
        <w:tc>
          <w:tcPr>
            <w:tcW w:w="6566" w:type="dxa"/>
            <w:vAlign w:val="top"/>
          </w:tcPr>
          <w:p w14:paraId="4CFB959F">
            <w:pPr>
              <w:pStyle w:val="25"/>
              <w:numPr>
                <w:ilvl w:val="0"/>
                <w:numId w:val="3"/>
              </w:numPr>
              <w:spacing w:before="32" w:line="351" w:lineRule="auto"/>
              <w:ind w:left="122" w:right="619"/>
              <w:jc w:val="both"/>
              <w:rPr>
                <w:rFonts w:hint="eastAsia" w:ascii="宋体" w:hAnsi="宋体" w:eastAsia="宋体" w:cs="宋体"/>
                <w:color w:val="auto"/>
                <w:spacing w:val="10"/>
                <w:sz w:val="21"/>
                <w:szCs w:val="21"/>
              </w:rPr>
            </w:pPr>
            <w:r>
              <w:rPr>
                <w:rFonts w:hint="eastAsia" w:ascii="宋体" w:hAnsi="宋体" w:eastAsia="宋体" w:cs="宋体"/>
                <w:color w:val="auto"/>
                <w:spacing w:val="10"/>
                <w:sz w:val="21"/>
                <w:szCs w:val="21"/>
              </w:rPr>
              <w:t>施工组织设计</w:t>
            </w:r>
            <w:r>
              <w:rPr>
                <w:rFonts w:hint="eastAsia" w:ascii="宋体" w:hAnsi="宋体" w:eastAsia="宋体" w:cs="宋体"/>
                <w:color w:val="auto"/>
                <w:spacing w:val="-5"/>
                <w:sz w:val="21"/>
                <w:szCs w:val="21"/>
              </w:rPr>
              <w:t>；（</w:t>
            </w:r>
            <w:r>
              <w:rPr>
                <w:rFonts w:hint="eastAsia" w:ascii="宋体" w:hAnsi="宋体" w:eastAsia="宋体" w:cs="宋体"/>
                <w:color w:val="auto"/>
                <w:spacing w:val="10"/>
                <w:sz w:val="21"/>
                <w:szCs w:val="21"/>
                <w14:textOutline w14:w="3795" w14:cap="sq" w14:cmpd="sng">
                  <w14:solidFill>
                    <w14:srgbClr w14:val="000000"/>
                  </w14:solidFill>
                  <w14:prstDash w14:val="solid"/>
                  <w14:bevel/>
                </w14:textOutline>
              </w:rPr>
              <w:t>必须提供，否则响应文件按无效响应处理</w:t>
            </w:r>
            <w:r>
              <w:rPr>
                <w:rFonts w:hint="eastAsia" w:ascii="宋体" w:hAnsi="宋体" w:eastAsia="宋体" w:cs="宋体"/>
                <w:color w:val="auto"/>
                <w:spacing w:val="10"/>
                <w:sz w:val="21"/>
                <w:szCs w:val="21"/>
              </w:rPr>
              <w:t>）</w:t>
            </w:r>
            <w:r>
              <w:rPr>
                <w:rFonts w:hint="eastAsia" w:ascii="宋体" w:hAnsi="宋体" w:eastAsia="宋体" w:cs="宋体"/>
                <w:color w:val="auto"/>
                <w:spacing w:val="1"/>
                <w:sz w:val="21"/>
                <w:szCs w:val="21"/>
              </w:rPr>
              <w:t xml:space="preserve"> </w:t>
            </w:r>
          </w:p>
          <w:p w14:paraId="7EAFFEDE">
            <w:pPr>
              <w:pStyle w:val="25"/>
              <w:numPr>
                <w:ilvl w:val="0"/>
                <w:numId w:val="0"/>
              </w:numPr>
              <w:spacing w:before="32" w:line="351" w:lineRule="auto"/>
              <w:ind w:right="619" w:rightChars="0"/>
              <w:jc w:val="both"/>
              <w:rPr>
                <w:rFonts w:hint="eastAsia" w:ascii="宋体" w:hAnsi="宋体" w:eastAsia="宋体" w:cs="宋体"/>
                <w:color w:val="auto"/>
                <w:spacing w:val="10"/>
                <w:sz w:val="21"/>
                <w:szCs w:val="21"/>
              </w:rPr>
            </w:pPr>
            <w:r>
              <w:rPr>
                <w:rFonts w:hint="eastAsia" w:ascii="宋体" w:hAnsi="宋体" w:eastAsia="宋体" w:cs="宋体"/>
                <w:color w:val="auto"/>
                <w:spacing w:val="10"/>
                <w:sz w:val="21"/>
                <w:szCs w:val="21"/>
              </w:rPr>
              <w:t>（2）项目管理机构</w:t>
            </w:r>
            <w:r>
              <w:rPr>
                <w:rFonts w:hint="eastAsia" w:ascii="宋体" w:hAnsi="宋体" w:eastAsia="宋体" w:cs="宋体"/>
                <w:color w:val="auto"/>
                <w:spacing w:val="-5"/>
                <w:sz w:val="21"/>
                <w:szCs w:val="21"/>
              </w:rPr>
              <w:t>；（</w:t>
            </w:r>
            <w:r>
              <w:rPr>
                <w:rFonts w:hint="eastAsia" w:ascii="宋体" w:hAnsi="宋体" w:eastAsia="宋体" w:cs="宋体"/>
                <w:color w:val="auto"/>
                <w:spacing w:val="10"/>
                <w:sz w:val="21"/>
                <w:szCs w:val="21"/>
                <w14:textOutline w14:w="3795" w14:cap="sq" w14:cmpd="sng">
                  <w14:solidFill>
                    <w14:srgbClr w14:val="000000"/>
                  </w14:solidFill>
                  <w14:prstDash w14:val="solid"/>
                  <w14:bevel/>
                </w14:textOutline>
              </w:rPr>
              <w:t>必须提供，否则响应文件按无效响应处理</w:t>
            </w:r>
            <w:r>
              <w:rPr>
                <w:rFonts w:hint="eastAsia" w:ascii="宋体" w:hAnsi="宋体" w:eastAsia="宋体" w:cs="宋体"/>
                <w:color w:val="auto"/>
                <w:spacing w:val="10"/>
                <w:sz w:val="21"/>
                <w:szCs w:val="21"/>
              </w:rPr>
              <w:t>）</w:t>
            </w:r>
          </w:p>
          <w:p w14:paraId="00336124">
            <w:pPr>
              <w:pStyle w:val="25"/>
              <w:numPr>
                <w:ilvl w:val="0"/>
                <w:numId w:val="0"/>
              </w:numPr>
              <w:spacing w:before="32" w:line="351" w:lineRule="auto"/>
              <w:ind w:right="619" w:rightChars="0"/>
              <w:jc w:val="both"/>
              <w:rPr>
                <w:rFonts w:hint="eastAsia" w:ascii="宋体" w:hAnsi="宋体" w:eastAsia="宋体" w:cs="宋体"/>
                <w:color w:val="auto"/>
                <w:sz w:val="21"/>
                <w:szCs w:val="21"/>
              </w:rPr>
            </w:pPr>
            <w:r>
              <w:rPr>
                <w:rFonts w:hint="eastAsia" w:ascii="宋体" w:hAnsi="宋体" w:eastAsia="宋体" w:cs="宋体"/>
                <w:color w:val="auto"/>
                <w:spacing w:val="8"/>
                <w:sz w:val="21"/>
                <w:szCs w:val="21"/>
              </w:rPr>
              <w:t>（</w:t>
            </w:r>
            <w:r>
              <w:rPr>
                <w:rFonts w:hint="eastAsia" w:ascii="宋体" w:hAnsi="宋体" w:eastAsia="宋体" w:cs="宋体"/>
                <w:color w:val="auto"/>
                <w:spacing w:val="8"/>
                <w:sz w:val="21"/>
                <w:szCs w:val="21"/>
                <w:lang w:val="en-US" w:eastAsia="zh-CN"/>
              </w:rPr>
              <w:t>3</w:t>
            </w:r>
            <w:r>
              <w:rPr>
                <w:rFonts w:hint="eastAsia" w:ascii="宋体" w:hAnsi="宋体" w:eastAsia="宋体" w:cs="宋体"/>
                <w:color w:val="auto"/>
                <w:spacing w:val="8"/>
                <w:sz w:val="21"/>
                <w:szCs w:val="21"/>
              </w:rPr>
              <w:t>）供应商认为需要提供的其他有关资料。</w:t>
            </w:r>
          </w:p>
          <w:p w14:paraId="77E6F894">
            <w:pPr>
              <w:pStyle w:val="25"/>
              <w:spacing w:before="134" w:line="233" w:lineRule="auto"/>
              <w:ind w:left="112"/>
              <w:rPr>
                <w:rFonts w:hint="eastAsia" w:ascii="宋体" w:hAnsi="宋体" w:eastAsia="宋体" w:cs="宋体"/>
                <w:color w:val="auto"/>
                <w:sz w:val="21"/>
                <w:szCs w:val="21"/>
              </w:rPr>
            </w:pPr>
            <w:r>
              <w:rPr>
                <w:rFonts w:hint="eastAsia" w:ascii="宋体" w:hAnsi="宋体" w:eastAsia="宋体" w:cs="宋体"/>
                <w:color w:val="auto"/>
                <w:sz w:val="21"/>
                <w:szCs w:val="21"/>
                <w14:textOutline w14:w="3795" w14:cap="sq" w14:cmpd="sng">
                  <w14:solidFill>
                    <w14:srgbClr w14:val="000000"/>
                  </w14:solidFill>
                  <w14:prstDash w14:val="solid"/>
                  <w14:bevel/>
                </w14:textOutline>
              </w:rPr>
              <w:t>注：</w:t>
            </w:r>
          </w:p>
          <w:p w14:paraId="495A742C">
            <w:pPr>
              <w:pStyle w:val="25"/>
              <w:spacing w:before="130" w:line="381" w:lineRule="exact"/>
              <w:ind w:left="556"/>
              <w:rPr>
                <w:rFonts w:hint="eastAsia" w:ascii="宋体" w:hAnsi="宋体" w:eastAsia="宋体" w:cs="宋体"/>
                <w:color w:val="auto"/>
                <w:sz w:val="21"/>
                <w:szCs w:val="21"/>
              </w:rPr>
            </w:pPr>
            <w:r>
              <w:rPr>
                <w:rFonts w:hint="eastAsia" w:ascii="宋体" w:hAnsi="宋体" w:eastAsia="宋体" w:cs="宋体"/>
                <w:color w:val="auto"/>
                <w:spacing w:val="7"/>
                <w:position w:val="13"/>
                <w:sz w:val="21"/>
                <w:szCs w:val="21"/>
                <w14:textOutline w14:w="3795" w14:cap="sq" w14:cmpd="sng">
                  <w14:solidFill>
                    <w14:srgbClr w14:val="000000"/>
                  </w14:solidFill>
                  <w14:prstDash w14:val="solid"/>
                  <w14:bevel/>
                </w14:textOutline>
              </w:rPr>
              <w:t>以上标明“必须提供 ”的材料属于复印件的扫描件的，必须加盖供应商电子公章，否则响应文件按无效响应处理。</w:t>
            </w:r>
          </w:p>
        </w:tc>
      </w:tr>
      <w:tr w14:paraId="13797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6" w:hRule="atLeast"/>
        </w:trPr>
        <w:tc>
          <w:tcPr>
            <w:tcW w:w="979" w:type="dxa"/>
            <w:vAlign w:val="top"/>
          </w:tcPr>
          <w:p w14:paraId="45FBB8A6">
            <w:pPr>
              <w:spacing w:line="256" w:lineRule="auto"/>
              <w:rPr>
                <w:rFonts w:hint="eastAsia" w:ascii="宋体" w:hAnsi="宋体" w:eastAsia="宋体" w:cs="宋体"/>
                <w:color w:val="auto"/>
                <w:sz w:val="21"/>
                <w:szCs w:val="21"/>
              </w:rPr>
            </w:pPr>
          </w:p>
          <w:p w14:paraId="399ED52E">
            <w:pPr>
              <w:spacing w:line="256" w:lineRule="auto"/>
              <w:rPr>
                <w:rFonts w:hint="eastAsia" w:ascii="宋体" w:hAnsi="宋体" w:eastAsia="宋体" w:cs="宋体"/>
                <w:color w:val="auto"/>
                <w:sz w:val="21"/>
                <w:szCs w:val="21"/>
              </w:rPr>
            </w:pPr>
          </w:p>
          <w:p w14:paraId="005E412B">
            <w:pPr>
              <w:spacing w:line="257" w:lineRule="auto"/>
              <w:rPr>
                <w:rFonts w:hint="eastAsia" w:ascii="宋体" w:hAnsi="宋体" w:eastAsia="宋体" w:cs="宋体"/>
                <w:color w:val="auto"/>
                <w:sz w:val="21"/>
                <w:szCs w:val="21"/>
              </w:rPr>
            </w:pPr>
          </w:p>
          <w:p w14:paraId="4A8B8B37">
            <w:pPr>
              <w:spacing w:line="257" w:lineRule="auto"/>
              <w:rPr>
                <w:rFonts w:hint="eastAsia" w:ascii="宋体" w:hAnsi="宋体" w:eastAsia="宋体" w:cs="宋体"/>
                <w:color w:val="auto"/>
                <w:sz w:val="21"/>
                <w:szCs w:val="21"/>
              </w:rPr>
            </w:pPr>
          </w:p>
          <w:p w14:paraId="34167B3B">
            <w:pPr>
              <w:spacing w:line="257" w:lineRule="auto"/>
              <w:rPr>
                <w:rFonts w:hint="eastAsia" w:ascii="宋体" w:hAnsi="宋体" w:eastAsia="宋体" w:cs="宋体"/>
                <w:color w:val="auto"/>
                <w:sz w:val="21"/>
                <w:szCs w:val="21"/>
              </w:rPr>
            </w:pPr>
          </w:p>
          <w:p w14:paraId="4A66CB2B">
            <w:pPr>
              <w:spacing w:line="257" w:lineRule="auto"/>
              <w:rPr>
                <w:rFonts w:hint="eastAsia" w:ascii="宋体" w:hAnsi="宋体" w:eastAsia="宋体" w:cs="宋体"/>
                <w:color w:val="auto"/>
                <w:sz w:val="21"/>
                <w:szCs w:val="21"/>
              </w:rPr>
            </w:pPr>
          </w:p>
          <w:p w14:paraId="7E62E199">
            <w:pPr>
              <w:pStyle w:val="25"/>
              <w:spacing w:before="65" w:line="190" w:lineRule="auto"/>
              <w:ind w:left="194"/>
              <w:rPr>
                <w:rFonts w:hint="eastAsia" w:ascii="宋体" w:hAnsi="宋体" w:eastAsia="宋体" w:cs="宋体"/>
                <w:color w:val="auto"/>
                <w:sz w:val="21"/>
                <w:szCs w:val="21"/>
              </w:rPr>
            </w:pPr>
            <w:r>
              <w:rPr>
                <w:rFonts w:hint="eastAsia" w:ascii="宋体" w:hAnsi="宋体" w:eastAsia="宋体" w:cs="宋体"/>
                <w:color w:val="auto"/>
                <w:spacing w:val="1"/>
                <w:sz w:val="21"/>
                <w:szCs w:val="21"/>
              </w:rPr>
              <w:t>12.1.3</w:t>
            </w:r>
          </w:p>
        </w:tc>
        <w:tc>
          <w:tcPr>
            <w:tcW w:w="2469" w:type="dxa"/>
            <w:vAlign w:val="top"/>
          </w:tcPr>
          <w:p w14:paraId="0CCB794A">
            <w:pPr>
              <w:spacing w:line="251" w:lineRule="auto"/>
              <w:rPr>
                <w:rFonts w:hint="eastAsia" w:ascii="宋体" w:hAnsi="宋体" w:eastAsia="宋体" w:cs="宋体"/>
                <w:color w:val="auto"/>
                <w:sz w:val="21"/>
                <w:szCs w:val="21"/>
              </w:rPr>
            </w:pPr>
          </w:p>
          <w:p w14:paraId="769AAF05">
            <w:pPr>
              <w:spacing w:line="251" w:lineRule="auto"/>
              <w:rPr>
                <w:rFonts w:hint="eastAsia" w:ascii="宋体" w:hAnsi="宋体" w:eastAsia="宋体" w:cs="宋体"/>
                <w:color w:val="auto"/>
                <w:sz w:val="21"/>
                <w:szCs w:val="21"/>
              </w:rPr>
            </w:pPr>
          </w:p>
          <w:p w14:paraId="05CBB1B9">
            <w:pPr>
              <w:spacing w:line="251" w:lineRule="auto"/>
              <w:rPr>
                <w:rFonts w:hint="eastAsia" w:ascii="宋体" w:hAnsi="宋体" w:eastAsia="宋体" w:cs="宋体"/>
                <w:color w:val="auto"/>
                <w:sz w:val="21"/>
                <w:szCs w:val="21"/>
              </w:rPr>
            </w:pPr>
          </w:p>
          <w:p w14:paraId="3D05E9EE">
            <w:pPr>
              <w:spacing w:line="251" w:lineRule="auto"/>
              <w:rPr>
                <w:rFonts w:hint="eastAsia" w:ascii="宋体" w:hAnsi="宋体" w:eastAsia="宋体" w:cs="宋体"/>
                <w:color w:val="auto"/>
                <w:sz w:val="21"/>
                <w:szCs w:val="21"/>
              </w:rPr>
            </w:pPr>
          </w:p>
          <w:p w14:paraId="44271B1C">
            <w:pPr>
              <w:spacing w:line="252" w:lineRule="auto"/>
              <w:rPr>
                <w:rFonts w:hint="eastAsia" w:ascii="宋体" w:hAnsi="宋体" w:eastAsia="宋体" w:cs="宋体"/>
                <w:color w:val="auto"/>
                <w:sz w:val="21"/>
                <w:szCs w:val="21"/>
              </w:rPr>
            </w:pPr>
          </w:p>
          <w:p w14:paraId="325679DF">
            <w:pPr>
              <w:spacing w:line="252" w:lineRule="auto"/>
              <w:rPr>
                <w:rFonts w:hint="eastAsia" w:ascii="宋体" w:hAnsi="宋体" w:eastAsia="宋体" w:cs="宋体"/>
                <w:color w:val="auto"/>
                <w:sz w:val="21"/>
                <w:szCs w:val="21"/>
              </w:rPr>
            </w:pPr>
          </w:p>
          <w:p w14:paraId="47C753B6">
            <w:pPr>
              <w:pStyle w:val="25"/>
              <w:spacing w:before="65" w:line="227" w:lineRule="auto"/>
              <w:ind w:left="604"/>
              <w:rPr>
                <w:rFonts w:hint="eastAsia" w:ascii="宋体" w:hAnsi="宋体" w:eastAsia="宋体" w:cs="宋体"/>
                <w:color w:val="auto"/>
                <w:sz w:val="21"/>
                <w:szCs w:val="21"/>
              </w:rPr>
            </w:pPr>
            <w:r>
              <w:rPr>
                <w:rFonts w:hint="eastAsia" w:ascii="宋体" w:hAnsi="宋体" w:eastAsia="宋体" w:cs="宋体"/>
                <w:color w:val="auto"/>
                <w:spacing w:val="9"/>
                <w:sz w:val="21"/>
                <w:szCs w:val="21"/>
                <w14:textOutline w14:w="3795" w14:cap="sq" w14:cmpd="sng">
                  <w14:solidFill>
                    <w14:srgbClr w14:val="000000"/>
                  </w14:solidFill>
                  <w14:prstDash w14:val="solid"/>
                  <w14:bevel/>
                </w14:textOutline>
              </w:rPr>
              <w:t>报价文件组成</w:t>
            </w:r>
          </w:p>
        </w:tc>
        <w:tc>
          <w:tcPr>
            <w:tcW w:w="6566" w:type="dxa"/>
            <w:vAlign w:val="top"/>
          </w:tcPr>
          <w:p w14:paraId="1F5063E2">
            <w:pPr>
              <w:pStyle w:val="25"/>
              <w:spacing w:before="32" w:line="228" w:lineRule="auto"/>
              <w:ind w:left="122"/>
              <w:rPr>
                <w:rFonts w:hint="eastAsia" w:ascii="宋体" w:hAnsi="宋体" w:eastAsia="宋体" w:cs="宋体"/>
                <w:color w:val="auto"/>
                <w:sz w:val="21"/>
                <w:szCs w:val="21"/>
              </w:rPr>
            </w:pPr>
            <w:r>
              <w:rPr>
                <w:rFonts w:hint="eastAsia" w:ascii="宋体" w:hAnsi="宋体" w:eastAsia="宋体" w:cs="宋体"/>
                <w:color w:val="auto"/>
                <w:spacing w:val="10"/>
                <w:sz w:val="21"/>
                <w:szCs w:val="21"/>
              </w:rPr>
              <w:t>（1）响应函</w:t>
            </w:r>
            <w:r>
              <w:rPr>
                <w:rFonts w:hint="eastAsia" w:ascii="宋体" w:hAnsi="宋体" w:eastAsia="宋体" w:cs="宋体"/>
                <w:color w:val="auto"/>
                <w:spacing w:val="-2"/>
                <w:sz w:val="21"/>
                <w:szCs w:val="21"/>
              </w:rPr>
              <w:t>；（</w:t>
            </w:r>
            <w:r>
              <w:rPr>
                <w:rFonts w:hint="eastAsia" w:ascii="宋体" w:hAnsi="宋体" w:eastAsia="宋体" w:cs="宋体"/>
                <w:color w:val="auto"/>
                <w:spacing w:val="10"/>
                <w:sz w:val="21"/>
                <w:szCs w:val="21"/>
                <w14:textOutline w14:w="3795" w14:cap="sq" w14:cmpd="sng">
                  <w14:solidFill>
                    <w14:srgbClr w14:val="000000"/>
                  </w14:solidFill>
                  <w14:prstDash w14:val="solid"/>
                  <w14:bevel/>
                </w14:textOutline>
              </w:rPr>
              <w:t>必须提供，否则响应文件按无效响应处理</w:t>
            </w:r>
            <w:r>
              <w:rPr>
                <w:rFonts w:hint="eastAsia" w:ascii="宋体" w:hAnsi="宋体" w:eastAsia="宋体" w:cs="宋体"/>
                <w:color w:val="auto"/>
                <w:spacing w:val="10"/>
                <w:sz w:val="21"/>
                <w:szCs w:val="21"/>
              </w:rPr>
              <w:t>）</w:t>
            </w:r>
          </w:p>
          <w:p w14:paraId="41E18B57">
            <w:pPr>
              <w:pStyle w:val="25"/>
              <w:spacing w:before="158" w:line="227" w:lineRule="auto"/>
              <w:ind w:left="122"/>
              <w:rPr>
                <w:rFonts w:hint="eastAsia" w:ascii="宋体" w:hAnsi="宋体" w:eastAsia="宋体" w:cs="宋体"/>
                <w:color w:val="auto"/>
                <w:sz w:val="21"/>
                <w:szCs w:val="21"/>
              </w:rPr>
            </w:pPr>
            <w:r>
              <w:rPr>
                <w:rFonts w:hint="eastAsia" w:ascii="宋体" w:hAnsi="宋体" w:eastAsia="宋体" w:cs="宋体"/>
                <w:color w:val="auto"/>
                <w:spacing w:val="24"/>
                <w:sz w:val="21"/>
                <w:szCs w:val="21"/>
              </w:rPr>
              <w:t>（</w:t>
            </w:r>
            <w:r>
              <w:rPr>
                <w:rFonts w:hint="eastAsia" w:ascii="宋体" w:hAnsi="宋体" w:eastAsia="宋体" w:cs="宋体"/>
                <w:color w:val="auto"/>
                <w:spacing w:val="24"/>
                <w:sz w:val="21"/>
                <w:szCs w:val="21"/>
                <w:lang w:val="en-US" w:eastAsia="zh-CN"/>
              </w:rPr>
              <w:t>2</w:t>
            </w:r>
            <w:r>
              <w:rPr>
                <w:rFonts w:hint="eastAsia" w:ascii="宋体" w:hAnsi="宋体" w:eastAsia="宋体" w:cs="宋体"/>
                <w:color w:val="auto"/>
                <w:spacing w:val="24"/>
                <w:sz w:val="21"/>
                <w:szCs w:val="21"/>
              </w:rPr>
              <w:t>）</w:t>
            </w:r>
            <w:r>
              <w:rPr>
                <w:rFonts w:hint="eastAsia" w:ascii="宋体" w:hAnsi="宋体" w:eastAsia="宋体" w:cs="宋体"/>
                <w:color w:val="auto"/>
                <w:spacing w:val="-52"/>
                <w:sz w:val="21"/>
                <w:szCs w:val="21"/>
              </w:rPr>
              <w:t xml:space="preserve"> </w:t>
            </w:r>
            <w:r>
              <w:rPr>
                <w:rFonts w:hint="eastAsia" w:ascii="宋体" w:hAnsi="宋体" w:eastAsia="宋体" w:cs="宋体"/>
                <w:color w:val="auto"/>
                <w:spacing w:val="24"/>
                <w:sz w:val="21"/>
                <w:szCs w:val="21"/>
              </w:rPr>
              <w:t>磋商报价表</w:t>
            </w:r>
            <w:r>
              <w:rPr>
                <w:rFonts w:hint="eastAsia" w:ascii="宋体" w:hAnsi="宋体" w:eastAsia="宋体" w:cs="宋体"/>
                <w:color w:val="auto"/>
                <w:spacing w:val="-13"/>
                <w:sz w:val="21"/>
                <w:szCs w:val="21"/>
              </w:rPr>
              <w:t>；</w:t>
            </w:r>
            <w:r>
              <w:rPr>
                <w:rFonts w:hint="eastAsia" w:ascii="宋体" w:hAnsi="宋体" w:eastAsia="宋体" w:cs="宋体"/>
                <w:color w:val="auto"/>
                <w:spacing w:val="-43"/>
                <w:sz w:val="21"/>
                <w:szCs w:val="21"/>
              </w:rPr>
              <w:t xml:space="preserve"> </w:t>
            </w:r>
            <w:r>
              <w:rPr>
                <w:rFonts w:hint="eastAsia" w:ascii="宋体" w:hAnsi="宋体" w:eastAsia="宋体" w:cs="宋体"/>
                <w:color w:val="auto"/>
                <w:spacing w:val="-13"/>
                <w:sz w:val="21"/>
                <w:szCs w:val="21"/>
              </w:rPr>
              <w:t>（</w:t>
            </w:r>
            <w:r>
              <w:rPr>
                <w:rFonts w:hint="eastAsia" w:ascii="宋体" w:hAnsi="宋体" w:eastAsia="宋体" w:cs="宋体"/>
                <w:color w:val="auto"/>
                <w:spacing w:val="24"/>
                <w:sz w:val="21"/>
                <w:szCs w:val="21"/>
                <w14:textOutline w14:w="3795" w14:cap="sq" w14:cmpd="sng">
                  <w14:solidFill>
                    <w14:srgbClr w14:val="000000"/>
                  </w14:solidFill>
                  <w14:prstDash w14:val="solid"/>
                  <w14:bevel/>
                </w14:textOutline>
              </w:rPr>
              <w:t>必须提供</w:t>
            </w:r>
            <w:r>
              <w:rPr>
                <w:rFonts w:hint="eastAsia" w:ascii="宋体" w:hAnsi="宋体" w:eastAsia="宋体" w:cs="宋体"/>
                <w:color w:val="auto"/>
                <w:spacing w:val="-56"/>
                <w:sz w:val="21"/>
                <w:szCs w:val="21"/>
              </w:rPr>
              <w:t xml:space="preserve"> </w:t>
            </w:r>
            <w:r>
              <w:rPr>
                <w:rFonts w:hint="eastAsia" w:ascii="宋体" w:hAnsi="宋体" w:eastAsia="宋体" w:cs="宋体"/>
                <w:color w:val="auto"/>
                <w:spacing w:val="24"/>
                <w:sz w:val="21"/>
                <w:szCs w:val="21"/>
                <w14:textOutline w14:w="3795" w14:cap="sq" w14:cmpd="sng">
                  <w14:solidFill>
                    <w14:srgbClr w14:val="000000"/>
                  </w14:solidFill>
                  <w14:prstDash w14:val="solid"/>
                  <w14:bevel/>
                </w14:textOutline>
              </w:rPr>
              <w:t>，</w:t>
            </w:r>
            <w:r>
              <w:rPr>
                <w:rFonts w:hint="eastAsia" w:ascii="宋体" w:hAnsi="宋体" w:eastAsia="宋体" w:cs="宋体"/>
                <w:color w:val="auto"/>
                <w:spacing w:val="-59"/>
                <w:sz w:val="21"/>
                <w:szCs w:val="21"/>
              </w:rPr>
              <w:t xml:space="preserve"> </w:t>
            </w:r>
            <w:r>
              <w:rPr>
                <w:rFonts w:hint="eastAsia" w:ascii="宋体" w:hAnsi="宋体" w:eastAsia="宋体" w:cs="宋体"/>
                <w:color w:val="auto"/>
                <w:spacing w:val="24"/>
                <w:sz w:val="21"/>
                <w:szCs w:val="21"/>
                <w14:textOutline w14:w="3795" w14:cap="sq" w14:cmpd="sng">
                  <w14:solidFill>
                    <w14:srgbClr w14:val="000000"/>
                  </w14:solidFill>
                  <w14:prstDash w14:val="solid"/>
                  <w14:bevel/>
                </w14:textOutline>
              </w:rPr>
              <w:t>否则响应文件按无效响应</w:t>
            </w:r>
            <w:r>
              <w:rPr>
                <w:rFonts w:hint="eastAsia" w:ascii="宋体" w:hAnsi="宋体" w:eastAsia="宋体" w:cs="宋体"/>
                <w:color w:val="auto"/>
                <w:spacing w:val="23"/>
                <w:sz w:val="21"/>
                <w:szCs w:val="21"/>
                <w14:textOutline w14:w="3795" w14:cap="sq" w14:cmpd="sng">
                  <w14:solidFill>
                    <w14:srgbClr w14:val="000000"/>
                  </w14:solidFill>
                  <w14:prstDash w14:val="solid"/>
                  <w14:bevel/>
                </w14:textOutline>
              </w:rPr>
              <w:t>处理</w:t>
            </w:r>
            <w:r>
              <w:rPr>
                <w:rFonts w:hint="eastAsia" w:ascii="宋体" w:hAnsi="宋体" w:eastAsia="宋体" w:cs="宋体"/>
                <w:color w:val="auto"/>
                <w:spacing w:val="23"/>
                <w:sz w:val="21"/>
                <w:szCs w:val="21"/>
              </w:rPr>
              <w:t>）</w:t>
            </w:r>
          </w:p>
          <w:p w14:paraId="7C0F9907">
            <w:pPr>
              <w:pStyle w:val="25"/>
              <w:spacing w:before="160" w:line="352" w:lineRule="auto"/>
              <w:ind w:left="112" w:right="109" w:firstLine="10"/>
              <w:rPr>
                <w:rFonts w:hint="eastAsia" w:ascii="宋体" w:hAnsi="宋体" w:eastAsia="宋体" w:cs="宋体"/>
                <w:color w:val="auto"/>
                <w:sz w:val="21"/>
                <w:szCs w:val="21"/>
              </w:rPr>
            </w:pPr>
            <w:r>
              <w:rPr>
                <w:rFonts w:hint="eastAsia" w:ascii="宋体" w:hAnsi="宋体" w:eastAsia="宋体" w:cs="宋体"/>
                <w:color w:val="auto"/>
                <w:spacing w:val="6"/>
                <w:sz w:val="21"/>
                <w:szCs w:val="21"/>
              </w:rPr>
              <w:t>（</w:t>
            </w:r>
            <w:r>
              <w:rPr>
                <w:rFonts w:hint="eastAsia" w:ascii="宋体" w:hAnsi="宋体" w:eastAsia="宋体" w:cs="宋体"/>
                <w:color w:val="auto"/>
                <w:spacing w:val="6"/>
                <w:sz w:val="21"/>
                <w:szCs w:val="21"/>
                <w:lang w:val="en-US" w:eastAsia="zh-CN"/>
              </w:rPr>
              <w:t>3</w:t>
            </w:r>
            <w:r>
              <w:rPr>
                <w:rFonts w:hint="eastAsia" w:ascii="宋体" w:hAnsi="宋体" w:eastAsia="宋体" w:cs="宋体"/>
                <w:color w:val="auto"/>
                <w:spacing w:val="6"/>
                <w:sz w:val="21"/>
                <w:szCs w:val="21"/>
              </w:rPr>
              <w:t>）已标价工程量清单</w:t>
            </w:r>
            <w:r>
              <w:rPr>
                <w:rFonts w:hint="eastAsia" w:ascii="宋体" w:hAnsi="宋体" w:eastAsia="宋体" w:cs="宋体"/>
                <w:color w:val="auto"/>
                <w:spacing w:val="-52"/>
                <w:sz w:val="21"/>
                <w:szCs w:val="21"/>
              </w:rPr>
              <w:t>；（</w:t>
            </w:r>
            <w:r>
              <w:rPr>
                <w:rFonts w:hint="eastAsia" w:ascii="宋体" w:hAnsi="宋体" w:eastAsia="宋体" w:cs="宋体"/>
                <w:color w:val="auto"/>
                <w:spacing w:val="6"/>
                <w:sz w:val="21"/>
                <w:szCs w:val="21"/>
                <w14:textOutline w14:w="3795" w14:cap="sq" w14:cmpd="sng">
                  <w14:solidFill>
                    <w14:srgbClr w14:val="000000"/>
                  </w14:solidFill>
                  <w14:prstDash w14:val="solid"/>
                  <w14:bevel/>
                </w14:textOutline>
              </w:rPr>
              <w:t>必须提供，否则响应文件按无效</w:t>
            </w:r>
            <w:r>
              <w:rPr>
                <w:rFonts w:hint="eastAsia" w:ascii="宋体" w:hAnsi="宋体" w:eastAsia="宋体" w:cs="宋体"/>
                <w:color w:val="auto"/>
                <w:spacing w:val="5"/>
                <w:sz w:val="21"/>
                <w:szCs w:val="21"/>
                <w14:textOutline w14:w="3795" w14:cap="sq" w14:cmpd="sng">
                  <w14:solidFill>
                    <w14:srgbClr w14:val="000000"/>
                  </w14:solidFill>
                  <w14:prstDash w14:val="solid"/>
                  <w14:bevel/>
                </w14:textOutline>
              </w:rPr>
              <w:t>响应处理</w:t>
            </w:r>
            <w:r>
              <w:rPr>
                <w:rFonts w:hint="eastAsia" w:ascii="宋体" w:hAnsi="宋体" w:eastAsia="宋体" w:cs="宋体"/>
                <w:color w:val="auto"/>
                <w:spacing w:val="5"/>
                <w:sz w:val="21"/>
                <w:szCs w:val="21"/>
              </w:rPr>
              <w:t>）</w:t>
            </w:r>
          </w:p>
          <w:p w14:paraId="656DC46A">
            <w:pPr>
              <w:pStyle w:val="25"/>
              <w:spacing w:before="135" w:line="233" w:lineRule="auto"/>
              <w:ind w:left="112"/>
              <w:rPr>
                <w:rFonts w:hint="eastAsia" w:ascii="宋体" w:hAnsi="宋体" w:eastAsia="宋体" w:cs="宋体"/>
                <w:color w:val="auto"/>
                <w:sz w:val="21"/>
                <w:szCs w:val="21"/>
              </w:rPr>
            </w:pPr>
            <w:r>
              <w:rPr>
                <w:rFonts w:hint="eastAsia" w:ascii="宋体" w:hAnsi="宋体" w:eastAsia="宋体" w:cs="宋体"/>
                <w:color w:val="auto"/>
                <w:sz w:val="21"/>
                <w:szCs w:val="21"/>
                <w14:textOutline w14:w="3795" w14:cap="sq" w14:cmpd="sng">
                  <w14:solidFill>
                    <w14:srgbClr w14:val="000000"/>
                  </w14:solidFill>
                  <w14:prstDash w14:val="solid"/>
                  <w14:bevel/>
                </w14:textOutline>
              </w:rPr>
              <w:t>注：</w:t>
            </w:r>
          </w:p>
          <w:p w14:paraId="30D575FB">
            <w:pPr>
              <w:pStyle w:val="25"/>
              <w:spacing w:before="130" w:line="381" w:lineRule="exact"/>
              <w:ind w:left="556"/>
              <w:rPr>
                <w:rFonts w:hint="eastAsia" w:ascii="宋体" w:hAnsi="宋体" w:eastAsia="宋体" w:cs="宋体"/>
                <w:color w:val="auto"/>
                <w:sz w:val="21"/>
                <w:szCs w:val="21"/>
              </w:rPr>
            </w:pPr>
            <w:r>
              <w:rPr>
                <w:rFonts w:hint="eastAsia" w:ascii="宋体" w:hAnsi="宋体" w:eastAsia="宋体" w:cs="宋体"/>
                <w:color w:val="auto"/>
                <w:spacing w:val="7"/>
                <w:position w:val="13"/>
                <w:sz w:val="21"/>
                <w:szCs w:val="21"/>
                <w14:textOutline w14:w="3795" w14:cap="sq" w14:cmpd="sng">
                  <w14:solidFill>
                    <w14:srgbClr w14:val="000000"/>
                  </w14:solidFill>
                  <w14:prstDash w14:val="solid"/>
                  <w14:bevel/>
                </w14:textOutline>
              </w:rPr>
              <w:t>以上标明“必须提供 ”的材料属于复印件的扫描件的，必须加盖供应商电子公章，否则响应文件按无效响应处理。</w:t>
            </w:r>
          </w:p>
        </w:tc>
      </w:tr>
      <w:tr w14:paraId="3D78E3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75" w:hRule="atLeast"/>
        </w:trPr>
        <w:tc>
          <w:tcPr>
            <w:tcW w:w="979" w:type="dxa"/>
            <w:vAlign w:val="top"/>
          </w:tcPr>
          <w:p w14:paraId="7737736C">
            <w:pPr>
              <w:spacing w:line="279" w:lineRule="auto"/>
              <w:rPr>
                <w:rFonts w:hint="eastAsia" w:ascii="宋体" w:hAnsi="宋体" w:eastAsia="宋体" w:cs="宋体"/>
                <w:color w:val="auto"/>
                <w:sz w:val="21"/>
                <w:szCs w:val="21"/>
              </w:rPr>
            </w:pPr>
          </w:p>
          <w:p w14:paraId="4C12C62F">
            <w:pPr>
              <w:spacing w:line="279" w:lineRule="auto"/>
              <w:rPr>
                <w:rFonts w:hint="eastAsia" w:ascii="宋体" w:hAnsi="宋体" w:eastAsia="宋体" w:cs="宋体"/>
                <w:color w:val="auto"/>
                <w:sz w:val="21"/>
                <w:szCs w:val="21"/>
              </w:rPr>
            </w:pPr>
          </w:p>
          <w:p w14:paraId="57061015">
            <w:pPr>
              <w:spacing w:line="279" w:lineRule="auto"/>
              <w:rPr>
                <w:rFonts w:hint="eastAsia" w:ascii="宋体" w:hAnsi="宋体" w:eastAsia="宋体" w:cs="宋体"/>
                <w:color w:val="auto"/>
                <w:sz w:val="21"/>
                <w:szCs w:val="21"/>
              </w:rPr>
            </w:pPr>
          </w:p>
          <w:p w14:paraId="11DD51DB">
            <w:pPr>
              <w:pStyle w:val="25"/>
              <w:spacing w:before="65" w:line="190" w:lineRule="auto"/>
              <w:ind w:left="300"/>
              <w:rPr>
                <w:rFonts w:hint="eastAsia" w:ascii="宋体" w:hAnsi="宋体" w:eastAsia="宋体" w:cs="宋体"/>
                <w:color w:val="auto"/>
                <w:sz w:val="21"/>
                <w:szCs w:val="21"/>
              </w:rPr>
            </w:pPr>
            <w:r>
              <w:rPr>
                <w:rFonts w:hint="eastAsia" w:ascii="宋体" w:hAnsi="宋体" w:eastAsia="宋体" w:cs="宋体"/>
                <w:color w:val="auto"/>
                <w:spacing w:val="-1"/>
                <w:sz w:val="21"/>
                <w:szCs w:val="21"/>
              </w:rPr>
              <w:t>12.2</w:t>
            </w:r>
          </w:p>
        </w:tc>
        <w:tc>
          <w:tcPr>
            <w:tcW w:w="2469" w:type="dxa"/>
            <w:vAlign w:val="top"/>
          </w:tcPr>
          <w:p w14:paraId="7FF20395">
            <w:pPr>
              <w:spacing w:line="268" w:lineRule="auto"/>
              <w:rPr>
                <w:rFonts w:hint="eastAsia" w:ascii="宋体" w:hAnsi="宋体" w:eastAsia="宋体" w:cs="宋体"/>
                <w:color w:val="auto"/>
                <w:sz w:val="21"/>
                <w:szCs w:val="21"/>
              </w:rPr>
            </w:pPr>
          </w:p>
          <w:p w14:paraId="4C62D328">
            <w:pPr>
              <w:spacing w:line="269" w:lineRule="auto"/>
              <w:rPr>
                <w:rFonts w:hint="eastAsia" w:ascii="宋体" w:hAnsi="宋体" w:eastAsia="宋体" w:cs="宋体"/>
                <w:color w:val="auto"/>
                <w:sz w:val="21"/>
                <w:szCs w:val="21"/>
              </w:rPr>
            </w:pPr>
          </w:p>
          <w:p w14:paraId="05257F91">
            <w:pPr>
              <w:spacing w:line="269" w:lineRule="auto"/>
              <w:rPr>
                <w:rFonts w:hint="eastAsia" w:ascii="宋体" w:hAnsi="宋体" w:eastAsia="宋体" w:cs="宋体"/>
                <w:color w:val="auto"/>
                <w:sz w:val="21"/>
                <w:szCs w:val="21"/>
              </w:rPr>
            </w:pPr>
          </w:p>
          <w:p w14:paraId="389FAAF1">
            <w:pPr>
              <w:pStyle w:val="25"/>
              <w:spacing w:before="65" w:line="228" w:lineRule="auto"/>
              <w:ind w:left="305"/>
              <w:rPr>
                <w:rFonts w:hint="eastAsia" w:ascii="宋体" w:hAnsi="宋体" w:eastAsia="宋体" w:cs="宋体"/>
                <w:color w:val="auto"/>
                <w:sz w:val="21"/>
                <w:szCs w:val="21"/>
              </w:rPr>
            </w:pPr>
            <w:r>
              <w:rPr>
                <w:rFonts w:hint="eastAsia" w:ascii="宋体" w:hAnsi="宋体" w:eastAsia="宋体" w:cs="宋体"/>
                <w:color w:val="auto"/>
                <w:spacing w:val="7"/>
                <w:sz w:val="21"/>
                <w:szCs w:val="21"/>
              </w:rPr>
              <w:t>响应文件电子版要求</w:t>
            </w:r>
          </w:p>
        </w:tc>
        <w:tc>
          <w:tcPr>
            <w:tcW w:w="6566" w:type="dxa"/>
            <w:vAlign w:val="top"/>
          </w:tcPr>
          <w:p w14:paraId="03924D2E">
            <w:pPr>
              <w:pStyle w:val="25"/>
              <w:spacing w:before="115" w:line="351" w:lineRule="auto"/>
              <w:ind w:left="122" w:right="109" w:firstLine="5"/>
              <w:jc w:val="both"/>
              <w:rPr>
                <w:rFonts w:hint="eastAsia" w:ascii="宋体" w:hAnsi="宋体" w:eastAsia="宋体" w:cs="宋体"/>
                <w:color w:val="auto"/>
                <w:sz w:val="21"/>
                <w:szCs w:val="21"/>
              </w:rPr>
            </w:pPr>
            <w:r>
              <w:rPr>
                <w:rFonts w:hint="eastAsia" w:ascii="宋体" w:hAnsi="宋体" w:eastAsia="宋体" w:cs="宋体"/>
                <w:color w:val="auto"/>
                <w:spacing w:val="8"/>
                <w:sz w:val="21"/>
                <w:szCs w:val="21"/>
              </w:rPr>
              <w:t>1.响应文件电子版要求：按照本采购文件“第五章 响应</w:t>
            </w:r>
            <w:r>
              <w:rPr>
                <w:rFonts w:hint="eastAsia" w:ascii="宋体" w:hAnsi="宋体" w:eastAsia="宋体" w:cs="宋体"/>
                <w:color w:val="auto"/>
                <w:spacing w:val="7"/>
                <w:sz w:val="21"/>
                <w:szCs w:val="21"/>
              </w:rPr>
              <w:t>文件格式</w:t>
            </w:r>
            <w:r>
              <w:rPr>
                <w:rFonts w:hint="eastAsia" w:ascii="宋体" w:hAnsi="宋体" w:eastAsia="宋体" w:cs="宋体"/>
                <w:color w:val="auto"/>
                <w:spacing w:val="-70"/>
                <w:sz w:val="21"/>
                <w:szCs w:val="21"/>
              </w:rPr>
              <w:t xml:space="preserve"> </w:t>
            </w:r>
            <w:r>
              <w:rPr>
                <w:rFonts w:hint="eastAsia" w:ascii="宋体" w:hAnsi="宋体" w:eastAsia="宋体" w:cs="宋体"/>
                <w:color w:val="auto"/>
                <w:spacing w:val="7"/>
                <w:sz w:val="21"/>
                <w:szCs w:val="21"/>
              </w:rPr>
              <w:t>”编写</w:t>
            </w:r>
            <w:r>
              <w:rPr>
                <w:rFonts w:hint="eastAsia" w:ascii="宋体" w:hAnsi="宋体" w:eastAsia="宋体" w:cs="宋体"/>
                <w:color w:val="auto"/>
                <w:sz w:val="21"/>
                <w:szCs w:val="21"/>
              </w:rPr>
              <w:t xml:space="preserve">  </w:t>
            </w:r>
            <w:r>
              <w:rPr>
                <w:rFonts w:hint="eastAsia" w:ascii="宋体" w:hAnsi="宋体" w:eastAsia="宋体" w:cs="宋体"/>
                <w:color w:val="auto"/>
                <w:spacing w:val="9"/>
                <w:sz w:val="21"/>
                <w:szCs w:val="21"/>
              </w:rPr>
              <w:t>（第五章未附格式的，由供应商自行拟定</w:t>
            </w:r>
            <w:r>
              <w:rPr>
                <w:rFonts w:hint="eastAsia" w:ascii="宋体" w:hAnsi="宋体" w:eastAsia="宋体" w:cs="宋体"/>
                <w:color w:val="auto"/>
                <w:spacing w:val="11"/>
                <w:sz w:val="21"/>
                <w:szCs w:val="21"/>
              </w:rPr>
              <w:t>），</w:t>
            </w:r>
            <w:r>
              <w:rPr>
                <w:rFonts w:hint="eastAsia" w:ascii="宋体" w:hAnsi="宋体" w:eastAsia="宋体" w:cs="宋体"/>
                <w:color w:val="auto"/>
                <w:spacing w:val="9"/>
                <w:sz w:val="21"/>
                <w:szCs w:val="21"/>
              </w:rPr>
              <w:t>不</w:t>
            </w:r>
            <w:r>
              <w:rPr>
                <w:rFonts w:hint="eastAsia" w:ascii="宋体" w:hAnsi="宋体" w:eastAsia="宋体" w:cs="宋体"/>
                <w:color w:val="auto"/>
                <w:spacing w:val="8"/>
                <w:sz w:val="21"/>
                <w:szCs w:val="21"/>
              </w:rPr>
              <w:t>可涂改并在规定加盖公章</w:t>
            </w:r>
            <w:r>
              <w:rPr>
                <w:rFonts w:hint="eastAsia" w:ascii="宋体" w:hAnsi="宋体" w:eastAsia="宋体" w:cs="宋体"/>
                <w:color w:val="auto"/>
                <w:spacing w:val="9"/>
                <w:sz w:val="21"/>
                <w:szCs w:val="21"/>
              </w:rPr>
              <w:t>处加盖电子公章，</w:t>
            </w:r>
            <w:r>
              <w:rPr>
                <w:rFonts w:hint="eastAsia" w:ascii="宋体" w:hAnsi="宋体" w:eastAsia="宋体" w:cs="宋体"/>
                <w:color w:val="auto"/>
                <w:spacing w:val="9"/>
                <w:sz w:val="21"/>
                <w:szCs w:val="21"/>
                <w14:textOutline w14:w="3795" w14:cap="sq" w14:cmpd="sng">
                  <w14:solidFill>
                    <w14:srgbClr w14:val="000000"/>
                  </w14:solidFill>
                  <w14:prstDash w14:val="solid"/>
                  <w14:bevel/>
                </w14:textOutline>
              </w:rPr>
              <w:t>否则响应文件按无效响应处理</w:t>
            </w:r>
            <w:r>
              <w:rPr>
                <w:rFonts w:hint="eastAsia" w:ascii="宋体" w:hAnsi="宋体" w:eastAsia="宋体" w:cs="宋体"/>
                <w:color w:val="auto"/>
                <w:spacing w:val="9"/>
                <w:sz w:val="21"/>
                <w:szCs w:val="21"/>
              </w:rPr>
              <w:t>。</w:t>
            </w:r>
          </w:p>
          <w:p w14:paraId="2940AF67">
            <w:pPr>
              <w:pStyle w:val="25"/>
              <w:spacing w:before="134" w:line="382" w:lineRule="exact"/>
              <w:ind w:left="115"/>
              <w:rPr>
                <w:rFonts w:hint="eastAsia" w:ascii="宋体" w:hAnsi="宋体" w:eastAsia="宋体" w:cs="宋体"/>
                <w:color w:val="auto"/>
                <w:sz w:val="21"/>
                <w:szCs w:val="21"/>
              </w:rPr>
            </w:pPr>
            <w:r>
              <w:rPr>
                <w:rFonts w:hint="eastAsia" w:ascii="宋体" w:hAnsi="宋体" w:eastAsia="宋体" w:cs="宋体"/>
                <w:color w:val="auto"/>
                <w:spacing w:val="5"/>
                <w:position w:val="13"/>
                <w:sz w:val="21"/>
                <w:szCs w:val="21"/>
              </w:rPr>
              <w:t>2.响应文件电子版密封方式：电子响应文件通过平台有效 CA 加密后在“政采云 ”平台投送。</w:t>
            </w:r>
          </w:p>
        </w:tc>
      </w:tr>
      <w:tr w14:paraId="74CDC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9" w:hRule="atLeast"/>
        </w:trPr>
        <w:tc>
          <w:tcPr>
            <w:tcW w:w="979" w:type="dxa"/>
            <w:vAlign w:val="top"/>
          </w:tcPr>
          <w:p w14:paraId="13D76864">
            <w:pPr>
              <w:spacing w:line="284" w:lineRule="auto"/>
              <w:rPr>
                <w:rFonts w:hint="eastAsia" w:ascii="宋体" w:hAnsi="宋体" w:eastAsia="宋体" w:cs="宋体"/>
                <w:color w:val="auto"/>
                <w:sz w:val="21"/>
                <w:szCs w:val="21"/>
              </w:rPr>
            </w:pPr>
          </w:p>
          <w:p w14:paraId="007A424B">
            <w:pPr>
              <w:spacing w:line="285" w:lineRule="auto"/>
              <w:rPr>
                <w:rFonts w:hint="eastAsia" w:ascii="宋体" w:hAnsi="宋体" w:eastAsia="宋体" w:cs="宋体"/>
                <w:color w:val="auto"/>
                <w:sz w:val="21"/>
                <w:szCs w:val="21"/>
              </w:rPr>
            </w:pPr>
          </w:p>
          <w:p w14:paraId="79DE67F8">
            <w:pPr>
              <w:pStyle w:val="25"/>
              <w:spacing w:before="65" w:line="190" w:lineRule="auto"/>
              <w:ind w:left="300"/>
              <w:rPr>
                <w:rFonts w:hint="eastAsia" w:ascii="宋体" w:hAnsi="宋体" w:eastAsia="宋体" w:cs="宋体"/>
                <w:color w:val="auto"/>
                <w:sz w:val="21"/>
                <w:szCs w:val="21"/>
              </w:rPr>
            </w:pPr>
            <w:r>
              <w:rPr>
                <w:rFonts w:hint="eastAsia" w:ascii="宋体" w:hAnsi="宋体" w:eastAsia="宋体" w:cs="宋体"/>
                <w:color w:val="auto"/>
                <w:spacing w:val="-1"/>
                <w:sz w:val="21"/>
                <w:szCs w:val="21"/>
              </w:rPr>
              <w:t>15.2</w:t>
            </w:r>
          </w:p>
        </w:tc>
        <w:tc>
          <w:tcPr>
            <w:tcW w:w="2469" w:type="dxa"/>
            <w:vAlign w:val="top"/>
          </w:tcPr>
          <w:p w14:paraId="56E58B8F">
            <w:pPr>
              <w:spacing w:line="268" w:lineRule="auto"/>
              <w:rPr>
                <w:rFonts w:hint="eastAsia" w:ascii="宋体" w:hAnsi="宋体" w:eastAsia="宋体" w:cs="宋体"/>
                <w:color w:val="auto"/>
                <w:sz w:val="21"/>
                <w:szCs w:val="21"/>
              </w:rPr>
            </w:pPr>
          </w:p>
          <w:p w14:paraId="415F866A">
            <w:pPr>
              <w:spacing w:line="269" w:lineRule="auto"/>
              <w:rPr>
                <w:rFonts w:hint="eastAsia" w:ascii="宋体" w:hAnsi="宋体" w:eastAsia="宋体" w:cs="宋体"/>
                <w:color w:val="auto"/>
                <w:sz w:val="21"/>
                <w:szCs w:val="21"/>
              </w:rPr>
            </w:pPr>
          </w:p>
          <w:p w14:paraId="26DEEF94">
            <w:pPr>
              <w:pStyle w:val="25"/>
              <w:spacing w:before="65" w:line="227" w:lineRule="auto"/>
              <w:ind w:left="619"/>
              <w:rPr>
                <w:rFonts w:hint="eastAsia" w:ascii="宋体" w:hAnsi="宋体" w:eastAsia="宋体" w:cs="宋体"/>
                <w:color w:val="auto"/>
                <w:sz w:val="21"/>
                <w:szCs w:val="21"/>
              </w:rPr>
            </w:pPr>
            <w:r>
              <w:rPr>
                <w:rFonts w:hint="eastAsia" w:ascii="宋体" w:hAnsi="宋体" w:eastAsia="宋体" w:cs="宋体"/>
                <w:color w:val="auto"/>
                <w:spacing w:val="6"/>
                <w:sz w:val="21"/>
                <w:szCs w:val="21"/>
              </w:rPr>
              <w:t>响应报价要求</w:t>
            </w:r>
          </w:p>
        </w:tc>
        <w:tc>
          <w:tcPr>
            <w:tcW w:w="6566" w:type="dxa"/>
            <w:vAlign w:val="top"/>
          </w:tcPr>
          <w:p w14:paraId="7C84EC77">
            <w:pPr>
              <w:pStyle w:val="25"/>
              <w:spacing w:before="33" w:line="352" w:lineRule="auto"/>
              <w:ind w:left="122" w:right="109"/>
              <w:jc w:val="both"/>
              <w:rPr>
                <w:rFonts w:hint="eastAsia" w:ascii="宋体" w:hAnsi="宋体" w:eastAsia="宋体" w:cs="宋体"/>
                <w:color w:val="auto"/>
                <w:sz w:val="21"/>
                <w:szCs w:val="21"/>
              </w:rPr>
            </w:pPr>
            <w:r>
              <w:rPr>
                <w:rFonts w:hint="eastAsia" w:ascii="宋体" w:hAnsi="宋体" w:eastAsia="宋体" w:cs="宋体"/>
                <w:color w:val="auto"/>
                <w:spacing w:val="9"/>
                <w:sz w:val="21"/>
                <w:szCs w:val="21"/>
              </w:rPr>
              <w:t>响应报价必须包含满足本次竞标全部采购需求所应提供的</w:t>
            </w:r>
            <w:r>
              <w:rPr>
                <w:rFonts w:hint="eastAsia" w:ascii="宋体" w:hAnsi="宋体" w:eastAsia="宋体" w:cs="宋体"/>
                <w:color w:val="auto"/>
                <w:spacing w:val="8"/>
                <w:sz w:val="21"/>
                <w:szCs w:val="21"/>
              </w:rPr>
              <w:t>服务，以及伴随</w:t>
            </w:r>
            <w:r>
              <w:rPr>
                <w:rFonts w:hint="eastAsia" w:ascii="宋体" w:hAnsi="宋体" w:eastAsia="宋体" w:cs="宋体"/>
                <w:color w:val="auto"/>
                <w:sz w:val="21"/>
                <w:szCs w:val="21"/>
              </w:rPr>
              <w:t xml:space="preserve"> </w:t>
            </w:r>
            <w:r>
              <w:rPr>
                <w:rFonts w:hint="eastAsia" w:ascii="宋体" w:hAnsi="宋体" w:eastAsia="宋体" w:cs="宋体"/>
                <w:color w:val="auto"/>
                <w:spacing w:val="9"/>
                <w:sz w:val="21"/>
                <w:szCs w:val="21"/>
              </w:rPr>
              <w:t>的货物和工程（如有）的价格；包含竞标服务、货物、工</w:t>
            </w:r>
            <w:r>
              <w:rPr>
                <w:rFonts w:hint="eastAsia" w:ascii="宋体" w:hAnsi="宋体" w:eastAsia="宋体" w:cs="宋体"/>
                <w:color w:val="auto"/>
                <w:spacing w:val="8"/>
                <w:sz w:val="21"/>
                <w:szCs w:val="21"/>
              </w:rPr>
              <w:t>程的成本、运输</w:t>
            </w:r>
            <w:r>
              <w:rPr>
                <w:rFonts w:hint="eastAsia" w:ascii="宋体" w:hAnsi="宋体" w:eastAsia="宋体" w:cs="宋体"/>
                <w:color w:val="auto"/>
                <w:sz w:val="21"/>
                <w:szCs w:val="21"/>
              </w:rPr>
              <w:t xml:space="preserve"> </w:t>
            </w:r>
            <w:r>
              <w:rPr>
                <w:rFonts w:hint="eastAsia" w:ascii="宋体" w:hAnsi="宋体" w:eastAsia="宋体" w:cs="宋体"/>
                <w:color w:val="auto"/>
                <w:spacing w:val="9"/>
                <w:sz w:val="21"/>
                <w:szCs w:val="21"/>
              </w:rPr>
              <w:t>（含保险）、安装（如有）、调试、检验、技术服务、培</w:t>
            </w:r>
            <w:r>
              <w:rPr>
                <w:rFonts w:hint="eastAsia" w:ascii="宋体" w:hAnsi="宋体" w:eastAsia="宋体" w:cs="宋体"/>
                <w:color w:val="auto"/>
                <w:spacing w:val="8"/>
                <w:sz w:val="21"/>
                <w:szCs w:val="21"/>
              </w:rPr>
              <w:t>训、税费等所有费用。</w:t>
            </w:r>
            <w:r>
              <w:rPr>
                <w:rFonts w:hint="eastAsia" w:ascii="宋体" w:hAnsi="宋体" w:eastAsia="宋体" w:cs="宋体"/>
                <w:color w:val="auto"/>
                <w:spacing w:val="8"/>
                <w:sz w:val="21"/>
                <w:szCs w:val="21"/>
                <w14:textOutline w14:w="3795" w14:cap="sq" w14:cmpd="sng">
                  <w14:solidFill>
                    <w14:srgbClr w14:val="000000"/>
                  </w14:solidFill>
                  <w14:prstDash w14:val="solid"/>
                  <w14:bevel/>
                </w14:textOutline>
              </w:rPr>
              <w:t>（采购需求另有约定的，从其约定。）</w:t>
            </w:r>
          </w:p>
        </w:tc>
      </w:tr>
      <w:tr w14:paraId="703D0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979" w:type="dxa"/>
            <w:vAlign w:val="top"/>
          </w:tcPr>
          <w:p w14:paraId="1272A455">
            <w:pPr>
              <w:pStyle w:val="25"/>
              <w:spacing w:before="90" w:line="190" w:lineRule="auto"/>
              <w:ind w:left="300"/>
              <w:rPr>
                <w:rFonts w:hint="eastAsia" w:ascii="宋体" w:hAnsi="宋体" w:eastAsia="宋体" w:cs="宋体"/>
                <w:color w:val="auto"/>
                <w:sz w:val="21"/>
                <w:szCs w:val="21"/>
              </w:rPr>
            </w:pPr>
            <w:r>
              <w:rPr>
                <w:rFonts w:hint="eastAsia" w:ascii="宋体" w:hAnsi="宋体" w:eastAsia="宋体" w:cs="宋体"/>
                <w:color w:val="auto"/>
                <w:spacing w:val="-1"/>
                <w:sz w:val="21"/>
                <w:szCs w:val="21"/>
              </w:rPr>
              <w:t>16.2</w:t>
            </w:r>
          </w:p>
        </w:tc>
        <w:tc>
          <w:tcPr>
            <w:tcW w:w="2469" w:type="dxa"/>
            <w:vAlign w:val="top"/>
          </w:tcPr>
          <w:p w14:paraId="065587E2">
            <w:pPr>
              <w:pStyle w:val="25"/>
              <w:spacing w:before="58" w:line="229" w:lineRule="auto"/>
              <w:ind w:left="717"/>
              <w:rPr>
                <w:rFonts w:hint="eastAsia" w:ascii="宋体" w:hAnsi="宋体" w:eastAsia="宋体" w:cs="宋体"/>
                <w:color w:val="auto"/>
                <w:sz w:val="21"/>
                <w:szCs w:val="21"/>
              </w:rPr>
            </w:pPr>
            <w:r>
              <w:rPr>
                <w:rFonts w:hint="eastAsia" w:ascii="宋体" w:hAnsi="宋体" w:eastAsia="宋体" w:cs="宋体"/>
                <w:color w:val="auto"/>
                <w:spacing w:val="7"/>
                <w:sz w:val="21"/>
                <w:szCs w:val="21"/>
              </w:rPr>
              <w:t>竞标有效期</w:t>
            </w:r>
          </w:p>
        </w:tc>
        <w:tc>
          <w:tcPr>
            <w:tcW w:w="6566" w:type="dxa"/>
            <w:vAlign w:val="top"/>
          </w:tcPr>
          <w:p w14:paraId="09A4719D">
            <w:pPr>
              <w:pStyle w:val="25"/>
              <w:spacing w:before="34" w:line="228" w:lineRule="auto"/>
              <w:ind w:left="147"/>
              <w:rPr>
                <w:rFonts w:hint="eastAsia" w:ascii="宋体" w:hAnsi="宋体" w:eastAsia="宋体" w:cs="宋体"/>
                <w:color w:val="auto"/>
                <w:sz w:val="21"/>
                <w:szCs w:val="21"/>
              </w:rPr>
            </w:pPr>
            <w:r>
              <w:rPr>
                <w:rFonts w:hint="eastAsia" w:ascii="宋体" w:hAnsi="宋体" w:eastAsia="宋体" w:cs="宋体"/>
                <w:color w:val="auto"/>
                <w:spacing w:val="3"/>
                <w:sz w:val="21"/>
                <w:szCs w:val="21"/>
              </w:rPr>
              <w:t>自首次响应文件提交截止之日起</w:t>
            </w:r>
            <w:r>
              <w:rPr>
                <w:rFonts w:hint="eastAsia" w:ascii="宋体" w:hAnsi="宋体" w:eastAsia="宋体" w:cs="宋体"/>
                <w:color w:val="auto"/>
                <w:spacing w:val="-30"/>
                <w:sz w:val="21"/>
                <w:szCs w:val="21"/>
              </w:rPr>
              <w:t xml:space="preserve"> </w:t>
            </w:r>
            <w:r>
              <w:rPr>
                <w:rFonts w:hint="eastAsia" w:ascii="宋体" w:hAnsi="宋体" w:eastAsia="宋体" w:cs="宋体"/>
                <w:color w:val="auto"/>
                <w:spacing w:val="3"/>
                <w:sz w:val="21"/>
                <w:szCs w:val="21"/>
                <w:u w:val="single" w:color="auto"/>
              </w:rPr>
              <w:t>90</w:t>
            </w:r>
            <w:r>
              <w:rPr>
                <w:rFonts w:hint="eastAsia" w:ascii="宋体" w:hAnsi="宋体" w:eastAsia="宋体" w:cs="宋体"/>
                <w:color w:val="auto"/>
                <w:spacing w:val="-49"/>
                <w:sz w:val="21"/>
                <w:szCs w:val="21"/>
                <w:u w:val="single" w:color="auto"/>
              </w:rPr>
              <w:t xml:space="preserve"> </w:t>
            </w:r>
            <w:r>
              <w:rPr>
                <w:rFonts w:hint="eastAsia" w:ascii="宋体" w:hAnsi="宋体" w:eastAsia="宋体" w:cs="宋体"/>
                <w:color w:val="auto"/>
                <w:spacing w:val="-56"/>
                <w:sz w:val="21"/>
                <w:szCs w:val="21"/>
              </w:rPr>
              <w:t xml:space="preserve"> </w:t>
            </w:r>
            <w:r>
              <w:rPr>
                <w:rFonts w:hint="eastAsia" w:ascii="宋体" w:hAnsi="宋体" w:eastAsia="宋体" w:cs="宋体"/>
                <w:color w:val="auto"/>
                <w:spacing w:val="3"/>
                <w:sz w:val="21"/>
                <w:szCs w:val="21"/>
              </w:rPr>
              <w:t>日。</w:t>
            </w:r>
          </w:p>
        </w:tc>
      </w:tr>
      <w:tr w14:paraId="0F58FF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979" w:type="dxa"/>
            <w:vAlign w:val="top"/>
          </w:tcPr>
          <w:p w14:paraId="172E0851">
            <w:pPr>
              <w:pStyle w:val="25"/>
              <w:spacing w:before="69" w:line="190" w:lineRule="auto"/>
              <w:ind w:left="300"/>
              <w:rPr>
                <w:rFonts w:hint="eastAsia" w:ascii="宋体" w:hAnsi="宋体" w:eastAsia="宋体" w:cs="宋体"/>
                <w:color w:val="auto"/>
                <w:sz w:val="21"/>
                <w:szCs w:val="21"/>
              </w:rPr>
            </w:pPr>
            <w:r>
              <w:rPr>
                <w:rFonts w:hint="eastAsia" w:ascii="宋体" w:hAnsi="宋体" w:eastAsia="宋体" w:cs="宋体"/>
                <w:color w:val="auto"/>
                <w:spacing w:val="-1"/>
                <w:sz w:val="21"/>
                <w:szCs w:val="21"/>
              </w:rPr>
              <w:t>17.1</w:t>
            </w:r>
          </w:p>
        </w:tc>
        <w:tc>
          <w:tcPr>
            <w:tcW w:w="2469" w:type="dxa"/>
            <w:vAlign w:val="top"/>
          </w:tcPr>
          <w:p w14:paraId="3CAAA36D">
            <w:pPr>
              <w:pStyle w:val="25"/>
              <w:spacing w:before="37" w:line="229" w:lineRule="auto"/>
              <w:ind w:left="713"/>
              <w:rPr>
                <w:rFonts w:hint="eastAsia" w:ascii="宋体" w:hAnsi="宋体" w:eastAsia="宋体" w:cs="宋体"/>
                <w:color w:val="auto"/>
                <w:sz w:val="21"/>
                <w:szCs w:val="21"/>
              </w:rPr>
            </w:pPr>
            <w:r>
              <w:rPr>
                <w:rFonts w:hint="eastAsia" w:ascii="宋体" w:hAnsi="宋体" w:eastAsia="宋体" w:cs="宋体"/>
                <w:color w:val="auto"/>
                <w:spacing w:val="8"/>
                <w:sz w:val="21"/>
                <w:szCs w:val="21"/>
              </w:rPr>
              <w:t>磋商保证金</w:t>
            </w:r>
          </w:p>
        </w:tc>
        <w:tc>
          <w:tcPr>
            <w:tcW w:w="6566" w:type="dxa"/>
            <w:vAlign w:val="top"/>
          </w:tcPr>
          <w:p w14:paraId="352F69EE">
            <w:pPr>
              <w:pStyle w:val="25"/>
              <w:spacing w:before="36" w:line="228" w:lineRule="auto"/>
              <w:ind w:left="113"/>
              <w:rPr>
                <w:rFonts w:hint="eastAsia" w:ascii="宋体" w:hAnsi="宋体" w:eastAsia="宋体" w:cs="宋体"/>
                <w:color w:val="auto"/>
                <w:sz w:val="21"/>
                <w:szCs w:val="21"/>
              </w:rPr>
            </w:pPr>
            <w:r>
              <w:rPr>
                <w:rFonts w:hint="eastAsia" w:ascii="宋体" w:hAnsi="宋体" w:eastAsia="宋体" w:cs="宋体"/>
                <w:color w:val="auto"/>
                <w:spacing w:val="8"/>
                <w:sz w:val="21"/>
                <w:szCs w:val="21"/>
              </w:rPr>
              <w:t>本项目不收取磋商保证金。</w:t>
            </w:r>
          </w:p>
        </w:tc>
      </w:tr>
      <w:tr w14:paraId="694BB3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trPr>
        <w:tc>
          <w:tcPr>
            <w:tcW w:w="979" w:type="dxa"/>
            <w:vMerge w:val="restart"/>
            <w:tcBorders>
              <w:bottom w:val="nil"/>
            </w:tcBorders>
            <w:vAlign w:val="top"/>
          </w:tcPr>
          <w:p w14:paraId="1EAE0CDC">
            <w:pPr>
              <w:spacing w:line="407" w:lineRule="auto"/>
              <w:rPr>
                <w:rFonts w:hint="eastAsia" w:ascii="宋体" w:hAnsi="宋体" w:eastAsia="宋体" w:cs="宋体"/>
                <w:color w:val="auto"/>
                <w:sz w:val="21"/>
                <w:szCs w:val="21"/>
              </w:rPr>
            </w:pPr>
          </w:p>
          <w:p w14:paraId="5563D4AB">
            <w:pPr>
              <w:pStyle w:val="25"/>
              <w:spacing w:before="65" w:line="190" w:lineRule="auto"/>
              <w:ind w:left="287"/>
              <w:rPr>
                <w:rFonts w:hint="eastAsia" w:ascii="宋体" w:hAnsi="宋体" w:eastAsia="宋体" w:cs="宋体"/>
                <w:color w:val="auto"/>
                <w:sz w:val="21"/>
                <w:szCs w:val="21"/>
              </w:rPr>
            </w:pPr>
            <w:r>
              <w:rPr>
                <w:rFonts w:hint="eastAsia" w:ascii="宋体" w:hAnsi="宋体" w:eastAsia="宋体" w:cs="宋体"/>
                <w:color w:val="auto"/>
                <w:spacing w:val="2"/>
                <w:sz w:val="21"/>
                <w:szCs w:val="21"/>
              </w:rPr>
              <w:t>20.1</w:t>
            </w:r>
          </w:p>
        </w:tc>
        <w:tc>
          <w:tcPr>
            <w:tcW w:w="2469" w:type="dxa"/>
            <w:vAlign w:val="top"/>
          </w:tcPr>
          <w:p w14:paraId="35743E84">
            <w:pPr>
              <w:pStyle w:val="25"/>
              <w:spacing w:before="37" w:line="379" w:lineRule="exact"/>
              <w:ind w:left="192"/>
              <w:rPr>
                <w:rFonts w:hint="eastAsia" w:ascii="宋体" w:hAnsi="宋体" w:eastAsia="宋体" w:cs="宋体"/>
                <w:color w:val="auto"/>
                <w:sz w:val="21"/>
                <w:szCs w:val="21"/>
              </w:rPr>
            </w:pPr>
            <w:r>
              <w:rPr>
                <w:rFonts w:hint="eastAsia" w:ascii="宋体" w:hAnsi="宋体" w:eastAsia="宋体" w:cs="宋体"/>
                <w:color w:val="auto"/>
                <w:spacing w:val="8"/>
                <w:position w:val="13"/>
                <w:sz w:val="21"/>
                <w:szCs w:val="21"/>
              </w:rPr>
              <w:t>首次响应文件提交起止</w:t>
            </w:r>
          </w:p>
          <w:p w14:paraId="3792FFBB">
            <w:pPr>
              <w:pStyle w:val="25"/>
              <w:spacing w:line="230" w:lineRule="auto"/>
              <w:ind w:left="1038"/>
              <w:rPr>
                <w:rFonts w:hint="eastAsia" w:ascii="宋体" w:hAnsi="宋体" w:eastAsia="宋体" w:cs="宋体"/>
                <w:color w:val="auto"/>
                <w:sz w:val="21"/>
                <w:szCs w:val="21"/>
              </w:rPr>
            </w:pPr>
            <w:r>
              <w:rPr>
                <w:rFonts w:hint="eastAsia" w:ascii="宋体" w:hAnsi="宋体" w:eastAsia="宋体" w:cs="宋体"/>
                <w:color w:val="auto"/>
                <w:spacing w:val="-1"/>
                <w:sz w:val="21"/>
                <w:szCs w:val="21"/>
              </w:rPr>
              <w:t>时间</w:t>
            </w:r>
          </w:p>
        </w:tc>
        <w:tc>
          <w:tcPr>
            <w:tcW w:w="6566" w:type="dxa"/>
            <w:vAlign w:val="top"/>
          </w:tcPr>
          <w:p w14:paraId="7BDD57A9">
            <w:pPr>
              <w:pStyle w:val="25"/>
              <w:spacing w:before="227" w:line="227" w:lineRule="auto"/>
              <w:ind w:left="115"/>
              <w:rPr>
                <w:rFonts w:hint="eastAsia" w:ascii="宋体" w:hAnsi="宋体" w:eastAsia="宋体" w:cs="宋体"/>
                <w:color w:val="auto"/>
                <w:sz w:val="21"/>
                <w:szCs w:val="21"/>
              </w:rPr>
            </w:pPr>
            <w:r>
              <w:rPr>
                <w:rFonts w:hint="eastAsia" w:ascii="宋体" w:hAnsi="宋体" w:eastAsia="宋体" w:cs="宋体"/>
                <w:color w:val="auto"/>
                <w:spacing w:val="7"/>
                <w:sz w:val="21"/>
                <w:szCs w:val="21"/>
              </w:rPr>
              <w:t>详见竞争性磋商公告。</w:t>
            </w:r>
          </w:p>
        </w:tc>
      </w:tr>
      <w:tr w14:paraId="05C0F9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979" w:type="dxa"/>
            <w:vMerge w:val="continue"/>
            <w:tcBorders>
              <w:top w:val="nil"/>
            </w:tcBorders>
            <w:vAlign w:val="top"/>
          </w:tcPr>
          <w:p w14:paraId="16D4A192">
            <w:pPr>
              <w:rPr>
                <w:rFonts w:hint="eastAsia" w:ascii="宋体" w:hAnsi="宋体" w:eastAsia="宋体" w:cs="宋体"/>
                <w:color w:val="auto"/>
                <w:sz w:val="21"/>
                <w:szCs w:val="21"/>
              </w:rPr>
            </w:pPr>
          </w:p>
        </w:tc>
        <w:tc>
          <w:tcPr>
            <w:tcW w:w="2469" w:type="dxa"/>
            <w:vAlign w:val="top"/>
          </w:tcPr>
          <w:p w14:paraId="51691061">
            <w:pPr>
              <w:pStyle w:val="25"/>
              <w:spacing w:before="56" w:line="228" w:lineRule="auto"/>
              <w:ind w:left="192"/>
              <w:rPr>
                <w:rFonts w:hint="eastAsia" w:ascii="宋体" w:hAnsi="宋体" w:eastAsia="宋体" w:cs="宋体"/>
                <w:color w:val="auto"/>
                <w:sz w:val="21"/>
                <w:szCs w:val="21"/>
              </w:rPr>
            </w:pPr>
            <w:r>
              <w:rPr>
                <w:rFonts w:hint="eastAsia" w:ascii="宋体" w:hAnsi="宋体" w:eastAsia="宋体" w:cs="宋体"/>
                <w:color w:val="auto"/>
                <w:spacing w:val="8"/>
                <w:sz w:val="21"/>
                <w:szCs w:val="21"/>
              </w:rPr>
              <w:t>首次响应文件提交地点</w:t>
            </w:r>
          </w:p>
        </w:tc>
        <w:tc>
          <w:tcPr>
            <w:tcW w:w="6566" w:type="dxa"/>
            <w:vAlign w:val="top"/>
          </w:tcPr>
          <w:p w14:paraId="78DB361A">
            <w:pPr>
              <w:pStyle w:val="25"/>
              <w:spacing w:before="56" w:line="227" w:lineRule="auto"/>
              <w:ind w:left="115"/>
              <w:rPr>
                <w:rFonts w:hint="eastAsia" w:ascii="宋体" w:hAnsi="宋体" w:eastAsia="宋体" w:cs="宋体"/>
                <w:color w:val="auto"/>
                <w:sz w:val="21"/>
                <w:szCs w:val="21"/>
              </w:rPr>
            </w:pPr>
            <w:r>
              <w:rPr>
                <w:rFonts w:hint="eastAsia" w:ascii="宋体" w:hAnsi="宋体" w:eastAsia="宋体" w:cs="宋体"/>
                <w:color w:val="auto"/>
                <w:spacing w:val="7"/>
                <w:sz w:val="21"/>
                <w:szCs w:val="21"/>
              </w:rPr>
              <w:t>详见竞争性磋商公告。</w:t>
            </w:r>
          </w:p>
        </w:tc>
      </w:tr>
      <w:tr w14:paraId="1C3B9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979" w:type="dxa"/>
            <w:vAlign w:val="top"/>
          </w:tcPr>
          <w:p w14:paraId="41A9D897">
            <w:pPr>
              <w:pStyle w:val="25"/>
              <w:spacing w:before="89" w:line="189" w:lineRule="auto"/>
              <w:ind w:left="287"/>
              <w:rPr>
                <w:rFonts w:hint="eastAsia" w:ascii="宋体" w:hAnsi="宋体" w:eastAsia="宋体" w:cs="宋体"/>
                <w:color w:val="auto"/>
                <w:sz w:val="21"/>
                <w:szCs w:val="21"/>
              </w:rPr>
            </w:pPr>
            <w:r>
              <w:rPr>
                <w:rFonts w:hint="eastAsia" w:ascii="宋体" w:hAnsi="宋体" w:eastAsia="宋体" w:cs="宋体"/>
                <w:color w:val="auto"/>
                <w:spacing w:val="2"/>
                <w:sz w:val="21"/>
                <w:szCs w:val="21"/>
              </w:rPr>
              <w:t>20.6</w:t>
            </w:r>
          </w:p>
        </w:tc>
        <w:tc>
          <w:tcPr>
            <w:tcW w:w="2469" w:type="dxa"/>
            <w:vAlign w:val="top"/>
          </w:tcPr>
          <w:p w14:paraId="735F2D9A">
            <w:pPr>
              <w:pStyle w:val="25"/>
              <w:spacing w:before="56" w:line="228" w:lineRule="auto"/>
              <w:ind w:left="611"/>
              <w:rPr>
                <w:rFonts w:hint="eastAsia" w:ascii="宋体" w:hAnsi="宋体" w:eastAsia="宋体" w:cs="宋体"/>
                <w:color w:val="auto"/>
                <w:sz w:val="21"/>
                <w:szCs w:val="21"/>
              </w:rPr>
            </w:pPr>
            <w:r>
              <w:rPr>
                <w:rFonts w:hint="eastAsia" w:ascii="宋体" w:hAnsi="宋体" w:eastAsia="宋体" w:cs="宋体"/>
                <w:color w:val="auto"/>
                <w:spacing w:val="7"/>
                <w:sz w:val="21"/>
                <w:szCs w:val="21"/>
              </w:rPr>
              <w:t>备份响应文件</w:t>
            </w:r>
          </w:p>
        </w:tc>
        <w:tc>
          <w:tcPr>
            <w:tcW w:w="6566" w:type="dxa"/>
            <w:vAlign w:val="top"/>
          </w:tcPr>
          <w:p w14:paraId="2D438204">
            <w:pPr>
              <w:pStyle w:val="25"/>
              <w:spacing w:before="56" w:line="228" w:lineRule="auto"/>
              <w:ind w:left="113"/>
              <w:rPr>
                <w:rFonts w:hint="eastAsia" w:ascii="宋体" w:hAnsi="宋体" w:eastAsia="宋体" w:cs="宋体"/>
                <w:color w:val="auto"/>
                <w:sz w:val="21"/>
                <w:szCs w:val="21"/>
              </w:rPr>
            </w:pPr>
            <w:r>
              <w:rPr>
                <w:rFonts w:hint="eastAsia" w:ascii="宋体" w:hAnsi="宋体" w:eastAsia="宋体" w:cs="宋体"/>
                <w:color w:val="auto"/>
                <w:spacing w:val="8"/>
                <w:sz w:val="21"/>
                <w:szCs w:val="21"/>
              </w:rPr>
              <w:t>本项目不接受备份响应文件。</w:t>
            </w:r>
          </w:p>
        </w:tc>
      </w:tr>
      <w:tr w14:paraId="4FFE74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979" w:type="dxa"/>
            <w:vAlign w:val="top"/>
          </w:tcPr>
          <w:p w14:paraId="1E946B22">
            <w:pPr>
              <w:pStyle w:val="25"/>
              <w:spacing w:before="89" w:line="189" w:lineRule="auto"/>
              <w:ind w:left="392"/>
              <w:rPr>
                <w:rFonts w:hint="eastAsia" w:ascii="宋体" w:hAnsi="宋体" w:eastAsia="宋体" w:cs="宋体"/>
                <w:color w:val="auto"/>
                <w:sz w:val="21"/>
                <w:szCs w:val="21"/>
              </w:rPr>
            </w:pPr>
            <w:r>
              <w:rPr>
                <w:rFonts w:hint="eastAsia" w:ascii="宋体" w:hAnsi="宋体" w:eastAsia="宋体" w:cs="宋体"/>
                <w:color w:val="auto"/>
                <w:spacing w:val="-1"/>
                <w:sz w:val="21"/>
                <w:szCs w:val="21"/>
              </w:rPr>
              <w:t>21</w:t>
            </w:r>
          </w:p>
        </w:tc>
        <w:tc>
          <w:tcPr>
            <w:tcW w:w="2469" w:type="dxa"/>
            <w:vAlign w:val="top"/>
          </w:tcPr>
          <w:p w14:paraId="0C93A5D9">
            <w:pPr>
              <w:pStyle w:val="25"/>
              <w:spacing w:before="56" w:line="228" w:lineRule="auto"/>
              <w:ind w:left="297"/>
              <w:rPr>
                <w:rFonts w:hint="eastAsia" w:ascii="宋体" w:hAnsi="宋体" w:eastAsia="宋体" w:cs="宋体"/>
                <w:color w:val="auto"/>
                <w:sz w:val="21"/>
                <w:szCs w:val="21"/>
              </w:rPr>
            </w:pPr>
            <w:r>
              <w:rPr>
                <w:rFonts w:hint="eastAsia" w:ascii="宋体" w:hAnsi="宋体" w:eastAsia="宋体" w:cs="宋体"/>
                <w:color w:val="auto"/>
                <w:spacing w:val="8"/>
                <w:sz w:val="21"/>
                <w:szCs w:val="21"/>
              </w:rPr>
              <w:t>首次响应文件的退回</w:t>
            </w:r>
          </w:p>
        </w:tc>
        <w:tc>
          <w:tcPr>
            <w:tcW w:w="6566" w:type="dxa"/>
            <w:vAlign w:val="top"/>
          </w:tcPr>
          <w:p w14:paraId="20289A7C">
            <w:pPr>
              <w:pStyle w:val="25"/>
              <w:spacing w:before="56" w:line="227" w:lineRule="auto"/>
              <w:ind w:left="115"/>
              <w:rPr>
                <w:rFonts w:hint="eastAsia" w:ascii="宋体" w:hAnsi="宋体" w:eastAsia="宋体" w:cs="宋体"/>
                <w:color w:val="auto"/>
                <w:sz w:val="21"/>
                <w:szCs w:val="21"/>
              </w:rPr>
            </w:pPr>
            <w:r>
              <w:rPr>
                <w:rFonts w:hint="eastAsia" w:ascii="宋体" w:hAnsi="宋体" w:eastAsia="宋体" w:cs="宋体"/>
                <w:color w:val="auto"/>
                <w:spacing w:val="7"/>
                <w:sz w:val="21"/>
                <w:szCs w:val="21"/>
              </w:rPr>
              <w:t>详见竞争性磋商公告。</w:t>
            </w:r>
          </w:p>
        </w:tc>
      </w:tr>
      <w:tr w14:paraId="76539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979" w:type="dxa"/>
            <w:vAlign w:val="top"/>
          </w:tcPr>
          <w:p w14:paraId="72463907">
            <w:pPr>
              <w:pStyle w:val="25"/>
              <w:spacing w:before="259" w:line="189" w:lineRule="auto"/>
              <w:ind w:left="287"/>
              <w:rPr>
                <w:rFonts w:hint="eastAsia" w:ascii="宋体" w:hAnsi="宋体" w:eastAsia="宋体" w:cs="宋体"/>
                <w:color w:val="auto"/>
                <w:sz w:val="21"/>
                <w:szCs w:val="21"/>
              </w:rPr>
            </w:pPr>
            <w:r>
              <w:rPr>
                <w:rFonts w:hint="eastAsia" w:ascii="宋体" w:hAnsi="宋体" w:eastAsia="宋体" w:cs="宋体"/>
                <w:color w:val="auto"/>
                <w:spacing w:val="2"/>
                <w:sz w:val="21"/>
                <w:szCs w:val="21"/>
              </w:rPr>
              <w:t>26.2</w:t>
            </w:r>
          </w:p>
        </w:tc>
        <w:tc>
          <w:tcPr>
            <w:tcW w:w="2469" w:type="dxa"/>
            <w:vAlign w:val="top"/>
          </w:tcPr>
          <w:p w14:paraId="3ACAAB53">
            <w:pPr>
              <w:pStyle w:val="25"/>
              <w:spacing w:before="227" w:line="228" w:lineRule="auto"/>
              <w:ind w:left="722"/>
              <w:rPr>
                <w:rFonts w:hint="eastAsia" w:ascii="宋体" w:hAnsi="宋体" w:eastAsia="宋体" w:cs="宋体"/>
                <w:color w:val="auto"/>
                <w:sz w:val="21"/>
                <w:szCs w:val="21"/>
              </w:rPr>
            </w:pPr>
            <w:r>
              <w:rPr>
                <w:rFonts w:hint="eastAsia" w:ascii="宋体" w:hAnsi="宋体" w:eastAsia="宋体" w:cs="宋体"/>
                <w:color w:val="auto"/>
                <w:spacing w:val="6"/>
                <w:sz w:val="21"/>
                <w:szCs w:val="21"/>
              </w:rPr>
              <w:t>负偏离要求</w:t>
            </w:r>
          </w:p>
        </w:tc>
        <w:tc>
          <w:tcPr>
            <w:tcW w:w="6566" w:type="dxa"/>
            <w:vAlign w:val="top"/>
          </w:tcPr>
          <w:p w14:paraId="0E0519C2">
            <w:pPr>
              <w:pStyle w:val="25"/>
              <w:spacing w:before="37" w:line="350" w:lineRule="auto"/>
              <w:ind w:left="116"/>
              <w:rPr>
                <w:rFonts w:hint="eastAsia" w:ascii="宋体" w:hAnsi="宋体" w:eastAsia="宋体" w:cs="宋体"/>
                <w:color w:val="auto"/>
                <w:sz w:val="21"/>
                <w:szCs w:val="21"/>
              </w:rPr>
            </w:pPr>
            <w:r>
              <w:rPr>
                <w:rFonts w:hint="eastAsia" w:ascii="宋体" w:hAnsi="宋体" w:eastAsia="宋体" w:cs="宋体"/>
                <w:color w:val="auto"/>
                <w:spacing w:val="8"/>
                <w:sz w:val="21"/>
                <w:szCs w:val="21"/>
              </w:rPr>
              <w:t>商务条款评审中允许负偏离的条款数为</w:t>
            </w:r>
            <w:r>
              <w:rPr>
                <w:rFonts w:hint="eastAsia" w:ascii="宋体" w:hAnsi="宋体" w:eastAsia="宋体" w:cs="宋体"/>
                <w:color w:val="auto"/>
                <w:spacing w:val="8"/>
                <w:sz w:val="21"/>
                <w:szCs w:val="21"/>
                <w:u w:val="single" w:color="auto"/>
              </w:rPr>
              <w:t xml:space="preserve"> 0 </w:t>
            </w:r>
            <w:r>
              <w:rPr>
                <w:rFonts w:hint="eastAsia" w:ascii="宋体" w:hAnsi="宋体" w:eastAsia="宋体" w:cs="宋体"/>
                <w:color w:val="auto"/>
                <w:spacing w:val="8"/>
                <w:sz w:val="21"/>
                <w:szCs w:val="21"/>
              </w:rPr>
              <w:t>项。</w:t>
            </w:r>
          </w:p>
          <w:p w14:paraId="36F5ACE1">
            <w:pPr>
              <w:pStyle w:val="25"/>
              <w:spacing w:line="228" w:lineRule="auto"/>
              <w:ind w:left="112"/>
              <w:rPr>
                <w:rFonts w:hint="eastAsia" w:ascii="宋体" w:hAnsi="宋体" w:eastAsia="宋体" w:cs="宋体"/>
                <w:color w:val="auto"/>
                <w:sz w:val="21"/>
                <w:szCs w:val="21"/>
              </w:rPr>
            </w:pPr>
            <w:r>
              <w:rPr>
                <w:rFonts w:hint="eastAsia" w:ascii="宋体" w:hAnsi="宋体" w:eastAsia="宋体" w:cs="宋体"/>
                <w:color w:val="auto"/>
                <w:spacing w:val="8"/>
                <w:sz w:val="21"/>
                <w:szCs w:val="21"/>
              </w:rPr>
              <w:t>服务需求评审中允许负偏离的条款数为</w:t>
            </w:r>
            <w:r>
              <w:rPr>
                <w:rFonts w:hint="eastAsia" w:ascii="宋体" w:hAnsi="宋体" w:eastAsia="宋体" w:cs="宋体"/>
                <w:color w:val="auto"/>
                <w:spacing w:val="8"/>
                <w:sz w:val="21"/>
                <w:szCs w:val="21"/>
                <w:u w:val="single" w:color="auto"/>
              </w:rPr>
              <w:t xml:space="preserve"> 0 </w:t>
            </w:r>
            <w:r>
              <w:rPr>
                <w:rFonts w:hint="eastAsia" w:ascii="宋体" w:hAnsi="宋体" w:eastAsia="宋体" w:cs="宋体"/>
                <w:color w:val="auto"/>
                <w:spacing w:val="8"/>
                <w:sz w:val="21"/>
                <w:szCs w:val="21"/>
              </w:rPr>
              <w:t>项。</w:t>
            </w:r>
          </w:p>
        </w:tc>
      </w:tr>
      <w:tr w14:paraId="1F3444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2" w:hRule="atLeast"/>
        </w:trPr>
        <w:tc>
          <w:tcPr>
            <w:tcW w:w="979" w:type="dxa"/>
            <w:vAlign w:val="top"/>
          </w:tcPr>
          <w:p w14:paraId="3CC1EB16">
            <w:pPr>
              <w:rPr>
                <w:rFonts w:hint="eastAsia" w:ascii="宋体" w:hAnsi="宋体" w:eastAsia="宋体" w:cs="宋体"/>
                <w:color w:val="auto"/>
                <w:sz w:val="21"/>
                <w:szCs w:val="21"/>
              </w:rPr>
            </w:pPr>
          </w:p>
        </w:tc>
        <w:tc>
          <w:tcPr>
            <w:tcW w:w="2469" w:type="dxa"/>
            <w:vAlign w:val="top"/>
          </w:tcPr>
          <w:p w14:paraId="79585194">
            <w:pPr>
              <w:pStyle w:val="25"/>
              <w:spacing w:before="36" w:line="229" w:lineRule="auto"/>
              <w:ind w:left="713"/>
              <w:rPr>
                <w:rFonts w:hint="eastAsia" w:ascii="宋体" w:hAnsi="宋体" w:eastAsia="宋体" w:cs="宋体"/>
                <w:color w:val="auto"/>
                <w:spacing w:val="8"/>
                <w:sz w:val="21"/>
                <w:szCs w:val="21"/>
              </w:rPr>
            </w:pPr>
          </w:p>
          <w:p w14:paraId="3CF5108C">
            <w:pPr>
              <w:pStyle w:val="25"/>
              <w:spacing w:before="36" w:line="229" w:lineRule="auto"/>
              <w:ind w:left="713"/>
              <w:rPr>
                <w:rFonts w:hint="eastAsia" w:ascii="宋体" w:hAnsi="宋体" w:eastAsia="宋体" w:cs="宋体"/>
                <w:color w:val="auto"/>
                <w:sz w:val="21"/>
                <w:szCs w:val="21"/>
              </w:rPr>
            </w:pPr>
            <w:r>
              <w:rPr>
                <w:rFonts w:hint="eastAsia" w:ascii="宋体" w:hAnsi="宋体" w:eastAsia="宋体" w:cs="宋体"/>
                <w:color w:val="auto"/>
                <w:spacing w:val="8"/>
                <w:sz w:val="21"/>
                <w:szCs w:val="21"/>
              </w:rPr>
              <w:t>磋商的顺序</w:t>
            </w:r>
          </w:p>
        </w:tc>
        <w:tc>
          <w:tcPr>
            <w:tcW w:w="6566" w:type="dxa"/>
            <w:vAlign w:val="top"/>
          </w:tcPr>
          <w:p w14:paraId="7AD23CCF">
            <w:pPr>
              <w:pStyle w:val="25"/>
              <w:spacing w:before="226" w:line="229" w:lineRule="auto"/>
              <w:ind w:left="116"/>
              <w:rPr>
                <w:rFonts w:hint="eastAsia" w:ascii="宋体" w:hAnsi="宋体" w:eastAsia="宋体" w:cs="宋体"/>
                <w:color w:val="auto"/>
                <w:sz w:val="21"/>
                <w:szCs w:val="21"/>
              </w:rPr>
            </w:pPr>
            <w:r>
              <w:rPr>
                <w:rFonts w:hint="eastAsia" w:ascii="宋体" w:hAnsi="宋体" w:eastAsia="宋体" w:cs="宋体"/>
                <w:color w:val="auto"/>
                <w:spacing w:val="8"/>
                <w:sz w:val="21"/>
                <w:szCs w:val="21"/>
              </w:rPr>
              <w:t>系统自动提取的顺序</w:t>
            </w:r>
          </w:p>
        </w:tc>
      </w:tr>
      <w:tr w14:paraId="73870C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4" w:hRule="atLeast"/>
        </w:trPr>
        <w:tc>
          <w:tcPr>
            <w:tcW w:w="979" w:type="dxa"/>
            <w:vAlign w:val="top"/>
          </w:tcPr>
          <w:p w14:paraId="356F78A6">
            <w:pPr>
              <w:spacing w:line="246" w:lineRule="auto"/>
              <w:rPr>
                <w:rFonts w:hint="eastAsia" w:ascii="宋体" w:hAnsi="宋体" w:eastAsia="宋体" w:cs="宋体"/>
                <w:color w:val="auto"/>
                <w:sz w:val="21"/>
                <w:szCs w:val="21"/>
              </w:rPr>
            </w:pPr>
          </w:p>
          <w:p w14:paraId="1ADEE2E8">
            <w:pPr>
              <w:spacing w:line="246" w:lineRule="auto"/>
              <w:rPr>
                <w:rFonts w:hint="eastAsia" w:ascii="宋体" w:hAnsi="宋体" w:eastAsia="宋体" w:cs="宋体"/>
                <w:color w:val="auto"/>
                <w:sz w:val="21"/>
                <w:szCs w:val="21"/>
              </w:rPr>
            </w:pPr>
          </w:p>
          <w:p w14:paraId="505E4D0E">
            <w:pPr>
              <w:spacing w:line="246" w:lineRule="auto"/>
              <w:rPr>
                <w:rFonts w:hint="eastAsia" w:ascii="宋体" w:hAnsi="宋体" w:eastAsia="宋体" w:cs="宋体"/>
                <w:color w:val="auto"/>
                <w:sz w:val="21"/>
                <w:szCs w:val="21"/>
              </w:rPr>
            </w:pPr>
          </w:p>
          <w:p w14:paraId="156420D5">
            <w:pPr>
              <w:spacing w:line="246" w:lineRule="auto"/>
              <w:rPr>
                <w:rFonts w:hint="eastAsia" w:ascii="宋体" w:hAnsi="宋体" w:eastAsia="宋体" w:cs="宋体"/>
                <w:color w:val="auto"/>
                <w:sz w:val="21"/>
                <w:szCs w:val="21"/>
              </w:rPr>
            </w:pPr>
          </w:p>
          <w:p w14:paraId="2C1CD6B4">
            <w:pPr>
              <w:spacing w:line="246" w:lineRule="auto"/>
              <w:rPr>
                <w:rFonts w:hint="eastAsia" w:ascii="宋体" w:hAnsi="宋体" w:eastAsia="宋体" w:cs="宋体"/>
                <w:color w:val="auto"/>
                <w:sz w:val="21"/>
                <w:szCs w:val="21"/>
              </w:rPr>
            </w:pPr>
          </w:p>
          <w:p w14:paraId="32738698">
            <w:pPr>
              <w:spacing w:line="246" w:lineRule="auto"/>
              <w:rPr>
                <w:rFonts w:hint="eastAsia" w:ascii="宋体" w:hAnsi="宋体" w:eastAsia="宋体" w:cs="宋体"/>
                <w:color w:val="auto"/>
                <w:sz w:val="21"/>
                <w:szCs w:val="21"/>
              </w:rPr>
            </w:pPr>
          </w:p>
          <w:p w14:paraId="5BFDF03A">
            <w:pPr>
              <w:spacing w:line="246" w:lineRule="auto"/>
              <w:rPr>
                <w:rFonts w:hint="eastAsia" w:ascii="宋体" w:hAnsi="宋体" w:eastAsia="宋体" w:cs="宋体"/>
                <w:color w:val="auto"/>
                <w:sz w:val="21"/>
                <w:szCs w:val="21"/>
              </w:rPr>
            </w:pPr>
          </w:p>
          <w:p w14:paraId="7BDBAD40">
            <w:pPr>
              <w:spacing w:line="246" w:lineRule="auto"/>
              <w:rPr>
                <w:rFonts w:hint="eastAsia" w:ascii="宋体" w:hAnsi="宋体" w:eastAsia="宋体" w:cs="宋体"/>
                <w:color w:val="auto"/>
                <w:sz w:val="21"/>
                <w:szCs w:val="21"/>
              </w:rPr>
            </w:pPr>
          </w:p>
          <w:p w14:paraId="6DF8CAEF">
            <w:pPr>
              <w:spacing w:line="246" w:lineRule="auto"/>
              <w:rPr>
                <w:rFonts w:hint="eastAsia" w:ascii="宋体" w:hAnsi="宋体" w:eastAsia="宋体" w:cs="宋体"/>
                <w:color w:val="auto"/>
                <w:sz w:val="21"/>
                <w:szCs w:val="21"/>
              </w:rPr>
            </w:pPr>
          </w:p>
          <w:p w14:paraId="13035919">
            <w:pPr>
              <w:spacing w:line="246" w:lineRule="auto"/>
              <w:rPr>
                <w:rFonts w:hint="eastAsia" w:ascii="宋体" w:hAnsi="宋体" w:eastAsia="宋体" w:cs="宋体"/>
                <w:color w:val="auto"/>
                <w:sz w:val="21"/>
                <w:szCs w:val="21"/>
              </w:rPr>
            </w:pPr>
          </w:p>
          <w:p w14:paraId="58E38F88">
            <w:pPr>
              <w:spacing w:line="246" w:lineRule="auto"/>
              <w:rPr>
                <w:rFonts w:hint="eastAsia" w:ascii="宋体" w:hAnsi="宋体" w:eastAsia="宋体" w:cs="宋体"/>
                <w:color w:val="auto"/>
                <w:sz w:val="21"/>
                <w:szCs w:val="21"/>
              </w:rPr>
            </w:pPr>
          </w:p>
          <w:p w14:paraId="09C2C64A">
            <w:pPr>
              <w:spacing w:line="246" w:lineRule="auto"/>
              <w:rPr>
                <w:rFonts w:hint="eastAsia" w:ascii="宋体" w:hAnsi="宋体" w:eastAsia="宋体" w:cs="宋体"/>
                <w:color w:val="auto"/>
                <w:sz w:val="21"/>
                <w:szCs w:val="21"/>
              </w:rPr>
            </w:pPr>
          </w:p>
          <w:p w14:paraId="3096B667">
            <w:pPr>
              <w:spacing w:line="246" w:lineRule="auto"/>
              <w:rPr>
                <w:rFonts w:hint="eastAsia" w:ascii="宋体" w:hAnsi="宋体" w:eastAsia="宋体" w:cs="宋体"/>
                <w:color w:val="auto"/>
                <w:sz w:val="21"/>
                <w:szCs w:val="21"/>
              </w:rPr>
            </w:pPr>
          </w:p>
          <w:p w14:paraId="14C09E61">
            <w:pPr>
              <w:spacing w:line="246" w:lineRule="auto"/>
              <w:rPr>
                <w:rFonts w:hint="eastAsia" w:ascii="宋体" w:hAnsi="宋体" w:eastAsia="宋体" w:cs="宋体"/>
                <w:color w:val="auto"/>
                <w:sz w:val="21"/>
                <w:szCs w:val="21"/>
              </w:rPr>
            </w:pPr>
          </w:p>
          <w:p w14:paraId="02B87989">
            <w:pPr>
              <w:spacing w:line="246" w:lineRule="auto"/>
              <w:rPr>
                <w:rFonts w:hint="eastAsia" w:ascii="宋体" w:hAnsi="宋体" w:eastAsia="宋体" w:cs="宋体"/>
                <w:color w:val="auto"/>
                <w:sz w:val="21"/>
                <w:szCs w:val="21"/>
              </w:rPr>
            </w:pPr>
          </w:p>
          <w:p w14:paraId="178EEE1E">
            <w:pPr>
              <w:spacing w:line="246" w:lineRule="auto"/>
              <w:rPr>
                <w:rFonts w:hint="eastAsia" w:ascii="宋体" w:hAnsi="宋体" w:eastAsia="宋体" w:cs="宋体"/>
                <w:color w:val="auto"/>
                <w:sz w:val="21"/>
                <w:szCs w:val="21"/>
              </w:rPr>
            </w:pPr>
          </w:p>
          <w:p w14:paraId="69F8EDA5">
            <w:pPr>
              <w:spacing w:line="246" w:lineRule="auto"/>
              <w:rPr>
                <w:rFonts w:hint="eastAsia" w:ascii="宋体" w:hAnsi="宋体" w:eastAsia="宋体" w:cs="宋体"/>
                <w:color w:val="auto"/>
                <w:sz w:val="21"/>
                <w:szCs w:val="21"/>
              </w:rPr>
            </w:pPr>
          </w:p>
          <w:p w14:paraId="78A35563">
            <w:pPr>
              <w:spacing w:line="246" w:lineRule="auto"/>
              <w:rPr>
                <w:rFonts w:hint="eastAsia" w:ascii="宋体" w:hAnsi="宋体" w:eastAsia="宋体" w:cs="宋体"/>
                <w:color w:val="auto"/>
                <w:sz w:val="21"/>
                <w:szCs w:val="21"/>
              </w:rPr>
            </w:pPr>
          </w:p>
          <w:p w14:paraId="40B7D594">
            <w:pPr>
              <w:spacing w:line="246" w:lineRule="auto"/>
              <w:rPr>
                <w:rFonts w:hint="eastAsia" w:ascii="宋体" w:hAnsi="宋体" w:eastAsia="宋体" w:cs="宋体"/>
                <w:color w:val="auto"/>
                <w:sz w:val="21"/>
                <w:szCs w:val="21"/>
              </w:rPr>
            </w:pPr>
          </w:p>
          <w:p w14:paraId="10C12B5C">
            <w:pPr>
              <w:spacing w:line="246" w:lineRule="auto"/>
              <w:rPr>
                <w:rFonts w:hint="eastAsia" w:ascii="宋体" w:hAnsi="宋体" w:eastAsia="宋体" w:cs="宋体"/>
                <w:color w:val="auto"/>
                <w:sz w:val="21"/>
                <w:szCs w:val="21"/>
              </w:rPr>
            </w:pPr>
          </w:p>
          <w:p w14:paraId="6ED8247B">
            <w:pPr>
              <w:spacing w:line="246" w:lineRule="auto"/>
              <w:rPr>
                <w:rFonts w:hint="eastAsia" w:ascii="宋体" w:hAnsi="宋体" w:eastAsia="宋体" w:cs="宋体"/>
                <w:color w:val="auto"/>
                <w:sz w:val="21"/>
                <w:szCs w:val="21"/>
              </w:rPr>
            </w:pPr>
          </w:p>
          <w:p w14:paraId="5A9A5385">
            <w:pPr>
              <w:spacing w:line="247" w:lineRule="auto"/>
              <w:rPr>
                <w:rFonts w:hint="eastAsia" w:ascii="宋体" w:hAnsi="宋体" w:eastAsia="宋体" w:cs="宋体"/>
                <w:color w:val="auto"/>
                <w:sz w:val="21"/>
                <w:szCs w:val="21"/>
              </w:rPr>
            </w:pPr>
          </w:p>
          <w:p w14:paraId="3017A673">
            <w:pPr>
              <w:spacing w:line="247" w:lineRule="auto"/>
              <w:rPr>
                <w:rFonts w:hint="eastAsia" w:ascii="宋体" w:hAnsi="宋体" w:eastAsia="宋体" w:cs="宋体"/>
                <w:color w:val="auto"/>
                <w:sz w:val="21"/>
                <w:szCs w:val="21"/>
              </w:rPr>
            </w:pPr>
          </w:p>
          <w:p w14:paraId="5562B1D6">
            <w:pPr>
              <w:pStyle w:val="25"/>
              <w:spacing w:before="65" w:line="189" w:lineRule="auto"/>
              <w:ind w:left="392"/>
              <w:rPr>
                <w:rFonts w:hint="eastAsia" w:ascii="宋体" w:hAnsi="宋体" w:eastAsia="宋体" w:cs="宋体"/>
                <w:color w:val="auto"/>
                <w:sz w:val="21"/>
                <w:szCs w:val="21"/>
              </w:rPr>
            </w:pPr>
            <w:r>
              <w:rPr>
                <w:rFonts w:hint="eastAsia" w:ascii="宋体" w:hAnsi="宋体" w:eastAsia="宋体" w:cs="宋体"/>
                <w:color w:val="auto"/>
                <w:spacing w:val="-1"/>
                <w:sz w:val="21"/>
                <w:szCs w:val="21"/>
              </w:rPr>
              <w:t>28</w:t>
            </w:r>
          </w:p>
        </w:tc>
        <w:tc>
          <w:tcPr>
            <w:tcW w:w="2469" w:type="dxa"/>
            <w:vAlign w:val="top"/>
          </w:tcPr>
          <w:p w14:paraId="22B1637A">
            <w:pPr>
              <w:spacing w:line="244" w:lineRule="auto"/>
              <w:rPr>
                <w:rFonts w:hint="eastAsia" w:ascii="宋体" w:hAnsi="宋体" w:eastAsia="宋体" w:cs="宋体"/>
                <w:color w:val="auto"/>
                <w:sz w:val="21"/>
                <w:szCs w:val="21"/>
              </w:rPr>
            </w:pPr>
          </w:p>
          <w:p w14:paraId="7D13A046">
            <w:pPr>
              <w:spacing w:line="244" w:lineRule="auto"/>
              <w:rPr>
                <w:rFonts w:hint="eastAsia" w:ascii="宋体" w:hAnsi="宋体" w:eastAsia="宋体" w:cs="宋体"/>
                <w:color w:val="auto"/>
                <w:sz w:val="21"/>
                <w:szCs w:val="21"/>
              </w:rPr>
            </w:pPr>
          </w:p>
          <w:p w14:paraId="4044C717">
            <w:pPr>
              <w:spacing w:line="244" w:lineRule="auto"/>
              <w:rPr>
                <w:rFonts w:hint="eastAsia" w:ascii="宋体" w:hAnsi="宋体" w:eastAsia="宋体" w:cs="宋体"/>
                <w:color w:val="auto"/>
                <w:sz w:val="21"/>
                <w:szCs w:val="21"/>
              </w:rPr>
            </w:pPr>
          </w:p>
          <w:p w14:paraId="18CC9388">
            <w:pPr>
              <w:spacing w:line="244" w:lineRule="auto"/>
              <w:rPr>
                <w:rFonts w:hint="eastAsia" w:ascii="宋体" w:hAnsi="宋体" w:eastAsia="宋体" w:cs="宋体"/>
                <w:color w:val="auto"/>
                <w:sz w:val="21"/>
                <w:szCs w:val="21"/>
              </w:rPr>
            </w:pPr>
          </w:p>
          <w:p w14:paraId="30BE8066">
            <w:pPr>
              <w:spacing w:line="244" w:lineRule="auto"/>
              <w:rPr>
                <w:rFonts w:hint="eastAsia" w:ascii="宋体" w:hAnsi="宋体" w:eastAsia="宋体" w:cs="宋体"/>
                <w:color w:val="auto"/>
                <w:sz w:val="21"/>
                <w:szCs w:val="21"/>
              </w:rPr>
            </w:pPr>
          </w:p>
          <w:p w14:paraId="3714DF79">
            <w:pPr>
              <w:spacing w:line="244" w:lineRule="auto"/>
              <w:rPr>
                <w:rFonts w:hint="eastAsia" w:ascii="宋体" w:hAnsi="宋体" w:eastAsia="宋体" w:cs="宋体"/>
                <w:color w:val="auto"/>
                <w:sz w:val="21"/>
                <w:szCs w:val="21"/>
              </w:rPr>
            </w:pPr>
          </w:p>
          <w:p w14:paraId="4222E666">
            <w:pPr>
              <w:spacing w:line="244" w:lineRule="auto"/>
              <w:rPr>
                <w:rFonts w:hint="eastAsia" w:ascii="宋体" w:hAnsi="宋体" w:eastAsia="宋体" w:cs="宋体"/>
                <w:color w:val="auto"/>
                <w:sz w:val="21"/>
                <w:szCs w:val="21"/>
              </w:rPr>
            </w:pPr>
          </w:p>
          <w:p w14:paraId="48C6A62F">
            <w:pPr>
              <w:spacing w:line="244" w:lineRule="auto"/>
              <w:rPr>
                <w:rFonts w:hint="eastAsia" w:ascii="宋体" w:hAnsi="宋体" w:eastAsia="宋体" w:cs="宋体"/>
                <w:color w:val="auto"/>
                <w:sz w:val="21"/>
                <w:szCs w:val="21"/>
              </w:rPr>
            </w:pPr>
          </w:p>
          <w:p w14:paraId="4A5D4345">
            <w:pPr>
              <w:spacing w:line="245" w:lineRule="auto"/>
              <w:rPr>
                <w:rFonts w:hint="eastAsia" w:ascii="宋体" w:hAnsi="宋体" w:eastAsia="宋体" w:cs="宋体"/>
                <w:color w:val="auto"/>
                <w:sz w:val="21"/>
                <w:szCs w:val="21"/>
              </w:rPr>
            </w:pPr>
          </w:p>
          <w:p w14:paraId="18BBAF02">
            <w:pPr>
              <w:spacing w:line="245" w:lineRule="auto"/>
              <w:rPr>
                <w:rFonts w:hint="eastAsia" w:ascii="宋体" w:hAnsi="宋体" w:eastAsia="宋体" w:cs="宋体"/>
                <w:color w:val="auto"/>
                <w:sz w:val="21"/>
                <w:szCs w:val="21"/>
              </w:rPr>
            </w:pPr>
          </w:p>
          <w:p w14:paraId="1ED87D84">
            <w:pPr>
              <w:spacing w:line="245" w:lineRule="auto"/>
              <w:rPr>
                <w:rFonts w:hint="eastAsia" w:ascii="宋体" w:hAnsi="宋体" w:eastAsia="宋体" w:cs="宋体"/>
                <w:color w:val="auto"/>
                <w:sz w:val="21"/>
                <w:szCs w:val="21"/>
              </w:rPr>
            </w:pPr>
          </w:p>
          <w:p w14:paraId="314C5582">
            <w:pPr>
              <w:spacing w:line="245" w:lineRule="auto"/>
              <w:rPr>
                <w:rFonts w:hint="eastAsia" w:ascii="宋体" w:hAnsi="宋体" w:eastAsia="宋体" w:cs="宋体"/>
                <w:color w:val="auto"/>
                <w:sz w:val="21"/>
                <w:szCs w:val="21"/>
              </w:rPr>
            </w:pPr>
          </w:p>
          <w:p w14:paraId="3A4EA589">
            <w:pPr>
              <w:spacing w:line="245" w:lineRule="auto"/>
              <w:rPr>
                <w:rFonts w:hint="eastAsia" w:ascii="宋体" w:hAnsi="宋体" w:eastAsia="宋体" w:cs="宋体"/>
                <w:color w:val="auto"/>
                <w:sz w:val="21"/>
                <w:szCs w:val="21"/>
              </w:rPr>
            </w:pPr>
          </w:p>
          <w:p w14:paraId="1D6FA54B">
            <w:pPr>
              <w:spacing w:line="245" w:lineRule="auto"/>
              <w:rPr>
                <w:rFonts w:hint="eastAsia" w:ascii="宋体" w:hAnsi="宋体" w:eastAsia="宋体" w:cs="宋体"/>
                <w:color w:val="auto"/>
                <w:sz w:val="21"/>
                <w:szCs w:val="21"/>
              </w:rPr>
            </w:pPr>
          </w:p>
          <w:p w14:paraId="7419071F">
            <w:pPr>
              <w:spacing w:line="245" w:lineRule="auto"/>
              <w:rPr>
                <w:rFonts w:hint="eastAsia" w:ascii="宋体" w:hAnsi="宋体" w:eastAsia="宋体" w:cs="宋体"/>
                <w:color w:val="auto"/>
                <w:sz w:val="21"/>
                <w:szCs w:val="21"/>
              </w:rPr>
            </w:pPr>
          </w:p>
          <w:p w14:paraId="27420604">
            <w:pPr>
              <w:spacing w:line="245" w:lineRule="auto"/>
              <w:rPr>
                <w:rFonts w:hint="eastAsia" w:ascii="宋体" w:hAnsi="宋体" w:eastAsia="宋体" w:cs="宋体"/>
                <w:color w:val="auto"/>
                <w:sz w:val="21"/>
                <w:szCs w:val="21"/>
              </w:rPr>
            </w:pPr>
          </w:p>
          <w:p w14:paraId="3A3799D8">
            <w:pPr>
              <w:spacing w:line="245" w:lineRule="auto"/>
              <w:rPr>
                <w:rFonts w:hint="eastAsia" w:ascii="宋体" w:hAnsi="宋体" w:eastAsia="宋体" w:cs="宋体"/>
                <w:color w:val="auto"/>
                <w:sz w:val="21"/>
                <w:szCs w:val="21"/>
              </w:rPr>
            </w:pPr>
          </w:p>
          <w:p w14:paraId="11D9C575">
            <w:pPr>
              <w:spacing w:line="245" w:lineRule="auto"/>
              <w:rPr>
                <w:rFonts w:hint="eastAsia" w:ascii="宋体" w:hAnsi="宋体" w:eastAsia="宋体" w:cs="宋体"/>
                <w:color w:val="auto"/>
                <w:sz w:val="21"/>
                <w:szCs w:val="21"/>
              </w:rPr>
            </w:pPr>
          </w:p>
          <w:p w14:paraId="759FB3E0">
            <w:pPr>
              <w:spacing w:line="245" w:lineRule="auto"/>
              <w:rPr>
                <w:rFonts w:hint="eastAsia" w:ascii="宋体" w:hAnsi="宋体" w:eastAsia="宋体" w:cs="宋体"/>
                <w:color w:val="auto"/>
                <w:sz w:val="21"/>
                <w:szCs w:val="21"/>
              </w:rPr>
            </w:pPr>
          </w:p>
          <w:p w14:paraId="5075B7B6">
            <w:pPr>
              <w:spacing w:line="245" w:lineRule="auto"/>
              <w:rPr>
                <w:rFonts w:hint="eastAsia" w:ascii="宋体" w:hAnsi="宋体" w:eastAsia="宋体" w:cs="宋体"/>
                <w:color w:val="auto"/>
                <w:sz w:val="21"/>
                <w:szCs w:val="21"/>
              </w:rPr>
            </w:pPr>
          </w:p>
          <w:p w14:paraId="5A0A9695">
            <w:pPr>
              <w:spacing w:line="245" w:lineRule="auto"/>
              <w:rPr>
                <w:rFonts w:hint="eastAsia" w:ascii="宋体" w:hAnsi="宋体" w:eastAsia="宋体" w:cs="宋体"/>
                <w:color w:val="auto"/>
                <w:sz w:val="21"/>
                <w:szCs w:val="21"/>
              </w:rPr>
            </w:pPr>
          </w:p>
          <w:p w14:paraId="6342A52A">
            <w:pPr>
              <w:spacing w:line="245" w:lineRule="auto"/>
              <w:rPr>
                <w:rFonts w:hint="eastAsia" w:ascii="宋体" w:hAnsi="宋体" w:eastAsia="宋体" w:cs="宋体"/>
                <w:color w:val="auto"/>
                <w:sz w:val="21"/>
                <w:szCs w:val="21"/>
              </w:rPr>
            </w:pPr>
          </w:p>
          <w:p w14:paraId="3DAFC0BE">
            <w:pPr>
              <w:spacing w:line="245" w:lineRule="auto"/>
              <w:rPr>
                <w:rFonts w:hint="eastAsia" w:ascii="宋体" w:hAnsi="宋体" w:eastAsia="宋体" w:cs="宋体"/>
                <w:color w:val="auto"/>
                <w:sz w:val="21"/>
                <w:szCs w:val="21"/>
              </w:rPr>
            </w:pPr>
          </w:p>
          <w:p w14:paraId="3FBC20AE">
            <w:pPr>
              <w:pStyle w:val="25"/>
              <w:spacing w:before="65" w:line="229" w:lineRule="auto"/>
              <w:ind w:left="717"/>
              <w:rPr>
                <w:rFonts w:hint="eastAsia" w:ascii="宋体" w:hAnsi="宋体" w:eastAsia="宋体" w:cs="宋体"/>
                <w:color w:val="auto"/>
                <w:sz w:val="21"/>
                <w:szCs w:val="21"/>
              </w:rPr>
            </w:pPr>
            <w:r>
              <w:rPr>
                <w:rFonts w:hint="eastAsia" w:ascii="宋体" w:hAnsi="宋体" w:eastAsia="宋体" w:cs="宋体"/>
                <w:color w:val="auto"/>
                <w:spacing w:val="7"/>
                <w:sz w:val="21"/>
                <w:szCs w:val="21"/>
              </w:rPr>
              <w:t>履约保证金</w:t>
            </w:r>
          </w:p>
        </w:tc>
        <w:tc>
          <w:tcPr>
            <w:tcW w:w="6566" w:type="dxa"/>
            <w:vAlign w:val="top"/>
          </w:tcPr>
          <w:p w14:paraId="2F309022">
            <w:pPr>
              <w:pStyle w:val="25"/>
              <w:spacing w:before="31" w:line="228" w:lineRule="auto"/>
              <w:ind w:left="122"/>
              <w:rPr>
                <w:rFonts w:hint="eastAsia" w:ascii="宋体" w:hAnsi="宋体" w:eastAsia="宋体" w:cs="宋体"/>
                <w:color w:val="auto"/>
                <w:sz w:val="21"/>
                <w:szCs w:val="21"/>
              </w:rPr>
            </w:pPr>
            <w:r>
              <w:rPr>
                <w:rFonts w:hint="eastAsia" w:ascii="宋体" w:hAnsi="宋体" w:eastAsia="宋体" w:cs="宋体"/>
                <w:color w:val="auto"/>
                <w:sz w:val="21"/>
                <w:szCs w:val="21"/>
              </w:rPr>
              <w:drawing>
                <wp:inline distT="0" distB="0" distL="0" distR="0">
                  <wp:extent cx="106680" cy="102235"/>
                  <wp:effectExtent l="0" t="0" r="7620" b="12065"/>
                  <wp:docPr id="1" name="IM 4"/>
                  <wp:cNvGraphicFramePr/>
                  <a:graphic xmlns:a="http://schemas.openxmlformats.org/drawingml/2006/main">
                    <a:graphicData uri="http://schemas.openxmlformats.org/drawingml/2006/picture">
                      <pic:pic xmlns:pic="http://schemas.openxmlformats.org/drawingml/2006/picture">
                        <pic:nvPicPr>
                          <pic:cNvPr id="1" name="IM 4"/>
                          <pic:cNvPicPr/>
                        </pic:nvPicPr>
                        <pic:blipFill>
                          <a:blip r:embed="rId9"/>
                          <a:stretch>
                            <a:fillRect/>
                          </a:stretch>
                        </pic:blipFill>
                        <pic:spPr>
                          <a:xfrm>
                            <a:off x="0" y="0"/>
                            <a:ext cx="107101" cy="102588"/>
                          </a:xfrm>
                          <a:prstGeom prst="rect">
                            <a:avLst/>
                          </a:prstGeom>
                        </pic:spPr>
                      </pic:pic>
                    </a:graphicData>
                  </a:graphic>
                </wp:inline>
              </w:drawing>
            </w:r>
            <w:r>
              <w:rPr>
                <w:rFonts w:hint="eastAsia" w:ascii="宋体" w:hAnsi="宋体" w:eastAsia="宋体" w:cs="宋体"/>
                <w:color w:val="auto"/>
                <w:spacing w:val="9"/>
                <w:sz w:val="21"/>
                <w:szCs w:val="21"/>
              </w:rPr>
              <w:t>本项目不收到履约保证金</w:t>
            </w:r>
          </w:p>
          <w:p w14:paraId="7AA44D28">
            <w:pPr>
              <w:pStyle w:val="25"/>
              <w:spacing w:before="153" w:line="268" w:lineRule="exact"/>
              <w:ind w:left="122"/>
              <w:rPr>
                <w:rFonts w:hint="eastAsia" w:ascii="宋体" w:hAnsi="宋体" w:eastAsia="宋体" w:cs="宋体"/>
                <w:color w:val="auto"/>
                <w:sz w:val="21"/>
                <w:szCs w:val="21"/>
              </w:rPr>
            </w:pPr>
            <w:r>
              <w:rPr>
                <w:rFonts w:hint="eastAsia" w:ascii="宋体" w:hAnsi="宋体" w:eastAsia="宋体" w:cs="宋体"/>
                <w:color w:val="auto"/>
                <w:spacing w:val="7"/>
                <w:position w:val="1"/>
                <w:sz w:val="21"/>
                <w:szCs w:val="21"/>
              </w:rPr>
              <w:t>本项目收到履约保证金如下：</w:t>
            </w:r>
          </w:p>
          <w:p w14:paraId="71E598C5">
            <w:pPr>
              <w:pStyle w:val="25"/>
              <w:spacing w:before="147" w:line="377" w:lineRule="auto"/>
              <w:ind w:left="116"/>
              <w:rPr>
                <w:rFonts w:hint="eastAsia" w:ascii="宋体" w:hAnsi="宋体" w:eastAsia="宋体" w:cs="宋体"/>
                <w:color w:val="auto"/>
                <w:sz w:val="21"/>
                <w:szCs w:val="21"/>
              </w:rPr>
            </w:pPr>
            <w:r>
              <w:rPr>
                <w:rFonts w:hint="eastAsia" w:ascii="宋体" w:hAnsi="宋体" w:eastAsia="宋体" w:cs="宋体"/>
                <w:color w:val="auto"/>
                <w:spacing w:val="11"/>
                <w:sz w:val="21"/>
                <w:szCs w:val="21"/>
              </w:rPr>
              <w:t>履约保证金金额：成交金额的</w:t>
            </w:r>
            <w:r>
              <w:rPr>
                <w:rFonts w:hint="eastAsia" w:ascii="宋体" w:hAnsi="宋体" w:eastAsia="宋体" w:cs="宋体"/>
                <w:color w:val="auto"/>
                <w:spacing w:val="11"/>
                <w:sz w:val="21"/>
                <w:szCs w:val="21"/>
                <w:u w:val="single" w:color="auto"/>
              </w:rPr>
              <w:t xml:space="preserve">  / </w:t>
            </w:r>
            <w:r>
              <w:rPr>
                <w:rFonts w:hint="eastAsia" w:ascii="宋体" w:hAnsi="宋体" w:eastAsia="宋体" w:cs="宋体"/>
                <w:color w:val="auto"/>
                <w:spacing w:val="11"/>
                <w:sz w:val="21"/>
                <w:szCs w:val="21"/>
              </w:rPr>
              <w:t>%（注：履约保证金不超过成交金额的</w:t>
            </w:r>
            <w:r>
              <w:rPr>
                <w:rFonts w:hint="eastAsia" w:ascii="宋体" w:hAnsi="宋体" w:eastAsia="宋体" w:cs="宋体"/>
                <w:color w:val="auto"/>
                <w:spacing w:val="-1"/>
                <w:sz w:val="21"/>
                <w:szCs w:val="21"/>
              </w:rPr>
              <w:t>5%）。</w:t>
            </w:r>
          </w:p>
          <w:p w14:paraId="1B7DD5F4">
            <w:pPr>
              <w:pStyle w:val="25"/>
              <w:spacing w:before="150" w:line="377" w:lineRule="auto"/>
              <w:ind w:left="113" w:right="107" w:firstLine="2"/>
              <w:jc w:val="both"/>
              <w:rPr>
                <w:rFonts w:hint="eastAsia" w:ascii="宋体" w:hAnsi="宋体" w:eastAsia="宋体" w:cs="宋体"/>
                <w:color w:val="auto"/>
                <w:sz w:val="21"/>
                <w:szCs w:val="21"/>
              </w:rPr>
            </w:pPr>
            <w:r>
              <w:rPr>
                <w:rFonts w:hint="eastAsia" w:ascii="宋体" w:hAnsi="宋体" w:eastAsia="宋体" w:cs="宋体"/>
                <w:color w:val="auto"/>
                <w:spacing w:val="12"/>
                <w:sz w:val="21"/>
                <w:szCs w:val="21"/>
              </w:rPr>
              <w:t>履约保证金提交方式：履约保证金或履约保函。本项目的履约担保额为中</w:t>
            </w:r>
            <w:r>
              <w:rPr>
                <w:rFonts w:hint="eastAsia" w:ascii="宋体" w:hAnsi="宋体" w:eastAsia="宋体" w:cs="宋体"/>
                <w:color w:val="auto"/>
                <w:spacing w:val="16"/>
                <w:sz w:val="21"/>
                <w:szCs w:val="21"/>
              </w:rPr>
              <w:t xml:space="preserve"> </w:t>
            </w:r>
            <w:r>
              <w:rPr>
                <w:rFonts w:hint="eastAsia" w:ascii="宋体" w:hAnsi="宋体" w:eastAsia="宋体" w:cs="宋体"/>
                <w:color w:val="auto"/>
                <w:spacing w:val="6"/>
                <w:sz w:val="21"/>
                <w:szCs w:val="21"/>
              </w:rPr>
              <w:t>标合同金额的</w:t>
            </w:r>
            <w:r>
              <w:rPr>
                <w:rFonts w:hint="eastAsia" w:ascii="宋体" w:hAnsi="宋体" w:eastAsia="宋体" w:cs="宋体"/>
                <w:color w:val="auto"/>
                <w:spacing w:val="6"/>
                <w:sz w:val="21"/>
                <w:szCs w:val="21"/>
                <w:u w:val="single" w:color="auto"/>
              </w:rPr>
              <w:t xml:space="preserve">   </w:t>
            </w:r>
            <w:r>
              <w:rPr>
                <w:rFonts w:hint="eastAsia" w:ascii="宋体" w:hAnsi="宋体" w:eastAsia="宋体" w:cs="宋体"/>
                <w:color w:val="auto"/>
                <w:spacing w:val="6"/>
                <w:sz w:val="21"/>
                <w:szCs w:val="21"/>
              </w:rPr>
              <w:t xml:space="preserve"> %,保证金应从投标人银行基本账户转出，履约保函应从投标</w:t>
            </w:r>
            <w:r>
              <w:rPr>
                <w:rFonts w:hint="eastAsia" w:ascii="宋体" w:hAnsi="宋体" w:eastAsia="宋体" w:cs="宋体"/>
                <w:color w:val="auto"/>
                <w:spacing w:val="8"/>
                <w:sz w:val="21"/>
                <w:szCs w:val="21"/>
              </w:rPr>
              <w:t xml:space="preserve"> </w:t>
            </w:r>
            <w:r>
              <w:rPr>
                <w:rFonts w:hint="eastAsia" w:ascii="宋体" w:hAnsi="宋体" w:eastAsia="宋体" w:cs="宋体"/>
                <w:color w:val="auto"/>
                <w:spacing w:val="9"/>
                <w:sz w:val="21"/>
                <w:szCs w:val="21"/>
              </w:rPr>
              <w:t>人银行基本账户所在行出具。履约担保提交时间：收到成交通知书后</w:t>
            </w:r>
            <w:r>
              <w:rPr>
                <w:rFonts w:hint="eastAsia" w:ascii="宋体" w:hAnsi="宋体" w:eastAsia="宋体" w:cs="宋体"/>
                <w:color w:val="auto"/>
                <w:spacing w:val="-35"/>
                <w:sz w:val="21"/>
                <w:szCs w:val="21"/>
              </w:rPr>
              <w:t xml:space="preserve"> </w:t>
            </w:r>
            <w:r>
              <w:rPr>
                <w:rFonts w:hint="eastAsia" w:ascii="宋体" w:hAnsi="宋体" w:eastAsia="宋体" w:cs="宋体"/>
                <w:color w:val="auto"/>
                <w:spacing w:val="9"/>
                <w:sz w:val="21"/>
                <w:szCs w:val="21"/>
              </w:rPr>
              <w:t>25 天</w:t>
            </w:r>
            <w:r>
              <w:rPr>
                <w:rFonts w:hint="eastAsia" w:ascii="宋体" w:hAnsi="宋体" w:eastAsia="宋体" w:cs="宋体"/>
                <w:color w:val="auto"/>
                <w:spacing w:val="5"/>
                <w:sz w:val="21"/>
                <w:szCs w:val="21"/>
              </w:rPr>
              <w:t>内，签订合同协议书前。</w:t>
            </w:r>
          </w:p>
          <w:p w14:paraId="24F93FF3">
            <w:pPr>
              <w:pStyle w:val="25"/>
              <w:spacing w:line="228" w:lineRule="auto"/>
              <w:ind w:left="114"/>
              <w:rPr>
                <w:rFonts w:hint="eastAsia" w:ascii="宋体" w:hAnsi="宋体" w:eastAsia="宋体" w:cs="宋体"/>
                <w:color w:val="auto"/>
                <w:sz w:val="21"/>
                <w:szCs w:val="21"/>
              </w:rPr>
            </w:pPr>
            <w:r>
              <w:rPr>
                <w:rFonts w:hint="eastAsia" w:ascii="宋体" w:hAnsi="宋体" w:eastAsia="宋体" w:cs="宋体"/>
                <w:color w:val="auto"/>
                <w:spacing w:val="12"/>
                <w:sz w:val="21"/>
                <w:szCs w:val="21"/>
              </w:rPr>
              <w:t>履约保证金退付方式、时间及条件：</w:t>
            </w:r>
            <w:r>
              <w:rPr>
                <w:rFonts w:hint="eastAsia" w:ascii="宋体" w:hAnsi="宋体" w:eastAsia="宋体" w:cs="宋体"/>
                <w:color w:val="auto"/>
                <w:spacing w:val="12"/>
                <w:sz w:val="21"/>
                <w:szCs w:val="21"/>
                <w:u w:val="single" w:color="auto"/>
              </w:rPr>
              <w:t xml:space="preserve"> </w:t>
            </w:r>
            <w:r>
              <w:rPr>
                <w:rFonts w:hint="eastAsia" w:ascii="宋体" w:hAnsi="宋体" w:eastAsia="宋体" w:cs="宋体"/>
                <w:color w:val="auto"/>
                <w:spacing w:val="12"/>
                <w:sz w:val="21"/>
                <w:szCs w:val="21"/>
                <w:u w:val="single" w:color="auto"/>
                <w:lang w:val="en-US" w:eastAsia="zh-CN"/>
              </w:rPr>
              <w:t>/</w:t>
            </w:r>
            <w:r>
              <w:rPr>
                <w:rFonts w:hint="eastAsia" w:ascii="宋体" w:hAnsi="宋体" w:eastAsia="宋体" w:cs="宋体"/>
                <w:color w:val="auto"/>
                <w:spacing w:val="10"/>
                <w:sz w:val="21"/>
                <w:szCs w:val="21"/>
                <w:u w:val="single" w:color="auto"/>
              </w:rPr>
              <w:t>。</w:t>
            </w:r>
          </w:p>
          <w:p w14:paraId="457C29D7">
            <w:pPr>
              <w:pStyle w:val="25"/>
              <w:spacing w:before="162" w:line="377" w:lineRule="auto"/>
              <w:ind w:left="116" w:right="109"/>
              <w:jc w:val="both"/>
              <w:rPr>
                <w:rFonts w:hint="eastAsia" w:ascii="宋体" w:hAnsi="宋体" w:eastAsia="宋体" w:cs="宋体"/>
                <w:color w:val="auto"/>
                <w:sz w:val="21"/>
                <w:szCs w:val="21"/>
              </w:rPr>
            </w:pPr>
            <w:r>
              <w:rPr>
                <w:rFonts w:hint="eastAsia" w:ascii="宋体" w:hAnsi="宋体" w:eastAsia="宋体" w:cs="宋体"/>
                <w:color w:val="auto"/>
                <w:spacing w:val="9"/>
                <w:sz w:val="21"/>
                <w:szCs w:val="21"/>
              </w:rPr>
              <w:t>如：由成交供应商向履约保证金收取单位提供《广西壮族自治区政府采购</w:t>
            </w:r>
            <w:r>
              <w:rPr>
                <w:rFonts w:hint="eastAsia" w:ascii="宋体" w:hAnsi="宋体" w:eastAsia="宋体" w:cs="宋体"/>
                <w:color w:val="auto"/>
                <w:sz w:val="21"/>
                <w:szCs w:val="21"/>
              </w:rPr>
              <w:t xml:space="preserve"> </w:t>
            </w:r>
            <w:r>
              <w:rPr>
                <w:rFonts w:hint="eastAsia" w:ascii="宋体" w:hAnsi="宋体" w:eastAsia="宋体" w:cs="宋体"/>
                <w:color w:val="auto"/>
                <w:spacing w:val="10"/>
                <w:sz w:val="21"/>
                <w:szCs w:val="21"/>
              </w:rPr>
              <w:t>项目合同验收书》（详见附件</w:t>
            </w:r>
            <w:r>
              <w:rPr>
                <w:rFonts w:hint="eastAsia" w:ascii="宋体" w:hAnsi="宋体" w:eastAsia="宋体" w:cs="宋体"/>
                <w:color w:val="auto"/>
                <w:spacing w:val="-23"/>
                <w:sz w:val="21"/>
                <w:szCs w:val="21"/>
              </w:rPr>
              <w:t xml:space="preserve"> </w:t>
            </w:r>
            <w:r>
              <w:rPr>
                <w:rFonts w:hint="eastAsia" w:ascii="宋体" w:hAnsi="宋体" w:eastAsia="宋体" w:cs="宋体"/>
                <w:color w:val="auto"/>
                <w:spacing w:val="10"/>
                <w:sz w:val="21"/>
                <w:szCs w:val="21"/>
              </w:rPr>
              <w:t>1）及《政府采购项目</w:t>
            </w:r>
            <w:r>
              <w:rPr>
                <w:rFonts w:hint="eastAsia" w:ascii="宋体" w:hAnsi="宋体" w:eastAsia="宋体" w:cs="宋体"/>
                <w:color w:val="auto"/>
                <w:spacing w:val="9"/>
                <w:sz w:val="21"/>
                <w:szCs w:val="21"/>
              </w:rPr>
              <w:t>履约保证金退付意见</w:t>
            </w:r>
            <w:r>
              <w:rPr>
                <w:rFonts w:hint="eastAsia" w:ascii="宋体" w:hAnsi="宋体" w:eastAsia="宋体" w:cs="宋体"/>
                <w:color w:val="auto"/>
                <w:sz w:val="21"/>
                <w:szCs w:val="21"/>
              </w:rPr>
              <w:t xml:space="preserve"> </w:t>
            </w:r>
            <w:r>
              <w:rPr>
                <w:rFonts w:hint="eastAsia" w:ascii="宋体" w:hAnsi="宋体" w:eastAsia="宋体" w:cs="宋体"/>
                <w:color w:val="auto"/>
                <w:spacing w:val="9"/>
                <w:sz w:val="21"/>
                <w:szCs w:val="21"/>
              </w:rPr>
              <w:t>书》（详见附件</w:t>
            </w:r>
            <w:r>
              <w:rPr>
                <w:rFonts w:hint="eastAsia" w:ascii="宋体" w:hAnsi="宋体" w:eastAsia="宋体" w:cs="宋体"/>
                <w:color w:val="auto"/>
                <w:spacing w:val="-34"/>
                <w:sz w:val="21"/>
                <w:szCs w:val="21"/>
              </w:rPr>
              <w:t xml:space="preserve"> </w:t>
            </w:r>
            <w:r>
              <w:rPr>
                <w:rFonts w:hint="eastAsia" w:ascii="宋体" w:hAnsi="宋体" w:eastAsia="宋体" w:cs="宋体"/>
                <w:color w:val="auto"/>
                <w:spacing w:val="9"/>
                <w:sz w:val="21"/>
                <w:szCs w:val="21"/>
              </w:rPr>
              <w:t>2</w:t>
            </w:r>
            <w:r>
              <w:rPr>
                <w:rFonts w:hint="eastAsia" w:ascii="宋体" w:hAnsi="宋体" w:eastAsia="宋体" w:cs="宋体"/>
                <w:color w:val="auto"/>
                <w:spacing w:val="16"/>
                <w:sz w:val="21"/>
                <w:szCs w:val="21"/>
              </w:rPr>
              <w:t>），</w:t>
            </w:r>
            <w:r>
              <w:rPr>
                <w:rFonts w:hint="eastAsia" w:ascii="宋体" w:hAnsi="宋体" w:eastAsia="宋体" w:cs="宋体"/>
                <w:color w:val="auto"/>
                <w:spacing w:val="9"/>
                <w:sz w:val="21"/>
                <w:szCs w:val="21"/>
              </w:rPr>
              <w:t>保证金收取单位在收到合格材料后</w:t>
            </w:r>
            <w:r>
              <w:rPr>
                <w:rFonts w:hint="eastAsia" w:ascii="宋体" w:hAnsi="宋体" w:eastAsia="宋体" w:cs="宋体"/>
                <w:color w:val="auto"/>
                <w:spacing w:val="-35"/>
                <w:sz w:val="21"/>
                <w:szCs w:val="21"/>
              </w:rPr>
              <w:t xml:space="preserve"> </w:t>
            </w:r>
            <w:r>
              <w:rPr>
                <w:rFonts w:hint="eastAsia" w:ascii="宋体" w:hAnsi="宋体" w:eastAsia="宋体" w:cs="宋体"/>
                <w:color w:val="auto"/>
                <w:spacing w:val="8"/>
                <w:sz w:val="21"/>
                <w:szCs w:val="21"/>
              </w:rPr>
              <w:t>5</w:t>
            </w:r>
            <w:r>
              <w:rPr>
                <w:rFonts w:hint="eastAsia" w:ascii="宋体" w:hAnsi="宋体" w:eastAsia="宋体" w:cs="宋体"/>
                <w:color w:val="auto"/>
                <w:spacing w:val="-38"/>
                <w:sz w:val="21"/>
                <w:szCs w:val="21"/>
              </w:rPr>
              <w:t xml:space="preserve"> </w:t>
            </w:r>
            <w:r>
              <w:rPr>
                <w:rFonts w:hint="eastAsia" w:ascii="宋体" w:hAnsi="宋体" w:eastAsia="宋体" w:cs="宋体"/>
                <w:color w:val="auto"/>
                <w:spacing w:val="8"/>
                <w:sz w:val="21"/>
                <w:szCs w:val="21"/>
              </w:rPr>
              <w:t>个工作日内办</w:t>
            </w:r>
            <w:r>
              <w:rPr>
                <w:rFonts w:hint="eastAsia" w:ascii="宋体" w:hAnsi="宋体" w:eastAsia="宋体" w:cs="宋体"/>
                <w:color w:val="auto"/>
                <w:spacing w:val="7"/>
                <w:sz w:val="21"/>
                <w:szCs w:val="21"/>
              </w:rPr>
              <w:t>理退还手续（不计利息）。</w:t>
            </w:r>
          </w:p>
          <w:p w14:paraId="1F302A63">
            <w:pPr>
              <w:pStyle w:val="25"/>
              <w:spacing w:before="162" w:line="408" w:lineRule="exact"/>
              <w:ind w:left="116"/>
              <w:rPr>
                <w:rFonts w:hint="eastAsia" w:ascii="宋体" w:hAnsi="宋体" w:eastAsia="宋体" w:cs="宋体"/>
                <w:color w:val="auto"/>
                <w:sz w:val="21"/>
                <w:szCs w:val="21"/>
              </w:rPr>
            </w:pPr>
            <w:r>
              <w:rPr>
                <w:rFonts w:hint="eastAsia" w:ascii="宋体" w:hAnsi="宋体" w:eastAsia="宋体" w:cs="宋体"/>
                <w:color w:val="auto"/>
                <w:spacing w:val="8"/>
                <w:position w:val="15"/>
                <w:sz w:val="21"/>
                <w:szCs w:val="21"/>
              </w:rPr>
              <w:t>履约保证金指定账户,中标后有采购人提供。</w:t>
            </w:r>
          </w:p>
          <w:p w14:paraId="62E9F242">
            <w:pPr>
              <w:pStyle w:val="25"/>
              <w:spacing w:before="1" w:line="229" w:lineRule="auto"/>
              <w:ind w:left="115"/>
              <w:rPr>
                <w:rFonts w:hint="eastAsia" w:ascii="宋体" w:hAnsi="宋体" w:eastAsia="宋体" w:cs="宋体"/>
                <w:color w:val="auto"/>
                <w:sz w:val="21"/>
                <w:szCs w:val="21"/>
              </w:rPr>
            </w:pPr>
            <w:r>
              <w:rPr>
                <w:rFonts w:hint="eastAsia" w:ascii="宋体" w:hAnsi="宋体" w:eastAsia="宋体" w:cs="宋体"/>
                <w:color w:val="auto"/>
                <w:spacing w:val="2"/>
                <w:sz w:val="21"/>
                <w:szCs w:val="21"/>
              </w:rPr>
              <w:t>备注：</w:t>
            </w:r>
          </w:p>
          <w:p w14:paraId="3DB92F9E">
            <w:pPr>
              <w:pStyle w:val="25"/>
              <w:spacing w:before="160" w:line="377" w:lineRule="auto"/>
              <w:ind w:left="112" w:right="109" w:firstLine="15"/>
              <w:jc w:val="both"/>
              <w:rPr>
                <w:rFonts w:hint="eastAsia" w:ascii="宋体" w:hAnsi="宋体" w:eastAsia="宋体" w:cs="宋体"/>
                <w:color w:val="auto"/>
                <w:sz w:val="21"/>
                <w:szCs w:val="21"/>
              </w:rPr>
            </w:pPr>
            <w:r>
              <w:rPr>
                <w:rFonts w:hint="eastAsia" w:ascii="宋体" w:hAnsi="宋体" w:eastAsia="宋体" w:cs="宋体"/>
                <w:color w:val="auto"/>
                <w:spacing w:val="11"/>
                <w:sz w:val="21"/>
                <w:szCs w:val="21"/>
                <w14:textOutline w14:w="3795" w14:cap="sq" w14:cmpd="sng">
                  <w14:solidFill>
                    <w14:srgbClr w14:val="000000"/>
                  </w14:solidFill>
                  <w14:prstDash w14:val="solid"/>
                  <w14:bevel/>
                </w14:textOutline>
              </w:rPr>
              <w:t>1.</w:t>
            </w:r>
            <w:r>
              <w:rPr>
                <w:rFonts w:hint="eastAsia" w:ascii="宋体" w:hAnsi="宋体" w:eastAsia="宋体" w:cs="宋体"/>
                <w:color w:val="auto"/>
                <w:spacing w:val="11"/>
                <w:sz w:val="21"/>
                <w:szCs w:val="21"/>
              </w:rPr>
              <w:t xml:space="preserve"> </w:t>
            </w:r>
            <w:r>
              <w:rPr>
                <w:rFonts w:hint="eastAsia" w:ascii="宋体" w:hAnsi="宋体" w:eastAsia="宋体" w:cs="宋体"/>
                <w:color w:val="auto"/>
                <w:spacing w:val="11"/>
                <w:sz w:val="21"/>
                <w:szCs w:val="21"/>
                <w14:textOutline w14:w="3795" w14:cap="sq" w14:cmpd="sng">
                  <w14:solidFill>
                    <w14:srgbClr w14:val="000000"/>
                  </w14:solidFill>
                  <w14:prstDash w14:val="solid"/>
                  <w14:bevel/>
                </w14:textOutline>
              </w:rPr>
              <w:t>根据《广西壮族自治区财政厅关于进一步发挥政府采购政策功能促进</w:t>
            </w:r>
            <w:r>
              <w:rPr>
                <w:rFonts w:hint="eastAsia" w:ascii="宋体" w:hAnsi="宋体" w:eastAsia="宋体" w:cs="宋体"/>
                <w:color w:val="auto"/>
                <w:spacing w:val="13"/>
                <w:sz w:val="21"/>
                <w:szCs w:val="21"/>
              </w:rPr>
              <w:t xml:space="preserve"> </w:t>
            </w:r>
            <w:r>
              <w:rPr>
                <w:rFonts w:hint="eastAsia" w:ascii="宋体" w:hAnsi="宋体" w:eastAsia="宋体" w:cs="宋体"/>
                <w:color w:val="auto"/>
                <w:spacing w:val="6"/>
                <w:sz w:val="21"/>
                <w:szCs w:val="21"/>
                <w14:textOutline w14:w="3795" w14:cap="sq" w14:cmpd="sng">
                  <w14:solidFill>
                    <w14:srgbClr w14:val="000000"/>
                  </w14:solidFill>
                  <w14:prstDash w14:val="solid"/>
                  <w14:bevel/>
                </w14:textOutline>
              </w:rPr>
              <w:t>企业发展的通知》（桂财采〔2022〕30</w:t>
            </w:r>
            <w:r>
              <w:rPr>
                <w:rFonts w:hint="eastAsia" w:ascii="宋体" w:hAnsi="宋体" w:eastAsia="宋体" w:cs="宋体"/>
                <w:color w:val="auto"/>
                <w:spacing w:val="-19"/>
                <w:sz w:val="21"/>
                <w:szCs w:val="21"/>
              </w:rPr>
              <w:t xml:space="preserve"> </w:t>
            </w:r>
            <w:r>
              <w:rPr>
                <w:rFonts w:hint="eastAsia" w:ascii="宋体" w:hAnsi="宋体" w:eastAsia="宋体" w:cs="宋体"/>
                <w:color w:val="auto"/>
                <w:spacing w:val="6"/>
                <w:sz w:val="21"/>
                <w:szCs w:val="21"/>
                <w14:textOutline w14:w="3795" w14:cap="sq" w14:cmpd="sng">
                  <w14:solidFill>
                    <w14:srgbClr w14:val="000000"/>
                  </w14:solidFill>
                  <w14:prstDash w14:val="solid"/>
                  <w14:bevel/>
                </w14:textOutline>
              </w:rPr>
              <w:t>号）规定，采购文件要求中标或者</w:t>
            </w:r>
            <w:r>
              <w:rPr>
                <w:rFonts w:hint="eastAsia" w:ascii="宋体" w:hAnsi="宋体" w:eastAsia="宋体" w:cs="宋体"/>
                <w:color w:val="auto"/>
                <w:sz w:val="21"/>
                <w:szCs w:val="21"/>
              </w:rPr>
              <w:t xml:space="preserve"> </w:t>
            </w:r>
            <w:r>
              <w:rPr>
                <w:rFonts w:hint="eastAsia" w:ascii="宋体" w:hAnsi="宋体" w:eastAsia="宋体" w:cs="宋体"/>
                <w:color w:val="auto"/>
                <w:spacing w:val="9"/>
                <w:sz w:val="21"/>
                <w:szCs w:val="21"/>
                <w14:textOutline w14:w="3795" w14:cap="sq" w14:cmpd="sng">
                  <w14:solidFill>
                    <w14:srgbClr w14:val="000000"/>
                  </w14:solidFill>
                  <w14:prstDash w14:val="solid"/>
                  <w14:bevel/>
                </w14:textOutline>
              </w:rPr>
              <w:t>成交供应商提交履约保证金的，履约保证金数额不得超过政府采购合同金</w:t>
            </w:r>
            <w:r>
              <w:rPr>
                <w:rFonts w:hint="eastAsia" w:ascii="宋体" w:hAnsi="宋体" w:eastAsia="宋体" w:cs="宋体"/>
                <w:color w:val="auto"/>
                <w:spacing w:val="3"/>
                <w:sz w:val="21"/>
                <w:szCs w:val="21"/>
              </w:rPr>
              <w:t xml:space="preserve"> </w:t>
            </w:r>
            <w:r>
              <w:rPr>
                <w:rFonts w:hint="eastAsia" w:ascii="宋体" w:hAnsi="宋体" w:eastAsia="宋体" w:cs="宋体"/>
                <w:color w:val="auto"/>
                <w:spacing w:val="7"/>
                <w:sz w:val="21"/>
                <w:szCs w:val="21"/>
                <w14:textOutline w14:w="3795" w14:cap="sq" w14:cmpd="sng">
                  <w14:solidFill>
                    <w14:srgbClr w14:val="000000"/>
                  </w14:solidFill>
                  <w14:prstDash w14:val="solid"/>
                  <w14:bevel/>
                </w14:textOutline>
              </w:rPr>
              <w:t>额的</w:t>
            </w:r>
            <w:r>
              <w:rPr>
                <w:rFonts w:hint="eastAsia" w:ascii="宋体" w:hAnsi="宋体" w:eastAsia="宋体" w:cs="宋体"/>
                <w:color w:val="auto"/>
                <w:spacing w:val="-33"/>
                <w:sz w:val="21"/>
                <w:szCs w:val="21"/>
              </w:rPr>
              <w:t xml:space="preserve"> </w:t>
            </w:r>
            <w:r>
              <w:rPr>
                <w:rFonts w:hint="eastAsia" w:ascii="宋体" w:hAnsi="宋体" w:eastAsia="宋体" w:cs="宋体"/>
                <w:color w:val="auto"/>
                <w:spacing w:val="7"/>
                <w:sz w:val="21"/>
                <w:szCs w:val="21"/>
                <w14:textOutline w14:w="3795" w14:cap="sq" w14:cmpd="sng">
                  <w14:solidFill>
                    <w14:srgbClr w14:val="000000"/>
                  </w14:solidFill>
                  <w14:prstDash w14:val="solid"/>
                  <w14:bevel/>
                </w14:textOutline>
              </w:rPr>
              <w:t>5%，对中小企业收取的履约保证金数额不得超过政府</w:t>
            </w:r>
            <w:r>
              <w:rPr>
                <w:rFonts w:hint="eastAsia" w:ascii="宋体" w:hAnsi="宋体" w:eastAsia="宋体" w:cs="宋体"/>
                <w:color w:val="auto"/>
                <w:spacing w:val="6"/>
                <w:sz w:val="21"/>
                <w:szCs w:val="21"/>
                <w14:textOutline w14:w="3795" w14:cap="sq" w14:cmpd="sng">
                  <w14:solidFill>
                    <w14:srgbClr w14:val="000000"/>
                  </w14:solidFill>
                  <w14:prstDash w14:val="solid"/>
                  <w14:bevel/>
                </w14:textOutline>
              </w:rPr>
              <w:t>采购合同金额的</w:t>
            </w:r>
          </w:p>
          <w:p w14:paraId="5DBEF362">
            <w:pPr>
              <w:pStyle w:val="25"/>
              <w:spacing w:before="1" w:line="227" w:lineRule="auto"/>
              <w:ind w:left="115"/>
              <w:rPr>
                <w:rFonts w:hint="eastAsia" w:ascii="宋体" w:hAnsi="宋体" w:eastAsia="宋体" w:cs="宋体"/>
                <w:color w:val="auto"/>
                <w:sz w:val="21"/>
                <w:szCs w:val="21"/>
              </w:rPr>
            </w:pPr>
            <w:r>
              <w:rPr>
                <w:rFonts w:hint="eastAsia" w:ascii="宋体" w:hAnsi="宋体" w:eastAsia="宋体" w:cs="宋体"/>
                <w:color w:val="auto"/>
                <w:spacing w:val="9"/>
                <w:sz w:val="21"/>
                <w:szCs w:val="21"/>
                <w14:textOutline w14:w="3795" w14:cap="sq" w14:cmpd="sng">
                  <w14:solidFill>
                    <w14:srgbClr w14:val="000000"/>
                  </w14:solidFill>
                  <w14:prstDash w14:val="solid"/>
                  <w14:bevel/>
                </w14:textOutline>
              </w:rPr>
              <w:t>2%。采购人可根据供应商的资信等情况减免履约保证金。</w:t>
            </w:r>
          </w:p>
          <w:p w14:paraId="0F25B9FB">
            <w:pPr>
              <w:pStyle w:val="25"/>
              <w:spacing w:before="160" w:line="377" w:lineRule="auto"/>
              <w:ind w:left="115" w:right="109"/>
              <w:jc w:val="both"/>
              <w:rPr>
                <w:rFonts w:hint="eastAsia" w:ascii="宋体" w:hAnsi="宋体" w:eastAsia="宋体" w:cs="宋体"/>
                <w:color w:val="auto"/>
                <w:sz w:val="21"/>
                <w:szCs w:val="21"/>
              </w:rPr>
            </w:pPr>
            <w:r>
              <w:rPr>
                <w:rFonts w:hint="eastAsia" w:ascii="宋体" w:hAnsi="宋体" w:eastAsia="宋体" w:cs="宋体"/>
                <w:color w:val="auto"/>
                <w:spacing w:val="9"/>
                <w:sz w:val="21"/>
                <w:szCs w:val="21"/>
                <w14:textOutline w14:w="3795" w14:cap="sq" w14:cmpd="sng">
                  <w14:solidFill>
                    <w14:srgbClr w14:val="000000"/>
                  </w14:solidFill>
                  <w14:prstDash w14:val="solid"/>
                  <w14:bevel/>
                </w14:textOutline>
              </w:rPr>
              <w:t>2.履约保证金不足额缴纳的，或者金融、担保机构出具</w:t>
            </w:r>
            <w:r>
              <w:rPr>
                <w:rFonts w:hint="eastAsia" w:ascii="宋体" w:hAnsi="宋体" w:eastAsia="宋体" w:cs="宋体"/>
                <w:color w:val="auto"/>
                <w:spacing w:val="8"/>
                <w:sz w:val="21"/>
                <w:szCs w:val="21"/>
                <w14:textOutline w14:w="3795" w14:cap="sq" w14:cmpd="sng">
                  <w14:solidFill>
                    <w14:srgbClr w14:val="000000"/>
                  </w14:solidFill>
                  <w14:prstDash w14:val="solid"/>
                  <w14:bevel/>
                </w14:textOutline>
              </w:rPr>
              <w:t>的保函额度不足的</w:t>
            </w:r>
            <w:r>
              <w:rPr>
                <w:rFonts w:hint="eastAsia" w:ascii="宋体" w:hAnsi="宋体" w:eastAsia="宋体" w:cs="宋体"/>
                <w:color w:val="auto"/>
                <w:sz w:val="21"/>
                <w:szCs w:val="21"/>
              </w:rPr>
              <w:t xml:space="preserve"> </w:t>
            </w:r>
            <w:r>
              <w:rPr>
                <w:rFonts w:hint="eastAsia" w:ascii="宋体" w:hAnsi="宋体" w:eastAsia="宋体" w:cs="宋体"/>
                <w:color w:val="auto"/>
                <w:spacing w:val="9"/>
                <w:sz w:val="21"/>
                <w:szCs w:val="21"/>
                <w14:textOutline w14:w="3795" w14:cap="sq" w14:cmpd="sng">
                  <w14:solidFill>
                    <w14:srgbClr w14:val="000000"/>
                  </w14:solidFill>
                  <w14:prstDash w14:val="solid"/>
                  <w14:bevel/>
                </w14:textOutline>
              </w:rPr>
              <w:t>或者保函有效期低于合同履行期限（即签订采购合同之日起至履行完合同约定的权利及义务之日止）的，不予签订合同。</w:t>
            </w:r>
          </w:p>
          <w:p w14:paraId="62DB38F8">
            <w:pPr>
              <w:pStyle w:val="25"/>
              <w:spacing w:before="163" w:line="408" w:lineRule="exact"/>
              <w:ind w:left="116"/>
              <w:rPr>
                <w:rFonts w:hint="eastAsia" w:ascii="宋体" w:hAnsi="宋体" w:eastAsia="宋体" w:cs="宋体"/>
                <w:color w:val="auto"/>
                <w:spacing w:val="9"/>
                <w:position w:val="15"/>
                <w:sz w:val="21"/>
                <w:szCs w:val="21"/>
                <w14:textOutline w14:w="3795" w14:cap="sq" w14:cmpd="sng">
                  <w14:solidFill>
                    <w14:srgbClr w14:val="000000"/>
                  </w14:solidFill>
                  <w14:prstDash w14:val="solid"/>
                  <w14:bevel/>
                </w14:textOutline>
              </w:rPr>
            </w:pPr>
            <w:r>
              <w:rPr>
                <w:rFonts w:hint="eastAsia" w:ascii="宋体" w:hAnsi="宋体" w:eastAsia="宋体" w:cs="宋体"/>
                <w:color w:val="auto"/>
                <w:spacing w:val="9"/>
                <w:position w:val="15"/>
                <w:sz w:val="21"/>
                <w:szCs w:val="21"/>
                <w14:textOutline w14:w="3795" w14:cap="sq" w14:cmpd="sng">
                  <w14:solidFill>
                    <w14:srgbClr w14:val="000000"/>
                  </w14:solidFill>
                  <w14:prstDash w14:val="solid"/>
                  <w14:bevel/>
                </w14:textOutline>
              </w:rPr>
              <w:t>3.采用金融、担保机构出具的保函的，必须为无条件保函，否则不予签订合同。</w:t>
            </w:r>
          </w:p>
          <w:p w14:paraId="6A971D49">
            <w:pPr>
              <w:pStyle w:val="25"/>
              <w:spacing w:before="158" w:line="382" w:lineRule="exact"/>
              <w:ind w:left="111"/>
              <w:rPr>
                <w:rFonts w:hint="eastAsia" w:ascii="宋体" w:hAnsi="宋体" w:eastAsia="宋体" w:cs="宋体"/>
                <w:color w:val="auto"/>
                <w:sz w:val="21"/>
                <w:szCs w:val="21"/>
              </w:rPr>
            </w:pPr>
            <w:r>
              <w:rPr>
                <w:rFonts w:hint="eastAsia" w:ascii="宋体" w:hAnsi="宋体" w:eastAsia="宋体" w:cs="宋体"/>
                <w:color w:val="auto"/>
                <w:spacing w:val="9"/>
                <w:position w:val="13"/>
                <w:sz w:val="21"/>
                <w:szCs w:val="21"/>
                <w14:textOutline w14:w="3795" w14:cap="sq" w14:cmpd="sng">
                  <w14:solidFill>
                    <w14:srgbClr w14:val="000000"/>
                  </w14:solidFill>
                  <w14:prstDash w14:val="solid"/>
                  <w14:bevel/>
                </w14:textOutline>
              </w:rPr>
              <w:t>4.供应商为联合体的，由联合体任意一方按规定提交的履约保证金，视为有效履约保证金。</w:t>
            </w:r>
          </w:p>
        </w:tc>
      </w:tr>
      <w:tr w14:paraId="3EC46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0" w:hRule="atLeast"/>
        </w:trPr>
        <w:tc>
          <w:tcPr>
            <w:tcW w:w="979" w:type="dxa"/>
            <w:vAlign w:val="top"/>
          </w:tcPr>
          <w:p w14:paraId="1244D83B">
            <w:pPr>
              <w:spacing w:line="381" w:lineRule="auto"/>
              <w:rPr>
                <w:rFonts w:hint="eastAsia" w:ascii="宋体" w:hAnsi="宋体" w:eastAsia="宋体" w:cs="宋体"/>
                <w:color w:val="auto"/>
                <w:sz w:val="21"/>
                <w:szCs w:val="21"/>
              </w:rPr>
            </w:pPr>
          </w:p>
          <w:p w14:paraId="754F049B">
            <w:pPr>
              <w:pStyle w:val="25"/>
              <w:spacing w:before="65" w:line="189" w:lineRule="auto"/>
              <w:ind w:left="287"/>
              <w:rPr>
                <w:rFonts w:hint="eastAsia" w:ascii="宋体" w:hAnsi="宋体" w:eastAsia="宋体" w:cs="宋体"/>
                <w:color w:val="auto"/>
                <w:sz w:val="21"/>
                <w:szCs w:val="21"/>
              </w:rPr>
            </w:pPr>
            <w:r>
              <w:rPr>
                <w:rFonts w:hint="eastAsia" w:ascii="宋体" w:hAnsi="宋体" w:eastAsia="宋体" w:cs="宋体"/>
                <w:color w:val="auto"/>
                <w:spacing w:val="2"/>
                <w:sz w:val="21"/>
                <w:szCs w:val="21"/>
              </w:rPr>
              <w:t>29.5</w:t>
            </w:r>
          </w:p>
        </w:tc>
        <w:tc>
          <w:tcPr>
            <w:tcW w:w="2469" w:type="dxa"/>
            <w:vAlign w:val="top"/>
          </w:tcPr>
          <w:p w14:paraId="31903B1E">
            <w:pPr>
              <w:spacing w:line="348" w:lineRule="auto"/>
              <w:rPr>
                <w:rFonts w:hint="eastAsia" w:ascii="宋体" w:hAnsi="宋体" w:eastAsia="宋体" w:cs="宋体"/>
                <w:color w:val="auto"/>
                <w:sz w:val="21"/>
                <w:szCs w:val="21"/>
              </w:rPr>
            </w:pPr>
          </w:p>
          <w:p w14:paraId="69BAC5D6">
            <w:pPr>
              <w:pStyle w:val="25"/>
              <w:spacing w:before="65" w:line="228" w:lineRule="auto"/>
              <w:ind w:left="294"/>
              <w:rPr>
                <w:rFonts w:hint="eastAsia" w:ascii="宋体" w:hAnsi="宋体" w:eastAsia="宋体" w:cs="宋体"/>
                <w:color w:val="auto"/>
                <w:sz w:val="21"/>
                <w:szCs w:val="21"/>
              </w:rPr>
            </w:pPr>
            <w:r>
              <w:rPr>
                <w:rFonts w:hint="eastAsia" w:ascii="宋体" w:hAnsi="宋体" w:eastAsia="宋体" w:cs="宋体"/>
                <w:color w:val="auto"/>
                <w:spacing w:val="8"/>
                <w:sz w:val="21"/>
                <w:szCs w:val="21"/>
              </w:rPr>
              <w:t>签订合同携带的材料</w:t>
            </w:r>
          </w:p>
        </w:tc>
        <w:tc>
          <w:tcPr>
            <w:tcW w:w="6566" w:type="dxa"/>
            <w:vAlign w:val="top"/>
          </w:tcPr>
          <w:p w14:paraId="68EF735D">
            <w:pPr>
              <w:pStyle w:val="25"/>
              <w:spacing w:before="34" w:line="228" w:lineRule="auto"/>
              <w:ind w:left="112"/>
              <w:rPr>
                <w:rFonts w:hint="eastAsia" w:ascii="宋体" w:hAnsi="宋体" w:eastAsia="宋体" w:cs="宋体"/>
                <w:color w:val="auto"/>
                <w:sz w:val="21"/>
                <w:szCs w:val="21"/>
              </w:rPr>
            </w:pPr>
            <w:r>
              <w:rPr>
                <w:rFonts w:hint="eastAsia" w:ascii="宋体" w:hAnsi="宋体" w:eastAsia="宋体" w:cs="宋体"/>
                <w:color w:val="auto"/>
                <w:spacing w:val="8"/>
                <w:sz w:val="21"/>
                <w:szCs w:val="21"/>
              </w:rPr>
              <w:t>签订合同携带的证明材料：</w:t>
            </w:r>
          </w:p>
          <w:p w14:paraId="434B4D02">
            <w:pPr>
              <w:pStyle w:val="25"/>
              <w:spacing w:before="134" w:line="382" w:lineRule="exact"/>
              <w:ind w:left="111"/>
              <w:rPr>
                <w:rFonts w:hint="eastAsia" w:ascii="宋体" w:hAnsi="宋体" w:eastAsia="宋体" w:cs="宋体"/>
                <w:color w:val="auto"/>
                <w:spacing w:val="9"/>
                <w:position w:val="13"/>
                <w:sz w:val="21"/>
                <w:szCs w:val="21"/>
              </w:rPr>
            </w:pPr>
            <w:r>
              <w:rPr>
                <w:rFonts w:hint="eastAsia" w:ascii="宋体" w:hAnsi="宋体" w:eastAsia="宋体" w:cs="宋体"/>
                <w:color w:val="auto"/>
                <w:spacing w:val="9"/>
                <w:position w:val="13"/>
                <w:sz w:val="21"/>
                <w:szCs w:val="21"/>
              </w:rPr>
              <w:t>委托代理人负责签订合同的，须携带授权委托书及委托代理人身份证原件等其他资格证件。</w:t>
            </w:r>
          </w:p>
          <w:p w14:paraId="284D1932">
            <w:pPr>
              <w:pStyle w:val="25"/>
              <w:spacing w:before="134" w:line="382" w:lineRule="exact"/>
              <w:ind w:left="111"/>
              <w:rPr>
                <w:rFonts w:hint="eastAsia" w:ascii="宋体" w:hAnsi="宋体" w:eastAsia="宋体" w:cs="宋体"/>
                <w:color w:val="auto"/>
                <w:spacing w:val="9"/>
                <w:position w:val="13"/>
                <w:sz w:val="21"/>
                <w:szCs w:val="21"/>
                <w:lang w:val="en-US" w:eastAsia="zh-CN"/>
              </w:rPr>
            </w:pPr>
            <w:r>
              <w:rPr>
                <w:rFonts w:hint="eastAsia" w:ascii="宋体" w:hAnsi="宋体" w:eastAsia="宋体" w:cs="宋体"/>
                <w:color w:val="auto"/>
                <w:spacing w:val="9"/>
                <w:position w:val="13"/>
                <w:sz w:val="21"/>
                <w:szCs w:val="21"/>
              </w:rPr>
              <w:t>法定代表人负责签订合同的，须携带法定代表人身份证明原件及身份证原件等其他证明材料</w:t>
            </w:r>
            <w:r>
              <w:rPr>
                <w:rFonts w:hint="eastAsia" w:cs="宋体"/>
                <w:color w:val="auto"/>
                <w:spacing w:val="9"/>
                <w:position w:val="13"/>
                <w:sz w:val="21"/>
                <w:szCs w:val="21"/>
                <w:lang w:eastAsia="zh-CN"/>
              </w:rPr>
              <w:t>。</w:t>
            </w:r>
          </w:p>
        </w:tc>
      </w:tr>
      <w:tr w14:paraId="4D1AF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979" w:type="dxa"/>
            <w:vMerge w:val="restart"/>
            <w:tcBorders>
              <w:bottom w:val="nil"/>
            </w:tcBorders>
            <w:vAlign w:val="top"/>
          </w:tcPr>
          <w:p w14:paraId="3C327D82">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p w14:paraId="4AACC366">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p w14:paraId="022E1D06">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p w14:paraId="14FB9AFE">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288"/>
              <w:textAlignment w:val="baseline"/>
              <w:rPr>
                <w:rFonts w:hint="eastAsia" w:ascii="宋体" w:hAnsi="宋体" w:eastAsia="宋体" w:cs="宋体"/>
                <w:color w:val="auto"/>
                <w:sz w:val="21"/>
                <w:szCs w:val="21"/>
              </w:rPr>
            </w:pPr>
            <w:r>
              <w:rPr>
                <w:rFonts w:hint="eastAsia" w:ascii="宋体" w:hAnsi="宋体" w:eastAsia="宋体" w:cs="宋体"/>
                <w:color w:val="auto"/>
                <w:spacing w:val="2"/>
                <w:sz w:val="21"/>
                <w:szCs w:val="21"/>
              </w:rPr>
              <w:t>31.2</w:t>
            </w:r>
          </w:p>
        </w:tc>
        <w:tc>
          <w:tcPr>
            <w:tcW w:w="2469" w:type="dxa"/>
            <w:vAlign w:val="top"/>
          </w:tcPr>
          <w:p w14:paraId="6B33F0C5">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502"/>
              <w:textAlignment w:val="baseline"/>
              <w:rPr>
                <w:rFonts w:hint="eastAsia" w:ascii="宋体" w:hAnsi="宋体" w:eastAsia="宋体" w:cs="宋体"/>
                <w:color w:val="auto"/>
                <w:sz w:val="21"/>
                <w:szCs w:val="21"/>
              </w:rPr>
            </w:pPr>
            <w:r>
              <w:rPr>
                <w:rFonts w:hint="eastAsia" w:ascii="宋体" w:hAnsi="宋体" w:eastAsia="宋体" w:cs="宋体"/>
                <w:color w:val="auto"/>
                <w:spacing w:val="8"/>
                <w:sz w:val="21"/>
                <w:szCs w:val="21"/>
              </w:rPr>
              <w:t>接收质疑函方式</w:t>
            </w:r>
          </w:p>
        </w:tc>
        <w:tc>
          <w:tcPr>
            <w:tcW w:w="6566" w:type="dxa"/>
            <w:vAlign w:val="top"/>
          </w:tcPr>
          <w:p w14:paraId="724910D4">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136"/>
              <w:textAlignment w:val="baseline"/>
              <w:rPr>
                <w:rFonts w:hint="eastAsia" w:ascii="宋体" w:hAnsi="宋体" w:eastAsia="宋体" w:cs="宋体"/>
                <w:color w:val="auto"/>
                <w:sz w:val="21"/>
                <w:szCs w:val="21"/>
              </w:rPr>
            </w:pPr>
            <w:r>
              <w:rPr>
                <w:rFonts w:hint="eastAsia" w:ascii="宋体" w:hAnsi="宋体" w:eastAsia="宋体" w:cs="宋体"/>
                <w:color w:val="auto"/>
                <w:spacing w:val="3"/>
                <w:sz w:val="21"/>
                <w:szCs w:val="21"/>
              </w:rPr>
              <w:t>以书面形式</w:t>
            </w:r>
          </w:p>
        </w:tc>
      </w:tr>
      <w:tr w14:paraId="1EF56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8" w:hRule="atLeast"/>
        </w:trPr>
        <w:tc>
          <w:tcPr>
            <w:tcW w:w="979" w:type="dxa"/>
            <w:vMerge w:val="continue"/>
            <w:tcBorders>
              <w:top w:val="nil"/>
              <w:bottom w:val="nil"/>
            </w:tcBorders>
            <w:vAlign w:val="top"/>
          </w:tcPr>
          <w:p w14:paraId="698EBC34">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tc>
        <w:tc>
          <w:tcPr>
            <w:tcW w:w="2469" w:type="dxa"/>
            <w:vAlign w:val="top"/>
          </w:tcPr>
          <w:p w14:paraId="593B1229">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189"/>
              <w:textAlignment w:val="baseline"/>
              <w:rPr>
                <w:rFonts w:hint="eastAsia" w:ascii="宋体" w:hAnsi="宋体" w:eastAsia="宋体" w:cs="宋体"/>
                <w:color w:val="auto"/>
                <w:spacing w:val="8"/>
                <w:position w:val="13"/>
                <w:sz w:val="21"/>
                <w:szCs w:val="21"/>
              </w:rPr>
            </w:pPr>
          </w:p>
          <w:p w14:paraId="2B2DE9E5">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189"/>
              <w:textAlignment w:val="baseline"/>
              <w:rPr>
                <w:rFonts w:hint="eastAsia" w:ascii="宋体" w:hAnsi="宋体" w:eastAsia="宋体" w:cs="宋体"/>
                <w:color w:val="auto"/>
                <w:sz w:val="21"/>
                <w:szCs w:val="21"/>
              </w:rPr>
            </w:pPr>
            <w:r>
              <w:rPr>
                <w:rFonts w:hint="eastAsia" w:ascii="宋体" w:hAnsi="宋体" w:eastAsia="宋体" w:cs="宋体"/>
                <w:color w:val="auto"/>
                <w:spacing w:val="8"/>
                <w:position w:val="13"/>
                <w:sz w:val="21"/>
                <w:szCs w:val="21"/>
              </w:rPr>
              <w:t>质疑联系部门及联系方</w:t>
            </w:r>
          </w:p>
          <w:p w14:paraId="0A018D81">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1138"/>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式</w:t>
            </w:r>
          </w:p>
        </w:tc>
        <w:tc>
          <w:tcPr>
            <w:tcW w:w="6566" w:type="dxa"/>
            <w:vAlign w:val="top"/>
          </w:tcPr>
          <w:p w14:paraId="5B218743">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116"/>
              <w:textAlignment w:val="baseline"/>
              <w:rPr>
                <w:rFonts w:hint="eastAsia" w:ascii="宋体" w:hAnsi="宋体" w:eastAsia="宋体" w:cs="宋体"/>
                <w:color w:val="auto"/>
                <w:spacing w:val="4"/>
                <w:sz w:val="21"/>
                <w:szCs w:val="21"/>
              </w:rPr>
            </w:pPr>
          </w:p>
          <w:p w14:paraId="216446DB">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116"/>
              <w:textAlignment w:val="baseline"/>
              <w:rPr>
                <w:rFonts w:hint="eastAsia" w:ascii="宋体" w:hAnsi="宋体" w:eastAsia="宋体" w:cs="宋体"/>
                <w:color w:val="auto"/>
                <w:sz w:val="21"/>
                <w:szCs w:val="21"/>
              </w:rPr>
            </w:pPr>
            <w:r>
              <w:rPr>
                <w:rFonts w:hint="eastAsia" w:ascii="宋体" w:hAnsi="宋体" w:eastAsia="宋体" w:cs="宋体"/>
                <w:color w:val="auto"/>
                <w:spacing w:val="4"/>
                <w:sz w:val="21"/>
                <w:szCs w:val="21"/>
              </w:rPr>
              <w:t>质疑联系部门及联系方式：</w:t>
            </w:r>
            <w:r>
              <w:rPr>
                <w:rFonts w:hint="eastAsia" w:ascii="宋体" w:hAnsi="宋体" w:eastAsia="宋体" w:cs="宋体"/>
                <w:color w:val="auto"/>
                <w:spacing w:val="4"/>
                <w:sz w:val="21"/>
                <w:szCs w:val="21"/>
                <w:u w:val="single" w:color="auto"/>
                <w:lang w:eastAsia="zh-CN"/>
              </w:rPr>
              <w:t>广西硕友建设工程咨询有限公司</w:t>
            </w:r>
            <w:r>
              <w:rPr>
                <w:rFonts w:hint="eastAsia" w:ascii="宋体" w:hAnsi="宋体" w:eastAsia="宋体" w:cs="宋体"/>
                <w:color w:val="auto"/>
                <w:spacing w:val="4"/>
                <w:sz w:val="21"/>
                <w:szCs w:val="21"/>
                <w:u w:val="single" w:color="auto"/>
              </w:rPr>
              <w:t xml:space="preserve">  </w:t>
            </w:r>
            <w:r>
              <w:rPr>
                <w:rFonts w:hint="eastAsia" w:ascii="宋体" w:hAnsi="宋体" w:eastAsia="宋体" w:cs="宋体"/>
                <w:color w:val="auto"/>
                <w:spacing w:val="-88"/>
                <w:sz w:val="21"/>
                <w:szCs w:val="21"/>
              </w:rPr>
              <w:t xml:space="preserve"> </w:t>
            </w:r>
            <w:r>
              <w:rPr>
                <w:rFonts w:hint="eastAsia" w:ascii="宋体" w:hAnsi="宋体" w:eastAsia="宋体" w:cs="宋体"/>
                <w:color w:val="auto"/>
                <w:spacing w:val="4"/>
                <w:sz w:val="21"/>
                <w:szCs w:val="21"/>
              </w:rPr>
              <w:t>部门，联</w:t>
            </w:r>
            <w:r>
              <w:rPr>
                <w:rFonts w:hint="eastAsia" w:ascii="宋体" w:hAnsi="宋体" w:eastAsia="宋体" w:cs="宋体"/>
                <w:color w:val="auto"/>
                <w:spacing w:val="3"/>
                <w:sz w:val="21"/>
                <w:szCs w:val="21"/>
              </w:rPr>
              <w:t>系电话：</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eastAsia="zh-CN"/>
              </w:rPr>
              <w:t>0775-3109178</w:t>
            </w:r>
            <w:r>
              <w:rPr>
                <w:rFonts w:hint="eastAsia" w:ascii="宋体" w:hAnsi="宋体" w:eastAsia="宋体" w:cs="宋体"/>
                <w:color w:val="auto"/>
                <w:spacing w:val="8"/>
                <w:sz w:val="21"/>
                <w:szCs w:val="21"/>
              </w:rPr>
              <w:t>，通讯地址：</w:t>
            </w:r>
            <w:r>
              <w:rPr>
                <w:rFonts w:hint="eastAsia" w:ascii="宋体" w:hAnsi="宋体" w:eastAsia="宋体" w:cs="宋体"/>
                <w:color w:val="auto"/>
                <w:spacing w:val="8"/>
                <w:sz w:val="21"/>
                <w:szCs w:val="21"/>
                <w:lang w:eastAsia="zh-CN"/>
              </w:rPr>
              <w:t>玉林市金旺里47号</w:t>
            </w:r>
          </w:p>
        </w:tc>
      </w:tr>
      <w:tr w14:paraId="6D784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979" w:type="dxa"/>
            <w:vMerge w:val="continue"/>
            <w:tcBorders>
              <w:top w:val="nil"/>
            </w:tcBorders>
            <w:vAlign w:val="top"/>
          </w:tcPr>
          <w:p w14:paraId="5EF044CE">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tc>
        <w:tc>
          <w:tcPr>
            <w:tcW w:w="2469" w:type="dxa"/>
            <w:vAlign w:val="top"/>
          </w:tcPr>
          <w:p w14:paraId="0710CE13">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399"/>
              <w:textAlignment w:val="baseline"/>
              <w:rPr>
                <w:rFonts w:hint="eastAsia" w:ascii="宋体" w:hAnsi="宋体" w:eastAsia="宋体" w:cs="宋体"/>
                <w:color w:val="auto"/>
                <w:sz w:val="21"/>
                <w:szCs w:val="21"/>
              </w:rPr>
            </w:pPr>
            <w:r>
              <w:rPr>
                <w:rFonts w:hint="eastAsia" w:ascii="宋体" w:hAnsi="宋体" w:eastAsia="宋体" w:cs="宋体"/>
                <w:color w:val="auto"/>
                <w:spacing w:val="8"/>
                <w:position w:val="13"/>
                <w:sz w:val="21"/>
                <w:szCs w:val="21"/>
              </w:rPr>
              <w:t>现场提交质疑办理</w:t>
            </w:r>
          </w:p>
          <w:p w14:paraId="13449C39">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816"/>
              <w:textAlignment w:val="baseline"/>
              <w:rPr>
                <w:rFonts w:hint="eastAsia" w:ascii="宋体" w:hAnsi="宋体" w:eastAsia="宋体" w:cs="宋体"/>
                <w:color w:val="auto"/>
                <w:sz w:val="21"/>
                <w:szCs w:val="21"/>
              </w:rPr>
            </w:pPr>
            <w:r>
              <w:rPr>
                <w:rFonts w:hint="eastAsia" w:ascii="宋体" w:hAnsi="宋体" w:eastAsia="宋体" w:cs="宋体"/>
                <w:color w:val="auto"/>
                <w:spacing w:val="7"/>
                <w:sz w:val="21"/>
                <w:szCs w:val="21"/>
              </w:rPr>
              <w:t>业务时间</w:t>
            </w:r>
          </w:p>
        </w:tc>
        <w:tc>
          <w:tcPr>
            <w:tcW w:w="6566" w:type="dxa"/>
            <w:vAlign w:val="top"/>
          </w:tcPr>
          <w:p w14:paraId="0DB207DA">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113"/>
              <w:textAlignment w:val="baseline"/>
              <w:rPr>
                <w:rFonts w:hint="eastAsia" w:ascii="宋体" w:hAnsi="宋体" w:eastAsia="宋体" w:cs="宋体"/>
                <w:color w:val="auto"/>
                <w:sz w:val="21"/>
                <w:szCs w:val="21"/>
              </w:rPr>
            </w:pPr>
            <w:r>
              <w:rPr>
                <w:rFonts w:hint="eastAsia" w:ascii="宋体" w:hAnsi="宋体" w:eastAsia="宋体" w:cs="宋体"/>
                <w:color w:val="auto"/>
                <w:spacing w:val="4"/>
                <w:sz w:val="21"/>
                <w:szCs w:val="21"/>
              </w:rPr>
              <w:t>质疑期内每个工作日</w:t>
            </w:r>
            <w:r>
              <w:rPr>
                <w:rFonts w:hint="eastAsia" w:ascii="宋体" w:hAnsi="宋体" w:eastAsia="宋体" w:cs="宋体"/>
                <w:color w:val="auto"/>
                <w:spacing w:val="4"/>
                <w:sz w:val="21"/>
                <w:szCs w:val="21"/>
                <w:u w:val="single" w:color="auto"/>
              </w:rPr>
              <w:t xml:space="preserve"> 8  </w:t>
            </w:r>
            <w:r>
              <w:rPr>
                <w:rFonts w:hint="eastAsia" w:ascii="宋体" w:hAnsi="宋体" w:eastAsia="宋体" w:cs="宋体"/>
                <w:color w:val="auto"/>
                <w:spacing w:val="-82"/>
                <w:sz w:val="21"/>
                <w:szCs w:val="21"/>
              </w:rPr>
              <w:t xml:space="preserve"> </w:t>
            </w:r>
            <w:r>
              <w:rPr>
                <w:rFonts w:hint="eastAsia" w:ascii="宋体" w:hAnsi="宋体" w:eastAsia="宋体" w:cs="宋体"/>
                <w:color w:val="auto"/>
                <w:spacing w:val="4"/>
                <w:sz w:val="21"/>
                <w:szCs w:val="21"/>
              </w:rPr>
              <w:t>时</w:t>
            </w:r>
            <w:r>
              <w:rPr>
                <w:rFonts w:hint="eastAsia" w:ascii="宋体" w:hAnsi="宋体" w:eastAsia="宋体" w:cs="宋体"/>
                <w:color w:val="auto"/>
                <w:spacing w:val="4"/>
                <w:sz w:val="21"/>
                <w:szCs w:val="21"/>
                <w:u w:val="single" w:color="auto"/>
              </w:rPr>
              <w:t xml:space="preserve">00 </w:t>
            </w:r>
            <w:r>
              <w:rPr>
                <w:rFonts w:hint="eastAsia" w:ascii="宋体" w:hAnsi="宋体" w:eastAsia="宋体" w:cs="宋体"/>
                <w:color w:val="auto"/>
                <w:spacing w:val="4"/>
                <w:sz w:val="21"/>
                <w:szCs w:val="21"/>
              </w:rPr>
              <w:t>分到</w:t>
            </w:r>
            <w:r>
              <w:rPr>
                <w:rFonts w:hint="eastAsia" w:ascii="宋体" w:hAnsi="宋体" w:eastAsia="宋体" w:cs="宋体"/>
                <w:color w:val="auto"/>
                <w:spacing w:val="32"/>
                <w:sz w:val="21"/>
                <w:szCs w:val="21"/>
                <w:u w:val="single" w:color="auto"/>
              </w:rPr>
              <w:t xml:space="preserve"> </w:t>
            </w:r>
            <w:r>
              <w:rPr>
                <w:rFonts w:hint="eastAsia" w:ascii="宋体" w:hAnsi="宋体" w:eastAsia="宋体" w:cs="宋体"/>
                <w:color w:val="auto"/>
                <w:spacing w:val="3"/>
                <w:sz w:val="21"/>
                <w:szCs w:val="21"/>
                <w:u w:val="single" w:color="auto"/>
              </w:rPr>
              <w:t xml:space="preserve">12  </w:t>
            </w:r>
            <w:r>
              <w:rPr>
                <w:rFonts w:hint="eastAsia" w:ascii="宋体" w:hAnsi="宋体" w:eastAsia="宋体" w:cs="宋体"/>
                <w:color w:val="auto"/>
                <w:spacing w:val="-82"/>
                <w:sz w:val="21"/>
                <w:szCs w:val="21"/>
              </w:rPr>
              <w:t xml:space="preserve"> </w:t>
            </w:r>
            <w:r>
              <w:rPr>
                <w:rFonts w:hint="eastAsia" w:ascii="宋体" w:hAnsi="宋体" w:eastAsia="宋体" w:cs="宋体"/>
                <w:color w:val="auto"/>
                <w:spacing w:val="3"/>
                <w:sz w:val="21"/>
                <w:szCs w:val="21"/>
              </w:rPr>
              <w:t>时</w:t>
            </w:r>
            <w:r>
              <w:rPr>
                <w:rFonts w:hint="eastAsia" w:ascii="宋体" w:hAnsi="宋体" w:eastAsia="宋体" w:cs="宋体"/>
                <w:color w:val="auto"/>
                <w:spacing w:val="16"/>
                <w:sz w:val="21"/>
                <w:szCs w:val="21"/>
                <w:u w:val="single" w:color="auto"/>
              </w:rPr>
              <w:t xml:space="preserve"> </w:t>
            </w:r>
            <w:r>
              <w:rPr>
                <w:rFonts w:hint="eastAsia" w:ascii="宋体" w:hAnsi="宋体" w:eastAsia="宋体" w:cs="宋体"/>
                <w:color w:val="auto"/>
                <w:spacing w:val="3"/>
                <w:sz w:val="21"/>
                <w:szCs w:val="21"/>
                <w:u w:val="single" w:color="auto"/>
              </w:rPr>
              <w:t>00</w:t>
            </w:r>
            <w:r>
              <w:rPr>
                <w:rFonts w:hint="eastAsia" w:ascii="宋体" w:hAnsi="宋体" w:eastAsia="宋体" w:cs="宋体"/>
                <w:color w:val="auto"/>
                <w:spacing w:val="3"/>
                <w:sz w:val="21"/>
                <w:szCs w:val="21"/>
              </w:rPr>
              <w:t>分，</w:t>
            </w:r>
            <w:r>
              <w:rPr>
                <w:rFonts w:hint="eastAsia" w:ascii="宋体" w:hAnsi="宋体" w:eastAsia="宋体" w:cs="宋体"/>
                <w:color w:val="auto"/>
                <w:spacing w:val="3"/>
                <w:sz w:val="21"/>
                <w:szCs w:val="21"/>
                <w:u w:val="single" w:color="auto"/>
              </w:rPr>
              <w:t>14：30</w:t>
            </w:r>
            <w:r>
              <w:rPr>
                <w:rFonts w:hint="eastAsia" w:ascii="宋体" w:hAnsi="宋体" w:eastAsia="宋体" w:cs="宋体"/>
                <w:color w:val="auto"/>
                <w:spacing w:val="22"/>
                <w:sz w:val="21"/>
                <w:szCs w:val="21"/>
                <w:u w:val="single" w:color="auto"/>
              </w:rPr>
              <w:t xml:space="preserve"> </w:t>
            </w:r>
            <w:r>
              <w:rPr>
                <w:rFonts w:hint="eastAsia" w:ascii="宋体" w:hAnsi="宋体" w:eastAsia="宋体" w:cs="宋体"/>
                <w:color w:val="auto"/>
                <w:spacing w:val="3"/>
                <w:sz w:val="21"/>
                <w:szCs w:val="21"/>
              </w:rPr>
              <w:t>时</w:t>
            </w:r>
            <w:r>
              <w:rPr>
                <w:rFonts w:hint="eastAsia" w:ascii="宋体" w:hAnsi="宋体" w:eastAsia="宋体" w:cs="宋体"/>
                <w:color w:val="auto"/>
                <w:spacing w:val="18"/>
                <w:sz w:val="21"/>
                <w:szCs w:val="21"/>
                <w:u w:val="single" w:color="auto"/>
              </w:rPr>
              <w:t xml:space="preserve"> </w:t>
            </w:r>
            <w:r>
              <w:rPr>
                <w:rFonts w:hint="eastAsia" w:ascii="宋体" w:hAnsi="宋体" w:eastAsia="宋体" w:cs="宋体"/>
                <w:color w:val="auto"/>
                <w:spacing w:val="3"/>
                <w:sz w:val="21"/>
                <w:szCs w:val="21"/>
                <w:u w:val="single" w:color="auto"/>
              </w:rPr>
              <w:t>00</w:t>
            </w:r>
            <w:r>
              <w:rPr>
                <w:rFonts w:hint="eastAsia" w:ascii="宋体" w:hAnsi="宋体" w:eastAsia="宋体" w:cs="宋体"/>
                <w:color w:val="auto"/>
                <w:spacing w:val="3"/>
                <w:sz w:val="21"/>
                <w:szCs w:val="21"/>
              </w:rPr>
              <w:t>分到</w:t>
            </w:r>
            <w:r>
              <w:rPr>
                <w:rFonts w:hint="eastAsia" w:ascii="宋体" w:hAnsi="宋体" w:eastAsia="宋体" w:cs="宋体"/>
                <w:color w:val="auto"/>
                <w:spacing w:val="29"/>
                <w:sz w:val="21"/>
                <w:szCs w:val="21"/>
                <w:u w:val="single" w:color="auto"/>
              </w:rPr>
              <w:t xml:space="preserve"> </w:t>
            </w:r>
            <w:r>
              <w:rPr>
                <w:rFonts w:hint="eastAsia" w:ascii="宋体" w:hAnsi="宋体" w:eastAsia="宋体" w:cs="宋体"/>
                <w:color w:val="auto"/>
                <w:spacing w:val="3"/>
                <w:sz w:val="21"/>
                <w:szCs w:val="21"/>
                <w:u w:val="single" w:color="auto"/>
              </w:rPr>
              <w:t>17</w:t>
            </w:r>
            <w:r>
              <w:rPr>
                <w:rFonts w:hint="eastAsia" w:ascii="宋体" w:hAnsi="宋体" w:eastAsia="宋体" w:cs="宋体"/>
                <w:color w:val="auto"/>
                <w:spacing w:val="8"/>
                <w:sz w:val="21"/>
                <w:szCs w:val="21"/>
              </w:rPr>
              <w:t>时</w:t>
            </w:r>
            <w:r>
              <w:rPr>
                <w:rFonts w:hint="eastAsia" w:ascii="宋体" w:hAnsi="宋体" w:eastAsia="宋体" w:cs="宋体"/>
                <w:color w:val="auto"/>
                <w:spacing w:val="8"/>
                <w:sz w:val="21"/>
                <w:szCs w:val="21"/>
                <w:u w:val="single" w:color="auto"/>
              </w:rPr>
              <w:t xml:space="preserve"> 30</w:t>
            </w:r>
            <w:r>
              <w:rPr>
                <w:rFonts w:hint="eastAsia" w:ascii="宋体" w:hAnsi="宋体" w:eastAsia="宋体" w:cs="宋体"/>
                <w:color w:val="auto"/>
                <w:spacing w:val="-38"/>
                <w:sz w:val="21"/>
                <w:szCs w:val="21"/>
                <w:u w:val="single" w:color="auto"/>
              </w:rPr>
              <w:t xml:space="preserve"> </w:t>
            </w:r>
            <w:r>
              <w:rPr>
                <w:rFonts w:hint="eastAsia" w:ascii="宋体" w:hAnsi="宋体" w:eastAsia="宋体" w:cs="宋体"/>
                <w:color w:val="auto"/>
                <w:spacing w:val="8"/>
                <w:sz w:val="21"/>
                <w:szCs w:val="21"/>
              </w:rPr>
              <w:t>分，业务时间以外、双休日和法定节假日不办理业务。</w:t>
            </w:r>
          </w:p>
        </w:tc>
      </w:tr>
      <w:tr w14:paraId="23357A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8" w:hRule="atLeast"/>
        </w:trPr>
        <w:tc>
          <w:tcPr>
            <w:tcW w:w="979" w:type="dxa"/>
            <w:vAlign w:val="top"/>
          </w:tcPr>
          <w:p w14:paraId="38EF5424">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p w14:paraId="5115B884">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p w14:paraId="18D79639">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p w14:paraId="58847007">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p w14:paraId="0D6A9597">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288"/>
              <w:textAlignment w:val="baseline"/>
              <w:rPr>
                <w:rFonts w:hint="eastAsia" w:ascii="宋体" w:hAnsi="宋体" w:eastAsia="宋体" w:cs="宋体"/>
                <w:color w:val="auto"/>
                <w:sz w:val="21"/>
                <w:szCs w:val="21"/>
              </w:rPr>
            </w:pPr>
            <w:r>
              <w:rPr>
                <w:rFonts w:hint="eastAsia" w:ascii="宋体" w:hAnsi="宋体" w:eastAsia="宋体" w:cs="宋体"/>
                <w:color w:val="auto"/>
                <w:spacing w:val="2"/>
                <w:sz w:val="21"/>
                <w:szCs w:val="21"/>
              </w:rPr>
              <w:t>31.6</w:t>
            </w:r>
          </w:p>
        </w:tc>
        <w:tc>
          <w:tcPr>
            <w:tcW w:w="2469" w:type="dxa"/>
            <w:vAlign w:val="top"/>
          </w:tcPr>
          <w:p w14:paraId="39D79F73">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p w14:paraId="46FA92BE">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p w14:paraId="050064A8">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p w14:paraId="49A411D9">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p w14:paraId="6AF30414">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613"/>
              <w:textAlignment w:val="baseline"/>
              <w:rPr>
                <w:rFonts w:hint="eastAsia" w:ascii="宋体" w:hAnsi="宋体" w:eastAsia="宋体" w:cs="宋体"/>
                <w:color w:val="auto"/>
                <w:sz w:val="21"/>
                <w:szCs w:val="21"/>
              </w:rPr>
            </w:pPr>
            <w:r>
              <w:rPr>
                <w:rFonts w:hint="eastAsia" w:ascii="宋体" w:hAnsi="宋体" w:eastAsia="宋体" w:cs="宋体"/>
                <w:color w:val="auto"/>
                <w:spacing w:val="7"/>
                <w:sz w:val="21"/>
                <w:szCs w:val="21"/>
              </w:rPr>
              <w:t>受理投诉方式</w:t>
            </w:r>
          </w:p>
        </w:tc>
        <w:tc>
          <w:tcPr>
            <w:tcW w:w="6566" w:type="dxa"/>
            <w:vAlign w:val="top"/>
          </w:tcPr>
          <w:p w14:paraId="523B46BF">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128"/>
              <w:textAlignment w:val="baseline"/>
              <w:rPr>
                <w:rFonts w:hint="eastAsia" w:ascii="宋体" w:hAnsi="宋体" w:eastAsia="宋体" w:cs="宋体"/>
                <w:color w:val="auto"/>
                <w:spacing w:val="12"/>
                <w:position w:val="15"/>
                <w:sz w:val="21"/>
                <w:szCs w:val="21"/>
              </w:rPr>
            </w:pPr>
            <w:r>
              <w:rPr>
                <w:rFonts w:hint="eastAsia" w:ascii="宋体" w:hAnsi="宋体" w:eastAsia="宋体" w:cs="宋体"/>
                <w:color w:val="auto"/>
                <w:spacing w:val="12"/>
                <w:position w:val="15"/>
                <w:sz w:val="21"/>
                <w:szCs w:val="21"/>
              </w:rPr>
              <w:t>1、受理方式：纸质方式受理，投诉书正、副本（经过质疑的事项才可投诉）。</w:t>
            </w:r>
          </w:p>
          <w:p w14:paraId="1E755FB3">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128"/>
              <w:textAlignment w:val="baseline"/>
              <w:rPr>
                <w:rFonts w:hint="eastAsia" w:ascii="宋体" w:hAnsi="宋体" w:eastAsia="宋体" w:cs="宋体"/>
                <w:color w:val="auto"/>
                <w:spacing w:val="12"/>
                <w:position w:val="15"/>
                <w:sz w:val="21"/>
                <w:szCs w:val="21"/>
              </w:rPr>
            </w:pPr>
            <w:r>
              <w:rPr>
                <w:rFonts w:hint="eastAsia" w:ascii="宋体" w:hAnsi="宋体" w:eastAsia="宋体" w:cs="宋体"/>
                <w:color w:val="auto"/>
                <w:spacing w:val="12"/>
                <w:position w:val="15"/>
                <w:sz w:val="21"/>
                <w:szCs w:val="21"/>
              </w:rPr>
              <w:t>2、邮寄地址：</w:t>
            </w:r>
          </w:p>
          <w:p w14:paraId="1EE909C2">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128"/>
              <w:textAlignment w:val="baseline"/>
              <w:rPr>
                <w:rFonts w:hint="eastAsia" w:ascii="宋体" w:hAnsi="宋体" w:eastAsia="宋体" w:cs="宋体"/>
                <w:color w:val="auto"/>
                <w:spacing w:val="12"/>
                <w:position w:val="15"/>
                <w:sz w:val="21"/>
                <w:szCs w:val="21"/>
                <w:lang w:eastAsia="zh-CN"/>
              </w:rPr>
            </w:pPr>
            <w:r>
              <w:rPr>
                <w:rFonts w:hint="eastAsia" w:ascii="宋体" w:hAnsi="宋体" w:eastAsia="宋体" w:cs="宋体"/>
                <w:color w:val="auto"/>
                <w:spacing w:val="12"/>
                <w:position w:val="15"/>
                <w:sz w:val="21"/>
                <w:szCs w:val="21"/>
              </w:rPr>
              <w:t>名称：</w:t>
            </w:r>
            <w:r>
              <w:rPr>
                <w:rFonts w:hint="eastAsia" w:ascii="宋体" w:hAnsi="宋体" w:eastAsia="宋体" w:cs="宋体"/>
                <w:color w:val="auto"/>
                <w:spacing w:val="12"/>
                <w:position w:val="15"/>
                <w:sz w:val="21"/>
                <w:szCs w:val="21"/>
                <w:lang w:eastAsia="zh-CN"/>
              </w:rPr>
              <w:t>广西硕友建设工程咨询有限公司</w:t>
            </w:r>
          </w:p>
          <w:p w14:paraId="3C9ADC1E">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128"/>
              <w:textAlignment w:val="baseline"/>
              <w:rPr>
                <w:rFonts w:hint="eastAsia" w:ascii="宋体" w:hAnsi="宋体" w:eastAsia="宋体" w:cs="宋体"/>
                <w:color w:val="auto"/>
                <w:spacing w:val="12"/>
                <w:position w:val="15"/>
                <w:sz w:val="21"/>
                <w:szCs w:val="21"/>
              </w:rPr>
            </w:pPr>
            <w:r>
              <w:rPr>
                <w:rFonts w:hint="eastAsia" w:ascii="宋体" w:hAnsi="宋体" w:eastAsia="宋体" w:cs="宋体"/>
                <w:color w:val="auto"/>
                <w:spacing w:val="12"/>
                <w:position w:val="15"/>
                <w:sz w:val="21"/>
                <w:szCs w:val="21"/>
              </w:rPr>
              <w:t>地址：</w:t>
            </w:r>
            <w:r>
              <w:rPr>
                <w:rFonts w:hint="eastAsia" w:ascii="宋体" w:hAnsi="宋体" w:eastAsia="宋体" w:cs="宋体"/>
                <w:color w:val="auto"/>
                <w:spacing w:val="12"/>
                <w:position w:val="15"/>
                <w:sz w:val="21"/>
                <w:szCs w:val="21"/>
                <w:lang w:eastAsia="zh-CN"/>
              </w:rPr>
              <w:t>玉林市金旺里47号</w:t>
            </w:r>
          </w:p>
          <w:p w14:paraId="1E85FAAF">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113"/>
              <w:textAlignment w:val="baseline"/>
              <w:rPr>
                <w:rFonts w:hint="eastAsia" w:ascii="宋体" w:hAnsi="宋体" w:eastAsia="宋体" w:cs="宋体"/>
                <w:color w:val="auto"/>
                <w:sz w:val="21"/>
                <w:szCs w:val="21"/>
              </w:rPr>
            </w:pPr>
            <w:r>
              <w:rPr>
                <w:rFonts w:hint="eastAsia" w:ascii="宋体" w:hAnsi="宋体" w:eastAsia="宋体" w:cs="宋体"/>
                <w:color w:val="auto"/>
                <w:spacing w:val="5"/>
                <w:sz w:val="21"/>
                <w:szCs w:val="21"/>
              </w:rPr>
              <w:t>联系电话：</w:t>
            </w:r>
            <w:r>
              <w:rPr>
                <w:rFonts w:hint="eastAsia" w:ascii="宋体" w:hAnsi="宋体" w:eastAsia="宋体" w:cs="宋体"/>
                <w:color w:val="auto"/>
                <w:spacing w:val="5"/>
                <w:sz w:val="21"/>
                <w:szCs w:val="21"/>
                <w:lang w:eastAsia="zh-CN"/>
              </w:rPr>
              <w:t>0775-3109178</w:t>
            </w:r>
          </w:p>
        </w:tc>
      </w:tr>
      <w:tr w14:paraId="414CBA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1" w:hRule="atLeast"/>
        </w:trPr>
        <w:tc>
          <w:tcPr>
            <w:tcW w:w="979" w:type="dxa"/>
            <w:vAlign w:val="top"/>
          </w:tcPr>
          <w:p w14:paraId="2D947BCD">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p w14:paraId="2E50BE4D">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p w14:paraId="3CA62BE2">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p w14:paraId="77DCBD1D">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p w14:paraId="050415B3">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p w14:paraId="11837E60">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p w14:paraId="0131A06F">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394"/>
              <w:textAlignment w:val="baseline"/>
              <w:rPr>
                <w:rFonts w:hint="eastAsia" w:ascii="宋体" w:hAnsi="宋体" w:eastAsia="宋体" w:cs="宋体"/>
                <w:color w:val="auto"/>
                <w:sz w:val="21"/>
                <w:szCs w:val="21"/>
              </w:rPr>
            </w:pPr>
            <w:r>
              <w:rPr>
                <w:rFonts w:hint="eastAsia" w:ascii="宋体" w:hAnsi="宋体" w:eastAsia="宋体" w:cs="宋体"/>
                <w:color w:val="auto"/>
                <w:spacing w:val="-2"/>
                <w:sz w:val="21"/>
                <w:szCs w:val="21"/>
              </w:rPr>
              <w:t>33</w:t>
            </w:r>
          </w:p>
        </w:tc>
        <w:tc>
          <w:tcPr>
            <w:tcW w:w="2469" w:type="dxa"/>
            <w:vAlign w:val="top"/>
          </w:tcPr>
          <w:p w14:paraId="026D12BD">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p w14:paraId="5E45FE90">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p w14:paraId="2758ED25">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p w14:paraId="0A9A80A8">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p w14:paraId="3001E8CB">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p w14:paraId="3F1A6D80">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p w14:paraId="20800EF4">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713"/>
              <w:textAlignment w:val="baseline"/>
              <w:rPr>
                <w:rFonts w:hint="eastAsia" w:ascii="宋体" w:hAnsi="宋体" w:eastAsia="宋体" w:cs="宋体"/>
                <w:color w:val="auto"/>
                <w:sz w:val="21"/>
                <w:szCs w:val="21"/>
              </w:rPr>
            </w:pPr>
            <w:r>
              <w:rPr>
                <w:rFonts w:hint="eastAsia" w:ascii="宋体" w:hAnsi="宋体" w:eastAsia="宋体" w:cs="宋体"/>
                <w:color w:val="auto"/>
                <w:spacing w:val="8"/>
                <w:sz w:val="21"/>
                <w:szCs w:val="21"/>
              </w:rPr>
              <w:t>采购代理费</w:t>
            </w:r>
          </w:p>
        </w:tc>
        <w:tc>
          <w:tcPr>
            <w:tcW w:w="6566" w:type="dxa"/>
            <w:vAlign w:val="top"/>
          </w:tcPr>
          <w:p w14:paraId="4326A437">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28"/>
              <w:textAlignment w:val="baseline"/>
              <w:rPr>
                <w:rFonts w:hint="eastAsia" w:ascii="宋体" w:hAnsi="宋体" w:eastAsia="宋体" w:cs="宋体"/>
                <w:color w:val="auto"/>
                <w:spacing w:val="8"/>
                <w:position w:val="13"/>
                <w:sz w:val="21"/>
                <w:szCs w:val="21"/>
              </w:rPr>
            </w:pPr>
            <w:r>
              <w:rPr>
                <w:rFonts w:hint="eastAsia" w:ascii="宋体" w:hAnsi="宋体" w:eastAsia="宋体" w:cs="宋体"/>
                <w:color w:val="auto"/>
                <w:spacing w:val="8"/>
                <w:position w:val="13"/>
                <w:sz w:val="21"/>
                <w:szCs w:val="21"/>
              </w:rPr>
              <w:t>1.本项目代理服务费由中标人在领取中标通知书前，一次性向采购代理机构支付。</w:t>
            </w:r>
          </w:p>
          <w:p w14:paraId="71939245">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28"/>
              <w:textAlignment w:val="baseline"/>
              <w:rPr>
                <w:rFonts w:hint="eastAsia" w:ascii="宋体" w:hAnsi="宋体" w:eastAsia="宋体" w:cs="宋体"/>
                <w:color w:val="auto"/>
                <w:spacing w:val="8"/>
                <w:position w:val="13"/>
                <w:sz w:val="21"/>
                <w:szCs w:val="21"/>
              </w:rPr>
            </w:pPr>
            <w:r>
              <w:rPr>
                <w:rFonts w:hint="eastAsia" w:ascii="宋体" w:hAnsi="宋体" w:eastAsia="宋体" w:cs="宋体"/>
                <w:color w:val="auto"/>
                <w:spacing w:val="8"/>
                <w:position w:val="13"/>
                <w:sz w:val="21"/>
                <w:szCs w:val="21"/>
              </w:rPr>
              <w:t>2.采购代理费收取标准：以分标成交金额为计费额，100 万元以下按 1.0% 收取，超出 100 万元并在 100～500 万元范围内按 0.7%收取，计算</w:t>
            </w:r>
            <w:r>
              <w:rPr>
                <w:rFonts w:hint="eastAsia" w:ascii="宋体" w:hAnsi="宋体" w:eastAsia="宋体" w:cs="宋体"/>
                <w:color w:val="auto"/>
                <w:spacing w:val="8"/>
                <w:position w:val="13"/>
                <w:sz w:val="21"/>
                <w:szCs w:val="21"/>
                <w:lang w:eastAsia="zh-CN"/>
              </w:rPr>
              <w:t>收取</w:t>
            </w:r>
            <w:r>
              <w:rPr>
                <w:rFonts w:hint="eastAsia" w:ascii="宋体" w:hAnsi="宋体" w:eastAsia="宋体" w:cs="宋体"/>
                <w:color w:val="auto"/>
                <w:spacing w:val="8"/>
                <w:position w:val="13"/>
                <w:sz w:val="21"/>
                <w:szCs w:val="21"/>
              </w:rPr>
              <w:t>。</w:t>
            </w:r>
          </w:p>
          <w:p w14:paraId="02B5B962">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28"/>
              <w:textAlignment w:val="baseline"/>
              <w:rPr>
                <w:rFonts w:hint="eastAsia" w:ascii="宋体" w:hAnsi="宋体" w:eastAsia="宋体" w:cs="宋体"/>
                <w:color w:val="auto"/>
                <w:spacing w:val="8"/>
                <w:position w:val="13"/>
                <w:sz w:val="21"/>
                <w:szCs w:val="21"/>
              </w:rPr>
            </w:pPr>
            <w:r>
              <w:rPr>
                <w:rFonts w:hint="eastAsia" w:ascii="宋体" w:hAnsi="宋体" w:eastAsia="宋体" w:cs="宋体"/>
                <w:color w:val="auto"/>
                <w:spacing w:val="8"/>
                <w:position w:val="13"/>
                <w:sz w:val="21"/>
                <w:szCs w:val="21"/>
              </w:rPr>
              <w:t>3.代理服务费收款账户信息：</w:t>
            </w:r>
          </w:p>
          <w:p w14:paraId="05F3F3C9">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28"/>
              <w:textAlignment w:val="baseline"/>
              <w:rPr>
                <w:rFonts w:hint="eastAsia" w:ascii="宋体" w:hAnsi="宋体" w:eastAsia="宋体" w:cs="宋体"/>
                <w:color w:val="auto"/>
                <w:spacing w:val="8"/>
                <w:position w:val="13"/>
                <w:sz w:val="21"/>
                <w:szCs w:val="21"/>
                <w:lang w:eastAsia="zh-CN"/>
              </w:rPr>
            </w:pPr>
            <w:r>
              <w:rPr>
                <w:rFonts w:hint="eastAsia" w:ascii="宋体" w:hAnsi="宋体" w:eastAsia="宋体" w:cs="宋体"/>
                <w:color w:val="auto"/>
                <w:spacing w:val="8"/>
                <w:position w:val="13"/>
                <w:sz w:val="21"/>
                <w:szCs w:val="21"/>
              </w:rPr>
              <w:t>开户名称：</w:t>
            </w:r>
            <w:r>
              <w:rPr>
                <w:rFonts w:hint="eastAsia" w:ascii="宋体" w:hAnsi="宋体" w:eastAsia="宋体" w:cs="宋体"/>
                <w:color w:val="auto"/>
                <w:spacing w:val="8"/>
                <w:position w:val="13"/>
                <w:sz w:val="21"/>
                <w:szCs w:val="21"/>
                <w:lang w:eastAsia="zh-CN"/>
              </w:rPr>
              <w:t>广西硕友建设工程咨询有限公司</w:t>
            </w:r>
          </w:p>
          <w:p w14:paraId="7104F17D">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113"/>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银行账号：20405101040009125</w:t>
            </w:r>
          </w:p>
          <w:p w14:paraId="45273E8F">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113"/>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开户银行：中国农业银行股份有限公司玉林玉东支行</w:t>
            </w:r>
          </w:p>
        </w:tc>
      </w:tr>
      <w:tr w14:paraId="67F48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9" w:hRule="atLeast"/>
        </w:trPr>
        <w:tc>
          <w:tcPr>
            <w:tcW w:w="979" w:type="dxa"/>
            <w:vAlign w:val="top"/>
          </w:tcPr>
          <w:p w14:paraId="6696E422">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p w14:paraId="64C12125">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p w14:paraId="5392CE14">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p w14:paraId="2BAD9D92">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p w14:paraId="2BF717DD">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p w14:paraId="32407E71">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p w14:paraId="0CC521FF">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p w14:paraId="5DBC8DEB">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p w14:paraId="61969832">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288" w:leftChars="0"/>
              <w:textAlignment w:val="baseline"/>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34.1</w:t>
            </w:r>
          </w:p>
        </w:tc>
        <w:tc>
          <w:tcPr>
            <w:tcW w:w="2469" w:type="dxa"/>
            <w:vAlign w:val="top"/>
          </w:tcPr>
          <w:p w14:paraId="7C195E4D">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p w14:paraId="6A09A2D3">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p w14:paraId="355DA409">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p w14:paraId="1B0CE9B9">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p w14:paraId="062141F5">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p w14:paraId="6D62658F">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p w14:paraId="221A96DF">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p w14:paraId="393F6C36">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p w14:paraId="54118CDE">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1028" w:leftChars="0"/>
              <w:textAlignment w:val="baseline"/>
              <w:rPr>
                <w:rFonts w:hint="eastAsia" w:ascii="宋体" w:hAnsi="宋体" w:eastAsia="宋体" w:cs="宋体"/>
                <w:color w:val="auto"/>
                <w:spacing w:val="8"/>
                <w:sz w:val="21"/>
                <w:szCs w:val="21"/>
              </w:rPr>
            </w:pPr>
            <w:r>
              <w:rPr>
                <w:rFonts w:hint="eastAsia" w:ascii="宋体" w:hAnsi="宋体" w:eastAsia="宋体" w:cs="宋体"/>
                <w:color w:val="auto"/>
                <w:spacing w:val="5"/>
                <w:sz w:val="21"/>
                <w:szCs w:val="21"/>
              </w:rPr>
              <w:t>解释</w:t>
            </w:r>
          </w:p>
        </w:tc>
        <w:tc>
          <w:tcPr>
            <w:tcW w:w="6566" w:type="dxa"/>
            <w:vAlign w:val="top"/>
          </w:tcPr>
          <w:p w14:paraId="24FF98CA">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112" w:right="38" w:hanging="1"/>
              <w:textAlignment w:val="baseline"/>
              <w:rPr>
                <w:rFonts w:hint="eastAsia" w:ascii="宋体" w:hAnsi="宋体" w:eastAsia="宋体" w:cs="宋体"/>
                <w:color w:val="auto"/>
                <w:sz w:val="21"/>
                <w:szCs w:val="21"/>
              </w:rPr>
            </w:pPr>
            <w:r>
              <w:rPr>
                <w:rFonts w:hint="eastAsia" w:ascii="宋体" w:hAnsi="宋体" w:eastAsia="宋体" w:cs="宋体"/>
                <w:color w:val="auto"/>
                <w:spacing w:val="9"/>
                <w:sz w:val="21"/>
                <w:szCs w:val="21"/>
                <w14:textOutline w14:w="3795" w14:cap="sq" w14:cmpd="sng">
                  <w14:solidFill>
                    <w14:srgbClr w14:val="000000"/>
                  </w14:solidFill>
                  <w14:prstDash w14:val="solid"/>
                  <w14:bevel/>
                </w14:textOutline>
              </w:rPr>
              <w:t>解释权：</w:t>
            </w:r>
            <w:r>
              <w:rPr>
                <w:rFonts w:hint="eastAsia" w:ascii="宋体" w:hAnsi="宋体" w:eastAsia="宋体" w:cs="宋体"/>
                <w:color w:val="auto"/>
                <w:spacing w:val="9"/>
                <w:sz w:val="21"/>
                <w:szCs w:val="21"/>
              </w:rPr>
              <w:t>构成本磋商文件的各个组成文件应</w:t>
            </w:r>
            <w:r>
              <w:rPr>
                <w:rFonts w:hint="eastAsia" w:ascii="宋体" w:hAnsi="宋体" w:eastAsia="宋体" w:cs="宋体"/>
                <w:color w:val="auto"/>
                <w:spacing w:val="8"/>
                <w:sz w:val="21"/>
                <w:szCs w:val="21"/>
              </w:rPr>
              <w:t xml:space="preserve">互为解释，互为说明；除磋商 </w:t>
            </w:r>
            <w:r>
              <w:rPr>
                <w:rFonts w:hint="eastAsia" w:ascii="宋体" w:hAnsi="宋体" w:eastAsia="宋体" w:cs="宋体"/>
                <w:color w:val="auto"/>
                <w:spacing w:val="-1"/>
                <w:sz w:val="21"/>
                <w:szCs w:val="21"/>
              </w:rPr>
              <w:t>文件中有特别规定外，仅适用于竞标阶段的规定，按更正公告（澄</w:t>
            </w:r>
            <w:r>
              <w:rPr>
                <w:rFonts w:hint="eastAsia" w:ascii="宋体" w:hAnsi="宋体" w:eastAsia="宋体" w:cs="宋体"/>
                <w:color w:val="auto"/>
                <w:spacing w:val="-2"/>
                <w:sz w:val="21"/>
                <w:szCs w:val="21"/>
              </w:rPr>
              <w:t>清公告）、</w:t>
            </w:r>
            <w:r>
              <w:rPr>
                <w:rFonts w:hint="eastAsia" w:ascii="宋体" w:hAnsi="宋体" w:eastAsia="宋体" w:cs="宋体"/>
                <w:color w:val="auto"/>
                <w:sz w:val="21"/>
                <w:szCs w:val="21"/>
              </w:rPr>
              <w:t xml:space="preserve"> </w:t>
            </w:r>
            <w:r>
              <w:rPr>
                <w:rFonts w:hint="eastAsia" w:ascii="宋体" w:hAnsi="宋体" w:eastAsia="宋体" w:cs="宋体"/>
                <w:color w:val="auto"/>
                <w:spacing w:val="8"/>
                <w:sz w:val="21"/>
                <w:szCs w:val="21"/>
              </w:rPr>
              <w:t xml:space="preserve">竞争性磋商公告、供应商须知、采购需求、评审程序、评审方法和评审标 准、响应文件格式、合同文本的先后顺序解释；同一组成文件中就同一事 项的规定或者约定不一致的，以编排顺序在后者为准；同一组成文件不同 版本之间有不一致的，以形成时间在后者为准；更正公告（澄清公告）与 </w:t>
            </w:r>
            <w:r>
              <w:rPr>
                <w:rFonts w:hint="eastAsia" w:ascii="宋体" w:hAnsi="宋体" w:eastAsia="宋体" w:cs="宋体"/>
                <w:color w:val="auto"/>
                <w:spacing w:val="9"/>
                <w:sz w:val="21"/>
                <w:szCs w:val="21"/>
              </w:rPr>
              <w:t>同步更新的磋商文件不一致时以更正公告（澄清公告）为准。按本款前述</w:t>
            </w:r>
            <w:r>
              <w:rPr>
                <w:rFonts w:hint="eastAsia" w:ascii="宋体" w:hAnsi="宋体" w:eastAsia="宋体" w:cs="宋体"/>
                <w:color w:val="auto"/>
                <w:spacing w:val="8"/>
                <w:sz w:val="21"/>
                <w:szCs w:val="21"/>
              </w:rPr>
              <w:t>规定仍不能形成结论的，</w:t>
            </w:r>
            <w:r>
              <w:rPr>
                <w:rFonts w:hint="eastAsia" w:ascii="宋体" w:hAnsi="宋体" w:eastAsia="宋体" w:cs="宋体"/>
                <w:color w:val="auto"/>
                <w:spacing w:val="-51"/>
                <w:sz w:val="21"/>
                <w:szCs w:val="21"/>
              </w:rPr>
              <w:t xml:space="preserve"> </w:t>
            </w:r>
            <w:r>
              <w:rPr>
                <w:rFonts w:hint="eastAsia" w:ascii="宋体" w:hAnsi="宋体" w:eastAsia="宋体" w:cs="宋体"/>
                <w:color w:val="auto"/>
                <w:spacing w:val="8"/>
                <w:sz w:val="21"/>
                <w:szCs w:val="21"/>
                <w14:textOutline w14:w="3795" w14:cap="sq" w14:cmpd="sng">
                  <w14:solidFill>
                    <w14:srgbClr w14:val="000000"/>
                  </w14:solidFill>
                  <w14:prstDash w14:val="solid"/>
                  <w14:bevel/>
                </w14:textOutline>
              </w:rPr>
              <w:t>由采购人或者采购代理机构负责解释。</w:t>
            </w:r>
          </w:p>
          <w:p w14:paraId="4C5545C2">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111" w:leftChars="0" w:right="109" w:rightChars="0" w:firstLine="1" w:firstLineChars="0"/>
              <w:textAlignment w:val="baseline"/>
              <w:rPr>
                <w:rFonts w:hint="eastAsia" w:ascii="宋体" w:hAnsi="宋体" w:eastAsia="宋体" w:cs="宋体"/>
                <w:color w:val="auto"/>
                <w:sz w:val="21"/>
                <w:szCs w:val="21"/>
              </w:rPr>
            </w:pPr>
            <w:r>
              <w:rPr>
                <w:rFonts w:hint="eastAsia" w:ascii="宋体" w:hAnsi="宋体" w:eastAsia="宋体" w:cs="宋体"/>
                <w:color w:val="auto"/>
                <w:spacing w:val="9"/>
                <w:sz w:val="21"/>
                <w:szCs w:val="21"/>
                <w14:textOutline w14:w="3795" w14:cap="sq" w14:cmpd="sng">
                  <w14:solidFill>
                    <w14:srgbClr w14:val="000000"/>
                  </w14:solidFill>
                  <w14:prstDash w14:val="solid"/>
                  <w14:bevel/>
                </w14:textOutline>
              </w:rPr>
              <w:t>法律责任：</w:t>
            </w:r>
            <w:r>
              <w:rPr>
                <w:rFonts w:hint="eastAsia" w:ascii="宋体" w:hAnsi="宋体" w:eastAsia="宋体" w:cs="宋体"/>
                <w:color w:val="auto"/>
                <w:spacing w:val="9"/>
                <w:sz w:val="21"/>
                <w:szCs w:val="21"/>
              </w:rPr>
              <w:t>本采购文件根据《中华人民共和国政府采购法》、《中华人民</w:t>
            </w:r>
            <w:r>
              <w:rPr>
                <w:rFonts w:hint="eastAsia" w:ascii="宋体" w:hAnsi="宋体" w:eastAsia="宋体" w:cs="宋体"/>
                <w:color w:val="auto"/>
                <w:spacing w:val="2"/>
                <w:sz w:val="21"/>
                <w:szCs w:val="21"/>
              </w:rPr>
              <w:t xml:space="preserve"> </w:t>
            </w:r>
            <w:r>
              <w:rPr>
                <w:rFonts w:hint="eastAsia" w:ascii="宋体" w:hAnsi="宋体" w:eastAsia="宋体" w:cs="宋体"/>
                <w:color w:val="auto"/>
                <w:spacing w:val="9"/>
                <w:sz w:val="21"/>
                <w:szCs w:val="21"/>
              </w:rPr>
              <w:t>共和国民法典》；《中华人民共和国政府采购法实施条例》、《政府采购</w:t>
            </w:r>
            <w:r>
              <w:rPr>
                <w:rFonts w:hint="eastAsia" w:ascii="宋体" w:hAnsi="宋体" w:eastAsia="宋体" w:cs="宋体"/>
                <w:color w:val="auto"/>
                <w:spacing w:val="4"/>
                <w:sz w:val="21"/>
                <w:szCs w:val="21"/>
              </w:rPr>
              <w:t xml:space="preserve"> </w:t>
            </w:r>
            <w:r>
              <w:rPr>
                <w:rFonts w:hint="eastAsia" w:ascii="宋体" w:hAnsi="宋体" w:eastAsia="宋体" w:cs="宋体"/>
                <w:color w:val="auto"/>
                <w:spacing w:val="9"/>
                <w:sz w:val="21"/>
                <w:szCs w:val="21"/>
              </w:rPr>
              <w:t>竞争性磋商采购方式管理暂行办法》等有关法律、法规编制，参与本项目的各政府采购当事人依法享有上述法律法规</w:t>
            </w:r>
            <w:r>
              <w:rPr>
                <w:rFonts w:hint="eastAsia" w:ascii="宋体" w:hAnsi="宋体" w:eastAsia="宋体" w:cs="宋体"/>
                <w:color w:val="auto"/>
                <w:spacing w:val="8"/>
                <w:sz w:val="21"/>
                <w:szCs w:val="21"/>
              </w:rPr>
              <w:t>所赋予的权利与义务。</w:t>
            </w:r>
          </w:p>
        </w:tc>
      </w:tr>
      <w:tr w14:paraId="50C13A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79" w:type="dxa"/>
            <w:vAlign w:val="top"/>
          </w:tcPr>
          <w:p w14:paraId="7F946263">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288"/>
              <w:textAlignment w:val="baseline"/>
              <w:rPr>
                <w:rFonts w:hint="eastAsia" w:ascii="宋体" w:hAnsi="宋体" w:eastAsia="宋体" w:cs="宋体"/>
                <w:color w:val="auto"/>
                <w:sz w:val="21"/>
                <w:szCs w:val="21"/>
              </w:rPr>
            </w:pPr>
            <w:r>
              <w:rPr>
                <w:rFonts w:hint="eastAsia" w:ascii="宋体" w:hAnsi="宋体" w:eastAsia="宋体" w:cs="宋体"/>
                <w:color w:val="auto"/>
                <w:spacing w:val="2"/>
                <w:sz w:val="21"/>
                <w:szCs w:val="21"/>
              </w:rPr>
              <w:t>34.2</w:t>
            </w:r>
          </w:p>
        </w:tc>
        <w:tc>
          <w:tcPr>
            <w:tcW w:w="2469" w:type="dxa"/>
            <w:vAlign w:val="top"/>
          </w:tcPr>
          <w:p w14:paraId="1FAB0119">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1029"/>
              <w:textAlignment w:val="baseline"/>
              <w:rPr>
                <w:rFonts w:hint="eastAsia" w:ascii="宋体" w:hAnsi="宋体" w:eastAsia="宋体" w:cs="宋体"/>
                <w:color w:val="auto"/>
                <w:sz w:val="21"/>
                <w:szCs w:val="21"/>
              </w:rPr>
            </w:pPr>
            <w:r>
              <w:rPr>
                <w:rFonts w:hint="eastAsia" w:ascii="宋体" w:hAnsi="宋体" w:eastAsia="宋体" w:cs="宋体"/>
                <w:color w:val="auto"/>
                <w:spacing w:val="4"/>
                <w:sz w:val="21"/>
                <w:szCs w:val="21"/>
              </w:rPr>
              <w:t>其他</w:t>
            </w:r>
          </w:p>
        </w:tc>
        <w:tc>
          <w:tcPr>
            <w:tcW w:w="6566" w:type="dxa"/>
            <w:vAlign w:val="top"/>
          </w:tcPr>
          <w:p w14:paraId="4FC9DFAF">
            <w:pPr>
              <w:pStyle w:val="25"/>
              <w:spacing w:before="34" w:line="352" w:lineRule="auto"/>
              <w:ind w:left="111" w:right="38" w:firstLine="2"/>
              <w:jc w:val="both"/>
              <w:rPr>
                <w:rFonts w:hint="eastAsia" w:ascii="宋体" w:hAnsi="宋体" w:eastAsia="宋体" w:cs="宋体"/>
                <w:color w:val="auto"/>
                <w:sz w:val="21"/>
                <w:szCs w:val="21"/>
              </w:rPr>
            </w:pPr>
            <w:r>
              <w:rPr>
                <w:rFonts w:hint="eastAsia" w:ascii="宋体" w:hAnsi="宋体" w:eastAsia="宋体" w:cs="宋体"/>
                <w:color w:val="auto"/>
                <w:spacing w:val="8"/>
                <w:sz w:val="21"/>
                <w:szCs w:val="21"/>
              </w:rPr>
              <w:t>1.本磋商文件中描述供应商的“公章</w:t>
            </w:r>
            <w:r>
              <w:rPr>
                <w:rFonts w:hint="eastAsia" w:ascii="宋体" w:hAnsi="宋体" w:eastAsia="宋体" w:cs="宋体"/>
                <w:color w:val="auto"/>
                <w:spacing w:val="-70"/>
                <w:sz w:val="21"/>
                <w:szCs w:val="21"/>
              </w:rPr>
              <w:t xml:space="preserve"> </w:t>
            </w:r>
            <w:r>
              <w:rPr>
                <w:rFonts w:hint="eastAsia" w:ascii="宋体" w:hAnsi="宋体" w:eastAsia="宋体" w:cs="宋体"/>
                <w:color w:val="auto"/>
                <w:spacing w:val="8"/>
                <w:sz w:val="21"/>
                <w:szCs w:val="21"/>
              </w:rPr>
              <w:t>”是指根据我</w:t>
            </w:r>
            <w:r>
              <w:rPr>
                <w:rFonts w:hint="eastAsia" w:ascii="宋体" w:hAnsi="宋体" w:eastAsia="宋体" w:cs="宋体"/>
                <w:color w:val="auto"/>
                <w:spacing w:val="7"/>
                <w:sz w:val="21"/>
                <w:szCs w:val="21"/>
              </w:rPr>
              <w:t>国对公章的管理规定，</w:t>
            </w:r>
            <w:r>
              <w:rPr>
                <w:rFonts w:hint="eastAsia" w:ascii="宋体" w:hAnsi="宋体" w:eastAsia="宋体" w:cs="宋体"/>
                <w:color w:val="auto"/>
                <w:spacing w:val="8"/>
                <w:sz w:val="21"/>
                <w:szCs w:val="21"/>
              </w:rPr>
              <w:t>用供应商法定主体行为名称制作的印章，除本磋商文件有特殊规定外，供 应商的财务章、部门章、分公司章、工会章、合同章、竞标/投标专用章、</w:t>
            </w:r>
            <w:r>
              <w:rPr>
                <w:rFonts w:hint="eastAsia" w:ascii="宋体" w:hAnsi="宋体" w:eastAsia="宋体" w:cs="宋体"/>
                <w:color w:val="auto"/>
                <w:sz w:val="21"/>
                <w:szCs w:val="21"/>
              </w:rPr>
              <w:t xml:space="preserve"> </w:t>
            </w:r>
            <w:r>
              <w:rPr>
                <w:rFonts w:hint="eastAsia" w:ascii="宋体" w:hAnsi="宋体" w:eastAsia="宋体" w:cs="宋体"/>
                <w:color w:val="auto"/>
                <w:spacing w:val="9"/>
                <w:sz w:val="21"/>
                <w:szCs w:val="21"/>
              </w:rPr>
              <w:t>业务专用章及银行的转账章、现金收讫章、现金付讫章等其他形式印章均</w:t>
            </w:r>
            <w:r>
              <w:rPr>
                <w:rFonts w:hint="eastAsia" w:ascii="宋体" w:hAnsi="宋体" w:eastAsia="宋体" w:cs="宋体"/>
                <w:color w:val="auto"/>
                <w:spacing w:val="6"/>
                <w:sz w:val="21"/>
                <w:szCs w:val="21"/>
              </w:rPr>
              <w:t>不能代替公章。</w:t>
            </w:r>
          </w:p>
          <w:p w14:paraId="587C63FF">
            <w:pPr>
              <w:pStyle w:val="25"/>
              <w:spacing w:before="135" w:line="352" w:lineRule="auto"/>
              <w:ind w:left="114" w:right="109"/>
              <w:jc w:val="both"/>
              <w:rPr>
                <w:rFonts w:hint="eastAsia" w:ascii="宋体" w:hAnsi="宋体" w:eastAsia="宋体" w:cs="宋体"/>
                <w:color w:val="auto"/>
                <w:sz w:val="21"/>
                <w:szCs w:val="21"/>
              </w:rPr>
            </w:pPr>
            <w:r>
              <w:rPr>
                <w:rFonts w:hint="eastAsia" w:ascii="宋体" w:hAnsi="宋体" w:eastAsia="宋体" w:cs="宋体"/>
                <w:color w:val="auto"/>
                <w:spacing w:val="9"/>
                <w:sz w:val="21"/>
                <w:szCs w:val="21"/>
              </w:rPr>
              <w:t>2.供应商为其他组织或者自然人时，本磋商文件规定的</w:t>
            </w:r>
            <w:r>
              <w:rPr>
                <w:rFonts w:hint="eastAsia" w:ascii="宋体" w:hAnsi="宋体" w:eastAsia="宋体" w:cs="宋体"/>
                <w:color w:val="auto"/>
                <w:spacing w:val="8"/>
                <w:sz w:val="21"/>
                <w:szCs w:val="21"/>
              </w:rPr>
              <w:t>法定代表人指负责</w:t>
            </w:r>
            <w:r>
              <w:rPr>
                <w:rFonts w:hint="eastAsia" w:ascii="宋体" w:hAnsi="宋体" w:eastAsia="宋体" w:cs="宋体"/>
                <w:color w:val="auto"/>
                <w:sz w:val="21"/>
                <w:szCs w:val="21"/>
              </w:rPr>
              <w:t xml:space="preserve"> </w:t>
            </w:r>
            <w:r>
              <w:rPr>
                <w:rFonts w:hint="eastAsia" w:ascii="宋体" w:hAnsi="宋体" w:eastAsia="宋体" w:cs="宋体"/>
                <w:color w:val="auto"/>
                <w:spacing w:val="9"/>
                <w:sz w:val="21"/>
                <w:szCs w:val="21"/>
              </w:rPr>
              <w:t>人或者自然人。本磋商文件所称负责人是指参加竞标的其他组织营业执照上的负责人，本磋商文件所称自然人指参与竞标的自然人本人。</w:t>
            </w:r>
          </w:p>
          <w:p w14:paraId="61E1B85F">
            <w:pPr>
              <w:pStyle w:val="25"/>
              <w:spacing w:before="136" w:line="352" w:lineRule="auto"/>
              <w:ind w:left="111" w:right="38" w:firstLine="5"/>
              <w:jc w:val="both"/>
              <w:rPr>
                <w:rFonts w:hint="eastAsia" w:ascii="宋体" w:hAnsi="宋体" w:eastAsia="宋体" w:cs="宋体"/>
                <w:color w:val="auto"/>
                <w:sz w:val="21"/>
                <w:szCs w:val="21"/>
              </w:rPr>
            </w:pPr>
            <w:r>
              <w:rPr>
                <w:rFonts w:hint="eastAsia" w:ascii="宋体" w:hAnsi="宋体" w:eastAsia="宋体" w:cs="宋体"/>
                <w:color w:val="auto"/>
                <w:spacing w:val="7"/>
                <w:sz w:val="21"/>
                <w:szCs w:val="21"/>
              </w:rPr>
              <w:t>3.本磋商文件中描述供应商的“签字</w:t>
            </w:r>
            <w:r>
              <w:rPr>
                <w:rFonts w:hint="eastAsia" w:ascii="宋体" w:hAnsi="宋体" w:eastAsia="宋体" w:cs="宋体"/>
                <w:color w:val="auto"/>
                <w:spacing w:val="-60"/>
                <w:sz w:val="21"/>
                <w:szCs w:val="21"/>
              </w:rPr>
              <w:t xml:space="preserve"> </w:t>
            </w:r>
            <w:r>
              <w:rPr>
                <w:rFonts w:hint="eastAsia" w:ascii="宋体" w:hAnsi="宋体" w:eastAsia="宋体" w:cs="宋体"/>
                <w:color w:val="auto"/>
                <w:spacing w:val="7"/>
                <w:sz w:val="21"/>
                <w:szCs w:val="21"/>
              </w:rPr>
              <w:t xml:space="preserve">”是指供应商的法定代表人或者委托 </w:t>
            </w:r>
            <w:r>
              <w:rPr>
                <w:rFonts w:hint="eastAsia" w:ascii="宋体" w:hAnsi="宋体" w:eastAsia="宋体" w:cs="宋体"/>
                <w:color w:val="auto"/>
                <w:spacing w:val="5"/>
                <w:sz w:val="21"/>
                <w:szCs w:val="21"/>
              </w:rPr>
              <w:t>代理人亲自在文件规定签署处亲笔写上个人的名字的行为，私章、签字</w:t>
            </w:r>
            <w:r>
              <w:rPr>
                <w:rFonts w:hint="eastAsia" w:ascii="宋体" w:hAnsi="宋体" w:eastAsia="宋体" w:cs="宋体"/>
                <w:color w:val="auto"/>
                <w:spacing w:val="4"/>
                <w:sz w:val="21"/>
                <w:szCs w:val="21"/>
              </w:rPr>
              <w:t>章、</w:t>
            </w:r>
            <w:r>
              <w:rPr>
                <w:rFonts w:hint="eastAsia" w:ascii="宋体" w:hAnsi="宋体" w:eastAsia="宋体" w:cs="宋体"/>
                <w:color w:val="auto"/>
                <w:spacing w:val="8"/>
                <w:sz w:val="21"/>
                <w:szCs w:val="21"/>
              </w:rPr>
              <w:t>印鉴、影印等其他形式均不能代替亲笔签字。</w:t>
            </w:r>
          </w:p>
          <w:p w14:paraId="51E0FF7B">
            <w:pPr>
              <w:pStyle w:val="25"/>
              <w:spacing w:before="131" w:line="228" w:lineRule="auto"/>
              <w:ind w:left="111"/>
              <w:rPr>
                <w:rFonts w:hint="eastAsia" w:ascii="宋体" w:hAnsi="宋体" w:eastAsia="宋体" w:cs="宋体"/>
                <w:color w:val="auto"/>
                <w:spacing w:val="7"/>
                <w:sz w:val="21"/>
                <w:szCs w:val="21"/>
              </w:rPr>
            </w:pPr>
            <w:r>
              <w:rPr>
                <w:rFonts w:hint="eastAsia" w:ascii="宋体" w:hAnsi="宋体" w:eastAsia="宋体" w:cs="宋体"/>
                <w:color w:val="auto"/>
                <w:spacing w:val="7"/>
                <w:sz w:val="21"/>
                <w:szCs w:val="21"/>
              </w:rPr>
              <w:t>4. 自然人竞标的，磋商文件规定盖公章处由自然人摁手指指印。</w:t>
            </w:r>
          </w:p>
          <w:p w14:paraId="43BF06A9">
            <w:pPr>
              <w:pStyle w:val="25"/>
              <w:spacing w:before="131" w:line="228" w:lineRule="auto"/>
              <w:ind w:left="111"/>
              <w:rPr>
                <w:rFonts w:hint="eastAsia" w:ascii="宋体" w:hAnsi="宋体" w:eastAsia="宋体" w:cs="宋体"/>
                <w:color w:val="auto"/>
                <w:spacing w:val="7"/>
                <w:sz w:val="21"/>
                <w:szCs w:val="21"/>
              </w:rPr>
            </w:pPr>
            <w:r>
              <w:rPr>
                <w:rFonts w:hint="eastAsia" w:ascii="宋体" w:hAnsi="宋体" w:eastAsia="宋体" w:cs="宋体"/>
                <w:color w:val="auto"/>
                <w:spacing w:val="7"/>
                <w:sz w:val="21"/>
                <w:szCs w:val="21"/>
              </w:rPr>
              <w:t>5.本磋商文件所称的“ 以上 ”“ 以下 ”“ 以内 ”“届满 ”，包括本数；所称的“不满 ”“超过 ”“ 以外 ”，不包括本数。</w:t>
            </w:r>
          </w:p>
          <w:p w14:paraId="79C50B36">
            <w:pPr>
              <w:pStyle w:val="25"/>
              <w:spacing w:before="134" w:line="352" w:lineRule="auto"/>
              <w:ind w:left="111" w:right="107" w:firstLine="2"/>
              <w:rPr>
                <w:rFonts w:hint="eastAsia" w:ascii="宋体" w:hAnsi="宋体" w:eastAsia="宋体" w:cs="宋体"/>
                <w:color w:val="auto"/>
                <w:sz w:val="21"/>
                <w:szCs w:val="21"/>
              </w:rPr>
            </w:pPr>
            <w:r>
              <w:rPr>
                <w:rFonts w:hint="eastAsia" w:ascii="宋体" w:hAnsi="宋体" w:eastAsia="宋体" w:cs="宋体"/>
                <w:color w:val="auto"/>
                <w:spacing w:val="12"/>
                <w:sz w:val="21"/>
                <w:szCs w:val="21"/>
              </w:rPr>
              <w:t>6.电子响应文件中须加盖供应商公章部分均采用</w:t>
            </w:r>
            <w:r>
              <w:rPr>
                <w:rFonts w:hint="eastAsia" w:ascii="宋体" w:hAnsi="宋体" w:eastAsia="宋体" w:cs="宋体"/>
                <w:color w:val="auto"/>
                <w:spacing w:val="-36"/>
                <w:sz w:val="21"/>
                <w:szCs w:val="21"/>
              </w:rPr>
              <w:t xml:space="preserve"> </w:t>
            </w:r>
            <w:r>
              <w:rPr>
                <w:rFonts w:hint="eastAsia" w:ascii="宋体" w:hAnsi="宋体" w:eastAsia="宋体" w:cs="宋体"/>
                <w:color w:val="auto"/>
                <w:sz w:val="21"/>
                <w:szCs w:val="21"/>
              </w:rPr>
              <w:t>CA</w:t>
            </w:r>
            <w:r>
              <w:rPr>
                <w:rFonts w:hint="eastAsia" w:ascii="宋体" w:hAnsi="宋体" w:eastAsia="宋体" w:cs="宋体"/>
                <w:color w:val="auto"/>
                <w:spacing w:val="-38"/>
                <w:sz w:val="21"/>
                <w:szCs w:val="21"/>
              </w:rPr>
              <w:t xml:space="preserve"> </w:t>
            </w:r>
            <w:r>
              <w:rPr>
                <w:rFonts w:hint="eastAsia" w:ascii="宋体" w:hAnsi="宋体" w:eastAsia="宋体" w:cs="宋体"/>
                <w:color w:val="auto"/>
                <w:spacing w:val="12"/>
                <w:sz w:val="21"/>
                <w:szCs w:val="21"/>
              </w:rPr>
              <w:t>签章，</w:t>
            </w:r>
            <w:r>
              <w:rPr>
                <w:rFonts w:hint="eastAsia" w:ascii="宋体" w:hAnsi="宋体" w:eastAsia="宋体" w:cs="宋体"/>
                <w:color w:val="auto"/>
                <w:spacing w:val="11"/>
                <w:sz w:val="21"/>
                <w:szCs w:val="21"/>
              </w:rPr>
              <w:t>并根据“政府</w:t>
            </w:r>
            <w:r>
              <w:rPr>
                <w:rFonts w:hint="eastAsia" w:ascii="宋体" w:hAnsi="宋体" w:eastAsia="宋体" w:cs="宋体"/>
                <w:color w:val="auto"/>
                <w:sz w:val="21"/>
                <w:szCs w:val="21"/>
              </w:rPr>
              <w:t xml:space="preserve"> </w:t>
            </w:r>
            <w:r>
              <w:rPr>
                <w:rFonts w:hint="eastAsia" w:ascii="宋体" w:hAnsi="宋体" w:eastAsia="宋体" w:cs="宋体"/>
                <w:color w:val="auto"/>
                <w:spacing w:val="9"/>
                <w:sz w:val="21"/>
                <w:szCs w:val="21"/>
              </w:rPr>
              <w:t>采购项目电子交易管理操作指南-供应商</w:t>
            </w:r>
            <w:r>
              <w:rPr>
                <w:rFonts w:hint="eastAsia" w:ascii="宋体" w:hAnsi="宋体" w:eastAsia="宋体" w:cs="宋体"/>
                <w:color w:val="auto"/>
                <w:spacing w:val="-73"/>
                <w:sz w:val="21"/>
                <w:szCs w:val="21"/>
              </w:rPr>
              <w:t xml:space="preserve"> </w:t>
            </w:r>
            <w:r>
              <w:rPr>
                <w:rFonts w:hint="eastAsia" w:ascii="宋体" w:hAnsi="宋体" w:eastAsia="宋体" w:cs="宋体"/>
                <w:color w:val="auto"/>
                <w:spacing w:val="9"/>
                <w:sz w:val="21"/>
                <w:szCs w:val="21"/>
              </w:rPr>
              <w:t>”</w:t>
            </w:r>
            <w:r>
              <w:rPr>
                <w:rFonts w:hint="eastAsia" w:ascii="宋体" w:hAnsi="宋体" w:eastAsia="宋体" w:cs="宋体"/>
                <w:color w:val="auto"/>
                <w:spacing w:val="-23"/>
                <w:sz w:val="21"/>
                <w:szCs w:val="21"/>
              </w:rPr>
              <w:t xml:space="preserve"> </w:t>
            </w:r>
            <w:r>
              <w:rPr>
                <w:rFonts w:hint="eastAsia" w:ascii="宋体" w:hAnsi="宋体" w:eastAsia="宋体" w:cs="宋体"/>
                <w:color w:val="auto"/>
                <w:spacing w:val="9"/>
                <w:sz w:val="21"/>
                <w:szCs w:val="21"/>
              </w:rPr>
              <w:t>及本竞争性磋商文件规定的格</w:t>
            </w:r>
            <w:r>
              <w:rPr>
                <w:rFonts w:hint="eastAsia" w:ascii="宋体" w:hAnsi="宋体" w:eastAsia="宋体" w:cs="宋体"/>
                <w:color w:val="auto"/>
                <w:sz w:val="21"/>
                <w:szCs w:val="21"/>
              </w:rPr>
              <w:t xml:space="preserve"> </w:t>
            </w:r>
            <w:r>
              <w:rPr>
                <w:rFonts w:hint="eastAsia" w:ascii="宋体" w:hAnsi="宋体" w:eastAsia="宋体" w:cs="宋体"/>
                <w:color w:val="auto"/>
                <w:spacing w:val="9"/>
                <w:sz w:val="21"/>
                <w:szCs w:val="21"/>
              </w:rPr>
              <w:t>式和顺序编制电子响应文件并进行关联定位，以便磋商小组在评审时，点</w:t>
            </w:r>
            <w:r>
              <w:rPr>
                <w:rFonts w:hint="eastAsia" w:ascii="宋体" w:hAnsi="宋体" w:eastAsia="宋体" w:cs="宋体"/>
                <w:color w:val="auto"/>
                <w:spacing w:val="4"/>
                <w:sz w:val="21"/>
                <w:szCs w:val="21"/>
              </w:rPr>
              <w:t xml:space="preserve"> </w:t>
            </w:r>
            <w:r>
              <w:rPr>
                <w:rFonts w:hint="eastAsia" w:ascii="宋体" w:hAnsi="宋体" w:eastAsia="宋体" w:cs="宋体"/>
                <w:color w:val="auto"/>
                <w:spacing w:val="9"/>
                <w:sz w:val="21"/>
                <w:szCs w:val="21"/>
              </w:rPr>
              <w:t>击评分项可直接定位到该评分项内容。如对竞争性磋商文件的某项要求，</w:t>
            </w:r>
            <w:r>
              <w:rPr>
                <w:rFonts w:hint="eastAsia" w:ascii="宋体" w:hAnsi="宋体" w:eastAsia="宋体" w:cs="宋体"/>
                <w:color w:val="auto"/>
                <w:spacing w:val="7"/>
                <w:sz w:val="21"/>
                <w:szCs w:val="21"/>
              </w:rPr>
              <w:t xml:space="preserve"> </w:t>
            </w:r>
            <w:r>
              <w:rPr>
                <w:rFonts w:hint="eastAsia" w:ascii="宋体" w:hAnsi="宋体" w:eastAsia="宋体" w:cs="宋体"/>
                <w:color w:val="auto"/>
                <w:spacing w:val="9"/>
                <w:sz w:val="21"/>
                <w:szCs w:val="21"/>
              </w:rPr>
              <w:t>供应商的电子响应文件未能关联定位提供相应的内容与其对应，则磋商小</w:t>
            </w:r>
            <w:r>
              <w:rPr>
                <w:rFonts w:hint="eastAsia" w:ascii="宋体" w:hAnsi="宋体" w:eastAsia="宋体" w:cs="宋体"/>
                <w:color w:val="auto"/>
                <w:spacing w:val="4"/>
                <w:sz w:val="21"/>
                <w:szCs w:val="21"/>
              </w:rPr>
              <w:t xml:space="preserve"> </w:t>
            </w:r>
            <w:r>
              <w:rPr>
                <w:rFonts w:hint="eastAsia" w:ascii="宋体" w:hAnsi="宋体" w:eastAsia="宋体" w:cs="宋体"/>
                <w:color w:val="auto"/>
                <w:spacing w:val="9"/>
                <w:sz w:val="21"/>
                <w:szCs w:val="21"/>
              </w:rPr>
              <w:t>组在评审时如做出对供应商不利的评审由供应商自行承担。电子响应文件</w:t>
            </w:r>
            <w:r>
              <w:rPr>
                <w:rFonts w:hint="eastAsia" w:ascii="宋体" w:hAnsi="宋体" w:eastAsia="宋体" w:cs="宋体"/>
                <w:color w:val="auto"/>
                <w:spacing w:val="4"/>
                <w:sz w:val="21"/>
                <w:szCs w:val="21"/>
              </w:rPr>
              <w:t xml:space="preserve"> </w:t>
            </w:r>
            <w:r>
              <w:rPr>
                <w:rFonts w:hint="eastAsia" w:ascii="宋体" w:hAnsi="宋体" w:eastAsia="宋体" w:cs="宋体"/>
                <w:color w:val="auto"/>
                <w:spacing w:val="9"/>
                <w:sz w:val="21"/>
                <w:szCs w:val="21"/>
              </w:rPr>
              <w:t>如内容不完整、编排混乱导致响应文件被误读、漏读，或者在按采购文件规定的部位查找不到相关内容的，由供应商自行承担。</w:t>
            </w:r>
          </w:p>
          <w:p w14:paraId="54E7D491">
            <w:pPr>
              <w:pStyle w:val="25"/>
              <w:spacing w:before="135" w:line="381" w:lineRule="exact"/>
              <w:ind w:left="117"/>
              <w:rPr>
                <w:rFonts w:hint="eastAsia" w:ascii="宋体" w:hAnsi="宋体" w:eastAsia="宋体" w:cs="宋体"/>
                <w:color w:val="auto"/>
                <w:sz w:val="21"/>
                <w:szCs w:val="21"/>
              </w:rPr>
            </w:pPr>
            <w:r>
              <w:rPr>
                <w:rFonts w:hint="eastAsia" w:ascii="宋体" w:hAnsi="宋体" w:eastAsia="宋体" w:cs="宋体"/>
                <w:color w:val="auto"/>
                <w:spacing w:val="7"/>
                <w:position w:val="13"/>
                <w:sz w:val="21"/>
                <w:szCs w:val="21"/>
              </w:rPr>
              <w:t>7.CA 签章上目前没有法人（负责人）或授权代表签字信息，供应商在响应文件中涉及到签字的位置线下签好字然后扫描或者拍照做成 PDF 的格式亦可。响应文件中涉及到签字的位置未按要求签字的，提供的材料视为无效。</w:t>
            </w:r>
          </w:p>
        </w:tc>
      </w:tr>
      <w:tr w14:paraId="0E141F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3448" w:type="dxa"/>
            <w:gridSpan w:val="2"/>
            <w:vAlign w:val="top"/>
          </w:tcPr>
          <w:p w14:paraId="57DA3447">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1029"/>
              <w:textAlignment w:val="baseline"/>
              <w:rPr>
                <w:rFonts w:hint="eastAsia" w:ascii="宋体" w:hAnsi="宋体" w:eastAsia="宋体" w:cs="宋体"/>
                <w:color w:val="auto"/>
                <w:sz w:val="21"/>
                <w:szCs w:val="21"/>
                <w:lang w:eastAsia="zh-CN"/>
              </w:rPr>
            </w:pPr>
          </w:p>
          <w:p w14:paraId="3C4942C1">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1029"/>
              <w:textAlignment w:val="baseline"/>
              <w:rPr>
                <w:rFonts w:hint="eastAsia" w:ascii="宋体" w:hAnsi="宋体" w:eastAsia="宋体" w:cs="宋体"/>
                <w:color w:val="auto"/>
                <w:spacing w:val="4"/>
                <w:sz w:val="21"/>
                <w:szCs w:val="21"/>
              </w:rPr>
            </w:pPr>
            <w:r>
              <w:rPr>
                <w:rFonts w:hint="eastAsia" w:ascii="宋体" w:hAnsi="宋体" w:eastAsia="宋体" w:cs="宋体"/>
                <w:color w:val="auto"/>
                <w:sz w:val="21"/>
                <w:szCs w:val="21"/>
                <w:lang w:eastAsia="zh-CN"/>
              </w:rPr>
              <w:t>其他说明</w:t>
            </w:r>
          </w:p>
        </w:tc>
        <w:tc>
          <w:tcPr>
            <w:tcW w:w="6566" w:type="dxa"/>
            <w:vAlign w:val="top"/>
          </w:tcPr>
          <w:p w14:paraId="70396054">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128"/>
              <w:textAlignment w:val="baseline"/>
              <w:rPr>
                <w:rFonts w:hint="eastAsia" w:ascii="宋体" w:hAnsi="宋体" w:eastAsia="宋体" w:cs="宋体"/>
                <w:color w:val="auto"/>
                <w:spacing w:val="6"/>
                <w:sz w:val="21"/>
                <w:szCs w:val="21"/>
                <w:lang w:eastAsia="zh-CN"/>
              </w:rPr>
            </w:pPr>
            <w:r>
              <w:rPr>
                <w:rFonts w:hint="eastAsia" w:ascii="宋体" w:hAnsi="宋体" w:eastAsia="宋体" w:cs="宋体"/>
                <w:color w:val="auto"/>
                <w:spacing w:val="6"/>
                <w:sz w:val="21"/>
                <w:szCs w:val="21"/>
                <w:lang w:eastAsia="zh-CN"/>
              </w:rPr>
              <w:t>纸质文件：</w:t>
            </w:r>
            <w:r>
              <w:rPr>
                <w:rFonts w:hint="eastAsia" w:ascii="宋体" w:hAnsi="宋体" w:eastAsia="宋体" w:cs="宋体"/>
                <w:color w:val="auto"/>
                <w:spacing w:val="6"/>
                <w:sz w:val="21"/>
                <w:szCs w:val="21"/>
                <w:lang w:val="en-US" w:eastAsia="zh-CN"/>
              </w:rPr>
              <w:t>3份，</w:t>
            </w:r>
            <w:r>
              <w:rPr>
                <w:rFonts w:hint="eastAsia" w:ascii="宋体" w:hAnsi="宋体" w:eastAsia="宋体" w:cs="宋体"/>
                <w:color w:val="auto"/>
                <w:spacing w:val="6"/>
                <w:sz w:val="21"/>
                <w:szCs w:val="21"/>
                <w:lang w:eastAsia="zh-CN"/>
              </w:rPr>
              <w:t>成交供应商在领取成交通知书时提交给代理公司</w:t>
            </w:r>
          </w:p>
          <w:p w14:paraId="12262CEC">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128"/>
              <w:textAlignment w:val="baseline"/>
              <w:rPr>
                <w:rFonts w:hint="eastAsia" w:cs="宋体"/>
                <w:color w:val="auto"/>
                <w:spacing w:val="6"/>
                <w:sz w:val="21"/>
                <w:szCs w:val="21"/>
                <w:lang w:eastAsia="zh-CN"/>
              </w:rPr>
            </w:pPr>
            <w:r>
              <w:rPr>
                <w:rFonts w:hint="eastAsia" w:cs="宋体"/>
                <w:color w:val="auto"/>
                <w:spacing w:val="6"/>
                <w:sz w:val="21"/>
                <w:szCs w:val="21"/>
                <w:lang w:eastAsia="zh-CN"/>
              </w:rPr>
              <w:t xml:space="preserve">本项目采购人为：博白县文地镇三江中心小学  </w:t>
            </w:r>
          </w:p>
          <w:p w14:paraId="02C8158E">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128"/>
              <w:textAlignment w:val="baseline"/>
              <w:rPr>
                <w:rFonts w:hint="eastAsia" w:cs="宋体"/>
                <w:color w:val="auto"/>
                <w:spacing w:val="6"/>
                <w:sz w:val="21"/>
                <w:szCs w:val="21"/>
                <w:lang w:eastAsia="zh-CN"/>
              </w:rPr>
            </w:pPr>
            <w:r>
              <w:rPr>
                <w:rFonts w:hint="eastAsia" w:cs="宋体"/>
                <w:color w:val="auto"/>
                <w:spacing w:val="6"/>
                <w:sz w:val="21"/>
                <w:szCs w:val="21"/>
                <w:lang w:eastAsia="zh-CN"/>
              </w:rPr>
              <w:t>建设单位为：博白县文地镇中苏村小学</w:t>
            </w:r>
          </w:p>
        </w:tc>
      </w:tr>
    </w:tbl>
    <w:p w14:paraId="597A8B6A">
      <w:pPr>
        <w:spacing w:line="287" w:lineRule="auto"/>
        <w:rPr>
          <w:rFonts w:hint="eastAsia" w:ascii="宋体" w:hAnsi="宋体" w:eastAsia="宋体" w:cs="宋体"/>
          <w:color w:val="auto"/>
          <w:sz w:val="28"/>
          <w:szCs w:val="28"/>
        </w:rPr>
      </w:pPr>
    </w:p>
    <w:p w14:paraId="3544A56C">
      <w:pPr>
        <w:spacing w:line="288" w:lineRule="auto"/>
        <w:rPr>
          <w:rFonts w:hint="eastAsia" w:ascii="宋体" w:hAnsi="宋体" w:eastAsia="宋体" w:cs="宋体"/>
          <w:color w:val="auto"/>
          <w:sz w:val="28"/>
          <w:szCs w:val="28"/>
        </w:rPr>
      </w:pPr>
    </w:p>
    <w:p w14:paraId="370C060C">
      <w:pPr>
        <w:rPr>
          <w:rFonts w:hint="eastAsia" w:ascii="宋体" w:hAnsi="宋体" w:eastAsia="宋体" w:cs="宋体"/>
          <w:color w:val="auto"/>
          <w:spacing w:val="8"/>
          <w:sz w:val="28"/>
          <w:szCs w:val="28"/>
        </w:rPr>
      </w:pPr>
      <w:r>
        <w:rPr>
          <w:rFonts w:hint="eastAsia" w:ascii="宋体" w:hAnsi="宋体" w:eastAsia="宋体" w:cs="宋体"/>
          <w:color w:val="auto"/>
          <w:spacing w:val="8"/>
          <w:sz w:val="28"/>
          <w:szCs w:val="28"/>
        </w:rPr>
        <w:br w:type="page"/>
      </w:r>
    </w:p>
    <w:p w14:paraId="783D73A2">
      <w:pPr>
        <w:pStyle w:val="3"/>
        <w:bidi w:val="0"/>
        <w:rPr>
          <w:rFonts w:hint="eastAsia"/>
          <w:color w:val="auto"/>
        </w:rPr>
      </w:pPr>
      <w:r>
        <w:rPr>
          <w:rFonts w:hint="eastAsia"/>
          <w:color w:val="auto"/>
        </w:rPr>
        <w:t>第二节 供应商须知正文</w:t>
      </w:r>
    </w:p>
    <w:p w14:paraId="38E53CA4">
      <w:pPr>
        <w:spacing w:line="436" w:lineRule="auto"/>
        <w:rPr>
          <w:rFonts w:hint="eastAsia" w:ascii="宋体" w:hAnsi="宋体" w:eastAsia="宋体" w:cs="宋体"/>
          <w:color w:val="auto"/>
          <w:sz w:val="28"/>
          <w:szCs w:val="28"/>
        </w:rPr>
      </w:pPr>
    </w:p>
    <w:p w14:paraId="7E0E0DA9">
      <w:pPr>
        <w:pStyle w:val="12"/>
        <w:spacing w:before="101" w:line="226" w:lineRule="auto"/>
        <w:ind w:left="3905"/>
        <w:outlineLvl w:val="2"/>
        <w:rPr>
          <w:rFonts w:hint="eastAsia" w:ascii="宋体" w:hAnsi="宋体" w:eastAsia="宋体" w:cs="宋体"/>
          <w:color w:val="auto"/>
          <w:sz w:val="28"/>
          <w:szCs w:val="28"/>
        </w:rPr>
      </w:pPr>
      <w:r>
        <w:rPr>
          <w:rFonts w:hint="eastAsia" w:ascii="宋体" w:hAnsi="宋体" w:eastAsia="宋体" w:cs="宋体"/>
          <w:color w:val="auto"/>
          <w:spacing w:val="6"/>
          <w:sz w:val="28"/>
          <w:szCs w:val="28"/>
          <w14:textOutline w14:w="5793" w14:cap="sq" w14:cmpd="sng">
            <w14:solidFill>
              <w14:srgbClr w14:val="000000"/>
            </w14:solidFill>
            <w14:prstDash w14:val="solid"/>
            <w14:bevel/>
          </w14:textOutline>
        </w:rPr>
        <w:t>一、总则</w:t>
      </w:r>
    </w:p>
    <w:p w14:paraId="1BE3511C">
      <w:pPr>
        <w:spacing w:line="406" w:lineRule="auto"/>
        <w:rPr>
          <w:rFonts w:hint="eastAsia" w:ascii="宋体" w:hAnsi="宋体" w:eastAsia="宋体" w:cs="宋体"/>
          <w:color w:val="auto"/>
          <w:sz w:val="28"/>
          <w:szCs w:val="28"/>
        </w:rPr>
      </w:pPr>
    </w:p>
    <w:p w14:paraId="549D0639">
      <w:pPr>
        <w:pStyle w:val="12"/>
        <w:spacing w:before="78" w:line="221" w:lineRule="auto"/>
        <w:ind w:left="499"/>
        <w:rPr>
          <w:rFonts w:hint="eastAsia" w:ascii="宋体" w:hAnsi="宋体" w:eastAsia="宋体" w:cs="宋体"/>
          <w:color w:val="auto"/>
          <w:sz w:val="24"/>
          <w:szCs w:val="24"/>
        </w:rPr>
      </w:pPr>
      <w:r>
        <w:rPr>
          <w:rFonts w:hint="eastAsia" w:ascii="宋体" w:hAnsi="宋体" w:eastAsia="宋体" w:cs="宋体"/>
          <w:color w:val="auto"/>
          <w:spacing w:val="-4"/>
          <w:sz w:val="24"/>
          <w:szCs w:val="24"/>
          <w14:textOutline w14:w="4358" w14:cap="sq" w14:cmpd="sng">
            <w14:solidFill>
              <w14:srgbClr w14:val="000000"/>
            </w14:solidFill>
            <w14:prstDash w14:val="solid"/>
            <w14:bevel/>
          </w14:textOutline>
        </w:rPr>
        <w:t>1.适用范围</w:t>
      </w:r>
    </w:p>
    <w:p w14:paraId="645FA6AF">
      <w:pPr>
        <w:pStyle w:val="12"/>
        <w:spacing w:before="141" w:line="369" w:lineRule="auto"/>
        <w:ind w:right="54" w:firstLine="436"/>
        <w:rPr>
          <w:rFonts w:hint="eastAsia" w:ascii="宋体" w:hAnsi="宋体" w:eastAsia="宋体" w:cs="宋体"/>
          <w:color w:val="auto"/>
          <w:sz w:val="24"/>
          <w:szCs w:val="24"/>
        </w:rPr>
      </w:pPr>
      <w:r>
        <w:rPr>
          <w:rFonts w:hint="eastAsia" w:ascii="宋体" w:hAnsi="宋体" w:eastAsia="宋体" w:cs="宋体"/>
          <w:color w:val="auto"/>
          <w:spacing w:val="11"/>
          <w:sz w:val="24"/>
          <w:szCs w:val="24"/>
        </w:rPr>
        <w:t>1.1</w:t>
      </w:r>
      <w:r>
        <w:rPr>
          <w:rFonts w:hint="eastAsia" w:ascii="宋体" w:hAnsi="宋体" w:eastAsia="宋体" w:cs="宋体"/>
          <w:color w:val="auto"/>
          <w:spacing w:val="-30"/>
          <w:sz w:val="24"/>
          <w:szCs w:val="24"/>
        </w:rPr>
        <w:t xml:space="preserve"> </w:t>
      </w:r>
      <w:r>
        <w:rPr>
          <w:rFonts w:hint="eastAsia" w:ascii="宋体" w:hAnsi="宋体" w:eastAsia="宋体" w:cs="宋体"/>
          <w:color w:val="auto"/>
          <w:spacing w:val="11"/>
          <w:sz w:val="24"/>
          <w:szCs w:val="24"/>
        </w:rPr>
        <w:t>本项目采购人、采购代理机构、供应商、磋商小组的相关行为均受《中华人民共和国政府</w:t>
      </w:r>
      <w:r>
        <w:rPr>
          <w:rFonts w:hint="eastAsia" w:ascii="宋体" w:hAnsi="宋体" w:eastAsia="宋体" w:cs="宋体"/>
          <w:color w:val="auto"/>
          <w:sz w:val="24"/>
          <w:szCs w:val="24"/>
        </w:rPr>
        <w:t xml:space="preserve"> </w:t>
      </w:r>
      <w:r>
        <w:rPr>
          <w:rFonts w:hint="eastAsia" w:ascii="宋体" w:hAnsi="宋体" w:eastAsia="宋体" w:cs="宋体"/>
          <w:color w:val="auto"/>
          <w:spacing w:val="11"/>
          <w:sz w:val="24"/>
          <w:szCs w:val="24"/>
        </w:rPr>
        <w:t>采购法》《中华人民共和国政府采购法实施条例》《</w:t>
      </w:r>
      <w:r>
        <w:rPr>
          <w:rFonts w:hint="eastAsia" w:ascii="宋体" w:hAnsi="宋体" w:eastAsia="宋体" w:cs="宋体"/>
          <w:color w:val="auto"/>
          <w:spacing w:val="10"/>
          <w:sz w:val="24"/>
          <w:szCs w:val="24"/>
        </w:rPr>
        <w:t>政府采购竞争性磋商采购方式管理暂行办法》</w:t>
      </w:r>
      <w:r>
        <w:rPr>
          <w:rFonts w:hint="eastAsia" w:ascii="宋体" w:hAnsi="宋体" w:eastAsia="宋体" w:cs="宋体"/>
          <w:color w:val="auto"/>
          <w:sz w:val="24"/>
          <w:szCs w:val="24"/>
        </w:rPr>
        <w:t xml:space="preserve"> </w:t>
      </w:r>
      <w:r>
        <w:rPr>
          <w:rFonts w:hint="eastAsia" w:ascii="宋体" w:hAnsi="宋体" w:eastAsia="宋体" w:cs="宋体"/>
          <w:color w:val="auto"/>
          <w:spacing w:val="11"/>
          <w:sz w:val="24"/>
          <w:szCs w:val="24"/>
        </w:rPr>
        <w:t>《财政部关于政府采购竞争性磋商采购方式管理暂行办法有关问题的补充通知》</w:t>
      </w:r>
      <w:r>
        <w:rPr>
          <w:rFonts w:hint="eastAsia" w:ascii="宋体" w:hAnsi="宋体" w:eastAsia="宋体" w:cs="宋体"/>
          <w:color w:val="auto"/>
          <w:spacing w:val="10"/>
          <w:sz w:val="24"/>
          <w:szCs w:val="24"/>
        </w:rPr>
        <w:t>及本项目本级和上</w:t>
      </w:r>
      <w:r>
        <w:rPr>
          <w:rFonts w:hint="eastAsia" w:ascii="宋体" w:hAnsi="宋体" w:eastAsia="宋体" w:cs="宋体"/>
          <w:color w:val="auto"/>
          <w:spacing w:val="8"/>
          <w:sz w:val="24"/>
          <w:szCs w:val="24"/>
        </w:rPr>
        <w:t>级财政部门政府采购有关规定的约束和保护。</w:t>
      </w:r>
    </w:p>
    <w:p w14:paraId="26E54AFC">
      <w:pPr>
        <w:pStyle w:val="12"/>
        <w:spacing w:before="151" w:line="401" w:lineRule="exact"/>
        <w:ind w:right="40"/>
        <w:jc w:val="both"/>
        <w:rPr>
          <w:rFonts w:hint="eastAsia" w:ascii="宋体" w:hAnsi="宋体" w:eastAsia="宋体" w:cs="宋体"/>
          <w:color w:val="auto"/>
          <w:spacing w:val="-2"/>
          <w:position w:val="14"/>
          <w:sz w:val="24"/>
          <w:szCs w:val="24"/>
        </w:rPr>
      </w:pPr>
      <w:r>
        <w:rPr>
          <w:rFonts w:hint="eastAsia" w:ascii="宋体" w:hAnsi="宋体" w:eastAsia="宋体" w:cs="宋体"/>
          <w:color w:val="auto"/>
          <w:spacing w:val="-2"/>
          <w:position w:val="14"/>
          <w:sz w:val="24"/>
          <w:szCs w:val="24"/>
        </w:rPr>
        <w:t>1.2 本竞争性磋商文件（以下简称磋商文件）适用于本项目的所有采购程序和环节（法律、法规另有规定的，从其规定）。</w:t>
      </w:r>
    </w:p>
    <w:p w14:paraId="7F7CDB4A">
      <w:pPr>
        <w:pStyle w:val="12"/>
        <w:spacing w:before="126" w:line="221" w:lineRule="auto"/>
        <w:ind w:left="484"/>
        <w:rPr>
          <w:rFonts w:hint="eastAsia" w:ascii="宋体" w:hAnsi="宋体" w:eastAsia="宋体" w:cs="宋体"/>
          <w:color w:val="auto"/>
          <w:sz w:val="24"/>
          <w:szCs w:val="24"/>
        </w:rPr>
      </w:pPr>
      <w:r>
        <w:rPr>
          <w:rFonts w:hint="eastAsia" w:ascii="宋体" w:hAnsi="宋体" w:eastAsia="宋体" w:cs="宋体"/>
          <w:color w:val="auto"/>
          <w:spacing w:val="-3"/>
          <w:sz w:val="24"/>
          <w:szCs w:val="24"/>
          <w14:textOutline w14:w="4358" w14:cap="sq" w14:cmpd="sng">
            <w14:solidFill>
              <w14:srgbClr w14:val="000000"/>
            </w14:solidFill>
            <w14:prstDash w14:val="solid"/>
            <w14:bevel/>
          </w14:textOutline>
        </w:rPr>
        <w:t>2.定义</w:t>
      </w:r>
    </w:p>
    <w:p w14:paraId="71BA334C">
      <w:pPr>
        <w:pStyle w:val="12"/>
        <w:spacing w:before="137" w:line="240" w:lineRule="auto"/>
        <w:ind w:left="423"/>
        <w:rPr>
          <w:rFonts w:hint="eastAsia" w:ascii="宋体" w:hAnsi="宋体" w:eastAsia="宋体" w:cs="宋体"/>
          <w:color w:val="auto"/>
          <w:sz w:val="24"/>
          <w:szCs w:val="24"/>
        </w:rPr>
      </w:pPr>
      <w:r>
        <w:rPr>
          <w:rFonts w:hint="eastAsia" w:ascii="宋体" w:hAnsi="宋体" w:eastAsia="宋体" w:cs="宋体"/>
          <w:color w:val="auto"/>
          <w:spacing w:val="8"/>
          <w:sz w:val="24"/>
          <w:szCs w:val="24"/>
        </w:rPr>
        <w:t>2.1“采购人</w:t>
      </w:r>
      <w:r>
        <w:rPr>
          <w:rFonts w:hint="eastAsia" w:ascii="宋体" w:hAnsi="宋体" w:eastAsia="宋体" w:cs="宋体"/>
          <w:color w:val="auto"/>
          <w:spacing w:val="-70"/>
          <w:sz w:val="24"/>
          <w:szCs w:val="24"/>
        </w:rPr>
        <w:t xml:space="preserve"> </w:t>
      </w:r>
      <w:r>
        <w:rPr>
          <w:rFonts w:hint="eastAsia" w:ascii="宋体" w:hAnsi="宋体" w:eastAsia="宋体" w:cs="宋体"/>
          <w:color w:val="auto"/>
          <w:spacing w:val="8"/>
          <w:sz w:val="24"/>
          <w:szCs w:val="24"/>
        </w:rPr>
        <w:t>”是指依法进行政府采购的国家机关、事业单位、团体组织。</w:t>
      </w:r>
    </w:p>
    <w:p w14:paraId="1A05E343">
      <w:pPr>
        <w:pStyle w:val="12"/>
        <w:spacing w:before="155" w:line="240" w:lineRule="auto"/>
        <w:ind w:left="423"/>
        <w:rPr>
          <w:rFonts w:hint="eastAsia" w:ascii="宋体" w:hAnsi="宋体" w:eastAsia="宋体" w:cs="宋体"/>
          <w:color w:val="auto"/>
          <w:sz w:val="24"/>
          <w:szCs w:val="24"/>
        </w:rPr>
      </w:pPr>
      <w:r>
        <w:rPr>
          <w:rFonts w:hint="eastAsia" w:ascii="宋体" w:hAnsi="宋体" w:eastAsia="宋体" w:cs="宋体"/>
          <w:color w:val="auto"/>
          <w:spacing w:val="8"/>
          <w:position w:val="14"/>
          <w:sz w:val="24"/>
          <w:szCs w:val="24"/>
        </w:rPr>
        <w:t>2.2“采购代理机构</w:t>
      </w:r>
      <w:r>
        <w:rPr>
          <w:rFonts w:hint="eastAsia" w:ascii="宋体" w:hAnsi="宋体" w:eastAsia="宋体" w:cs="宋体"/>
          <w:color w:val="auto"/>
          <w:spacing w:val="-58"/>
          <w:position w:val="14"/>
          <w:sz w:val="24"/>
          <w:szCs w:val="24"/>
        </w:rPr>
        <w:t xml:space="preserve"> </w:t>
      </w:r>
      <w:r>
        <w:rPr>
          <w:rFonts w:hint="eastAsia" w:ascii="宋体" w:hAnsi="宋体" w:eastAsia="宋体" w:cs="宋体"/>
          <w:color w:val="auto"/>
          <w:spacing w:val="8"/>
          <w:position w:val="14"/>
          <w:sz w:val="24"/>
          <w:szCs w:val="24"/>
        </w:rPr>
        <w:t>”是指政府采购集中采购机构和集中采购机构以外的采购代理机构。</w:t>
      </w:r>
    </w:p>
    <w:p w14:paraId="4CB591EE">
      <w:pPr>
        <w:pStyle w:val="12"/>
        <w:spacing w:before="1" w:line="240" w:lineRule="auto"/>
        <w:ind w:left="423"/>
        <w:rPr>
          <w:rFonts w:hint="eastAsia" w:ascii="宋体" w:hAnsi="宋体" w:eastAsia="宋体" w:cs="宋体"/>
          <w:color w:val="auto"/>
          <w:sz w:val="24"/>
          <w:szCs w:val="24"/>
        </w:rPr>
      </w:pPr>
      <w:r>
        <w:rPr>
          <w:rFonts w:hint="eastAsia" w:ascii="宋体" w:hAnsi="宋体" w:eastAsia="宋体" w:cs="宋体"/>
          <w:color w:val="auto"/>
          <w:spacing w:val="8"/>
          <w:sz w:val="24"/>
          <w:szCs w:val="24"/>
        </w:rPr>
        <w:t>2.3“供应商</w:t>
      </w:r>
      <w:r>
        <w:rPr>
          <w:rFonts w:hint="eastAsia" w:ascii="宋体" w:hAnsi="宋体" w:eastAsia="宋体" w:cs="宋体"/>
          <w:color w:val="auto"/>
          <w:spacing w:val="-61"/>
          <w:sz w:val="24"/>
          <w:szCs w:val="24"/>
        </w:rPr>
        <w:t xml:space="preserve"> </w:t>
      </w:r>
      <w:r>
        <w:rPr>
          <w:rFonts w:hint="eastAsia" w:ascii="宋体" w:hAnsi="宋体" w:eastAsia="宋体" w:cs="宋体"/>
          <w:color w:val="auto"/>
          <w:spacing w:val="8"/>
          <w:sz w:val="24"/>
          <w:szCs w:val="24"/>
        </w:rPr>
        <w:t>”是指向采购人提供货物、工程或者服务的法人、其他组织或者自然人。</w:t>
      </w:r>
    </w:p>
    <w:p w14:paraId="0C393A7F">
      <w:pPr>
        <w:pStyle w:val="12"/>
        <w:spacing w:before="151" w:line="240" w:lineRule="auto"/>
        <w:ind w:left="423"/>
        <w:rPr>
          <w:rFonts w:hint="eastAsia" w:ascii="宋体" w:hAnsi="宋体" w:eastAsia="宋体" w:cs="宋体"/>
          <w:color w:val="auto"/>
          <w:sz w:val="24"/>
          <w:szCs w:val="24"/>
        </w:rPr>
      </w:pPr>
      <w:r>
        <w:rPr>
          <w:rFonts w:hint="eastAsia" w:ascii="宋体" w:hAnsi="宋体" w:eastAsia="宋体" w:cs="宋体"/>
          <w:color w:val="auto"/>
          <w:spacing w:val="7"/>
          <w:sz w:val="24"/>
          <w:szCs w:val="24"/>
        </w:rPr>
        <w:t>2.4“服务</w:t>
      </w:r>
      <w:r>
        <w:rPr>
          <w:rFonts w:hint="eastAsia" w:ascii="宋体" w:hAnsi="宋体" w:eastAsia="宋体" w:cs="宋体"/>
          <w:color w:val="auto"/>
          <w:spacing w:val="-55"/>
          <w:sz w:val="24"/>
          <w:szCs w:val="24"/>
        </w:rPr>
        <w:t xml:space="preserve"> </w:t>
      </w:r>
      <w:r>
        <w:rPr>
          <w:rFonts w:hint="eastAsia" w:ascii="宋体" w:hAnsi="宋体" w:eastAsia="宋体" w:cs="宋体"/>
          <w:color w:val="auto"/>
          <w:spacing w:val="7"/>
          <w:sz w:val="24"/>
          <w:szCs w:val="24"/>
        </w:rPr>
        <w:t>”是指除货物和工程以外的其他政府采购对象。</w:t>
      </w:r>
    </w:p>
    <w:p w14:paraId="24CADF9E">
      <w:pPr>
        <w:pStyle w:val="12"/>
        <w:spacing w:before="155" w:line="240" w:lineRule="auto"/>
        <w:ind w:right="56" w:firstLine="508" w:firstLineChars="200"/>
        <w:jc w:val="both"/>
        <w:rPr>
          <w:rFonts w:hint="eastAsia" w:ascii="宋体" w:hAnsi="宋体" w:eastAsia="宋体" w:cs="宋体"/>
          <w:color w:val="auto"/>
          <w:spacing w:val="7"/>
          <w:position w:val="14"/>
          <w:sz w:val="24"/>
          <w:szCs w:val="24"/>
        </w:rPr>
      </w:pPr>
      <w:r>
        <w:rPr>
          <w:rFonts w:hint="eastAsia" w:ascii="宋体" w:hAnsi="宋体" w:eastAsia="宋体" w:cs="宋体"/>
          <w:color w:val="auto"/>
          <w:spacing w:val="7"/>
          <w:position w:val="14"/>
          <w:sz w:val="24"/>
          <w:szCs w:val="24"/>
        </w:rPr>
        <w:t>2.5“竞标 ”是指供应商按照本项目竞争性磋商公告或者邀请函规定的方式获取磋商文件、提交响应文件并希望获得标的的行为。</w:t>
      </w:r>
    </w:p>
    <w:p w14:paraId="585E2773">
      <w:pPr>
        <w:pStyle w:val="12"/>
        <w:spacing w:before="151" w:line="240" w:lineRule="auto"/>
        <w:ind w:right="41" w:firstLine="472" w:firstLineChars="200"/>
        <w:jc w:val="both"/>
        <w:rPr>
          <w:rFonts w:hint="eastAsia" w:ascii="宋体" w:hAnsi="宋体" w:eastAsia="宋体" w:cs="宋体"/>
          <w:color w:val="auto"/>
          <w:spacing w:val="7"/>
          <w:position w:val="14"/>
          <w:sz w:val="24"/>
          <w:szCs w:val="24"/>
        </w:rPr>
      </w:pPr>
      <w:r>
        <w:rPr>
          <w:rFonts w:hint="eastAsia" w:ascii="宋体" w:hAnsi="宋体" w:eastAsia="宋体" w:cs="宋体"/>
          <w:color w:val="auto"/>
          <w:spacing w:val="-2"/>
          <w:position w:val="14"/>
          <w:sz w:val="24"/>
          <w:szCs w:val="24"/>
        </w:rPr>
        <w:t>2</w:t>
      </w:r>
      <w:r>
        <w:rPr>
          <w:rFonts w:hint="eastAsia" w:ascii="宋体" w:hAnsi="宋体" w:eastAsia="宋体" w:cs="宋体"/>
          <w:color w:val="auto"/>
          <w:spacing w:val="7"/>
          <w:position w:val="14"/>
          <w:sz w:val="24"/>
          <w:szCs w:val="24"/>
        </w:rPr>
        <w:t>.6“响应文件 ”是指：供应商根据本磋商文件要求，编制包含资格证明、报价商务技术等所有内容的文件。</w:t>
      </w:r>
    </w:p>
    <w:p w14:paraId="620F3EA3">
      <w:pPr>
        <w:pStyle w:val="12"/>
        <w:spacing w:before="151" w:line="240" w:lineRule="auto"/>
        <w:ind w:right="41" w:firstLine="508" w:firstLineChars="200"/>
        <w:jc w:val="both"/>
        <w:rPr>
          <w:rFonts w:hint="eastAsia" w:ascii="宋体" w:hAnsi="宋体" w:eastAsia="宋体" w:cs="宋体"/>
          <w:color w:val="auto"/>
          <w:spacing w:val="7"/>
          <w:position w:val="14"/>
          <w:sz w:val="24"/>
          <w:szCs w:val="24"/>
        </w:rPr>
      </w:pPr>
      <w:r>
        <w:rPr>
          <w:rFonts w:hint="eastAsia" w:ascii="宋体" w:hAnsi="宋体" w:eastAsia="宋体" w:cs="宋体"/>
          <w:color w:val="auto"/>
          <w:spacing w:val="7"/>
          <w:position w:val="14"/>
          <w:sz w:val="24"/>
          <w:szCs w:val="24"/>
        </w:rPr>
        <w:t>2.7“实质性要求 ”是指磋商文件中已经指明不满足则响应文件按无效响应处理的条款，或者不能负偏离的条款，或者采购需求中带“▲ ”的条款。</w:t>
      </w:r>
    </w:p>
    <w:p w14:paraId="611B6140">
      <w:pPr>
        <w:pStyle w:val="12"/>
        <w:spacing w:before="151" w:line="240" w:lineRule="auto"/>
        <w:ind w:right="41" w:firstLine="508" w:firstLineChars="200"/>
        <w:jc w:val="both"/>
        <w:rPr>
          <w:rFonts w:hint="eastAsia" w:ascii="宋体" w:hAnsi="宋体" w:eastAsia="宋体" w:cs="宋体"/>
          <w:color w:val="auto"/>
          <w:spacing w:val="7"/>
          <w:position w:val="14"/>
          <w:sz w:val="24"/>
          <w:szCs w:val="24"/>
        </w:rPr>
      </w:pPr>
      <w:r>
        <w:rPr>
          <w:rFonts w:hint="eastAsia" w:ascii="宋体" w:hAnsi="宋体" w:eastAsia="宋体" w:cs="宋体"/>
          <w:color w:val="auto"/>
          <w:spacing w:val="7"/>
          <w:position w:val="14"/>
          <w:sz w:val="24"/>
          <w:szCs w:val="24"/>
        </w:rPr>
        <w:t>2.8“正偏离 ”，是指响应文件对磋商文件“采购需求 ”中有关条款作出的响应优于条款要求并有利于采购人的情形。</w:t>
      </w:r>
    </w:p>
    <w:p w14:paraId="13625F22">
      <w:pPr>
        <w:pStyle w:val="12"/>
        <w:spacing w:before="151" w:line="240" w:lineRule="auto"/>
        <w:ind w:right="41" w:firstLine="508" w:firstLineChars="200"/>
        <w:jc w:val="both"/>
        <w:rPr>
          <w:rFonts w:hint="eastAsia" w:ascii="宋体" w:hAnsi="宋体" w:eastAsia="宋体" w:cs="宋体"/>
          <w:color w:val="auto"/>
          <w:spacing w:val="7"/>
          <w:position w:val="14"/>
          <w:sz w:val="24"/>
          <w:szCs w:val="24"/>
        </w:rPr>
      </w:pPr>
      <w:r>
        <w:rPr>
          <w:rFonts w:hint="eastAsia" w:ascii="宋体" w:hAnsi="宋体" w:eastAsia="宋体" w:cs="宋体"/>
          <w:color w:val="auto"/>
          <w:spacing w:val="7"/>
          <w:position w:val="14"/>
          <w:sz w:val="24"/>
          <w:szCs w:val="24"/>
        </w:rPr>
        <w:t>2.9“负偏离 ”，是指响应文件对磋商文件“采购需求 ”中有关条款作出的响应不满足条款要求，导致采购人要求不能得到满足的情形。</w:t>
      </w:r>
    </w:p>
    <w:p w14:paraId="120BE12C">
      <w:pPr>
        <w:pStyle w:val="12"/>
        <w:spacing w:before="151" w:line="240" w:lineRule="auto"/>
        <w:ind w:right="41" w:firstLine="254" w:firstLineChars="100"/>
        <w:jc w:val="both"/>
        <w:rPr>
          <w:rFonts w:hint="eastAsia" w:ascii="宋体" w:hAnsi="宋体" w:eastAsia="宋体" w:cs="宋体"/>
          <w:color w:val="auto"/>
          <w:spacing w:val="7"/>
          <w:position w:val="14"/>
          <w:sz w:val="24"/>
          <w:szCs w:val="24"/>
        </w:rPr>
      </w:pPr>
      <w:r>
        <w:rPr>
          <w:rFonts w:hint="eastAsia" w:ascii="宋体" w:hAnsi="宋体" w:eastAsia="宋体" w:cs="宋体"/>
          <w:color w:val="auto"/>
          <w:spacing w:val="7"/>
          <w:position w:val="14"/>
          <w:sz w:val="24"/>
          <w:szCs w:val="24"/>
        </w:rPr>
        <w:t>2.10“允许负偏离的条款 ”是指采购需求中的不属于“实质性要求 ”的条款。</w:t>
      </w:r>
    </w:p>
    <w:p w14:paraId="7662FCCA">
      <w:pPr>
        <w:pStyle w:val="12"/>
        <w:spacing w:before="151" w:line="240" w:lineRule="auto"/>
        <w:ind w:right="41" w:firstLine="508" w:firstLineChars="200"/>
        <w:jc w:val="both"/>
        <w:rPr>
          <w:rFonts w:hint="eastAsia" w:ascii="宋体" w:hAnsi="宋体" w:eastAsia="宋体" w:cs="宋体"/>
          <w:color w:val="auto"/>
          <w:spacing w:val="7"/>
          <w:position w:val="14"/>
          <w:sz w:val="24"/>
          <w:szCs w:val="24"/>
        </w:rPr>
      </w:pPr>
      <w:r>
        <w:rPr>
          <w:rFonts w:hint="eastAsia" w:ascii="宋体" w:hAnsi="宋体" w:eastAsia="宋体" w:cs="宋体"/>
          <w:color w:val="auto"/>
          <w:spacing w:val="7"/>
          <w:position w:val="14"/>
          <w:sz w:val="24"/>
          <w:szCs w:val="24"/>
        </w:rPr>
        <w:t>2.11“书面形式 ”是指合同书、信件和数据电文（包括电报、 电传、传真、 电子数据交换和电子邮件）等可以有形地表现所载内容的形式。</w:t>
      </w:r>
    </w:p>
    <w:p w14:paraId="2673E5FC">
      <w:pPr>
        <w:pStyle w:val="12"/>
        <w:spacing w:before="151" w:line="240" w:lineRule="auto"/>
        <w:ind w:right="41" w:firstLine="508" w:firstLineChars="200"/>
        <w:jc w:val="both"/>
        <w:rPr>
          <w:rFonts w:hint="eastAsia" w:ascii="宋体" w:hAnsi="宋体" w:eastAsia="宋体" w:cs="宋体"/>
          <w:color w:val="auto"/>
          <w:spacing w:val="7"/>
          <w:position w:val="14"/>
          <w:sz w:val="24"/>
          <w:szCs w:val="24"/>
        </w:rPr>
      </w:pPr>
      <w:r>
        <w:rPr>
          <w:rFonts w:hint="eastAsia" w:ascii="宋体" w:hAnsi="宋体" w:eastAsia="宋体" w:cs="宋体"/>
          <w:color w:val="auto"/>
          <w:spacing w:val="7"/>
          <w:position w:val="14"/>
          <w:sz w:val="24"/>
          <w:szCs w:val="24"/>
        </w:rPr>
        <w:t>2.12“首次报价 ”是指供应商提交的首次响应文件中的报价。</w:t>
      </w:r>
    </w:p>
    <w:p w14:paraId="4C24F656">
      <w:pPr>
        <w:pStyle w:val="12"/>
        <w:spacing w:before="151" w:line="240" w:lineRule="auto"/>
        <w:ind w:right="41" w:firstLine="508" w:firstLineChars="200"/>
        <w:jc w:val="both"/>
        <w:rPr>
          <w:rFonts w:hint="eastAsia" w:ascii="宋体" w:hAnsi="宋体" w:eastAsia="宋体" w:cs="宋体"/>
          <w:color w:val="auto"/>
          <w:spacing w:val="7"/>
          <w:position w:val="14"/>
          <w:sz w:val="24"/>
          <w:szCs w:val="24"/>
        </w:rPr>
      </w:pPr>
      <w:r>
        <w:rPr>
          <w:rFonts w:hint="eastAsia" w:ascii="宋体" w:hAnsi="宋体" w:eastAsia="宋体" w:cs="宋体"/>
          <w:color w:val="auto"/>
          <w:spacing w:val="7"/>
          <w:position w:val="14"/>
          <w:sz w:val="24"/>
          <w:szCs w:val="24"/>
        </w:rPr>
        <w:t>2.13“评审报价 ”是指供应商提交的最后报价并经修正（如有）和政策功能价格扣除（如有）后的价格。</w:t>
      </w:r>
    </w:p>
    <w:p w14:paraId="18F3B192">
      <w:pPr>
        <w:pStyle w:val="12"/>
        <w:spacing w:before="129" w:line="219" w:lineRule="auto"/>
        <w:ind w:left="486"/>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3.供应商的资格条件</w:t>
      </w:r>
    </w:p>
    <w:p w14:paraId="20820ADF">
      <w:pPr>
        <w:pStyle w:val="12"/>
        <w:spacing w:before="139" w:line="228" w:lineRule="auto"/>
        <w:ind w:left="420"/>
        <w:rPr>
          <w:rFonts w:hint="eastAsia" w:ascii="宋体" w:hAnsi="宋体" w:eastAsia="宋体" w:cs="宋体"/>
          <w:color w:val="auto"/>
          <w:sz w:val="24"/>
          <w:szCs w:val="24"/>
        </w:rPr>
      </w:pPr>
      <w:r>
        <w:rPr>
          <w:rFonts w:hint="eastAsia" w:ascii="宋体" w:hAnsi="宋体" w:eastAsia="宋体" w:cs="宋体"/>
          <w:color w:val="auto"/>
          <w:spacing w:val="9"/>
          <w:sz w:val="24"/>
          <w:szCs w:val="24"/>
        </w:rPr>
        <w:t>供应商的资格条件详见“供应商须知前附表</w:t>
      </w:r>
      <w:r>
        <w:rPr>
          <w:rFonts w:hint="eastAsia" w:ascii="宋体" w:hAnsi="宋体" w:eastAsia="宋体" w:cs="宋体"/>
          <w:color w:val="auto"/>
          <w:spacing w:val="-70"/>
          <w:sz w:val="24"/>
          <w:szCs w:val="24"/>
        </w:rPr>
        <w:t xml:space="preserve"> </w:t>
      </w:r>
      <w:r>
        <w:rPr>
          <w:rFonts w:hint="eastAsia" w:ascii="宋体" w:hAnsi="宋体" w:eastAsia="宋体" w:cs="宋体"/>
          <w:color w:val="auto"/>
          <w:spacing w:val="9"/>
          <w:sz w:val="24"/>
          <w:szCs w:val="24"/>
        </w:rPr>
        <w:t>”。</w:t>
      </w:r>
    </w:p>
    <w:p w14:paraId="4E4615A9">
      <w:pPr>
        <w:spacing w:line="262" w:lineRule="auto"/>
        <w:rPr>
          <w:rFonts w:hint="eastAsia" w:ascii="宋体" w:hAnsi="宋体" w:eastAsia="宋体" w:cs="宋体"/>
          <w:color w:val="auto"/>
          <w:sz w:val="24"/>
          <w:szCs w:val="24"/>
        </w:rPr>
      </w:pPr>
    </w:p>
    <w:p w14:paraId="267D8395">
      <w:pPr>
        <w:pStyle w:val="12"/>
        <w:spacing w:before="78" w:line="221" w:lineRule="auto"/>
        <w:ind w:left="480"/>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4.磋商费用</w:t>
      </w:r>
    </w:p>
    <w:p w14:paraId="00EFE66D">
      <w:pPr>
        <w:pStyle w:val="12"/>
        <w:spacing w:before="151" w:line="240" w:lineRule="auto"/>
        <w:ind w:right="41" w:firstLine="508" w:firstLineChars="200"/>
        <w:jc w:val="both"/>
        <w:rPr>
          <w:rFonts w:hint="eastAsia" w:ascii="宋体" w:hAnsi="宋体" w:eastAsia="宋体" w:cs="宋体"/>
          <w:color w:val="auto"/>
          <w:spacing w:val="7"/>
          <w:position w:val="14"/>
          <w:sz w:val="24"/>
          <w:szCs w:val="24"/>
        </w:rPr>
      </w:pPr>
      <w:r>
        <w:rPr>
          <w:rFonts w:hint="eastAsia" w:ascii="宋体" w:hAnsi="宋体" w:eastAsia="宋体" w:cs="宋体"/>
          <w:color w:val="auto"/>
          <w:spacing w:val="7"/>
          <w:position w:val="14"/>
          <w:sz w:val="24"/>
          <w:szCs w:val="24"/>
        </w:rPr>
        <w:t>供应商应承担参与本次采购活动有关的所有费用，包括但不限于、勘查现场、编制和提交响应文件、参加磋商与应答、签订合同等，不论竞标结果如何，均应自行承担。</w:t>
      </w:r>
    </w:p>
    <w:p w14:paraId="5DED2F98">
      <w:pPr>
        <w:pStyle w:val="12"/>
        <w:spacing w:before="126" w:line="221" w:lineRule="auto"/>
        <w:ind w:left="486"/>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5.联合体竞标</w:t>
      </w:r>
    </w:p>
    <w:p w14:paraId="5B2352DC">
      <w:pPr>
        <w:pStyle w:val="12"/>
        <w:spacing w:before="138" w:line="228" w:lineRule="auto"/>
        <w:ind w:left="424"/>
        <w:rPr>
          <w:rFonts w:hint="eastAsia" w:ascii="宋体" w:hAnsi="宋体" w:eastAsia="宋体" w:cs="宋体"/>
          <w:color w:val="auto"/>
          <w:sz w:val="24"/>
          <w:szCs w:val="24"/>
        </w:rPr>
      </w:pPr>
      <w:r>
        <w:rPr>
          <w:rFonts w:hint="eastAsia" w:ascii="宋体" w:hAnsi="宋体" w:eastAsia="宋体" w:cs="宋体"/>
          <w:color w:val="auto"/>
          <w:spacing w:val="8"/>
          <w:sz w:val="24"/>
          <w:szCs w:val="24"/>
        </w:rPr>
        <w:t>5.1</w:t>
      </w:r>
      <w:r>
        <w:rPr>
          <w:rFonts w:hint="eastAsia" w:ascii="宋体" w:hAnsi="宋体" w:eastAsia="宋体" w:cs="宋体"/>
          <w:color w:val="auto"/>
          <w:spacing w:val="-29"/>
          <w:sz w:val="24"/>
          <w:szCs w:val="24"/>
        </w:rPr>
        <w:t xml:space="preserve"> </w:t>
      </w:r>
      <w:r>
        <w:rPr>
          <w:rFonts w:hint="eastAsia" w:ascii="宋体" w:hAnsi="宋体" w:eastAsia="宋体" w:cs="宋体"/>
          <w:color w:val="auto"/>
          <w:spacing w:val="8"/>
          <w:sz w:val="24"/>
          <w:szCs w:val="24"/>
        </w:rPr>
        <w:t>本项目是否接受联合体竞标，详见“供应商须知前附表</w:t>
      </w:r>
      <w:r>
        <w:rPr>
          <w:rFonts w:hint="eastAsia" w:ascii="宋体" w:hAnsi="宋体" w:eastAsia="宋体" w:cs="宋体"/>
          <w:color w:val="auto"/>
          <w:spacing w:val="-70"/>
          <w:sz w:val="24"/>
          <w:szCs w:val="24"/>
        </w:rPr>
        <w:t xml:space="preserve"> </w:t>
      </w:r>
      <w:r>
        <w:rPr>
          <w:rFonts w:hint="eastAsia" w:ascii="宋体" w:hAnsi="宋体" w:eastAsia="宋体" w:cs="宋体"/>
          <w:color w:val="auto"/>
          <w:spacing w:val="8"/>
          <w:sz w:val="24"/>
          <w:szCs w:val="24"/>
        </w:rPr>
        <w:t>”。</w:t>
      </w:r>
    </w:p>
    <w:p w14:paraId="25880973">
      <w:pPr>
        <w:pStyle w:val="12"/>
        <w:spacing w:before="153" w:line="228" w:lineRule="auto"/>
        <w:ind w:left="424"/>
        <w:rPr>
          <w:rFonts w:hint="eastAsia" w:ascii="宋体" w:hAnsi="宋体" w:eastAsia="宋体" w:cs="宋体"/>
          <w:color w:val="auto"/>
          <w:sz w:val="24"/>
          <w:szCs w:val="24"/>
        </w:rPr>
      </w:pPr>
      <w:r>
        <w:rPr>
          <w:rFonts w:hint="eastAsia" w:ascii="宋体" w:hAnsi="宋体" w:eastAsia="宋体" w:cs="宋体"/>
          <w:color w:val="auto"/>
          <w:spacing w:val="8"/>
          <w:sz w:val="24"/>
          <w:szCs w:val="24"/>
        </w:rPr>
        <w:t>5.2</w:t>
      </w:r>
      <w:r>
        <w:rPr>
          <w:rFonts w:hint="eastAsia" w:ascii="宋体" w:hAnsi="宋体" w:eastAsia="宋体" w:cs="宋体"/>
          <w:color w:val="auto"/>
          <w:spacing w:val="-24"/>
          <w:sz w:val="24"/>
          <w:szCs w:val="24"/>
        </w:rPr>
        <w:t xml:space="preserve"> </w:t>
      </w:r>
      <w:r>
        <w:rPr>
          <w:rFonts w:hint="eastAsia" w:ascii="宋体" w:hAnsi="宋体" w:eastAsia="宋体" w:cs="宋体"/>
          <w:color w:val="auto"/>
          <w:spacing w:val="8"/>
          <w:sz w:val="24"/>
          <w:szCs w:val="24"/>
        </w:rPr>
        <w:t>如接受联合体竞标，联合体竞标要求详见“供应商须知前附表</w:t>
      </w:r>
      <w:r>
        <w:rPr>
          <w:rFonts w:hint="eastAsia" w:ascii="宋体" w:hAnsi="宋体" w:eastAsia="宋体" w:cs="宋体"/>
          <w:color w:val="auto"/>
          <w:spacing w:val="-70"/>
          <w:sz w:val="24"/>
          <w:szCs w:val="24"/>
        </w:rPr>
        <w:t xml:space="preserve"> </w:t>
      </w:r>
      <w:r>
        <w:rPr>
          <w:rFonts w:hint="eastAsia" w:ascii="宋体" w:hAnsi="宋体" w:eastAsia="宋体" w:cs="宋体"/>
          <w:color w:val="auto"/>
          <w:spacing w:val="8"/>
          <w:sz w:val="24"/>
          <w:szCs w:val="24"/>
        </w:rPr>
        <w:t>”。</w:t>
      </w:r>
    </w:p>
    <w:p w14:paraId="35ECDDB0">
      <w:pPr>
        <w:pStyle w:val="12"/>
        <w:spacing w:before="153" w:line="360" w:lineRule="auto"/>
        <w:ind w:left="424"/>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5.3 根据《政府采购促进中小企业发展暂行办法》（财库[2020]46 号）第九条及《广西壮族自治区财政厅关于进一步发挥政府采购政策功能促进企业发展的通知》（桂财采〔2022〕30 号）、《广  西壮族自治区财政厅关于贯彻落实政府采购支持中小企业发展政策的通知》（桂财采〔2022〕31 号） 规定，允许大中型企业向一家或者多家小微企业分包的采购项目，对于分包意向协议约定小微企业的合同份额占到合同总金额 30%以上的，采购人、采购代理机构应当对大中型企业的报价给予 4%-6%  的扣除，用扣除后的价格参加评审。接受分包的小微企业与分包企业之间存在直接控股、管理关系的，不享受价格扣除优惠政策。</w:t>
      </w:r>
    </w:p>
    <w:p w14:paraId="17A930C7">
      <w:pPr>
        <w:pStyle w:val="12"/>
        <w:spacing w:before="128" w:line="221" w:lineRule="auto"/>
        <w:ind w:left="483"/>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6.转包与分包</w:t>
      </w:r>
    </w:p>
    <w:p w14:paraId="530E537B">
      <w:pPr>
        <w:pStyle w:val="12"/>
        <w:spacing w:before="140" w:line="228" w:lineRule="auto"/>
        <w:ind w:left="421"/>
        <w:rPr>
          <w:rFonts w:hint="eastAsia" w:ascii="宋体" w:hAnsi="宋体" w:eastAsia="宋体" w:cs="宋体"/>
          <w:color w:val="auto"/>
          <w:sz w:val="24"/>
          <w:szCs w:val="24"/>
        </w:rPr>
      </w:pPr>
      <w:r>
        <w:rPr>
          <w:rFonts w:hint="eastAsia" w:ascii="宋体" w:hAnsi="宋体" w:eastAsia="宋体" w:cs="宋体"/>
          <w:color w:val="auto"/>
          <w:spacing w:val="8"/>
          <w:sz w:val="24"/>
          <w:szCs w:val="24"/>
        </w:rPr>
        <w:t>6.1</w:t>
      </w:r>
      <w:r>
        <w:rPr>
          <w:rFonts w:hint="eastAsia" w:ascii="宋体" w:hAnsi="宋体" w:eastAsia="宋体" w:cs="宋体"/>
          <w:color w:val="auto"/>
          <w:spacing w:val="-39"/>
          <w:sz w:val="24"/>
          <w:szCs w:val="24"/>
        </w:rPr>
        <w:t xml:space="preserve"> </w:t>
      </w:r>
      <w:r>
        <w:rPr>
          <w:rFonts w:hint="eastAsia" w:ascii="宋体" w:hAnsi="宋体" w:eastAsia="宋体" w:cs="宋体"/>
          <w:color w:val="auto"/>
          <w:spacing w:val="8"/>
          <w:sz w:val="24"/>
          <w:szCs w:val="24"/>
        </w:rPr>
        <w:t>本项目是否允许分包详见“供应商须知前附表</w:t>
      </w:r>
      <w:r>
        <w:rPr>
          <w:rFonts w:hint="eastAsia" w:ascii="宋体" w:hAnsi="宋体" w:eastAsia="宋体" w:cs="宋体"/>
          <w:color w:val="auto"/>
          <w:spacing w:val="-70"/>
          <w:sz w:val="24"/>
          <w:szCs w:val="24"/>
        </w:rPr>
        <w:t xml:space="preserve"> </w:t>
      </w:r>
      <w:r>
        <w:rPr>
          <w:rFonts w:hint="eastAsia" w:ascii="宋体" w:hAnsi="宋体" w:eastAsia="宋体" w:cs="宋体"/>
          <w:color w:val="auto"/>
          <w:spacing w:val="8"/>
          <w:sz w:val="24"/>
          <w:szCs w:val="24"/>
        </w:rPr>
        <w:t>”，本项目不允许违法</w:t>
      </w:r>
      <w:r>
        <w:rPr>
          <w:rFonts w:hint="eastAsia" w:ascii="宋体" w:hAnsi="宋体" w:eastAsia="宋体" w:cs="宋体"/>
          <w:color w:val="auto"/>
          <w:spacing w:val="7"/>
          <w:sz w:val="24"/>
          <w:szCs w:val="24"/>
        </w:rPr>
        <w:t>分包。</w:t>
      </w:r>
    </w:p>
    <w:p w14:paraId="2DEEC6C2">
      <w:pPr>
        <w:pStyle w:val="12"/>
        <w:spacing w:before="154" w:line="369" w:lineRule="auto"/>
        <w:ind w:firstLine="420"/>
        <w:jc w:val="both"/>
        <w:rPr>
          <w:rFonts w:hint="eastAsia" w:ascii="宋体" w:hAnsi="宋体" w:eastAsia="宋体" w:cs="宋体"/>
          <w:color w:val="auto"/>
          <w:sz w:val="24"/>
          <w:szCs w:val="24"/>
        </w:rPr>
      </w:pPr>
      <w:r>
        <w:rPr>
          <w:rFonts w:hint="eastAsia" w:ascii="宋体" w:hAnsi="宋体" w:eastAsia="宋体" w:cs="宋体"/>
          <w:color w:val="auto"/>
          <w:spacing w:val="9"/>
          <w:sz w:val="24"/>
          <w:szCs w:val="24"/>
        </w:rPr>
        <w:t>6.2</w:t>
      </w:r>
      <w:r>
        <w:rPr>
          <w:rFonts w:hint="eastAsia" w:ascii="宋体" w:hAnsi="宋体" w:eastAsia="宋体" w:cs="宋体"/>
          <w:color w:val="auto"/>
          <w:spacing w:val="-38"/>
          <w:sz w:val="24"/>
          <w:szCs w:val="24"/>
        </w:rPr>
        <w:t xml:space="preserve"> </w:t>
      </w:r>
      <w:r>
        <w:rPr>
          <w:rFonts w:hint="eastAsia" w:ascii="宋体" w:hAnsi="宋体" w:eastAsia="宋体" w:cs="宋体"/>
          <w:color w:val="auto"/>
          <w:spacing w:val="9"/>
          <w:sz w:val="24"/>
          <w:szCs w:val="24"/>
        </w:rPr>
        <w:t>根据《政府采购促进中小企业发展暂行办法》（财库[2020]46</w:t>
      </w:r>
      <w:r>
        <w:rPr>
          <w:rFonts w:hint="eastAsia" w:ascii="宋体" w:hAnsi="宋体" w:eastAsia="宋体" w:cs="宋体"/>
          <w:color w:val="auto"/>
          <w:spacing w:val="-33"/>
          <w:sz w:val="24"/>
          <w:szCs w:val="24"/>
        </w:rPr>
        <w:t xml:space="preserve"> </w:t>
      </w:r>
      <w:r>
        <w:rPr>
          <w:rFonts w:hint="eastAsia" w:ascii="宋体" w:hAnsi="宋体" w:eastAsia="宋体" w:cs="宋体"/>
          <w:color w:val="auto"/>
          <w:spacing w:val="9"/>
          <w:sz w:val="24"/>
          <w:szCs w:val="24"/>
        </w:rPr>
        <w:t>号）第九条及《广西壮族自</w:t>
      </w:r>
      <w:r>
        <w:rPr>
          <w:rFonts w:hint="eastAsia" w:ascii="宋体" w:hAnsi="宋体" w:eastAsia="宋体" w:cs="宋体"/>
          <w:color w:val="auto"/>
          <w:sz w:val="24"/>
          <w:szCs w:val="24"/>
        </w:rPr>
        <w:t xml:space="preserve">  </w:t>
      </w:r>
      <w:r>
        <w:rPr>
          <w:rFonts w:hint="eastAsia" w:ascii="宋体" w:hAnsi="宋体" w:eastAsia="宋体" w:cs="宋体"/>
          <w:color w:val="auto"/>
          <w:spacing w:val="4"/>
          <w:sz w:val="24"/>
          <w:szCs w:val="24"/>
        </w:rPr>
        <w:t>治区财政厅关于进一步发挥政府采购政策功能促进企业发展的通知》（桂财采〔2022〕30</w:t>
      </w:r>
      <w:r>
        <w:rPr>
          <w:rFonts w:hint="eastAsia" w:ascii="宋体" w:hAnsi="宋体" w:eastAsia="宋体" w:cs="宋体"/>
          <w:color w:val="auto"/>
          <w:spacing w:val="-24"/>
          <w:sz w:val="24"/>
          <w:szCs w:val="24"/>
        </w:rPr>
        <w:t xml:space="preserve"> </w:t>
      </w:r>
      <w:r>
        <w:rPr>
          <w:rFonts w:hint="eastAsia" w:ascii="宋体" w:hAnsi="宋体" w:eastAsia="宋体" w:cs="宋体"/>
          <w:color w:val="auto"/>
          <w:spacing w:val="4"/>
          <w:sz w:val="24"/>
          <w:szCs w:val="24"/>
        </w:rPr>
        <w:t>号）、《广</w:t>
      </w:r>
      <w:r>
        <w:rPr>
          <w:rFonts w:hint="eastAsia" w:ascii="宋体" w:hAnsi="宋体" w:eastAsia="宋体" w:cs="宋体"/>
          <w:color w:val="auto"/>
          <w:sz w:val="24"/>
          <w:szCs w:val="24"/>
        </w:rPr>
        <w:t xml:space="preserve">  </w:t>
      </w:r>
      <w:r>
        <w:rPr>
          <w:rFonts w:hint="eastAsia" w:ascii="宋体" w:hAnsi="宋体" w:eastAsia="宋体" w:cs="宋体"/>
          <w:color w:val="auto"/>
          <w:spacing w:val="6"/>
          <w:sz w:val="24"/>
          <w:szCs w:val="24"/>
        </w:rPr>
        <w:t>西壮族自治区财政厅关于贯彻落实政府采购支持中小企业发展政策的通知》（桂财采〔2022〕31</w:t>
      </w:r>
      <w:r>
        <w:rPr>
          <w:rFonts w:hint="eastAsia" w:ascii="宋体" w:hAnsi="宋体" w:eastAsia="宋体" w:cs="宋体"/>
          <w:color w:val="auto"/>
          <w:spacing w:val="-31"/>
          <w:sz w:val="24"/>
          <w:szCs w:val="24"/>
        </w:rPr>
        <w:t xml:space="preserve"> </w:t>
      </w:r>
      <w:r>
        <w:rPr>
          <w:rFonts w:hint="eastAsia" w:ascii="宋体" w:hAnsi="宋体" w:eastAsia="宋体" w:cs="宋体"/>
          <w:color w:val="auto"/>
          <w:spacing w:val="6"/>
          <w:sz w:val="24"/>
          <w:szCs w:val="24"/>
        </w:rPr>
        <w:t>号）</w:t>
      </w:r>
      <w:r>
        <w:rPr>
          <w:rFonts w:hint="eastAsia" w:ascii="宋体" w:hAnsi="宋体" w:eastAsia="宋体" w:cs="宋体"/>
          <w:color w:val="auto"/>
          <w:sz w:val="24"/>
          <w:szCs w:val="24"/>
        </w:rPr>
        <w:t xml:space="preserve"> </w:t>
      </w:r>
      <w:r>
        <w:rPr>
          <w:rFonts w:hint="eastAsia" w:ascii="宋体" w:hAnsi="宋体" w:eastAsia="宋体" w:cs="宋体"/>
          <w:color w:val="auto"/>
          <w:spacing w:val="11"/>
          <w:sz w:val="24"/>
          <w:szCs w:val="24"/>
        </w:rPr>
        <w:t>规定，允许大中型企业向一家或者多家小微企业分包的采购项目，对于分包意</w:t>
      </w:r>
      <w:r>
        <w:rPr>
          <w:rFonts w:hint="eastAsia" w:ascii="宋体" w:hAnsi="宋体" w:eastAsia="宋体" w:cs="宋体"/>
          <w:color w:val="auto"/>
          <w:spacing w:val="10"/>
          <w:sz w:val="24"/>
          <w:szCs w:val="24"/>
        </w:rPr>
        <w:t>向协议约定小微企业</w:t>
      </w:r>
      <w:r>
        <w:rPr>
          <w:rFonts w:hint="eastAsia" w:ascii="宋体" w:hAnsi="宋体" w:eastAsia="宋体" w:cs="宋体"/>
          <w:color w:val="auto"/>
          <w:sz w:val="24"/>
          <w:szCs w:val="24"/>
        </w:rPr>
        <w:t xml:space="preserve">  </w:t>
      </w:r>
      <w:r>
        <w:rPr>
          <w:rFonts w:hint="eastAsia" w:ascii="宋体" w:hAnsi="宋体" w:eastAsia="宋体" w:cs="宋体"/>
          <w:color w:val="auto"/>
          <w:spacing w:val="6"/>
          <w:sz w:val="24"/>
          <w:szCs w:val="24"/>
        </w:rPr>
        <w:t>的合同份额占到合同总金额 30%以上的，</w:t>
      </w:r>
      <w:r>
        <w:rPr>
          <w:rFonts w:hint="eastAsia" w:ascii="宋体" w:hAnsi="宋体" w:eastAsia="宋体" w:cs="宋体"/>
          <w:color w:val="auto"/>
          <w:spacing w:val="5"/>
          <w:sz w:val="24"/>
          <w:szCs w:val="24"/>
        </w:rPr>
        <w:t>采购人、采购代理机构应当对大中型企业的报价给予 4%-6%</w:t>
      </w:r>
      <w:r>
        <w:rPr>
          <w:rFonts w:hint="eastAsia" w:ascii="宋体" w:hAnsi="宋体" w:eastAsia="宋体" w:cs="宋体"/>
          <w:color w:val="auto"/>
          <w:sz w:val="24"/>
          <w:szCs w:val="24"/>
        </w:rPr>
        <w:t xml:space="preserve">  </w:t>
      </w:r>
      <w:r>
        <w:rPr>
          <w:rFonts w:hint="eastAsia" w:ascii="宋体" w:hAnsi="宋体" w:eastAsia="宋体" w:cs="宋体"/>
          <w:color w:val="auto"/>
          <w:spacing w:val="11"/>
          <w:sz w:val="24"/>
          <w:szCs w:val="24"/>
        </w:rPr>
        <w:t>的扣除，用扣除后的价格参加评审。接受分包的小微企业与分包企业之间存在</w:t>
      </w:r>
      <w:r>
        <w:rPr>
          <w:rFonts w:hint="eastAsia" w:ascii="宋体" w:hAnsi="宋体" w:eastAsia="宋体" w:cs="宋体"/>
          <w:color w:val="auto"/>
          <w:spacing w:val="10"/>
          <w:sz w:val="24"/>
          <w:szCs w:val="24"/>
        </w:rPr>
        <w:t>直接控股、管理关系</w:t>
      </w:r>
      <w:r>
        <w:rPr>
          <w:rFonts w:hint="eastAsia" w:ascii="宋体" w:hAnsi="宋体" w:eastAsia="宋体" w:cs="宋体"/>
          <w:color w:val="auto"/>
          <w:spacing w:val="7"/>
          <w:sz w:val="24"/>
          <w:szCs w:val="24"/>
        </w:rPr>
        <w:t>的，不享受价格扣除优惠政策。</w:t>
      </w:r>
    </w:p>
    <w:p w14:paraId="0BF153B1">
      <w:pPr>
        <w:pStyle w:val="12"/>
        <w:spacing w:before="128" w:line="220" w:lineRule="auto"/>
        <w:ind w:left="486"/>
        <w:rPr>
          <w:rFonts w:hint="eastAsia" w:ascii="宋体" w:hAnsi="宋体" w:eastAsia="宋体" w:cs="宋体"/>
          <w:color w:val="auto"/>
          <w:sz w:val="24"/>
          <w:szCs w:val="24"/>
        </w:rPr>
      </w:pPr>
      <w:r>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t>7.特别说明</w:t>
      </w:r>
    </w:p>
    <w:p w14:paraId="061EF813">
      <w:pPr>
        <w:pStyle w:val="12"/>
        <w:spacing w:before="141" w:line="399" w:lineRule="exact"/>
        <w:ind w:firstLine="256" w:firstLineChars="100"/>
        <w:jc w:val="both"/>
        <w:rPr>
          <w:rFonts w:hint="eastAsia" w:ascii="宋体" w:hAnsi="宋体" w:eastAsia="宋体" w:cs="宋体"/>
          <w:color w:val="auto"/>
          <w:spacing w:val="8"/>
          <w:position w:val="14"/>
          <w:sz w:val="24"/>
          <w:szCs w:val="24"/>
        </w:rPr>
      </w:pPr>
      <w:r>
        <w:rPr>
          <w:rFonts w:hint="eastAsia" w:ascii="宋体" w:hAnsi="宋体" w:eastAsia="宋体" w:cs="宋体"/>
          <w:color w:val="auto"/>
          <w:spacing w:val="8"/>
          <w:position w:val="14"/>
          <w:sz w:val="24"/>
          <w:szCs w:val="24"/>
        </w:rPr>
        <w:t>7.1 如果本磋商文件要求提供供应商或制造商的资格、信誉、荣誉、业绩与企业认证等材料的，资格、信誉、荣誉、业绩与企业认证等必须为供应商或者制造商所拥有或自身获得 。</w:t>
      </w:r>
    </w:p>
    <w:p w14:paraId="0B5625BA">
      <w:pPr>
        <w:pStyle w:val="12"/>
        <w:spacing w:before="141" w:line="399" w:lineRule="exact"/>
        <w:jc w:val="both"/>
        <w:rPr>
          <w:rFonts w:hint="eastAsia" w:ascii="宋体" w:hAnsi="宋体" w:eastAsia="宋体" w:cs="宋体"/>
          <w:color w:val="auto"/>
          <w:spacing w:val="8"/>
          <w:position w:val="14"/>
          <w:sz w:val="24"/>
          <w:szCs w:val="24"/>
        </w:rPr>
      </w:pPr>
      <w:r>
        <w:rPr>
          <w:rFonts w:hint="eastAsia" w:ascii="宋体" w:hAnsi="宋体" w:eastAsia="宋体" w:cs="宋体"/>
          <w:color w:val="auto"/>
          <w:spacing w:val="8"/>
          <w:position w:val="14"/>
          <w:sz w:val="24"/>
          <w:szCs w:val="24"/>
        </w:rPr>
        <w:t>7.2 供应商应仔细阅读磋商文件的所有内容，按照磋商文件的要求提交响应文件，并对所提供</w:t>
      </w:r>
    </w:p>
    <w:p w14:paraId="46BF61FB">
      <w:pPr>
        <w:pStyle w:val="12"/>
        <w:spacing w:before="141" w:line="399" w:lineRule="exact"/>
        <w:jc w:val="both"/>
        <w:rPr>
          <w:rFonts w:hint="eastAsia" w:ascii="宋体" w:hAnsi="宋体" w:eastAsia="宋体" w:cs="宋体"/>
          <w:color w:val="auto"/>
          <w:spacing w:val="8"/>
          <w:position w:val="14"/>
          <w:sz w:val="24"/>
          <w:szCs w:val="24"/>
        </w:rPr>
      </w:pPr>
      <w:r>
        <w:rPr>
          <w:rFonts w:hint="eastAsia" w:ascii="宋体" w:hAnsi="宋体" w:eastAsia="宋体" w:cs="宋体"/>
          <w:color w:val="auto"/>
          <w:spacing w:val="8"/>
          <w:position w:val="14"/>
          <w:sz w:val="24"/>
          <w:szCs w:val="24"/>
        </w:rPr>
        <w:t>的全部资料的真实性承担法律责任。</w:t>
      </w:r>
    </w:p>
    <w:p w14:paraId="0E23AE71">
      <w:pPr>
        <w:pStyle w:val="12"/>
        <w:spacing w:before="141" w:line="399" w:lineRule="exact"/>
        <w:ind w:firstLine="256" w:firstLineChars="100"/>
        <w:jc w:val="both"/>
        <w:rPr>
          <w:rFonts w:hint="eastAsia" w:ascii="宋体" w:hAnsi="宋体" w:eastAsia="宋体" w:cs="宋体"/>
          <w:color w:val="auto"/>
          <w:spacing w:val="8"/>
          <w:position w:val="14"/>
          <w:sz w:val="24"/>
          <w:szCs w:val="24"/>
        </w:rPr>
      </w:pPr>
      <w:r>
        <w:rPr>
          <w:rFonts w:hint="eastAsia" w:ascii="宋体" w:hAnsi="宋体" w:eastAsia="宋体" w:cs="宋体"/>
          <w:color w:val="auto"/>
          <w:spacing w:val="8"/>
          <w:position w:val="14"/>
          <w:sz w:val="24"/>
          <w:szCs w:val="24"/>
        </w:rPr>
        <w:t>7.3 供应商在竞标活动中提供任何疑似虚假材料，将报监管部门查处；签订合同后发现的，成 交供应商须依照《中华人民共和国消费者权益保护法》规定赔偿采购人，且民事赔偿并不免除违法供应商的行政与刑事责任。</w:t>
      </w:r>
    </w:p>
    <w:p w14:paraId="6DF33F28">
      <w:pPr>
        <w:pStyle w:val="12"/>
        <w:spacing w:before="141" w:line="399" w:lineRule="exact"/>
        <w:jc w:val="both"/>
        <w:rPr>
          <w:rFonts w:hint="eastAsia" w:ascii="宋体" w:hAnsi="宋体" w:eastAsia="宋体" w:cs="宋体"/>
          <w:color w:val="auto"/>
          <w:spacing w:val="8"/>
          <w:position w:val="14"/>
          <w:sz w:val="24"/>
          <w:szCs w:val="24"/>
        </w:rPr>
      </w:pPr>
      <w:r>
        <w:rPr>
          <w:rFonts w:hint="eastAsia" w:ascii="宋体" w:hAnsi="宋体" w:eastAsia="宋体" w:cs="宋体"/>
          <w:color w:val="auto"/>
          <w:spacing w:val="8"/>
          <w:position w:val="14"/>
          <w:sz w:val="24"/>
          <w:szCs w:val="24"/>
        </w:rPr>
        <w:t>7.4 在政府采购活动中，采购人员及相关人员与供应商有下列利害关系之一的，应当回避：</w:t>
      </w:r>
    </w:p>
    <w:p w14:paraId="584F9B9E">
      <w:pPr>
        <w:pStyle w:val="12"/>
        <w:spacing w:before="141" w:line="399" w:lineRule="exact"/>
        <w:jc w:val="both"/>
        <w:rPr>
          <w:rFonts w:hint="eastAsia" w:ascii="宋体" w:hAnsi="宋体" w:eastAsia="宋体" w:cs="宋体"/>
          <w:color w:val="auto"/>
          <w:spacing w:val="8"/>
          <w:position w:val="14"/>
          <w:sz w:val="24"/>
          <w:szCs w:val="24"/>
        </w:rPr>
      </w:pPr>
      <w:r>
        <w:rPr>
          <w:rFonts w:hint="eastAsia" w:ascii="宋体" w:hAnsi="宋体" w:eastAsia="宋体" w:cs="宋体"/>
          <w:color w:val="auto"/>
          <w:spacing w:val="8"/>
          <w:position w:val="14"/>
          <w:sz w:val="24"/>
          <w:szCs w:val="24"/>
        </w:rPr>
        <w:t>（1）参加采购活动前 3 年内与供应商存在劳动关系；</w:t>
      </w:r>
    </w:p>
    <w:p w14:paraId="3790BCFD">
      <w:pPr>
        <w:pStyle w:val="12"/>
        <w:spacing w:before="141" w:line="399" w:lineRule="exact"/>
        <w:jc w:val="both"/>
        <w:rPr>
          <w:rFonts w:hint="eastAsia" w:ascii="宋体" w:hAnsi="宋体" w:eastAsia="宋体" w:cs="宋体"/>
          <w:color w:val="auto"/>
          <w:spacing w:val="8"/>
          <w:position w:val="14"/>
          <w:sz w:val="24"/>
          <w:szCs w:val="24"/>
        </w:rPr>
      </w:pPr>
      <w:r>
        <w:rPr>
          <w:rFonts w:hint="eastAsia" w:ascii="宋体" w:hAnsi="宋体" w:eastAsia="宋体" w:cs="宋体"/>
          <w:color w:val="auto"/>
          <w:spacing w:val="8"/>
          <w:position w:val="14"/>
          <w:sz w:val="24"/>
          <w:szCs w:val="24"/>
        </w:rPr>
        <w:t>（2）参加采购活动前 3 年内担任供应商的董事、监事；</w:t>
      </w:r>
    </w:p>
    <w:p w14:paraId="16C36D9C">
      <w:pPr>
        <w:pStyle w:val="12"/>
        <w:spacing w:before="141" w:line="399" w:lineRule="exact"/>
        <w:jc w:val="both"/>
        <w:rPr>
          <w:rFonts w:hint="eastAsia" w:ascii="宋体" w:hAnsi="宋体" w:eastAsia="宋体" w:cs="宋体"/>
          <w:color w:val="auto"/>
          <w:spacing w:val="8"/>
          <w:position w:val="14"/>
          <w:sz w:val="24"/>
          <w:szCs w:val="24"/>
        </w:rPr>
      </w:pPr>
      <w:r>
        <w:rPr>
          <w:rFonts w:hint="eastAsia" w:ascii="宋体" w:hAnsi="宋体" w:eastAsia="宋体" w:cs="宋体"/>
          <w:color w:val="auto"/>
          <w:spacing w:val="8"/>
          <w:position w:val="14"/>
          <w:sz w:val="24"/>
          <w:szCs w:val="24"/>
        </w:rPr>
        <w:t>（3）参加采购活动前 3 年内是供应商的控股股东或者实际控制人；</w:t>
      </w:r>
    </w:p>
    <w:p w14:paraId="6755EEEE">
      <w:pPr>
        <w:pStyle w:val="12"/>
        <w:spacing w:before="141" w:line="360" w:lineRule="auto"/>
        <w:jc w:val="both"/>
        <w:rPr>
          <w:rFonts w:hint="eastAsia" w:ascii="宋体" w:hAnsi="宋体" w:eastAsia="宋体" w:cs="宋体"/>
          <w:color w:val="auto"/>
          <w:spacing w:val="8"/>
          <w:position w:val="14"/>
          <w:sz w:val="24"/>
          <w:szCs w:val="24"/>
        </w:rPr>
      </w:pPr>
      <w:r>
        <w:rPr>
          <w:rFonts w:hint="eastAsia" w:ascii="宋体" w:hAnsi="宋体" w:eastAsia="宋体" w:cs="宋体"/>
          <w:color w:val="auto"/>
          <w:spacing w:val="8"/>
          <w:position w:val="14"/>
          <w:sz w:val="24"/>
          <w:szCs w:val="24"/>
        </w:rPr>
        <w:t>（4）与供应商的法定代表人或者负责人有夫妻、直系血亲、三代以内旁系血亲或者近姻亲关系；</w:t>
      </w:r>
    </w:p>
    <w:p w14:paraId="466FC4F3">
      <w:pPr>
        <w:pStyle w:val="12"/>
        <w:spacing w:before="141" w:line="360" w:lineRule="auto"/>
        <w:jc w:val="both"/>
        <w:rPr>
          <w:rFonts w:hint="eastAsia" w:ascii="宋体" w:hAnsi="宋体" w:eastAsia="宋体" w:cs="宋体"/>
          <w:color w:val="auto"/>
          <w:spacing w:val="8"/>
          <w:position w:val="14"/>
          <w:sz w:val="24"/>
          <w:szCs w:val="24"/>
        </w:rPr>
      </w:pPr>
      <w:r>
        <w:rPr>
          <w:rFonts w:hint="eastAsia" w:ascii="宋体" w:hAnsi="宋体" w:eastAsia="宋体" w:cs="宋体"/>
          <w:color w:val="auto"/>
          <w:spacing w:val="8"/>
          <w:position w:val="14"/>
          <w:sz w:val="24"/>
          <w:szCs w:val="24"/>
        </w:rPr>
        <w:t>（5）与供应商有其他可能影响政府采购活动公平、公正进行的关系。</w:t>
      </w:r>
    </w:p>
    <w:p w14:paraId="4D60B0DC">
      <w:pPr>
        <w:pStyle w:val="12"/>
        <w:spacing w:before="141" w:line="360" w:lineRule="auto"/>
        <w:jc w:val="both"/>
        <w:rPr>
          <w:rFonts w:hint="eastAsia" w:ascii="宋体" w:hAnsi="宋体" w:eastAsia="宋体" w:cs="宋体"/>
          <w:color w:val="auto"/>
          <w:spacing w:val="8"/>
          <w:position w:val="14"/>
          <w:sz w:val="24"/>
          <w:szCs w:val="24"/>
        </w:rPr>
      </w:pPr>
      <w:r>
        <w:rPr>
          <w:rFonts w:hint="eastAsia" w:ascii="宋体" w:hAnsi="宋体" w:eastAsia="宋体" w:cs="宋体"/>
          <w:color w:val="auto"/>
          <w:spacing w:val="8"/>
          <w:position w:val="14"/>
          <w:sz w:val="24"/>
          <w:szCs w:val="24"/>
        </w:rPr>
        <w:t>供应商认为采购人员及相关人员与其他供应商有利害关系的，可以向采购人或者采购代理机构 书面提出回避申请，并说明理由。采购人或者采购代理机构应当及时询问被申请回避人员，有利害关系的被申请回避人员应当回避。</w:t>
      </w:r>
    </w:p>
    <w:p w14:paraId="48136FA9">
      <w:pPr>
        <w:pStyle w:val="12"/>
        <w:spacing w:before="141" w:line="399" w:lineRule="exact"/>
        <w:jc w:val="both"/>
        <w:rPr>
          <w:rFonts w:hint="eastAsia" w:ascii="宋体" w:hAnsi="宋体" w:eastAsia="宋体" w:cs="宋体"/>
          <w:color w:val="auto"/>
          <w:spacing w:val="8"/>
          <w:position w:val="14"/>
          <w:sz w:val="24"/>
          <w:szCs w:val="24"/>
        </w:rPr>
      </w:pPr>
      <w:r>
        <w:rPr>
          <w:rFonts w:hint="eastAsia" w:ascii="宋体" w:hAnsi="宋体" w:eastAsia="宋体" w:cs="宋体"/>
          <w:color w:val="auto"/>
          <w:spacing w:val="8"/>
          <w:position w:val="14"/>
          <w:sz w:val="24"/>
          <w:szCs w:val="24"/>
        </w:rPr>
        <w:t>7.5 有下列情形之一的视为供应商相互串通竞标，响应文件将被视为无效：</w:t>
      </w:r>
    </w:p>
    <w:p w14:paraId="6366EE59">
      <w:pPr>
        <w:pStyle w:val="12"/>
        <w:spacing w:before="141" w:line="399" w:lineRule="exact"/>
        <w:jc w:val="both"/>
        <w:rPr>
          <w:rFonts w:hint="eastAsia" w:ascii="宋体" w:hAnsi="宋体" w:eastAsia="宋体" w:cs="宋体"/>
          <w:color w:val="auto"/>
          <w:spacing w:val="8"/>
          <w:position w:val="14"/>
          <w:sz w:val="24"/>
          <w:szCs w:val="24"/>
        </w:rPr>
      </w:pPr>
      <w:r>
        <w:rPr>
          <w:rFonts w:hint="eastAsia" w:ascii="宋体" w:hAnsi="宋体" w:eastAsia="宋体" w:cs="宋体"/>
          <w:color w:val="auto"/>
          <w:spacing w:val="8"/>
          <w:position w:val="14"/>
          <w:sz w:val="24"/>
          <w:szCs w:val="24"/>
        </w:rPr>
        <w:t>（1）不同供应商的响应文件由同一单位或者个人编制；</w:t>
      </w:r>
    </w:p>
    <w:p w14:paraId="601C6C52">
      <w:pPr>
        <w:pStyle w:val="12"/>
        <w:spacing w:before="141" w:line="399" w:lineRule="exact"/>
        <w:jc w:val="both"/>
        <w:rPr>
          <w:rFonts w:hint="eastAsia" w:ascii="宋体" w:hAnsi="宋体" w:eastAsia="宋体" w:cs="宋体"/>
          <w:color w:val="auto"/>
          <w:spacing w:val="8"/>
          <w:position w:val="14"/>
          <w:sz w:val="24"/>
          <w:szCs w:val="24"/>
        </w:rPr>
      </w:pPr>
      <w:r>
        <w:rPr>
          <w:rFonts w:hint="eastAsia" w:ascii="宋体" w:hAnsi="宋体" w:eastAsia="宋体" w:cs="宋体"/>
          <w:color w:val="auto"/>
          <w:spacing w:val="8"/>
          <w:position w:val="14"/>
          <w:sz w:val="24"/>
          <w:szCs w:val="24"/>
        </w:rPr>
        <w:t>（2）不同供应商委托同一单位或者个人办理竞标事宜；</w:t>
      </w:r>
    </w:p>
    <w:p w14:paraId="0F6E05A5">
      <w:pPr>
        <w:pStyle w:val="12"/>
        <w:spacing w:before="141" w:line="399" w:lineRule="exact"/>
        <w:jc w:val="both"/>
        <w:rPr>
          <w:rFonts w:hint="eastAsia" w:ascii="宋体" w:hAnsi="宋体" w:eastAsia="宋体" w:cs="宋体"/>
          <w:color w:val="auto"/>
          <w:spacing w:val="8"/>
          <w:position w:val="14"/>
          <w:sz w:val="24"/>
          <w:szCs w:val="24"/>
        </w:rPr>
      </w:pPr>
      <w:r>
        <w:rPr>
          <w:rFonts w:hint="eastAsia" w:ascii="宋体" w:hAnsi="宋体" w:eastAsia="宋体" w:cs="宋体"/>
          <w:color w:val="auto"/>
          <w:spacing w:val="8"/>
          <w:position w:val="14"/>
          <w:sz w:val="24"/>
          <w:szCs w:val="24"/>
        </w:rPr>
        <w:t>（3）不同的供应商的响应文件载明的项目管理员为同一个人；</w:t>
      </w:r>
    </w:p>
    <w:p w14:paraId="65C31B59">
      <w:pPr>
        <w:pStyle w:val="12"/>
        <w:spacing w:before="141" w:line="399" w:lineRule="exact"/>
        <w:jc w:val="both"/>
        <w:rPr>
          <w:rFonts w:hint="eastAsia" w:ascii="宋体" w:hAnsi="宋体" w:eastAsia="宋体" w:cs="宋体"/>
          <w:color w:val="auto"/>
          <w:spacing w:val="8"/>
          <w:position w:val="14"/>
          <w:sz w:val="24"/>
          <w:szCs w:val="24"/>
        </w:rPr>
      </w:pPr>
      <w:r>
        <w:rPr>
          <w:rFonts w:hint="eastAsia" w:ascii="宋体" w:hAnsi="宋体" w:eastAsia="宋体" w:cs="宋体"/>
          <w:color w:val="auto"/>
          <w:spacing w:val="8"/>
          <w:position w:val="14"/>
          <w:sz w:val="24"/>
          <w:szCs w:val="24"/>
        </w:rPr>
        <w:t>（4）不同供应商的响应文件异常一致或者报价呈规律性差异；</w:t>
      </w:r>
    </w:p>
    <w:p w14:paraId="01148024">
      <w:pPr>
        <w:pStyle w:val="12"/>
        <w:spacing w:before="141" w:line="399" w:lineRule="exact"/>
        <w:jc w:val="both"/>
        <w:rPr>
          <w:rFonts w:hint="eastAsia" w:ascii="宋体" w:hAnsi="宋体" w:eastAsia="宋体" w:cs="宋体"/>
          <w:color w:val="auto"/>
          <w:spacing w:val="8"/>
          <w:position w:val="14"/>
          <w:sz w:val="24"/>
          <w:szCs w:val="24"/>
        </w:rPr>
      </w:pPr>
      <w:r>
        <w:rPr>
          <w:rFonts w:hint="eastAsia" w:ascii="宋体" w:hAnsi="宋体" w:eastAsia="宋体" w:cs="宋体"/>
          <w:color w:val="auto"/>
          <w:spacing w:val="8"/>
          <w:position w:val="14"/>
          <w:sz w:val="24"/>
          <w:szCs w:val="24"/>
        </w:rPr>
        <w:t>（5）不同供应商的响应文件相互混装；</w:t>
      </w:r>
    </w:p>
    <w:p w14:paraId="44991BF4">
      <w:pPr>
        <w:pStyle w:val="12"/>
        <w:spacing w:before="141" w:line="360" w:lineRule="auto"/>
        <w:jc w:val="both"/>
        <w:rPr>
          <w:rFonts w:hint="eastAsia" w:ascii="宋体" w:hAnsi="宋体" w:eastAsia="宋体" w:cs="宋体"/>
          <w:color w:val="auto"/>
          <w:spacing w:val="8"/>
          <w:position w:val="14"/>
          <w:sz w:val="24"/>
          <w:szCs w:val="24"/>
        </w:rPr>
      </w:pPr>
      <w:r>
        <w:rPr>
          <w:rFonts w:hint="eastAsia" w:ascii="宋体" w:hAnsi="宋体" w:eastAsia="宋体" w:cs="宋体"/>
          <w:color w:val="auto"/>
          <w:spacing w:val="8"/>
          <w:position w:val="14"/>
          <w:sz w:val="24"/>
          <w:szCs w:val="24"/>
        </w:rPr>
        <w:t>（6）不同供应商的磋商保证金从同一单位或者个人账户转出。</w:t>
      </w:r>
    </w:p>
    <w:p w14:paraId="75BBFA3B">
      <w:pPr>
        <w:pStyle w:val="12"/>
        <w:spacing w:before="141" w:line="360" w:lineRule="auto"/>
        <w:jc w:val="both"/>
        <w:rPr>
          <w:rFonts w:hint="eastAsia" w:ascii="宋体" w:hAnsi="宋体" w:eastAsia="宋体" w:cs="宋体"/>
          <w:color w:val="auto"/>
          <w:spacing w:val="8"/>
          <w:position w:val="14"/>
          <w:sz w:val="24"/>
          <w:szCs w:val="24"/>
        </w:rPr>
      </w:pPr>
      <w:r>
        <w:rPr>
          <w:rFonts w:hint="eastAsia" w:ascii="宋体" w:hAnsi="宋体" w:eastAsia="宋体" w:cs="宋体"/>
          <w:color w:val="auto"/>
          <w:spacing w:val="8"/>
          <w:position w:val="14"/>
          <w:sz w:val="24"/>
          <w:szCs w:val="24"/>
        </w:rPr>
        <w:t>7.6 供应商有下列情形之一的，属于恶意串通行为，将报同级监督管理部门：</w:t>
      </w:r>
    </w:p>
    <w:p w14:paraId="421E8463">
      <w:pPr>
        <w:pStyle w:val="12"/>
        <w:spacing w:before="141" w:line="360" w:lineRule="auto"/>
        <w:jc w:val="both"/>
        <w:rPr>
          <w:rFonts w:hint="eastAsia" w:ascii="宋体" w:hAnsi="宋体" w:eastAsia="宋体" w:cs="宋体"/>
          <w:color w:val="auto"/>
          <w:spacing w:val="8"/>
          <w:position w:val="14"/>
          <w:sz w:val="24"/>
          <w:szCs w:val="24"/>
        </w:rPr>
      </w:pPr>
      <w:r>
        <w:rPr>
          <w:rFonts w:hint="eastAsia" w:ascii="宋体" w:hAnsi="宋体" w:eastAsia="宋体" w:cs="宋体"/>
          <w:color w:val="auto"/>
          <w:spacing w:val="8"/>
          <w:position w:val="14"/>
          <w:sz w:val="24"/>
          <w:szCs w:val="24"/>
        </w:rPr>
        <w:t>（1）供应商直接或者间接从采购人或者采购代理机构处获得其他供应商的相关信息并修改其响应文件；</w:t>
      </w:r>
    </w:p>
    <w:p w14:paraId="738EE459">
      <w:pPr>
        <w:pStyle w:val="12"/>
        <w:spacing w:before="141" w:line="360" w:lineRule="auto"/>
        <w:jc w:val="both"/>
        <w:rPr>
          <w:rFonts w:hint="eastAsia" w:ascii="宋体" w:hAnsi="宋体" w:eastAsia="宋体" w:cs="宋体"/>
          <w:color w:val="auto"/>
          <w:spacing w:val="8"/>
          <w:position w:val="14"/>
          <w:sz w:val="24"/>
          <w:szCs w:val="24"/>
        </w:rPr>
      </w:pPr>
      <w:r>
        <w:rPr>
          <w:rFonts w:hint="eastAsia" w:ascii="宋体" w:hAnsi="宋体" w:eastAsia="宋体" w:cs="宋体"/>
          <w:color w:val="auto"/>
          <w:spacing w:val="8"/>
          <w:position w:val="14"/>
          <w:sz w:val="24"/>
          <w:szCs w:val="24"/>
        </w:rPr>
        <w:t>（2）供应商按照采购人或者采购代理机构的授意撤换、修改响应文件；</w:t>
      </w:r>
    </w:p>
    <w:p w14:paraId="335A282F">
      <w:pPr>
        <w:pStyle w:val="12"/>
        <w:spacing w:before="141" w:line="399" w:lineRule="exact"/>
        <w:jc w:val="both"/>
        <w:rPr>
          <w:rFonts w:hint="eastAsia" w:ascii="宋体" w:hAnsi="宋体" w:eastAsia="宋体" w:cs="宋体"/>
          <w:color w:val="auto"/>
          <w:spacing w:val="8"/>
          <w:position w:val="14"/>
          <w:sz w:val="24"/>
          <w:szCs w:val="24"/>
        </w:rPr>
      </w:pPr>
      <w:r>
        <w:rPr>
          <w:rFonts w:hint="eastAsia" w:ascii="宋体" w:hAnsi="宋体" w:eastAsia="宋体" w:cs="宋体"/>
          <w:color w:val="auto"/>
          <w:spacing w:val="8"/>
          <w:position w:val="14"/>
          <w:sz w:val="24"/>
          <w:szCs w:val="24"/>
        </w:rPr>
        <w:t>（3）供应商之间协商报价、技术方案等响应文件或者响应文件的实质性内容；</w:t>
      </w:r>
    </w:p>
    <w:p w14:paraId="4520D0D9">
      <w:pPr>
        <w:pStyle w:val="12"/>
        <w:spacing w:before="141" w:line="399" w:lineRule="exact"/>
        <w:jc w:val="both"/>
        <w:rPr>
          <w:rFonts w:hint="eastAsia" w:ascii="宋体" w:hAnsi="宋体" w:eastAsia="宋体" w:cs="宋体"/>
          <w:color w:val="auto"/>
          <w:spacing w:val="8"/>
          <w:position w:val="14"/>
          <w:sz w:val="24"/>
          <w:szCs w:val="24"/>
        </w:rPr>
      </w:pPr>
      <w:r>
        <w:rPr>
          <w:rFonts w:hint="eastAsia" w:ascii="宋体" w:hAnsi="宋体" w:eastAsia="宋体" w:cs="宋体"/>
          <w:color w:val="auto"/>
          <w:spacing w:val="8"/>
          <w:position w:val="14"/>
          <w:sz w:val="24"/>
          <w:szCs w:val="24"/>
        </w:rPr>
        <w:t>（4）属于同一集团、协会、商会等组织成员的供应商按照该组织要求协同参加政府采购活动；</w:t>
      </w:r>
    </w:p>
    <w:p w14:paraId="5DD06CA1">
      <w:pPr>
        <w:pStyle w:val="12"/>
        <w:spacing w:before="141" w:line="399" w:lineRule="exact"/>
        <w:jc w:val="both"/>
        <w:rPr>
          <w:rFonts w:hint="eastAsia" w:ascii="宋体" w:hAnsi="宋体" w:eastAsia="宋体" w:cs="宋体"/>
          <w:color w:val="auto"/>
          <w:spacing w:val="8"/>
          <w:position w:val="14"/>
          <w:sz w:val="24"/>
          <w:szCs w:val="24"/>
        </w:rPr>
      </w:pPr>
      <w:r>
        <w:rPr>
          <w:rFonts w:hint="eastAsia" w:ascii="宋体" w:hAnsi="宋体" w:eastAsia="宋体" w:cs="宋体"/>
          <w:color w:val="auto"/>
          <w:spacing w:val="8"/>
          <w:position w:val="14"/>
          <w:sz w:val="24"/>
          <w:szCs w:val="24"/>
        </w:rPr>
        <w:t>（5）供应商之间事先约定一致抬高或者压低报价，或者在政府采购活动中事先约定轮流以高价位或者低价位成交，或者事先约定由某一特定供应商成交，然后再参加竞标；</w:t>
      </w:r>
    </w:p>
    <w:p w14:paraId="04BB78D1">
      <w:pPr>
        <w:pStyle w:val="12"/>
        <w:spacing w:before="141" w:line="399" w:lineRule="exact"/>
        <w:jc w:val="both"/>
        <w:rPr>
          <w:rFonts w:hint="eastAsia" w:ascii="宋体" w:hAnsi="宋体" w:eastAsia="宋体" w:cs="宋体"/>
          <w:color w:val="auto"/>
          <w:spacing w:val="8"/>
          <w:position w:val="14"/>
          <w:sz w:val="24"/>
          <w:szCs w:val="24"/>
        </w:rPr>
      </w:pPr>
      <w:r>
        <w:rPr>
          <w:rFonts w:hint="eastAsia" w:ascii="宋体" w:hAnsi="宋体" w:eastAsia="宋体" w:cs="宋体"/>
          <w:color w:val="auto"/>
          <w:spacing w:val="8"/>
          <w:position w:val="14"/>
          <w:sz w:val="24"/>
          <w:szCs w:val="24"/>
        </w:rPr>
        <w:t>（6）供应商之间商定部分供应商放弃参加政府采购活动或者放弃成交；</w:t>
      </w:r>
    </w:p>
    <w:p w14:paraId="2944907F">
      <w:pPr>
        <w:pStyle w:val="12"/>
        <w:spacing w:before="141" w:line="360" w:lineRule="auto"/>
        <w:jc w:val="both"/>
        <w:rPr>
          <w:rFonts w:hint="eastAsia" w:ascii="宋体" w:hAnsi="宋体" w:eastAsia="宋体" w:cs="宋体"/>
          <w:color w:val="auto"/>
          <w:spacing w:val="8"/>
          <w:position w:val="14"/>
          <w:sz w:val="24"/>
          <w:szCs w:val="24"/>
        </w:rPr>
      </w:pPr>
      <w:r>
        <w:rPr>
          <w:rFonts w:hint="eastAsia" w:ascii="宋体" w:hAnsi="宋体" w:eastAsia="宋体" w:cs="宋体"/>
          <w:color w:val="auto"/>
          <w:spacing w:val="8"/>
          <w:position w:val="14"/>
          <w:sz w:val="24"/>
          <w:szCs w:val="24"/>
        </w:rPr>
        <w:t>（7）供应商与采购人或者采购代理机构之间、供应商相互之间，为谋求特定供应商成交或者排斥其他供应商的其他串通行为。</w:t>
      </w:r>
    </w:p>
    <w:p w14:paraId="6E60A5F4">
      <w:pPr>
        <w:spacing w:line="246" w:lineRule="auto"/>
        <w:rPr>
          <w:rFonts w:hint="eastAsia" w:ascii="宋体" w:hAnsi="宋体" w:eastAsia="宋体" w:cs="宋体"/>
          <w:color w:val="auto"/>
          <w:sz w:val="24"/>
          <w:szCs w:val="24"/>
        </w:rPr>
      </w:pPr>
    </w:p>
    <w:p w14:paraId="3057DBB6">
      <w:pPr>
        <w:spacing w:line="247" w:lineRule="auto"/>
        <w:rPr>
          <w:rFonts w:hint="eastAsia" w:ascii="宋体" w:hAnsi="宋体" w:eastAsia="宋体" w:cs="宋体"/>
          <w:color w:val="auto"/>
          <w:sz w:val="24"/>
          <w:szCs w:val="24"/>
        </w:rPr>
      </w:pPr>
    </w:p>
    <w:p w14:paraId="42C54AD4">
      <w:pPr>
        <w:spacing w:line="247" w:lineRule="auto"/>
        <w:rPr>
          <w:rFonts w:hint="eastAsia" w:ascii="宋体" w:hAnsi="宋体" w:eastAsia="宋体" w:cs="宋体"/>
          <w:color w:val="auto"/>
          <w:sz w:val="24"/>
          <w:szCs w:val="24"/>
        </w:rPr>
      </w:pPr>
    </w:p>
    <w:p w14:paraId="276DD97E">
      <w:pPr>
        <w:spacing w:line="247" w:lineRule="auto"/>
        <w:rPr>
          <w:rFonts w:hint="eastAsia" w:ascii="宋体" w:hAnsi="宋体" w:eastAsia="宋体" w:cs="宋体"/>
          <w:color w:val="auto"/>
          <w:sz w:val="24"/>
          <w:szCs w:val="24"/>
        </w:rPr>
      </w:pPr>
    </w:p>
    <w:p w14:paraId="69417386">
      <w:pPr>
        <w:pStyle w:val="12"/>
        <w:spacing w:before="102" w:line="225" w:lineRule="auto"/>
        <w:ind w:left="3585"/>
        <w:outlineLvl w:val="2"/>
        <w:rPr>
          <w:rFonts w:hint="eastAsia" w:ascii="宋体" w:hAnsi="宋体" w:eastAsia="宋体" w:cs="宋体"/>
          <w:color w:val="auto"/>
          <w:sz w:val="24"/>
          <w:szCs w:val="24"/>
        </w:rPr>
      </w:pPr>
      <w:r>
        <w:rPr>
          <w:rFonts w:hint="eastAsia" w:ascii="宋体" w:hAnsi="宋体" w:eastAsia="宋体" w:cs="宋体"/>
          <w:color w:val="auto"/>
          <w:spacing w:val="7"/>
          <w:sz w:val="24"/>
          <w:szCs w:val="24"/>
          <w14:textOutline w14:w="5793" w14:cap="sq" w14:cmpd="sng">
            <w14:solidFill>
              <w14:srgbClr w14:val="000000"/>
            </w14:solidFill>
            <w14:prstDash w14:val="solid"/>
            <w14:bevel/>
          </w14:textOutline>
        </w:rPr>
        <w:t>二、磋商文件</w:t>
      </w:r>
    </w:p>
    <w:p w14:paraId="5E083789">
      <w:pPr>
        <w:pStyle w:val="12"/>
        <w:spacing w:before="88" w:line="220" w:lineRule="auto"/>
        <w:ind w:left="482"/>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8.磋商文件的构成</w:t>
      </w:r>
    </w:p>
    <w:p w14:paraId="3AD8B82F">
      <w:pPr>
        <w:pStyle w:val="12"/>
        <w:spacing w:before="141" w:line="398" w:lineRule="exact"/>
        <w:ind w:left="420"/>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"bookmark1" </w:instrText>
      </w:r>
      <w:r>
        <w:rPr>
          <w:rFonts w:hint="eastAsia" w:ascii="宋体" w:hAnsi="宋体" w:eastAsia="宋体" w:cs="宋体"/>
          <w:color w:val="auto"/>
          <w:sz w:val="24"/>
          <w:szCs w:val="24"/>
        </w:rPr>
        <w:fldChar w:fldCharType="separate"/>
      </w:r>
      <w:r>
        <w:rPr>
          <w:rFonts w:hint="eastAsia" w:ascii="宋体" w:hAnsi="宋体" w:eastAsia="宋体" w:cs="宋体"/>
          <w:color w:val="auto"/>
          <w:spacing w:val="8"/>
          <w:position w:val="14"/>
          <w:sz w:val="24"/>
          <w:szCs w:val="24"/>
        </w:rPr>
        <w:t>第一章 竞争性磋商公告</w:t>
      </w:r>
      <w:r>
        <w:rPr>
          <w:rFonts w:hint="eastAsia" w:ascii="宋体" w:hAnsi="宋体" w:eastAsia="宋体" w:cs="宋体"/>
          <w:color w:val="auto"/>
          <w:spacing w:val="8"/>
          <w:position w:val="14"/>
          <w:sz w:val="24"/>
          <w:szCs w:val="24"/>
        </w:rPr>
        <w:fldChar w:fldCharType="end"/>
      </w:r>
    </w:p>
    <w:p w14:paraId="2AF65481">
      <w:pPr>
        <w:pStyle w:val="12"/>
        <w:spacing w:before="1" w:line="193" w:lineRule="auto"/>
        <w:ind w:left="420"/>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"bookmark2" </w:instrText>
      </w:r>
      <w:r>
        <w:rPr>
          <w:rFonts w:hint="eastAsia" w:ascii="宋体" w:hAnsi="宋体" w:eastAsia="宋体" w:cs="宋体"/>
          <w:color w:val="auto"/>
          <w:sz w:val="24"/>
          <w:szCs w:val="24"/>
        </w:rPr>
        <w:fldChar w:fldCharType="separate"/>
      </w:r>
      <w:r>
        <w:rPr>
          <w:rFonts w:hint="eastAsia" w:ascii="宋体" w:hAnsi="宋体" w:eastAsia="宋体" w:cs="宋体"/>
          <w:color w:val="auto"/>
          <w:spacing w:val="8"/>
          <w:sz w:val="24"/>
          <w:szCs w:val="24"/>
        </w:rPr>
        <w:t>第二章 采购需求</w:t>
      </w:r>
      <w:r>
        <w:rPr>
          <w:rFonts w:hint="eastAsia" w:ascii="宋体" w:hAnsi="宋体" w:eastAsia="宋体" w:cs="宋体"/>
          <w:color w:val="auto"/>
          <w:spacing w:val="8"/>
          <w:sz w:val="24"/>
          <w:szCs w:val="24"/>
        </w:rPr>
        <w:fldChar w:fldCharType="end"/>
      </w:r>
    </w:p>
    <w:p w14:paraId="26605696">
      <w:pPr>
        <w:pStyle w:val="12"/>
        <w:spacing w:before="190" w:line="194" w:lineRule="auto"/>
        <w:ind w:left="420"/>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"bookmark3" </w:instrText>
      </w:r>
      <w:r>
        <w:rPr>
          <w:rFonts w:hint="eastAsia" w:ascii="宋体" w:hAnsi="宋体" w:eastAsia="宋体" w:cs="宋体"/>
          <w:color w:val="auto"/>
          <w:sz w:val="24"/>
          <w:szCs w:val="24"/>
        </w:rPr>
        <w:fldChar w:fldCharType="separate"/>
      </w:r>
      <w:r>
        <w:rPr>
          <w:rFonts w:hint="eastAsia" w:ascii="宋体" w:hAnsi="宋体" w:eastAsia="宋体" w:cs="宋体"/>
          <w:color w:val="auto"/>
          <w:spacing w:val="8"/>
          <w:sz w:val="24"/>
          <w:szCs w:val="24"/>
        </w:rPr>
        <w:t>第三章 供应商须知</w:t>
      </w:r>
      <w:r>
        <w:rPr>
          <w:rFonts w:hint="eastAsia" w:ascii="宋体" w:hAnsi="宋体" w:eastAsia="宋体" w:cs="宋体"/>
          <w:color w:val="auto"/>
          <w:spacing w:val="8"/>
          <w:sz w:val="24"/>
          <w:szCs w:val="24"/>
        </w:rPr>
        <w:fldChar w:fldCharType="end"/>
      </w:r>
    </w:p>
    <w:p w14:paraId="0F34C54F">
      <w:pPr>
        <w:pStyle w:val="12"/>
        <w:spacing w:before="191" w:line="194" w:lineRule="auto"/>
        <w:ind w:left="420"/>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"bookmark11" </w:instrText>
      </w:r>
      <w:r>
        <w:rPr>
          <w:rFonts w:hint="eastAsia" w:ascii="宋体" w:hAnsi="宋体" w:eastAsia="宋体" w:cs="宋体"/>
          <w:color w:val="auto"/>
          <w:sz w:val="24"/>
          <w:szCs w:val="24"/>
        </w:rPr>
        <w:fldChar w:fldCharType="separate"/>
      </w:r>
      <w:r>
        <w:rPr>
          <w:rFonts w:hint="eastAsia" w:ascii="宋体" w:hAnsi="宋体" w:eastAsia="宋体" w:cs="宋体"/>
          <w:color w:val="auto"/>
          <w:spacing w:val="9"/>
          <w:sz w:val="24"/>
          <w:szCs w:val="24"/>
        </w:rPr>
        <w:t>第四章 评审程序、评审方法和评审标准</w:t>
      </w:r>
      <w:r>
        <w:rPr>
          <w:rFonts w:hint="eastAsia" w:ascii="宋体" w:hAnsi="宋体" w:eastAsia="宋体" w:cs="宋体"/>
          <w:color w:val="auto"/>
          <w:spacing w:val="9"/>
          <w:sz w:val="24"/>
          <w:szCs w:val="24"/>
        </w:rPr>
        <w:fldChar w:fldCharType="end"/>
      </w:r>
    </w:p>
    <w:p w14:paraId="1280DBAF">
      <w:pPr>
        <w:pStyle w:val="12"/>
        <w:spacing w:before="188" w:line="194" w:lineRule="auto"/>
        <w:ind w:left="420"/>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"bookmark12" </w:instrText>
      </w:r>
      <w:r>
        <w:rPr>
          <w:rFonts w:hint="eastAsia" w:ascii="宋体" w:hAnsi="宋体" w:eastAsia="宋体" w:cs="宋体"/>
          <w:color w:val="auto"/>
          <w:sz w:val="24"/>
          <w:szCs w:val="24"/>
        </w:rPr>
        <w:fldChar w:fldCharType="separate"/>
      </w:r>
      <w:r>
        <w:rPr>
          <w:rFonts w:hint="eastAsia" w:ascii="宋体" w:hAnsi="宋体" w:eastAsia="宋体" w:cs="宋体"/>
          <w:color w:val="auto"/>
          <w:spacing w:val="1"/>
          <w:sz w:val="24"/>
          <w:szCs w:val="24"/>
        </w:rPr>
        <w:t>第五章</w:t>
      </w:r>
      <w:r>
        <w:rPr>
          <w:rFonts w:hint="eastAsia" w:ascii="宋体" w:hAnsi="宋体" w:eastAsia="宋体" w:cs="宋体"/>
          <w:color w:val="auto"/>
          <w:spacing w:val="40"/>
          <w:sz w:val="24"/>
          <w:szCs w:val="24"/>
        </w:rPr>
        <w:t xml:space="preserve"> </w:t>
      </w:r>
      <w:r>
        <w:rPr>
          <w:rFonts w:hint="eastAsia" w:ascii="宋体" w:hAnsi="宋体" w:eastAsia="宋体" w:cs="宋体"/>
          <w:color w:val="auto"/>
          <w:spacing w:val="1"/>
          <w:sz w:val="24"/>
          <w:szCs w:val="24"/>
        </w:rPr>
        <w:t>图纸</w:t>
      </w:r>
      <w:r>
        <w:rPr>
          <w:rFonts w:hint="eastAsia" w:ascii="宋体" w:hAnsi="宋体" w:eastAsia="宋体" w:cs="宋体"/>
          <w:color w:val="auto"/>
          <w:spacing w:val="1"/>
          <w:sz w:val="24"/>
          <w:szCs w:val="24"/>
        </w:rPr>
        <w:fldChar w:fldCharType="end"/>
      </w:r>
    </w:p>
    <w:p w14:paraId="77497E5F">
      <w:pPr>
        <w:pStyle w:val="12"/>
        <w:spacing w:before="191" w:line="194" w:lineRule="auto"/>
        <w:ind w:left="420"/>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"bookmark13" </w:instrText>
      </w:r>
      <w:r>
        <w:rPr>
          <w:rFonts w:hint="eastAsia" w:ascii="宋体" w:hAnsi="宋体" w:eastAsia="宋体" w:cs="宋体"/>
          <w:color w:val="auto"/>
          <w:sz w:val="24"/>
          <w:szCs w:val="24"/>
        </w:rPr>
        <w:fldChar w:fldCharType="separate"/>
      </w:r>
      <w:r>
        <w:rPr>
          <w:rFonts w:hint="eastAsia" w:ascii="宋体" w:hAnsi="宋体" w:eastAsia="宋体" w:cs="宋体"/>
          <w:color w:val="auto"/>
          <w:spacing w:val="8"/>
          <w:sz w:val="24"/>
          <w:szCs w:val="24"/>
        </w:rPr>
        <w:t>第六章 技术规范</w:t>
      </w:r>
      <w:r>
        <w:rPr>
          <w:rFonts w:hint="eastAsia" w:ascii="宋体" w:hAnsi="宋体" w:eastAsia="宋体" w:cs="宋体"/>
          <w:color w:val="auto"/>
          <w:spacing w:val="8"/>
          <w:sz w:val="24"/>
          <w:szCs w:val="24"/>
        </w:rPr>
        <w:fldChar w:fldCharType="end"/>
      </w:r>
    </w:p>
    <w:p w14:paraId="0784443C">
      <w:pPr>
        <w:pStyle w:val="12"/>
        <w:spacing w:before="191" w:line="399" w:lineRule="exact"/>
        <w:ind w:left="420"/>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"bookmark14" </w:instrText>
      </w:r>
      <w:r>
        <w:rPr>
          <w:rFonts w:hint="eastAsia" w:ascii="宋体" w:hAnsi="宋体" w:eastAsia="宋体" w:cs="宋体"/>
          <w:color w:val="auto"/>
          <w:sz w:val="24"/>
          <w:szCs w:val="24"/>
        </w:rPr>
        <w:fldChar w:fldCharType="separate"/>
      </w:r>
      <w:r>
        <w:rPr>
          <w:rFonts w:hint="eastAsia" w:ascii="宋体" w:hAnsi="宋体" w:eastAsia="宋体" w:cs="宋体"/>
          <w:color w:val="auto"/>
          <w:spacing w:val="8"/>
          <w:position w:val="14"/>
          <w:sz w:val="24"/>
          <w:szCs w:val="24"/>
        </w:rPr>
        <w:t>第七章 工程量清单</w:t>
      </w:r>
      <w:r>
        <w:rPr>
          <w:rFonts w:hint="eastAsia" w:ascii="宋体" w:hAnsi="宋体" w:eastAsia="宋体" w:cs="宋体"/>
          <w:color w:val="auto"/>
          <w:spacing w:val="8"/>
          <w:position w:val="14"/>
          <w:sz w:val="24"/>
          <w:szCs w:val="24"/>
        </w:rPr>
        <w:fldChar w:fldCharType="end"/>
      </w:r>
    </w:p>
    <w:p w14:paraId="267B332E">
      <w:pPr>
        <w:pStyle w:val="12"/>
        <w:spacing w:line="227" w:lineRule="auto"/>
        <w:ind w:left="420"/>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"bookmark15" </w:instrText>
      </w:r>
      <w:r>
        <w:rPr>
          <w:rFonts w:hint="eastAsia" w:ascii="宋体" w:hAnsi="宋体" w:eastAsia="宋体" w:cs="宋体"/>
          <w:color w:val="auto"/>
          <w:sz w:val="24"/>
          <w:szCs w:val="24"/>
        </w:rPr>
        <w:fldChar w:fldCharType="separate"/>
      </w:r>
      <w:r>
        <w:rPr>
          <w:rFonts w:hint="eastAsia" w:ascii="宋体" w:hAnsi="宋体" w:eastAsia="宋体" w:cs="宋体"/>
          <w:color w:val="auto"/>
          <w:spacing w:val="6"/>
          <w:sz w:val="24"/>
          <w:szCs w:val="24"/>
        </w:rPr>
        <w:t>第八章</w:t>
      </w:r>
      <w:r>
        <w:rPr>
          <w:rFonts w:hint="eastAsia" w:ascii="宋体" w:hAnsi="宋体" w:eastAsia="宋体" w:cs="宋体"/>
          <w:color w:val="auto"/>
          <w:spacing w:val="31"/>
          <w:sz w:val="24"/>
          <w:szCs w:val="24"/>
        </w:rPr>
        <w:t xml:space="preserve"> </w:t>
      </w:r>
      <w:r>
        <w:rPr>
          <w:rFonts w:hint="eastAsia" w:ascii="宋体" w:hAnsi="宋体" w:eastAsia="宋体" w:cs="宋体"/>
          <w:color w:val="auto"/>
          <w:spacing w:val="6"/>
          <w:sz w:val="24"/>
          <w:szCs w:val="24"/>
        </w:rPr>
        <w:t>响应文件格式</w:t>
      </w:r>
      <w:r>
        <w:rPr>
          <w:rFonts w:hint="eastAsia" w:ascii="宋体" w:hAnsi="宋体" w:eastAsia="宋体" w:cs="宋体"/>
          <w:color w:val="auto"/>
          <w:spacing w:val="6"/>
          <w:sz w:val="24"/>
          <w:szCs w:val="24"/>
        </w:rPr>
        <w:fldChar w:fldCharType="end"/>
      </w:r>
    </w:p>
    <w:p w14:paraId="5A6EC735">
      <w:pPr>
        <w:pStyle w:val="12"/>
        <w:spacing w:before="65" w:line="194" w:lineRule="auto"/>
        <w:ind w:left="420"/>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"bookmark16" </w:instrText>
      </w:r>
      <w:r>
        <w:rPr>
          <w:rFonts w:hint="eastAsia" w:ascii="宋体" w:hAnsi="宋体" w:eastAsia="宋体" w:cs="宋体"/>
          <w:color w:val="auto"/>
          <w:sz w:val="24"/>
          <w:szCs w:val="24"/>
        </w:rPr>
        <w:fldChar w:fldCharType="separate"/>
      </w:r>
      <w:r>
        <w:rPr>
          <w:rFonts w:hint="eastAsia" w:ascii="宋体" w:hAnsi="宋体" w:eastAsia="宋体" w:cs="宋体"/>
          <w:color w:val="auto"/>
          <w:spacing w:val="8"/>
          <w:sz w:val="24"/>
          <w:szCs w:val="24"/>
        </w:rPr>
        <w:t>第九章 合同条款及格式</w:t>
      </w:r>
      <w:r>
        <w:rPr>
          <w:rFonts w:hint="eastAsia" w:ascii="宋体" w:hAnsi="宋体" w:eastAsia="宋体" w:cs="宋体"/>
          <w:color w:val="auto"/>
          <w:spacing w:val="8"/>
          <w:sz w:val="24"/>
          <w:szCs w:val="24"/>
        </w:rPr>
        <w:fldChar w:fldCharType="end"/>
      </w:r>
    </w:p>
    <w:p w14:paraId="4B18C712">
      <w:pPr>
        <w:pStyle w:val="12"/>
        <w:spacing w:before="190" w:line="228" w:lineRule="auto"/>
        <w:ind w:left="420"/>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"bookmark17" </w:instrText>
      </w:r>
      <w:r>
        <w:rPr>
          <w:rFonts w:hint="eastAsia" w:ascii="宋体" w:hAnsi="宋体" w:eastAsia="宋体" w:cs="宋体"/>
          <w:color w:val="auto"/>
          <w:sz w:val="24"/>
          <w:szCs w:val="24"/>
        </w:rPr>
        <w:fldChar w:fldCharType="separate"/>
      </w:r>
      <w:r>
        <w:rPr>
          <w:rFonts w:hint="eastAsia" w:ascii="宋体" w:hAnsi="宋体" w:eastAsia="宋体" w:cs="宋体"/>
          <w:color w:val="auto"/>
          <w:spacing w:val="9"/>
          <w:sz w:val="24"/>
          <w:szCs w:val="24"/>
        </w:rPr>
        <w:t>第十章 质疑、投诉材料格式</w:t>
      </w:r>
      <w:r>
        <w:rPr>
          <w:rFonts w:hint="eastAsia" w:ascii="宋体" w:hAnsi="宋体" w:eastAsia="宋体" w:cs="宋体"/>
          <w:color w:val="auto"/>
          <w:spacing w:val="9"/>
          <w:sz w:val="24"/>
          <w:szCs w:val="24"/>
        </w:rPr>
        <w:fldChar w:fldCharType="end"/>
      </w:r>
    </w:p>
    <w:p w14:paraId="77049727">
      <w:pPr>
        <w:pStyle w:val="12"/>
        <w:spacing w:before="127" w:line="219" w:lineRule="auto"/>
        <w:ind w:left="483"/>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9.供应商的询问</w:t>
      </w:r>
    </w:p>
    <w:p w14:paraId="418E0419">
      <w:pPr>
        <w:pStyle w:val="12"/>
        <w:spacing w:before="140" w:line="370" w:lineRule="auto"/>
        <w:ind w:right="2" w:firstLine="420"/>
        <w:jc w:val="both"/>
        <w:rPr>
          <w:rFonts w:hint="eastAsia" w:ascii="宋体" w:hAnsi="宋体" w:eastAsia="宋体" w:cs="宋体"/>
          <w:color w:val="auto"/>
          <w:sz w:val="24"/>
          <w:szCs w:val="24"/>
        </w:rPr>
      </w:pPr>
      <w:r>
        <w:rPr>
          <w:rFonts w:hint="eastAsia" w:ascii="宋体" w:hAnsi="宋体" w:eastAsia="宋体" w:cs="宋体"/>
          <w:color w:val="auto"/>
          <w:spacing w:val="11"/>
          <w:sz w:val="24"/>
          <w:szCs w:val="24"/>
        </w:rPr>
        <w:t>供应商应认真阅读磋商文件的采购需求，如供应商对磋商文件有疑问的，如要</w:t>
      </w:r>
      <w:r>
        <w:rPr>
          <w:rFonts w:hint="eastAsia" w:ascii="宋体" w:hAnsi="宋体" w:eastAsia="宋体" w:cs="宋体"/>
          <w:color w:val="auto"/>
          <w:spacing w:val="10"/>
          <w:sz w:val="24"/>
          <w:szCs w:val="24"/>
        </w:rPr>
        <w:t>求采购人作出澄</w:t>
      </w:r>
      <w:r>
        <w:rPr>
          <w:rFonts w:hint="eastAsia" w:ascii="宋体" w:hAnsi="宋体" w:eastAsia="宋体" w:cs="宋体"/>
          <w:color w:val="auto"/>
          <w:sz w:val="24"/>
          <w:szCs w:val="24"/>
        </w:rPr>
        <w:t xml:space="preserve"> </w:t>
      </w:r>
      <w:r>
        <w:rPr>
          <w:rFonts w:hint="eastAsia" w:ascii="宋体" w:hAnsi="宋体" w:eastAsia="宋体" w:cs="宋体"/>
          <w:color w:val="auto"/>
          <w:spacing w:val="11"/>
          <w:sz w:val="24"/>
          <w:szCs w:val="24"/>
        </w:rPr>
        <w:t>清或者修改的，供应商尽应在提交首次响应文件截止之日前，以书面形式向采</w:t>
      </w:r>
      <w:r>
        <w:rPr>
          <w:rFonts w:hint="eastAsia" w:ascii="宋体" w:hAnsi="宋体" w:eastAsia="宋体" w:cs="宋体"/>
          <w:color w:val="auto"/>
          <w:spacing w:val="10"/>
          <w:sz w:val="24"/>
          <w:szCs w:val="24"/>
        </w:rPr>
        <w:t>购人、采购代理机构</w:t>
      </w:r>
      <w:r>
        <w:rPr>
          <w:rFonts w:hint="eastAsia" w:ascii="宋体" w:hAnsi="宋体" w:eastAsia="宋体" w:cs="宋体"/>
          <w:color w:val="auto"/>
          <w:spacing w:val="2"/>
          <w:sz w:val="24"/>
          <w:szCs w:val="24"/>
        </w:rPr>
        <w:t>提出。</w:t>
      </w:r>
    </w:p>
    <w:p w14:paraId="79885692">
      <w:pPr>
        <w:pStyle w:val="12"/>
        <w:spacing w:before="126" w:line="220" w:lineRule="auto"/>
        <w:ind w:left="499"/>
        <w:rPr>
          <w:rFonts w:hint="eastAsia" w:ascii="宋体" w:hAnsi="宋体" w:eastAsia="宋体" w:cs="宋体"/>
          <w:color w:val="auto"/>
          <w:sz w:val="24"/>
          <w:szCs w:val="24"/>
        </w:rPr>
      </w:pPr>
      <w:r>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t>10.磋商文件的澄清和修改</w:t>
      </w:r>
    </w:p>
    <w:p w14:paraId="587E0C12">
      <w:pPr>
        <w:pStyle w:val="12"/>
        <w:spacing w:before="138" w:line="369" w:lineRule="auto"/>
        <w:ind w:right="2" w:firstLine="436"/>
        <w:jc w:val="both"/>
        <w:rPr>
          <w:rFonts w:hint="eastAsia" w:ascii="宋体" w:hAnsi="宋体" w:eastAsia="宋体" w:cs="宋体"/>
          <w:color w:val="auto"/>
          <w:sz w:val="24"/>
          <w:szCs w:val="24"/>
        </w:rPr>
      </w:pPr>
      <w:r>
        <w:rPr>
          <w:rFonts w:hint="eastAsia" w:ascii="宋体" w:hAnsi="宋体" w:eastAsia="宋体" w:cs="宋体"/>
          <w:color w:val="auto"/>
          <w:spacing w:val="8"/>
          <w:sz w:val="24"/>
          <w:szCs w:val="24"/>
        </w:rPr>
        <w:t>10.1</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8"/>
          <w:sz w:val="24"/>
          <w:szCs w:val="24"/>
        </w:rPr>
        <w:t>已获取磋商文件的潜在供应商，若有问题需要澄清，应于应标截止时间前，以书面形式向</w:t>
      </w:r>
      <w:r>
        <w:rPr>
          <w:rFonts w:hint="eastAsia" w:ascii="宋体" w:hAnsi="宋体" w:eastAsia="宋体" w:cs="宋体"/>
          <w:color w:val="auto"/>
          <w:sz w:val="24"/>
          <w:szCs w:val="24"/>
        </w:rPr>
        <w:t xml:space="preserve"> </w:t>
      </w:r>
      <w:r>
        <w:rPr>
          <w:rFonts w:hint="eastAsia" w:ascii="宋体" w:hAnsi="宋体" w:eastAsia="宋体" w:cs="宋体"/>
          <w:color w:val="auto"/>
          <w:spacing w:val="7"/>
          <w:sz w:val="24"/>
          <w:szCs w:val="24"/>
        </w:rPr>
        <w:t>采购代理机构提出，采购代理机构与采购人研究后，对认为有必要回答的问题，按照本章</w:t>
      </w:r>
      <w:r>
        <w:rPr>
          <w:rFonts w:hint="eastAsia" w:ascii="宋体" w:hAnsi="宋体" w:eastAsia="宋体" w:cs="宋体"/>
          <w:color w:val="auto"/>
          <w:spacing w:val="-21"/>
          <w:sz w:val="24"/>
          <w:szCs w:val="24"/>
        </w:rPr>
        <w:t xml:space="preserve"> </w:t>
      </w:r>
      <w:r>
        <w:rPr>
          <w:rFonts w:hint="eastAsia" w:ascii="宋体" w:hAnsi="宋体" w:eastAsia="宋体" w:cs="宋体"/>
          <w:color w:val="auto"/>
          <w:spacing w:val="7"/>
          <w:sz w:val="24"/>
          <w:szCs w:val="24"/>
        </w:rPr>
        <w:t>1</w:t>
      </w:r>
      <w:r>
        <w:rPr>
          <w:rFonts w:hint="eastAsia" w:ascii="宋体" w:hAnsi="宋体" w:eastAsia="宋体" w:cs="宋体"/>
          <w:color w:val="auto"/>
          <w:spacing w:val="6"/>
          <w:sz w:val="24"/>
          <w:szCs w:val="24"/>
        </w:rPr>
        <w:t>0.3</w:t>
      </w:r>
      <w:r>
        <w:rPr>
          <w:rFonts w:hint="eastAsia" w:ascii="宋体" w:hAnsi="宋体" w:eastAsia="宋体" w:cs="宋体"/>
          <w:color w:val="auto"/>
          <w:spacing w:val="-23"/>
          <w:sz w:val="24"/>
          <w:szCs w:val="24"/>
        </w:rPr>
        <w:t xml:space="preserve"> </w:t>
      </w:r>
      <w:r>
        <w:rPr>
          <w:rFonts w:hint="eastAsia" w:ascii="宋体" w:hAnsi="宋体" w:eastAsia="宋体" w:cs="宋体"/>
          <w:color w:val="auto"/>
          <w:spacing w:val="6"/>
          <w:sz w:val="24"/>
          <w:szCs w:val="24"/>
        </w:rPr>
        <w:t>的内</w:t>
      </w:r>
      <w:r>
        <w:rPr>
          <w:rFonts w:hint="eastAsia" w:ascii="宋体" w:hAnsi="宋体" w:eastAsia="宋体" w:cs="宋体"/>
          <w:color w:val="auto"/>
          <w:spacing w:val="4"/>
          <w:sz w:val="24"/>
          <w:szCs w:val="24"/>
        </w:rPr>
        <w:t>容处理。</w:t>
      </w:r>
    </w:p>
    <w:p w14:paraId="19D49A4A">
      <w:pPr>
        <w:pStyle w:val="12"/>
        <w:spacing w:before="153" w:line="369" w:lineRule="auto"/>
        <w:ind w:right="2" w:firstLine="436"/>
        <w:jc w:val="both"/>
        <w:rPr>
          <w:rFonts w:hint="eastAsia" w:ascii="宋体" w:hAnsi="宋体" w:eastAsia="宋体" w:cs="宋体"/>
          <w:color w:val="auto"/>
          <w:sz w:val="24"/>
          <w:szCs w:val="24"/>
        </w:rPr>
      </w:pPr>
      <w:r>
        <w:rPr>
          <w:rFonts w:hint="eastAsia" w:ascii="宋体" w:hAnsi="宋体" w:eastAsia="宋体" w:cs="宋体"/>
          <w:color w:val="auto"/>
          <w:spacing w:val="9"/>
          <w:sz w:val="24"/>
          <w:szCs w:val="24"/>
          <w14:textOutline w14:w="3795" w14:cap="sq" w14:cmpd="sng">
            <w14:solidFill>
              <w14:srgbClr w14:val="000000"/>
            </w14:solidFill>
            <w14:prstDash w14:val="solid"/>
            <w14:bevel/>
          </w14:textOutline>
        </w:rPr>
        <w:t>10.2</w:t>
      </w:r>
      <w:r>
        <w:rPr>
          <w:rFonts w:hint="eastAsia" w:ascii="宋体" w:hAnsi="宋体" w:eastAsia="宋体" w:cs="宋体"/>
          <w:color w:val="auto"/>
          <w:spacing w:val="-41"/>
          <w:sz w:val="24"/>
          <w:szCs w:val="24"/>
        </w:rPr>
        <w:t xml:space="preserve"> </w:t>
      </w:r>
      <w:r>
        <w:rPr>
          <w:rFonts w:hint="eastAsia" w:ascii="宋体" w:hAnsi="宋体" w:eastAsia="宋体" w:cs="宋体"/>
          <w:color w:val="auto"/>
          <w:spacing w:val="9"/>
          <w:sz w:val="24"/>
          <w:szCs w:val="24"/>
          <w14:textOutline w14:w="3795" w14:cap="sq" w14:cmpd="sng">
            <w14:solidFill>
              <w14:srgbClr w14:val="000000"/>
            </w14:solidFill>
            <w14:prstDash w14:val="solid"/>
            <w14:bevel/>
          </w14:textOutline>
        </w:rPr>
        <w:t>采购人或者采购代理机构可以对已发出的磋商</w:t>
      </w:r>
      <w:r>
        <w:rPr>
          <w:rFonts w:hint="eastAsia" w:ascii="宋体" w:hAnsi="宋体" w:eastAsia="宋体" w:cs="宋体"/>
          <w:color w:val="auto"/>
          <w:spacing w:val="8"/>
          <w:sz w:val="24"/>
          <w:szCs w:val="24"/>
          <w14:textOutline w14:w="3795" w14:cap="sq" w14:cmpd="sng">
            <w14:solidFill>
              <w14:srgbClr w14:val="000000"/>
            </w14:solidFill>
            <w14:prstDash w14:val="solid"/>
            <w14:bevel/>
          </w14:textOutline>
        </w:rPr>
        <w:t>文件进行必要的澄清或者修改，但不得改变</w:t>
      </w:r>
      <w:r>
        <w:rPr>
          <w:rFonts w:hint="eastAsia" w:ascii="宋体" w:hAnsi="宋体" w:eastAsia="宋体" w:cs="宋体"/>
          <w:color w:val="auto"/>
          <w:sz w:val="24"/>
          <w:szCs w:val="24"/>
        </w:rPr>
        <w:t xml:space="preserve"> </w:t>
      </w:r>
      <w:r>
        <w:rPr>
          <w:rFonts w:hint="eastAsia" w:ascii="宋体" w:hAnsi="宋体" w:eastAsia="宋体" w:cs="宋体"/>
          <w:color w:val="auto"/>
          <w:spacing w:val="11"/>
          <w:sz w:val="24"/>
          <w:szCs w:val="24"/>
          <w14:textOutline w14:w="3795" w14:cap="sq" w14:cmpd="sng">
            <w14:solidFill>
              <w14:srgbClr w14:val="000000"/>
            </w14:solidFill>
            <w14:prstDash w14:val="solid"/>
            <w14:bevel/>
          </w14:textOutline>
        </w:rPr>
        <w:t>采购标的和资格条件。澄清或者修改应当在原公告发布媒体上发布澄清公告。澄</w:t>
      </w:r>
      <w:r>
        <w:rPr>
          <w:rFonts w:hint="eastAsia" w:ascii="宋体" w:hAnsi="宋体" w:eastAsia="宋体" w:cs="宋体"/>
          <w:color w:val="auto"/>
          <w:spacing w:val="10"/>
          <w:sz w:val="24"/>
          <w:szCs w:val="24"/>
          <w14:textOutline w14:w="3795" w14:cap="sq" w14:cmpd="sng">
            <w14:solidFill>
              <w14:srgbClr w14:val="000000"/>
            </w14:solidFill>
            <w14:prstDash w14:val="solid"/>
            <w14:bevel/>
          </w14:textOutline>
        </w:rPr>
        <w:t>清或者修改的内容</w:t>
      </w:r>
    </w:p>
    <w:p w14:paraId="3D6F31CC">
      <w:pPr>
        <w:pStyle w:val="12"/>
        <w:spacing w:line="228" w:lineRule="auto"/>
        <w:ind w:left="3"/>
        <w:rPr>
          <w:rFonts w:hint="eastAsia" w:ascii="宋体" w:hAnsi="宋体" w:eastAsia="宋体" w:cs="宋体"/>
          <w:color w:val="auto"/>
          <w:sz w:val="24"/>
          <w:szCs w:val="24"/>
        </w:rPr>
      </w:pPr>
      <w:r>
        <w:rPr>
          <w:rFonts w:hint="eastAsia" w:ascii="宋体" w:hAnsi="宋体" w:eastAsia="宋体" w:cs="宋体"/>
          <w:color w:val="auto"/>
          <w:spacing w:val="8"/>
          <w:sz w:val="24"/>
          <w:szCs w:val="24"/>
          <w14:textOutline w14:w="3795" w14:cap="sq" w14:cmpd="sng">
            <w14:solidFill>
              <w14:srgbClr w14:val="000000"/>
            </w14:solidFill>
            <w14:prstDash w14:val="solid"/>
            <w14:bevel/>
          </w14:textOutline>
        </w:rPr>
        <w:t>为磋商文件的组成部分。</w:t>
      </w:r>
    </w:p>
    <w:p w14:paraId="55B680B3">
      <w:pPr>
        <w:pStyle w:val="12"/>
        <w:spacing w:before="155" w:line="369" w:lineRule="auto"/>
        <w:ind w:left="2" w:firstLine="433"/>
        <w:rPr>
          <w:rFonts w:hint="eastAsia" w:ascii="宋体" w:hAnsi="宋体" w:eastAsia="宋体" w:cs="宋体"/>
          <w:color w:val="auto"/>
          <w:spacing w:val="11"/>
          <w:sz w:val="24"/>
          <w:szCs w:val="24"/>
        </w:rPr>
      </w:pPr>
      <w:r>
        <w:rPr>
          <w:rFonts w:hint="eastAsia" w:ascii="宋体" w:hAnsi="宋体" w:eastAsia="宋体" w:cs="宋体"/>
          <w:color w:val="auto"/>
          <w:spacing w:val="9"/>
          <w:sz w:val="24"/>
          <w:szCs w:val="24"/>
        </w:rPr>
        <w:t>10.3</w:t>
      </w:r>
      <w:r>
        <w:rPr>
          <w:rFonts w:hint="eastAsia" w:ascii="宋体" w:hAnsi="宋体" w:eastAsia="宋体" w:cs="宋体"/>
          <w:color w:val="auto"/>
          <w:spacing w:val="-39"/>
          <w:sz w:val="24"/>
          <w:szCs w:val="24"/>
        </w:rPr>
        <w:t xml:space="preserve"> </w:t>
      </w:r>
      <w:r>
        <w:rPr>
          <w:rFonts w:hint="eastAsia" w:ascii="宋体" w:hAnsi="宋体" w:eastAsia="宋体" w:cs="宋体"/>
          <w:color w:val="auto"/>
          <w:spacing w:val="9"/>
          <w:sz w:val="24"/>
          <w:szCs w:val="24"/>
        </w:rPr>
        <w:t>提交首次响应文件截止之日前，采购人、采购代理机</w:t>
      </w:r>
      <w:r>
        <w:rPr>
          <w:rFonts w:hint="eastAsia" w:ascii="宋体" w:hAnsi="宋体" w:eastAsia="宋体" w:cs="宋体"/>
          <w:color w:val="auto"/>
          <w:spacing w:val="8"/>
          <w:sz w:val="24"/>
          <w:szCs w:val="24"/>
        </w:rPr>
        <w:t>构或者磋商小组可以对已发出的磋商</w:t>
      </w:r>
      <w:r>
        <w:rPr>
          <w:rFonts w:hint="eastAsia" w:ascii="宋体" w:hAnsi="宋体" w:eastAsia="宋体" w:cs="宋体"/>
          <w:color w:val="auto"/>
          <w:sz w:val="24"/>
          <w:szCs w:val="24"/>
        </w:rPr>
        <w:t xml:space="preserve"> </w:t>
      </w:r>
      <w:r>
        <w:rPr>
          <w:rFonts w:hint="eastAsia" w:ascii="宋体" w:hAnsi="宋体" w:eastAsia="宋体" w:cs="宋体"/>
          <w:color w:val="auto"/>
          <w:spacing w:val="11"/>
          <w:sz w:val="24"/>
          <w:szCs w:val="24"/>
        </w:rPr>
        <w:t>文件进行必要的澄清或者修改，澄清或者修改的内容作为磋商文件的组成部</w:t>
      </w:r>
      <w:r>
        <w:rPr>
          <w:rFonts w:hint="eastAsia" w:ascii="宋体" w:hAnsi="宋体" w:eastAsia="宋体" w:cs="宋体"/>
          <w:color w:val="auto"/>
          <w:spacing w:val="10"/>
          <w:sz w:val="24"/>
          <w:szCs w:val="24"/>
        </w:rPr>
        <w:t>分。澄清或者修改的内</w:t>
      </w:r>
      <w:r>
        <w:rPr>
          <w:rFonts w:hint="eastAsia" w:ascii="宋体" w:hAnsi="宋体" w:eastAsia="宋体" w:cs="宋体"/>
          <w:color w:val="auto"/>
          <w:sz w:val="24"/>
          <w:szCs w:val="24"/>
        </w:rPr>
        <w:t xml:space="preserve"> </w:t>
      </w:r>
      <w:r>
        <w:rPr>
          <w:rFonts w:hint="eastAsia" w:ascii="宋体" w:hAnsi="宋体" w:eastAsia="宋体" w:cs="宋体"/>
          <w:color w:val="auto"/>
          <w:spacing w:val="12"/>
          <w:sz w:val="24"/>
          <w:szCs w:val="24"/>
        </w:rPr>
        <w:t>容可能影响响应文件编制的，采购人、采购代理</w:t>
      </w:r>
      <w:r>
        <w:rPr>
          <w:rFonts w:hint="eastAsia" w:ascii="宋体" w:hAnsi="宋体" w:eastAsia="宋体" w:cs="宋体"/>
          <w:color w:val="auto"/>
          <w:spacing w:val="11"/>
          <w:sz w:val="24"/>
          <w:szCs w:val="24"/>
        </w:rPr>
        <w:t>机构或者磋商小组在提交首次响应文件截止时间</w:t>
      </w:r>
      <w:r>
        <w:rPr>
          <w:rFonts w:hint="eastAsia" w:ascii="宋体" w:hAnsi="宋体" w:eastAsia="宋体" w:cs="宋体"/>
          <w:color w:val="auto"/>
          <w:spacing w:val="-30"/>
          <w:sz w:val="24"/>
          <w:szCs w:val="24"/>
        </w:rPr>
        <w:t xml:space="preserve"> </w:t>
      </w:r>
      <w:r>
        <w:rPr>
          <w:rFonts w:hint="eastAsia" w:ascii="宋体" w:hAnsi="宋体" w:eastAsia="宋体" w:cs="宋体"/>
          <w:color w:val="auto"/>
          <w:spacing w:val="11"/>
          <w:sz w:val="24"/>
          <w:szCs w:val="24"/>
        </w:rPr>
        <w:t>5</w:t>
      </w:r>
      <w:r>
        <w:rPr>
          <w:rFonts w:hint="eastAsia" w:ascii="宋体" w:hAnsi="宋体" w:eastAsia="宋体" w:cs="宋体"/>
          <w:color w:val="auto"/>
          <w:sz w:val="24"/>
          <w:szCs w:val="24"/>
        </w:rPr>
        <w:t xml:space="preserve"> </w:t>
      </w:r>
      <w:r>
        <w:rPr>
          <w:rFonts w:hint="eastAsia" w:ascii="宋体" w:hAnsi="宋体" w:eastAsia="宋体" w:cs="宋体"/>
          <w:color w:val="auto"/>
          <w:spacing w:val="12"/>
          <w:sz w:val="24"/>
          <w:szCs w:val="24"/>
        </w:rPr>
        <w:t>日前，以书面形式（目前为</w:t>
      </w:r>
      <w:r>
        <w:rPr>
          <w:rFonts w:hint="eastAsia" w:ascii="宋体" w:hAnsi="宋体" w:eastAsia="宋体" w:cs="宋体"/>
          <w:color w:val="auto"/>
          <w:spacing w:val="11"/>
          <w:sz w:val="24"/>
          <w:szCs w:val="24"/>
        </w:rPr>
        <w:t>网上公告和系统短信等形式）通知所有获取磋商文件的供应商，不足 5日的，应当顺延提交首次响应文件截止之日。</w:t>
      </w:r>
    </w:p>
    <w:p w14:paraId="1A0D453C">
      <w:pPr>
        <w:pStyle w:val="12"/>
        <w:spacing w:before="155" w:line="369" w:lineRule="auto"/>
        <w:ind w:left="2" w:firstLine="433"/>
        <w:rPr>
          <w:rFonts w:hint="eastAsia" w:ascii="宋体" w:hAnsi="宋体" w:eastAsia="宋体" w:cs="宋体"/>
          <w:color w:val="auto"/>
          <w:spacing w:val="11"/>
          <w:sz w:val="24"/>
          <w:szCs w:val="24"/>
        </w:rPr>
      </w:pPr>
      <w:r>
        <w:rPr>
          <w:rFonts w:hint="eastAsia" w:ascii="宋体" w:hAnsi="宋体" w:eastAsia="宋体" w:cs="宋体"/>
          <w:color w:val="auto"/>
          <w:spacing w:val="11"/>
          <w:sz w:val="24"/>
          <w:szCs w:val="24"/>
        </w:rPr>
        <w:t>10.4 采购信息更正公告的内容应当包括采购人和采购代理机构名称、地址、联系方式，原公告的采购项目名称及首次公告日期，更正事项、 内容及日期，采购项目联系人和电话。</w:t>
      </w:r>
    </w:p>
    <w:p w14:paraId="662CBD5D">
      <w:pPr>
        <w:pStyle w:val="12"/>
        <w:spacing w:before="155" w:line="369" w:lineRule="auto"/>
        <w:ind w:left="2" w:firstLine="433"/>
        <w:rPr>
          <w:rFonts w:hint="eastAsia" w:ascii="宋体" w:hAnsi="宋体" w:eastAsia="宋体" w:cs="宋体"/>
          <w:color w:val="auto"/>
          <w:spacing w:val="11"/>
          <w:sz w:val="24"/>
          <w:szCs w:val="24"/>
        </w:rPr>
      </w:pPr>
      <w:r>
        <w:rPr>
          <w:rFonts w:hint="eastAsia" w:ascii="宋体" w:hAnsi="宋体" w:eastAsia="宋体" w:cs="宋体"/>
          <w:color w:val="auto"/>
          <w:spacing w:val="11"/>
          <w:sz w:val="24"/>
          <w:szCs w:val="24"/>
        </w:rPr>
        <w:t>10.5  采购人和采购代理机构可以视采购具体情况，变更提交首次响应文件截止时间和竞谈时间，将变更时间将在“采购文件公告 ”中“七、其他补充事宜 3.网上查询地址 ”规定的政府采购信息发布媒体上发布更正公告。</w:t>
      </w:r>
    </w:p>
    <w:p w14:paraId="036C5F8D">
      <w:pPr>
        <w:pStyle w:val="12"/>
        <w:spacing w:before="164" w:line="360" w:lineRule="auto"/>
        <w:jc w:val="both"/>
        <w:rPr>
          <w:rFonts w:hint="eastAsia" w:ascii="宋体" w:hAnsi="宋体" w:eastAsia="宋体" w:cs="宋体"/>
          <w:color w:val="auto"/>
          <w:sz w:val="24"/>
          <w:szCs w:val="24"/>
        </w:rPr>
      </w:pPr>
      <w:r>
        <w:rPr>
          <w:rFonts w:hint="eastAsia" w:ascii="宋体" w:hAnsi="宋体" w:eastAsia="宋体" w:cs="宋体"/>
          <w:color w:val="auto"/>
          <w:spacing w:val="11"/>
          <w:position w:val="15"/>
          <w:sz w:val="24"/>
          <w:szCs w:val="24"/>
          <w14:textOutline w14:w="3614" w14:cap="sq" w14:cmpd="sng">
            <w14:solidFill>
              <w14:srgbClr w14:val="000000"/>
            </w14:solidFill>
            <w14:prstDash w14:val="solid"/>
            <w14:bevel/>
          </w14:textOutline>
        </w:rPr>
        <w:t>▲响应文件未按磋商文件的澄清、修改的内容编制，又不符合实质性要求的，其响应文件作无效处理。</w:t>
      </w:r>
    </w:p>
    <w:p w14:paraId="3B18297C">
      <w:pPr>
        <w:spacing w:line="289" w:lineRule="auto"/>
        <w:rPr>
          <w:rFonts w:hint="eastAsia" w:ascii="宋体" w:hAnsi="宋体" w:eastAsia="宋体" w:cs="宋体"/>
          <w:color w:val="auto"/>
          <w:sz w:val="24"/>
          <w:szCs w:val="24"/>
        </w:rPr>
      </w:pPr>
    </w:p>
    <w:p w14:paraId="4C8B0F8C">
      <w:pPr>
        <w:pStyle w:val="12"/>
        <w:spacing w:before="101" w:line="225" w:lineRule="auto"/>
        <w:ind w:left="3098"/>
        <w:outlineLvl w:val="2"/>
        <w:rPr>
          <w:rFonts w:hint="eastAsia" w:ascii="宋体" w:hAnsi="宋体" w:eastAsia="宋体" w:cs="宋体"/>
          <w:color w:val="auto"/>
          <w:sz w:val="24"/>
          <w:szCs w:val="24"/>
        </w:rPr>
      </w:pPr>
      <w:r>
        <w:rPr>
          <w:rFonts w:hint="eastAsia" w:ascii="宋体" w:hAnsi="宋体" w:eastAsia="宋体" w:cs="宋体"/>
          <w:color w:val="auto"/>
          <w:spacing w:val="9"/>
          <w:sz w:val="24"/>
          <w:szCs w:val="24"/>
          <w14:textOutline w14:w="5793" w14:cap="sq" w14:cmpd="sng">
            <w14:solidFill>
              <w14:srgbClr w14:val="000000"/>
            </w14:solidFill>
            <w14:prstDash w14:val="solid"/>
            <w14:bevel/>
          </w14:textOutline>
        </w:rPr>
        <w:t>三、响应文件的编制</w:t>
      </w:r>
    </w:p>
    <w:p w14:paraId="3AB5AF20">
      <w:pPr>
        <w:spacing w:line="320" w:lineRule="auto"/>
        <w:rPr>
          <w:rFonts w:hint="eastAsia" w:ascii="宋体" w:hAnsi="宋体" w:eastAsia="宋体" w:cs="宋体"/>
          <w:color w:val="auto"/>
          <w:sz w:val="24"/>
          <w:szCs w:val="24"/>
        </w:rPr>
      </w:pPr>
    </w:p>
    <w:p w14:paraId="0B3EF5B2">
      <w:pPr>
        <w:spacing w:line="321" w:lineRule="auto"/>
        <w:rPr>
          <w:rFonts w:hint="eastAsia" w:ascii="宋体" w:hAnsi="宋体" w:eastAsia="宋体" w:cs="宋体"/>
          <w:color w:val="auto"/>
          <w:sz w:val="24"/>
          <w:szCs w:val="24"/>
        </w:rPr>
      </w:pPr>
    </w:p>
    <w:p w14:paraId="7F0F2429">
      <w:pPr>
        <w:pStyle w:val="12"/>
        <w:spacing w:before="79" w:line="220" w:lineRule="auto"/>
        <w:ind w:left="499"/>
        <w:rPr>
          <w:rFonts w:hint="eastAsia" w:ascii="宋体" w:hAnsi="宋体" w:eastAsia="宋体" w:cs="宋体"/>
          <w:color w:val="auto"/>
          <w:sz w:val="24"/>
          <w:szCs w:val="24"/>
        </w:rPr>
      </w:pPr>
      <w:r>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t>11.响应文件的编制原则</w:t>
      </w:r>
    </w:p>
    <w:p w14:paraId="15078E8A">
      <w:pPr>
        <w:pStyle w:val="12"/>
        <w:spacing w:before="139" w:line="401" w:lineRule="exact"/>
        <w:ind w:right="2"/>
        <w:jc w:val="both"/>
        <w:rPr>
          <w:rFonts w:hint="eastAsia" w:ascii="宋体" w:hAnsi="宋体" w:eastAsia="宋体" w:cs="宋体"/>
          <w:color w:val="auto"/>
          <w:spacing w:val="11"/>
          <w:position w:val="14"/>
          <w:sz w:val="24"/>
          <w:szCs w:val="24"/>
        </w:rPr>
      </w:pPr>
      <w:r>
        <w:rPr>
          <w:rFonts w:hint="eastAsia" w:ascii="宋体" w:hAnsi="宋体" w:eastAsia="宋体" w:cs="宋体"/>
          <w:color w:val="auto"/>
          <w:spacing w:val="11"/>
          <w:position w:val="14"/>
          <w:sz w:val="24"/>
          <w:szCs w:val="24"/>
        </w:rPr>
        <w:t>供应商必须按照磋商文件的要求编制响应文件，并对其提交的响应文件的真实性、合法性承担法律责任。响应文件必须对磋商文件作出实质性响应。</w:t>
      </w:r>
    </w:p>
    <w:p w14:paraId="7DEFC79F">
      <w:pPr>
        <w:pStyle w:val="12"/>
        <w:spacing w:before="127" w:line="220" w:lineRule="auto"/>
        <w:ind w:left="499"/>
        <w:rPr>
          <w:rFonts w:hint="eastAsia" w:ascii="宋体" w:hAnsi="宋体" w:eastAsia="宋体" w:cs="宋体"/>
          <w:color w:val="auto"/>
          <w:sz w:val="24"/>
          <w:szCs w:val="24"/>
        </w:rPr>
      </w:pPr>
      <w:r>
        <w:rPr>
          <w:rFonts w:hint="eastAsia" w:ascii="宋体" w:hAnsi="宋体" w:eastAsia="宋体" w:cs="宋体"/>
          <w:color w:val="auto"/>
          <w:spacing w:val="-5"/>
          <w:sz w:val="24"/>
          <w:szCs w:val="24"/>
          <w14:textOutline w14:w="4358" w14:cap="sq" w14:cmpd="sng">
            <w14:solidFill>
              <w14:srgbClr w14:val="000000"/>
            </w14:solidFill>
            <w14:prstDash w14:val="solid"/>
            <w14:bevel/>
          </w14:textOutline>
        </w:rPr>
        <w:t>12.</w:t>
      </w:r>
      <w:r>
        <w:rPr>
          <w:rFonts w:hint="eastAsia" w:ascii="宋体" w:hAnsi="宋体" w:eastAsia="宋体" w:cs="宋体"/>
          <w:color w:val="auto"/>
          <w:spacing w:val="28"/>
          <w:sz w:val="24"/>
          <w:szCs w:val="24"/>
        </w:rPr>
        <w:t xml:space="preserve">   </w:t>
      </w:r>
      <w:r>
        <w:rPr>
          <w:rFonts w:hint="eastAsia" w:ascii="宋体" w:hAnsi="宋体" w:eastAsia="宋体" w:cs="宋体"/>
          <w:color w:val="auto"/>
          <w:spacing w:val="-5"/>
          <w:sz w:val="24"/>
          <w:szCs w:val="24"/>
          <w14:textOutline w14:w="4358" w14:cap="sq" w14:cmpd="sng">
            <w14:solidFill>
              <w14:srgbClr w14:val="000000"/>
            </w14:solidFill>
            <w14:prstDash w14:val="solid"/>
            <w14:bevel/>
          </w14:textOutline>
        </w:rPr>
        <w:t>响应文件的组成</w:t>
      </w:r>
    </w:p>
    <w:p w14:paraId="6336A74F">
      <w:pPr>
        <w:spacing w:line="272" w:lineRule="auto"/>
        <w:rPr>
          <w:rFonts w:hint="eastAsia" w:ascii="宋体" w:hAnsi="宋体" w:eastAsia="宋体" w:cs="宋体"/>
          <w:color w:val="auto"/>
          <w:sz w:val="24"/>
          <w:szCs w:val="24"/>
        </w:rPr>
      </w:pPr>
    </w:p>
    <w:p w14:paraId="1ED73806">
      <w:pPr>
        <w:pStyle w:val="12"/>
        <w:spacing w:before="65" w:line="228" w:lineRule="auto"/>
        <w:ind w:left="434" w:firstLine="254" w:firstLineChars="100"/>
        <w:rPr>
          <w:rFonts w:hint="eastAsia" w:ascii="宋体" w:hAnsi="宋体" w:eastAsia="宋体" w:cs="宋体"/>
          <w:color w:val="auto"/>
          <w:sz w:val="24"/>
          <w:szCs w:val="24"/>
        </w:rPr>
      </w:pPr>
      <w:r>
        <w:rPr>
          <w:rFonts w:hint="eastAsia" w:ascii="宋体" w:hAnsi="宋体" w:eastAsia="宋体" w:cs="宋体"/>
          <w:color w:val="auto"/>
          <w:spacing w:val="7"/>
          <w:sz w:val="24"/>
          <w:szCs w:val="24"/>
        </w:rPr>
        <w:t>12.1</w:t>
      </w:r>
      <w:r>
        <w:rPr>
          <w:rFonts w:hint="eastAsia" w:ascii="宋体" w:hAnsi="宋体" w:eastAsia="宋体" w:cs="宋体"/>
          <w:color w:val="auto"/>
          <w:spacing w:val="-18"/>
          <w:sz w:val="24"/>
          <w:szCs w:val="24"/>
        </w:rPr>
        <w:t xml:space="preserve"> </w:t>
      </w:r>
      <w:r>
        <w:rPr>
          <w:rFonts w:hint="eastAsia" w:ascii="宋体" w:hAnsi="宋体" w:eastAsia="宋体" w:cs="宋体"/>
          <w:color w:val="auto"/>
          <w:spacing w:val="7"/>
          <w:sz w:val="24"/>
          <w:szCs w:val="24"/>
        </w:rPr>
        <w:t>响应文件由资格证明文件、商务和技术文件三部分组成。</w:t>
      </w:r>
    </w:p>
    <w:p w14:paraId="2AB4D035">
      <w:pPr>
        <w:pStyle w:val="12"/>
        <w:spacing w:before="153" w:line="228" w:lineRule="auto"/>
        <w:ind w:left="854"/>
        <w:rPr>
          <w:rFonts w:hint="eastAsia" w:ascii="宋体" w:hAnsi="宋体" w:eastAsia="宋体" w:cs="宋体"/>
          <w:color w:val="auto"/>
          <w:sz w:val="24"/>
          <w:szCs w:val="24"/>
        </w:rPr>
      </w:pPr>
      <w:r>
        <w:rPr>
          <w:rFonts w:hint="eastAsia" w:ascii="宋体" w:hAnsi="宋体" w:eastAsia="宋体" w:cs="宋体"/>
          <w:color w:val="auto"/>
          <w:spacing w:val="6"/>
          <w:sz w:val="24"/>
          <w:szCs w:val="24"/>
        </w:rPr>
        <w:t>12.1.1</w:t>
      </w:r>
      <w:r>
        <w:rPr>
          <w:rFonts w:hint="eastAsia" w:ascii="宋体" w:hAnsi="宋体" w:eastAsia="宋体" w:cs="宋体"/>
          <w:color w:val="auto"/>
          <w:spacing w:val="-23"/>
          <w:sz w:val="24"/>
          <w:szCs w:val="24"/>
        </w:rPr>
        <w:t xml:space="preserve"> </w:t>
      </w:r>
      <w:r>
        <w:rPr>
          <w:rFonts w:hint="eastAsia" w:ascii="宋体" w:hAnsi="宋体" w:eastAsia="宋体" w:cs="宋体"/>
          <w:color w:val="auto"/>
          <w:spacing w:val="6"/>
          <w:sz w:val="24"/>
          <w:szCs w:val="24"/>
        </w:rPr>
        <w:t>资格证明文件：详见须知前附表</w:t>
      </w:r>
    </w:p>
    <w:p w14:paraId="3DEC8537">
      <w:pPr>
        <w:pStyle w:val="12"/>
        <w:spacing w:before="153" w:line="228" w:lineRule="auto"/>
        <w:ind w:left="854"/>
        <w:rPr>
          <w:rFonts w:hint="eastAsia" w:ascii="宋体" w:hAnsi="宋体" w:eastAsia="宋体" w:cs="宋体"/>
          <w:color w:val="auto"/>
          <w:sz w:val="24"/>
          <w:szCs w:val="24"/>
        </w:rPr>
      </w:pPr>
      <w:r>
        <w:rPr>
          <w:rFonts w:hint="eastAsia" w:ascii="宋体" w:hAnsi="宋体" w:eastAsia="宋体" w:cs="宋体"/>
          <w:color w:val="auto"/>
          <w:spacing w:val="6"/>
          <w:sz w:val="24"/>
          <w:szCs w:val="24"/>
        </w:rPr>
        <w:t>12.1.2</w:t>
      </w:r>
      <w:r>
        <w:rPr>
          <w:rFonts w:hint="eastAsia" w:ascii="宋体" w:hAnsi="宋体" w:eastAsia="宋体" w:cs="宋体"/>
          <w:color w:val="auto"/>
          <w:spacing w:val="-23"/>
          <w:sz w:val="24"/>
          <w:szCs w:val="24"/>
        </w:rPr>
        <w:t xml:space="preserve"> </w:t>
      </w:r>
      <w:r>
        <w:rPr>
          <w:rFonts w:hint="eastAsia" w:ascii="宋体" w:hAnsi="宋体" w:eastAsia="宋体" w:cs="宋体"/>
          <w:color w:val="auto"/>
          <w:spacing w:val="6"/>
          <w:sz w:val="24"/>
          <w:szCs w:val="24"/>
        </w:rPr>
        <w:t>商务技术文件：详见须知前附表</w:t>
      </w:r>
    </w:p>
    <w:p w14:paraId="59E9C9F1">
      <w:pPr>
        <w:pStyle w:val="12"/>
        <w:spacing w:before="151" w:line="227" w:lineRule="auto"/>
        <w:ind w:left="854"/>
        <w:rPr>
          <w:rFonts w:hint="eastAsia" w:ascii="宋体" w:hAnsi="宋体" w:eastAsia="宋体" w:cs="宋体"/>
          <w:color w:val="auto"/>
          <w:sz w:val="24"/>
          <w:szCs w:val="24"/>
        </w:rPr>
      </w:pPr>
      <w:r>
        <w:rPr>
          <w:rFonts w:hint="eastAsia" w:ascii="宋体" w:hAnsi="宋体" w:eastAsia="宋体" w:cs="宋体"/>
          <w:color w:val="auto"/>
          <w:spacing w:val="6"/>
          <w:sz w:val="24"/>
          <w:szCs w:val="24"/>
        </w:rPr>
        <w:t>12.1.3</w:t>
      </w:r>
      <w:r>
        <w:rPr>
          <w:rFonts w:hint="eastAsia" w:ascii="宋体" w:hAnsi="宋体" w:eastAsia="宋体" w:cs="宋体"/>
          <w:color w:val="auto"/>
          <w:spacing w:val="-31"/>
          <w:sz w:val="24"/>
          <w:szCs w:val="24"/>
        </w:rPr>
        <w:t xml:space="preserve"> </w:t>
      </w:r>
      <w:r>
        <w:rPr>
          <w:rFonts w:hint="eastAsia" w:ascii="宋体" w:hAnsi="宋体" w:eastAsia="宋体" w:cs="宋体"/>
          <w:color w:val="auto"/>
          <w:spacing w:val="6"/>
          <w:sz w:val="24"/>
          <w:szCs w:val="24"/>
        </w:rPr>
        <w:t>报价文件：详见须知前附表</w:t>
      </w:r>
    </w:p>
    <w:p w14:paraId="34D88228">
      <w:pPr>
        <w:pStyle w:val="12"/>
        <w:spacing w:before="154" w:line="228" w:lineRule="auto"/>
        <w:ind w:left="434"/>
        <w:rPr>
          <w:rFonts w:hint="eastAsia" w:ascii="宋体" w:hAnsi="宋体" w:eastAsia="宋体" w:cs="宋体"/>
          <w:color w:val="auto"/>
          <w:sz w:val="24"/>
          <w:szCs w:val="24"/>
        </w:rPr>
      </w:pPr>
      <w:r>
        <w:rPr>
          <w:rFonts w:hint="eastAsia" w:ascii="宋体" w:hAnsi="宋体" w:eastAsia="宋体" w:cs="宋体"/>
          <w:color w:val="auto"/>
          <w:spacing w:val="6"/>
          <w:sz w:val="24"/>
          <w:szCs w:val="24"/>
        </w:rPr>
        <w:t>12.2</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6"/>
          <w:sz w:val="24"/>
          <w:szCs w:val="24"/>
        </w:rPr>
        <w:t>响应文件电子版：详见须知前附表</w:t>
      </w:r>
    </w:p>
    <w:p w14:paraId="12B41EE8">
      <w:pPr>
        <w:pStyle w:val="12"/>
        <w:spacing w:before="127" w:line="221" w:lineRule="auto"/>
        <w:ind w:left="498"/>
        <w:rPr>
          <w:rFonts w:hint="eastAsia" w:ascii="宋体" w:hAnsi="宋体" w:eastAsia="宋体" w:cs="宋体"/>
          <w:color w:val="auto"/>
          <w:sz w:val="24"/>
          <w:szCs w:val="24"/>
        </w:rPr>
      </w:pPr>
      <w:r>
        <w:rPr>
          <w:rFonts w:hint="eastAsia" w:ascii="宋体" w:hAnsi="宋体" w:eastAsia="宋体" w:cs="宋体"/>
          <w:color w:val="auto"/>
          <w:spacing w:val="-4"/>
          <w:sz w:val="24"/>
          <w:szCs w:val="24"/>
          <w14:textOutline w14:w="4358" w14:cap="sq" w14:cmpd="sng">
            <w14:solidFill>
              <w14:srgbClr w14:val="000000"/>
            </w14:solidFill>
            <w14:prstDash w14:val="solid"/>
            <w14:bevel/>
          </w14:textOutline>
        </w:rPr>
        <w:t>13.计量单位</w:t>
      </w:r>
    </w:p>
    <w:p w14:paraId="33076C1A">
      <w:pPr>
        <w:pStyle w:val="12"/>
        <w:spacing w:before="138" w:line="360" w:lineRule="auto"/>
        <w:ind w:left="418" w:firstLine="262" w:firstLineChars="100"/>
        <w:rPr>
          <w:rFonts w:hint="eastAsia" w:ascii="宋体" w:hAnsi="宋体" w:eastAsia="宋体" w:cs="宋体"/>
          <w:color w:val="auto"/>
          <w:spacing w:val="11"/>
          <w:position w:val="14"/>
          <w:sz w:val="24"/>
          <w:szCs w:val="24"/>
        </w:rPr>
      </w:pPr>
      <w:r>
        <w:rPr>
          <w:rFonts w:hint="eastAsia" w:ascii="宋体" w:hAnsi="宋体" w:eastAsia="宋体" w:cs="宋体"/>
          <w:color w:val="auto"/>
          <w:spacing w:val="11"/>
          <w:position w:val="14"/>
          <w:sz w:val="24"/>
          <w:szCs w:val="24"/>
        </w:rPr>
        <w:t>磋商文件已有明确规定的，使用磋商文件规定的计量单位；磋商文件没有规定的，应采用中华人民共和国法定计量单位，货币种类为人民币，否则视同未响应。</w:t>
      </w:r>
    </w:p>
    <w:p w14:paraId="076760F0">
      <w:pPr>
        <w:pStyle w:val="12"/>
        <w:spacing w:before="127" w:line="221" w:lineRule="auto"/>
        <w:ind w:left="498"/>
        <w:rPr>
          <w:rFonts w:hint="eastAsia" w:ascii="宋体" w:hAnsi="宋体" w:eastAsia="宋体" w:cs="宋体"/>
          <w:color w:val="auto"/>
          <w:sz w:val="24"/>
          <w:szCs w:val="24"/>
        </w:rPr>
      </w:pPr>
      <w:r>
        <w:rPr>
          <w:rFonts w:hint="eastAsia" w:ascii="宋体" w:hAnsi="宋体" w:eastAsia="宋体" w:cs="宋体"/>
          <w:color w:val="auto"/>
          <w:spacing w:val="-3"/>
          <w:sz w:val="24"/>
          <w:szCs w:val="24"/>
          <w14:textOutline w14:w="4358" w14:cap="sq" w14:cmpd="sng">
            <w14:solidFill>
              <w14:srgbClr w14:val="000000"/>
            </w14:solidFill>
            <w14:prstDash w14:val="solid"/>
            <w14:bevel/>
          </w14:textOutline>
        </w:rPr>
        <w:t>14.竞标的风险</w:t>
      </w:r>
    </w:p>
    <w:p w14:paraId="6C156671">
      <w:pPr>
        <w:pStyle w:val="12"/>
        <w:spacing w:before="138" w:line="360" w:lineRule="auto"/>
        <w:ind w:left="419"/>
        <w:rPr>
          <w:rFonts w:hint="eastAsia" w:ascii="宋体" w:hAnsi="宋体" w:eastAsia="宋体" w:cs="宋体"/>
          <w:color w:val="auto"/>
          <w:spacing w:val="11"/>
          <w:position w:val="14"/>
          <w:sz w:val="24"/>
          <w:szCs w:val="24"/>
        </w:rPr>
      </w:pPr>
      <w:r>
        <w:rPr>
          <w:rFonts w:hint="eastAsia" w:ascii="宋体" w:hAnsi="宋体" w:eastAsia="宋体" w:cs="宋体"/>
          <w:color w:val="auto"/>
          <w:spacing w:val="11"/>
          <w:position w:val="14"/>
          <w:sz w:val="24"/>
          <w:szCs w:val="24"/>
        </w:rPr>
        <w:t>供应商没有按照磋商文件要求提供全部资料，或者供应商没有对磋商文件在各方面作出实质性响应可能导致其响应无效，是供应商应当考虑的风险。</w:t>
      </w:r>
    </w:p>
    <w:p w14:paraId="5A942AE8">
      <w:pPr>
        <w:pStyle w:val="12"/>
        <w:spacing w:before="127" w:line="219" w:lineRule="auto"/>
        <w:ind w:left="498"/>
        <w:rPr>
          <w:rFonts w:hint="eastAsia" w:ascii="宋体" w:hAnsi="宋体" w:eastAsia="宋体" w:cs="宋体"/>
          <w:color w:val="auto"/>
          <w:sz w:val="24"/>
          <w:szCs w:val="24"/>
        </w:rPr>
      </w:pPr>
      <w:r>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t>15.响应报价要求和构成</w:t>
      </w:r>
    </w:p>
    <w:p w14:paraId="01FD740E">
      <w:pPr>
        <w:pStyle w:val="12"/>
        <w:spacing w:before="140" w:line="227" w:lineRule="auto"/>
        <w:ind w:left="434"/>
        <w:rPr>
          <w:rFonts w:hint="eastAsia" w:ascii="宋体" w:hAnsi="宋体" w:eastAsia="宋体" w:cs="宋体"/>
          <w:color w:val="auto"/>
          <w:sz w:val="24"/>
          <w:szCs w:val="24"/>
        </w:rPr>
      </w:pPr>
      <w:r>
        <w:rPr>
          <w:rFonts w:hint="eastAsia" w:ascii="宋体" w:hAnsi="宋体" w:eastAsia="宋体" w:cs="宋体"/>
          <w:color w:val="auto"/>
          <w:spacing w:val="6"/>
          <w:sz w:val="24"/>
          <w:szCs w:val="24"/>
        </w:rPr>
        <w:t>15.1</w:t>
      </w:r>
      <w:r>
        <w:rPr>
          <w:rFonts w:hint="eastAsia" w:ascii="宋体" w:hAnsi="宋体" w:eastAsia="宋体" w:cs="宋体"/>
          <w:color w:val="auto"/>
          <w:spacing w:val="-30"/>
          <w:sz w:val="24"/>
          <w:szCs w:val="24"/>
        </w:rPr>
        <w:t xml:space="preserve"> </w:t>
      </w:r>
      <w:r>
        <w:rPr>
          <w:rFonts w:hint="eastAsia" w:ascii="宋体" w:hAnsi="宋体" w:eastAsia="宋体" w:cs="宋体"/>
          <w:color w:val="auto"/>
          <w:spacing w:val="6"/>
          <w:sz w:val="24"/>
          <w:szCs w:val="24"/>
        </w:rPr>
        <w:t>响应报价应按“第五章 响应文件格式</w:t>
      </w:r>
      <w:r>
        <w:rPr>
          <w:rFonts w:hint="eastAsia" w:ascii="宋体" w:hAnsi="宋体" w:eastAsia="宋体" w:cs="宋体"/>
          <w:color w:val="auto"/>
          <w:spacing w:val="-70"/>
          <w:sz w:val="24"/>
          <w:szCs w:val="24"/>
        </w:rPr>
        <w:t xml:space="preserve"> </w:t>
      </w:r>
      <w:r>
        <w:rPr>
          <w:rFonts w:hint="eastAsia" w:ascii="宋体" w:hAnsi="宋体" w:eastAsia="宋体" w:cs="宋体"/>
          <w:color w:val="auto"/>
          <w:spacing w:val="6"/>
          <w:sz w:val="24"/>
          <w:szCs w:val="24"/>
        </w:rPr>
        <w:t>”中“响应报价表</w:t>
      </w:r>
      <w:r>
        <w:rPr>
          <w:rFonts w:hint="eastAsia" w:ascii="宋体" w:hAnsi="宋体" w:eastAsia="宋体" w:cs="宋体"/>
          <w:color w:val="auto"/>
          <w:spacing w:val="-70"/>
          <w:sz w:val="24"/>
          <w:szCs w:val="24"/>
        </w:rPr>
        <w:t xml:space="preserve"> </w:t>
      </w:r>
      <w:r>
        <w:rPr>
          <w:rFonts w:hint="eastAsia" w:ascii="宋体" w:hAnsi="宋体" w:eastAsia="宋体" w:cs="宋体"/>
          <w:color w:val="auto"/>
          <w:spacing w:val="6"/>
          <w:sz w:val="24"/>
          <w:szCs w:val="24"/>
        </w:rPr>
        <w:t>”格式填写。</w:t>
      </w:r>
    </w:p>
    <w:p w14:paraId="148AA5F0">
      <w:pPr>
        <w:pStyle w:val="12"/>
        <w:spacing w:before="155" w:line="227" w:lineRule="auto"/>
        <w:ind w:left="434"/>
        <w:rPr>
          <w:rFonts w:hint="eastAsia" w:ascii="宋体" w:hAnsi="宋体" w:eastAsia="宋体" w:cs="宋体"/>
          <w:color w:val="auto"/>
          <w:sz w:val="24"/>
          <w:szCs w:val="24"/>
        </w:rPr>
      </w:pPr>
      <w:r>
        <w:rPr>
          <w:rFonts w:hint="eastAsia" w:ascii="宋体" w:hAnsi="宋体" w:eastAsia="宋体" w:cs="宋体"/>
          <w:color w:val="auto"/>
          <w:spacing w:val="7"/>
          <w:sz w:val="24"/>
          <w:szCs w:val="24"/>
        </w:rPr>
        <w:t>15.2</w:t>
      </w:r>
      <w:r>
        <w:rPr>
          <w:rFonts w:hint="eastAsia" w:ascii="宋体" w:hAnsi="宋体" w:eastAsia="宋体" w:cs="宋体"/>
          <w:color w:val="auto"/>
          <w:spacing w:val="-29"/>
          <w:sz w:val="24"/>
          <w:szCs w:val="24"/>
        </w:rPr>
        <w:t xml:space="preserve"> </w:t>
      </w:r>
      <w:r>
        <w:rPr>
          <w:rFonts w:hint="eastAsia" w:ascii="宋体" w:hAnsi="宋体" w:eastAsia="宋体" w:cs="宋体"/>
          <w:color w:val="auto"/>
          <w:spacing w:val="7"/>
          <w:sz w:val="24"/>
          <w:szCs w:val="24"/>
        </w:rPr>
        <w:t>响应报价的价格构成见“供应商须知前附表</w:t>
      </w:r>
      <w:r>
        <w:rPr>
          <w:rFonts w:hint="eastAsia" w:ascii="宋体" w:hAnsi="宋体" w:eastAsia="宋体" w:cs="宋体"/>
          <w:color w:val="auto"/>
          <w:spacing w:val="-70"/>
          <w:sz w:val="24"/>
          <w:szCs w:val="24"/>
        </w:rPr>
        <w:t xml:space="preserve"> </w:t>
      </w:r>
      <w:r>
        <w:rPr>
          <w:rFonts w:hint="eastAsia" w:ascii="宋体" w:hAnsi="宋体" w:eastAsia="宋体" w:cs="宋体"/>
          <w:color w:val="auto"/>
          <w:spacing w:val="7"/>
          <w:sz w:val="24"/>
          <w:szCs w:val="24"/>
        </w:rPr>
        <w:t>”。</w:t>
      </w:r>
    </w:p>
    <w:p w14:paraId="3EE1ACE1">
      <w:pPr>
        <w:pStyle w:val="12"/>
        <w:spacing w:before="155" w:line="227" w:lineRule="auto"/>
        <w:ind w:left="434"/>
        <w:rPr>
          <w:rFonts w:hint="eastAsia" w:ascii="宋体" w:hAnsi="宋体" w:eastAsia="宋体" w:cs="宋体"/>
          <w:color w:val="auto"/>
          <w:sz w:val="24"/>
          <w:szCs w:val="24"/>
        </w:rPr>
      </w:pPr>
      <w:r>
        <w:rPr>
          <w:rFonts w:hint="eastAsia" w:ascii="宋体" w:hAnsi="宋体" w:eastAsia="宋体" w:cs="宋体"/>
          <w:color w:val="auto"/>
          <w:spacing w:val="3"/>
          <w:sz w:val="24"/>
          <w:szCs w:val="24"/>
        </w:rPr>
        <w:t>15.3</w:t>
      </w:r>
      <w:r>
        <w:rPr>
          <w:rFonts w:hint="eastAsia" w:ascii="宋体" w:hAnsi="宋体" w:eastAsia="宋体" w:cs="宋体"/>
          <w:color w:val="auto"/>
          <w:spacing w:val="-25"/>
          <w:sz w:val="24"/>
          <w:szCs w:val="24"/>
        </w:rPr>
        <w:t xml:space="preserve"> </w:t>
      </w:r>
      <w:r>
        <w:rPr>
          <w:rFonts w:hint="eastAsia" w:ascii="宋体" w:hAnsi="宋体" w:eastAsia="宋体" w:cs="宋体"/>
          <w:color w:val="auto"/>
          <w:spacing w:val="3"/>
          <w:sz w:val="24"/>
          <w:szCs w:val="24"/>
        </w:rPr>
        <w:t>响应报价要求</w:t>
      </w:r>
    </w:p>
    <w:p w14:paraId="066E1C62">
      <w:pPr>
        <w:pStyle w:val="12"/>
        <w:spacing w:before="153" w:line="360" w:lineRule="auto"/>
        <w:ind w:left="434"/>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15.3.1 供应商的响应报价应符合以下要求，否则响应文件按无效响应处理：</w:t>
      </w:r>
    </w:p>
    <w:p w14:paraId="0CC85F9B">
      <w:pPr>
        <w:pStyle w:val="12"/>
        <w:spacing w:before="153" w:line="360" w:lineRule="auto"/>
        <w:ind w:left="434"/>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（1）供应商必须就“采购需求 ”中所竞标的每个分标的全部内容分别作完整唯一总价报价，不得存在漏项报价；</w:t>
      </w:r>
    </w:p>
    <w:p w14:paraId="7FBDB9D5">
      <w:pPr>
        <w:pStyle w:val="12"/>
        <w:spacing w:before="153" w:line="227" w:lineRule="auto"/>
        <w:ind w:left="429"/>
        <w:rPr>
          <w:rFonts w:hint="eastAsia" w:ascii="宋体" w:hAnsi="宋体" w:eastAsia="宋体" w:cs="宋体"/>
          <w:color w:val="auto"/>
          <w:sz w:val="24"/>
          <w:szCs w:val="24"/>
        </w:rPr>
      </w:pPr>
      <w:r>
        <w:rPr>
          <w:rFonts w:hint="eastAsia" w:ascii="宋体" w:hAnsi="宋体" w:eastAsia="宋体" w:cs="宋体"/>
          <w:color w:val="auto"/>
          <w:spacing w:val="8"/>
          <w:sz w:val="24"/>
          <w:szCs w:val="24"/>
        </w:rPr>
        <w:t>（2）供应商必须就所竞标的分标的单项内容作唯一报价。</w:t>
      </w:r>
    </w:p>
    <w:p w14:paraId="61F8268D">
      <w:pPr>
        <w:pStyle w:val="12"/>
        <w:spacing w:before="155" w:line="401" w:lineRule="exact"/>
        <w:ind w:left="434"/>
        <w:rPr>
          <w:rFonts w:hint="eastAsia" w:ascii="宋体" w:hAnsi="宋体" w:eastAsia="宋体" w:cs="宋体"/>
          <w:color w:val="auto"/>
          <w:spacing w:val="8"/>
          <w:position w:val="14"/>
          <w:sz w:val="24"/>
          <w:szCs w:val="24"/>
        </w:rPr>
      </w:pPr>
      <w:r>
        <w:rPr>
          <w:rFonts w:hint="eastAsia" w:ascii="宋体" w:hAnsi="宋体" w:eastAsia="宋体" w:cs="宋体"/>
          <w:color w:val="auto"/>
          <w:spacing w:val="8"/>
          <w:position w:val="14"/>
          <w:sz w:val="24"/>
          <w:szCs w:val="24"/>
        </w:rPr>
        <w:t>15.3.2 响应报价（包含首次报价、最后报价）超过所竞标分标规定的采购预算金额或者最高限价的，其响应文件将作无效处理。</w:t>
      </w:r>
    </w:p>
    <w:p w14:paraId="60D6C9B1">
      <w:pPr>
        <w:pStyle w:val="12"/>
        <w:spacing w:before="152" w:line="360" w:lineRule="auto"/>
        <w:ind w:left="434"/>
        <w:rPr>
          <w:rFonts w:hint="eastAsia" w:ascii="宋体" w:hAnsi="宋体" w:eastAsia="宋体" w:cs="宋体"/>
          <w:color w:val="auto"/>
          <w:spacing w:val="8"/>
          <w:position w:val="14"/>
          <w:sz w:val="24"/>
          <w:szCs w:val="24"/>
        </w:rPr>
      </w:pPr>
      <w:r>
        <w:rPr>
          <w:rFonts w:hint="eastAsia" w:ascii="宋体" w:hAnsi="宋体" w:eastAsia="宋体" w:cs="宋体"/>
          <w:color w:val="auto"/>
          <w:spacing w:val="8"/>
          <w:position w:val="14"/>
          <w:sz w:val="24"/>
          <w:szCs w:val="24"/>
        </w:rPr>
        <w:t>15.3.3 响应报价（包含首次报价、最后报价）超过分项采购预算金额或者最高限价的，其响应文件将作无效处理。</w:t>
      </w:r>
    </w:p>
    <w:p w14:paraId="4E48FB91">
      <w:pPr>
        <w:pStyle w:val="12"/>
        <w:spacing w:before="138" w:line="401" w:lineRule="exact"/>
        <w:ind w:firstLine="504" w:firstLineChars="200"/>
        <w:jc w:val="both"/>
        <w:rPr>
          <w:rFonts w:hint="eastAsia" w:ascii="宋体" w:hAnsi="宋体" w:eastAsia="宋体" w:cs="宋体"/>
          <w:color w:val="auto"/>
          <w:spacing w:val="6"/>
          <w:position w:val="14"/>
          <w:sz w:val="24"/>
          <w:szCs w:val="24"/>
        </w:rPr>
      </w:pPr>
      <w:r>
        <w:rPr>
          <w:rFonts w:hint="eastAsia" w:ascii="宋体" w:hAnsi="宋体" w:eastAsia="宋体" w:cs="宋体"/>
          <w:color w:val="auto"/>
          <w:spacing w:val="6"/>
          <w:position w:val="14"/>
          <w:sz w:val="24"/>
          <w:szCs w:val="24"/>
        </w:rPr>
        <w:t>16.竞标有效期</w:t>
      </w:r>
    </w:p>
    <w:p w14:paraId="22185232">
      <w:pPr>
        <w:pStyle w:val="12"/>
        <w:spacing w:before="138" w:line="360" w:lineRule="auto"/>
        <w:ind w:firstLine="504" w:firstLineChars="200"/>
        <w:jc w:val="both"/>
        <w:rPr>
          <w:rFonts w:hint="eastAsia" w:ascii="宋体" w:hAnsi="宋体" w:eastAsia="宋体" w:cs="宋体"/>
          <w:color w:val="auto"/>
          <w:spacing w:val="6"/>
          <w:position w:val="14"/>
          <w:sz w:val="24"/>
          <w:szCs w:val="24"/>
        </w:rPr>
      </w:pPr>
      <w:r>
        <w:rPr>
          <w:rFonts w:hint="eastAsia" w:ascii="宋体" w:hAnsi="宋体" w:eastAsia="宋体" w:cs="宋体"/>
          <w:color w:val="auto"/>
          <w:spacing w:val="6"/>
          <w:position w:val="14"/>
          <w:sz w:val="24"/>
          <w:szCs w:val="24"/>
        </w:rPr>
        <w:t>16.1 竞标有效期是指为保证采购人有足够的时间在提交响应文件后完成评审、确定成交供应商、合同签订等工作而要求供应商提交的响应文件在一定时间内保持有效的期限。</w:t>
      </w:r>
    </w:p>
    <w:p w14:paraId="68BFBE0F">
      <w:pPr>
        <w:pStyle w:val="12"/>
        <w:spacing w:before="138" w:line="401" w:lineRule="exact"/>
        <w:ind w:firstLine="504" w:firstLineChars="200"/>
        <w:jc w:val="both"/>
        <w:rPr>
          <w:rFonts w:hint="eastAsia" w:ascii="宋体" w:hAnsi="宋体" w:eastAsia="宋体" w:cs="宋体"/>
          <w:color w:val="auto"/>
          <w:spacing w:val="6"/>
          <w:position w:val="14"/>
          <w:sz w:val="24"/>
          <w:szCs w:val="24"/>
        </w:rPr>
      </w:pPr>
      <w:r>
        <w:rPr>
          <w:rFonts w:hint="eastAsia" w:ascii="宋体" w:hAnsi="宋体" w:eastAsia="宋体" w:cs="宋体"/>
          <w:color w:val="auto"/>
          <w:spacing w:val="6"/>
          <w:position w:val="14"/>
          <w:sz w:val="24"/>
          <w:szCs w:val="24"/>
        </w:rPr>
        <w:t>16.2 竞标有效期应由供应商按“供应商须知前附表 ”规定的期限作出响应。</w:t>
      </w:r>
    </w:p>
    <w:p w14:paraId="6E1C5564">
      <w:pPr>
        <w:pStyle w:val="12"/>
        <w:spacing w:before="138" w:line="401" w:lineRule="exact"/>
        <w:ind w:firstLine="504" w:firstLineChars="200"/>
        <w:jc w:val="both"/>
        <w:rPr>
          <w:rFonts w:hint="eastAsia" w:ascii="宋体" w:hAnsi="宋体" w:eastAsia="宋体" w:cs="宋体"/>
          <w:color w:val="auto"/>
          <w:spacing w:val="6"/>
          <w:position w:val="14"/>
          <w:sz w:val="24"/>
          <w:szCs w:val="24"/>
        </w:rPr>
      </w:pPr>
      <w:r>
        <w:rPr>
          <w:rFonts w:hint="eastAsia" w:ascii="宋体" w:hAnsi="宋体" w:eastAsia="宋体" w:cs="宋体"/>
          <w:color w:val="auto"/>
          <w:spacing w:val="6"/>
          <w:position w:val="14"/>
          <w:sz w:val="24"/>
          <w:szCs w:val="24"/>
        </w:rPr>
        <w:t>16.3 供应商的响应文件在竞标有效期内均保持有效。</w:t>
      </w:r>
    </w:p>
    <w:p w14:paraId="1565A90E">
      <w:pPr>
        <w:pStyle w:val="12"/>
        <w:spacing w:before="127" w:line="221" w:lineRule="auto"/>
        <w:ind w:left="498"/>
        <w:rPr>
          <w:rFonts w:hint="eastAsia" w:ascii="宋体" w:hAnsi="宋体" w:eastAsia="宋体" w:cs="宋体"/>
          <w:color w:val="auto"/>
          <w:sz w:val="24"/>
          <w:szCs w:val="24"/>
        </w:rPr>
      </w:pPr>
      <w:r>
        <w:rPr>
          <w:rFonts w:hint="eastAsia" w:ascii="宋体" w:hAnsi="宋体" w:eastAsia="宋体" w:cs="宋体"/>
          <w:color w:val="auto"/>
          <w:spacing w:val="-3"/>
          <w:sz w:val="24"/>
          <w:szCs w:val="24"/>
          <w14:textOutline w14:w="4358" w14:cap="sq" w14:cmpd="sng">
            <w14:solidFill>
              <w14:srgbClr w14:val="000000"/>
            </w14:solidFill>
            <w14:prstDash w14:val="solid"/>
            <w14:bevel/>
          </w14:textOutline>
        </w:rPr>
        <w:t>17.磋商保证金</w:t>
      </w:r>
    </w:p>
    <w:p w14:paraId="6CCFDF2D">
      <w:pPr>
        <w:pStyle w:val="12"/>
        <w:spacing w:before="140" w:line="228" w:lineRule="auto"/>
        <w:ind w:left="421"/>
        <w:rPr>
          <w:rFonts w:hint="eastAsia" w:ascii="宋体" w:hAnsi="宋体" w:eastAsia="宋体" w:cs="宋体"/>
          <w:color w:val="auto"/>
          <w:sz w:val="24"/>
          <w:szCs w:val="24"/>
        </w:rPr>
      </w:pPr>
      <w:r>
        <w:rPr>
          <w:rFonts w:hint="eastAsia" w:ascii="宋体" w:hAnsi="宋体" w:eastAsia="宋体" w:cs="宋体"/>
          <w:color w:val="auto"/>
          <w:spacing w:val="8"/>
          <w:sz w:val="24"/>
          <w:szCs w:val="24"/>
        </w:rPr>
        <w:t>详见“供应商须知前附表</w:t>
      </w:r>
      <w:r>
        <w:rPr>
          <w:rFonts w:hint="eastAsia" w:ascii="宋体" w:hAnsi="宋体" w:eastAsia="宋体" w:cs="宋体"/>
          <w:color w:val="auto"/>
          <w:spacing w:val="-68"/>
          <w:sz w:val="24"/>
          <w:szCs w:val="24"/>
        </w:rPr>
        <w:t xml:space="preserve"> </w:t>
      </w:r>
      <w:r>
        <w:rPr>
          <w:rFonts w:hint="eastAsia" w:ascii="宋体" w:hAnsi="宋体" w:eastAsia="宋体" w:cs="宋体"/>
          <w:color w:val="auto"/>
          <w:spacing w:val="8"/>
          <w:sz w:val="24"/>
          <w:szCs w:val="24"/>
        </w:rPr>
        <w:t>”。</w:t>
      </w:r>
    </w:p>
    <w:p w14:paraId="548DCDE4">
      <w:pPr>
        <w:pStyle w:val="12"/>
        <w:spacing w:before="128" w:line="220" w:lineRule="auto"/>
        <w:ind w:left="498"/>
        <w:rPr>
          <w:rFonts w:hint="eastAsia" w:ascii="宋体" w:hAnsi="宋体" w:eastAsia="宋体" w:cs="宋体"/>
          <w:color w:val="auto"/>
          <w:sz w:val="24"/>
          <w:szCs w:val="24"/>
        </w:rPr>
      </w:pPr>
      <w:r>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t>18.响应文件编制的要求</w:t>
      </w:r>
    </w:p>
    <w:p w14:paraId="1FC99BD8">
      <w:pPr>
        <w:pStyle w:val="12"/>
        <w:spacing w:before="138" w:line="369" w:lineRule="auto"/>
        <w:ind w:left="16" w:right="70" w:firstLine="418"/>
        <w:jc w:val="both"/>
        <w:rPr>
          <w:rFonts w:hint="eastAsia" w:ascii="宋体" w:hAnsi="宋体" w:eastAsia="宋体" w:cs="宋体"/>
          <w:color w:val="auto"/>
          <w:sz w:val="24"/>
          <w:szCs w:val="24"/>
        </w:rPr>
      </w:pPr>
      <w:r>
        <w:rPr>
          <w:rFonts w:hint="eastAsia" w:ascii="宋体" w:hAnsi="宋体" w:eastAsia="宋体" w:cs="宋体"/>
          <w:color w:val="auto"/>
          <w:spacing w:val="10"/>
          <w:sz w:val="24"/>
          <w:szCs w:val="24"/>
        </w:rPr>
        <w:t>18.1</w:t>
      </w:r>
      <w:r>
        <w:rPr>
          <w:rFonts w:hint="eastAsia" w:ascii="宋体" w:hAnsi="宋体" w:eastAsia="宋体" w:cs="宋体"/>
          <w:color w:val="auto"/>
          <w:spacing w:val="-31"/>
          <w:sz w:val="24"/>
          <w:szCs w:val="24"/>
        </w:rPr>
        <w:t xml:space="preserve"> </w:t>
      </w:r>
      <w:r>
        <w:rPr>
          <w:rFonts w:hint="eastAsia" w:ascii="宋体" w:hAnsi="宋体" w:eastAsia="宋体" w:cs="宋体"/>
          <w:color w:val="auto"/>
          <w:spacing w:val="10"/>
          <w:sz w:val="24"/>
          <w:szCs w:val="24"/>
        </w:rPr>
        <w:t>供应商应根据“政府采购项目电子交易管理操作指南-供应商</w:t>
      </w:r>
      <w:r>
        <w:rPr>
          <w:rFonts w:hint="eastAsia" w:ascii="宋体" w:hAnsi="宋体" w:eastAsia="宋体" w:cs="宋体"/>
          <w:color w:val="auto"/>
          <w:spacing w:val="-70"/>
          <w:sz w:val="24"/>
          <w:szCs w:val="24"/>
        </w:rPr>
        <w:t xml:space="preserve"> </w:t>
      </w:r>
      <w:r>
        <w:rPr>
          <w:rFonts w:hint="eastAsia" w:ascii="宋体" w:hAnsi="宋体" w:eastAsia="宋体" w:cs="宋体"/>
          <w:color w:val="auto"/>
          <w:spacing w:val="10"/>
          <w:sz w:val="24"/>
          <w:szCs w:val="24"/>
        </w:rPr>
        <w:t>”及本竞争性磋商文件规定</w:t>
      </w:r>
      <w:r>
        <w:rPr>
          <w:rFonts w:hint="eastAsia" w:ascii="宋体" w:hAnsi="宋体" w:eastAsia="宋体" w:cs="宋体"/>
          <w:color w:val="auto"/>
          <w:sz w:val="24"/>
          <w:szCs w:val="24"/>
        </w:rPr>
        <w:t xml:space="preserve"> </w:t>
      </w:r>
      <w:r>
        <w:rPr>
          <w:rFonts w:hint="eastAsia" w:ascii="宋体" w:hAnsi="宋体" w:eastAsia="宋体" w:cs="宋体"/>
          <w:color w:val="auto"/>
          <w:spacing w:val="10"/>
          <w:sz w:val="24"/>
          <w:szCs w:val="24"/>
        </w:rPr>
        <w:t>的格式和顺序编制、装订响应文件，响应文件内容不完整、编排混乱导致响应文件被误读、漏读或</w:t>
      </w:r>
      <w:r>
        <w:rPr>
          <w:rFonts w:hint="eastAsia" w:ascii="宋体" w:hAnsi="宋体" w:eastAsia="宋体" w:cs="宋体"/>
          <w:color w:val="auto"/>
          <w:spacing w:val="8"/>
          <w:sz w:val="24"/>
          <w:szCs w:val="24"/>
        </w:rPr>
        <w:t>者查找不到相关内容的，是供应商的责任。</w:t>
      </w:r>
    </w:p>
    <w:p w14:paraId="4EDBD5AB">
      <w:pPr>
        <w:pStyle w:val="12"/>
        <w:spacing w:before="154" w:line="360" w:lineRule="auto"/>
        <w:ind w:left="434"/>
        <w:rPr>
          <w:rFonts w:hint="eastAsia" w:ascii="宋体" w:hAnsi="宋体" w:eastAsia="宋体" w:cs="宋体"/>
          <w:color w:val="auto"/>
          <w:sz w:val="24"/>
          <w:szCs w:val="24"/>
        </w:rPr>
      </w:pPr>
      <w:r>
        <w:rPr>
          <w:rFonts w:hint="eastAsia" w:ascii="宋体" w:hAnsi="宋体" w:eastAsia="宋体" w:cs="宋体"/>
          <w:color w:val="auto"/>
          <w:spacing w:val="6"/>
          <w:sz w:val="24"/>
          <w:szCs w:val="24"/>
        </w:rPr>
        <w:t>18.2</w:t>
      </w:r>
      <w:r>
        <w:rPr>
          <w:rFonts w:hint="eastAsia" w:ascii="宋体" w:hAnsi="宋体" w:eastAsia="宋体" w:cs="宋体"/>
          <w:color w:val="auto"/>
          <w:spacing w:val="-29"/>
          <w:sz w:val="24"/>
          <w:szCs w:val="24"/>
        </w:rPr>
        <w:t xml:space="preserve"> </w:t>
      </w:r>
      <w:r>
        <w:rPr>
          <w:rFonts w:hint="eastAsia" w:ascii="宋体" w:hAnsi="宋体" w:eastAsia="宋体" w:cs="宋体"/>
          <w:color w:val="auto"/>
          <w:spacing w:val="6"/>
          <w:sz w:val="24"/>
          <w:szCs w:val="24"/>
        </w:rPr>
        <w:t>响应文件应按资格证明、报价分别编制，商务技术文件合并编制，要求见本章“</w:t>
      </w:r>
      <w:r>
        <w:rPr>
          <w:rFonts w:hint="eastAsia" w:ascii="宋体" w:hAnsi="宋体" w:eastAsia="宋体" w:cs="宋体"/>
          <w:color w:val="auto"/>
          <w:spacing w:val="-77"/>
          <w:sz w:val="24"/>
          <w:szCs w:val="24"/>
        </w:rPr>
        <w:t xml:space="preserve"> </w:t>
      </w:r>
      <w:r>
        <w:rPr>
          <w:rFonts w:hint="eastAsia" w:ascii="宋体" w:hAnsi="宋体" w:eastAsia="宋体" w:cs="宋体"/>
          <w:color w:val="auto"/>
          <w:spacing w:val="6"/>
          <w:sz w:val="24"/>
          <w:szCs w:val="24"/>
        </w:rPr>
        <w:t>1</w:t>
      </w:r>
      <w:r>
        <w:rPr>
          <w:rFonts w:hint="eastAsia" w:ascii="宋体" w:hAnsi="宋体" w:eastAsia="宋体" w:cs="宋体"/>
          <w:color w:val="auto"/>
          <w:spacing w:val="5"/>
          <w:sz w:val="24"/>
          <w:szCs w:val="24"/>
        </w:rPr>
        <w:t>2.2</w:t>
      </w:r>
      <w:r>
        <w:rPr>
          <w:rFonts w:hint="eastAsia" w:ascii="宋体" w:hAnsi="宋体" w:eastAsia="宋体" w:cs="宋体"/>
          <w:color w:val="auto"/>
          <w:spacing w:val="-30"/>
          <w:sz w:val="24"/>
          <w:szCs w:val="24"/>
        </w:rPr>
        <w:t xml:space="preserve"> </w:t>
      </w:r>
      <w:r>
        <w:rPr>
          <w:rFonts w:hint="eastAsia" w:ascii="宋体" w:hAnsi="宋体" w:eastAsia="宋体" w:cs="宋体"/>
          <w:color w:val="auto"/>
          <w:spacing w:val="5"/>
          <w:sz w:val="24"/>
          <w:szCs w:val="24"/>
        </w:rPr>
        <w:t>响应</w:t>
      </w:r>
      <w:r>
        <w:rPr>
          <w:rFonts w:hint="eastAsia" w:ascii="宋体" w:hAnsi="宋体" w:eastAsia="宋体" w:cs="宋体"/>
          <w:color w:val="auto"/>
          <w:spacing w:val="7"/>
          <w:sz w:val="24"/>
          <w:szCs w:val="24"/>
        </w:rPr>
        <w:t>文件电子版要求</w:t>
      </w:r>
      <w:r>
        <w:rPr>
          <w:rFonts w:hint="eastAsia" w:ascii="宋体" w:hAnsi="宋体" w:eastAsia="宋体" w:cs="宋体"/>
          <w:color w:val="auto"/>
          <w:spacing w:val="-66"/>
          <w:sz w:val="24"/>
          <w:szCs w:val="24"/>
        </w:rPr>
        <w:t xml:space="preserve"> </w:t>
      </w:r>
      <w:r>
        <w:rPr>
          <w:rFonts w:hint="eastAsia" w:ascii="宋体" w:hAnsi="宋体" w:eastAsia="宋体" w:cs="宋体"/>
          <w:color w:val="auto"/>
          <w:spacing w:val="7"/>
          <w:sz w:val="24"/>
          <w:szCs w:val="24"/>
        </w:rPr>
        <w:t>”。</w:t>
      </w:r>
    </w:p>
    <w:p w14:paraId="5162ADCD">
      <w:pPr>
        <w:pStyle w:val="12"/>
        <w:spacing w:before="153" w:line="360" w:lineRule="auto"/>
        <w:ind w:left="435"/>
        <w:rPr>
          <w:rFonts w:hint="eastAsia" w:ascii="宋体" w:hAnsi="宋体" w:eastAsia="宋体" w:cs="宋体"/>
          <w:color w:val="auto"/>
          <w:spacing w:val="10"/>
          <w:position w:val="14"/>
          <w:sz w:val="24"/>
          <w:szCs w:val="24"/>
        </w:rPr>
      </w:pPr>
      <w:r>
        <w:rPr>
          <w:rFonts w:hint="eastAsia" w:ascii="宋体" w:hAnsi="宋体" w:eastAsia="宋体" w:cs="宋体"/>
          <w:color w:val="auto"/>
          <w:spacing w:val="10"/>
          <w:position w:val="14"/>
          <w:sz w:val="24"/>
          <w:szCs w:val="24"/>
        </w:rPr>
        <w:t>18.3 响应文件须由供应商在“第五章 响应文件格式 ”规定位置进行签署、盖章，否则其响应文件按无效响应处理。骑缝盖公章不视为在规定位置盖章。</w:t>
      </w:r>
    </w:p>
    <w:p w14:paraId="25D5EDD3">
      <w:pPr>
        <w:pStyle w:val="12"/>
        <w:spacing w:before="153" w:line="360" w:lineRule="auto"/>
        <w:ind w:left="435"/>
        <w:rPr>
          <w:rFonts w:hint="eastAsia" w:ascii="宋体" w:hAnsi="宋体" w:eastAsia="宋体" w:cs="宋体"/>
          <w:color w:val="auto"/>
          <w:spacing w:val="10"/>
          <w:position w:val="14"/>
          <w:sz w:val="24"/>
          <w:szCs w:val="24"/>
        </w:rPr>
      </w:pPr>
      <w:r>
        <w:rPr>
          <w:rFonts w:hint="eastAsia" w:ascii="宋体" w:hAnsi="宋体" w:eastAsia="宋体" w:cs="宋体"/>
          <w:color w:val="auto"/>
          <w:spacing w:val="10"/>
          <w:position w:val="14"/>
          <w:sz w:val="24"/>
          <w:szCs w:val="24"/>
        </w:rPr>
        <w:t>18.4 响应文件中标注的供应商名称应与营业执照（事业单位法人证书、执业许可证、 自然人身份证）及电子公章一致，否则其响应文件按无效响应处理。</w:t>
      </w:r>
    </w:p>
    <w:p w14:paraId="253FDD47">
      <w:pPr>
        <w:pStyle w:val="12"/>
        <w:spacing w:before="153" w:line="360" w:lineRule="auto"/>
        <w:ind w:left="435"/>
        <w:rPr>
          <w:rFonts w:hint="eastAsia" w:ascii="宋体" w:hAnsi="宋体" w:eastAsia="宋体" w:cs="宋体"/>
          <w:color w:val="auto"/>
          <w:spacing w:val="10"/>
          <w:position w:val="14"/>
          <w:sz w:val="24"/>
          <w:szCs w:val="24"/>
        </w:rPr>
      </w:pPr>
      <w:r>
        <w:rPr>
          <w:rFonts w:hint="eastAsia" w:ascii="宋体" w:hAnsi="宋体" w:eastAsia="宋体" w:cs="宋体"/>
          <w:color w:val="auto"/>
          <w:spacing w:val="10"/>
          <w:position w:val="14"/>
          <w:sz w:val="24"/>
          <w:szCs w:val="24"/>
        </w:rPr>
        <w:t>18.5 响应文件应避免涂改、行间插字或者删除，否则其响应文件按无效响应处理。</w:t>
      </w:r>
    </w:p>
    <w:p w14:paraId="0D0F56CE">
      <w:pPr>
        <w:pStyle w:val="12"/>
        <w:spacing w:before="153" w:line="360" w:lineRule="auto"/>
        <w:ind w:left="435"/>
        <w:rPr>
          <w:rFonts w:hint="eastAsia" w:ascii="宋体" w:hAnsi="宋体" w:eastAsia="宋体" w:cs="宋体"/>
          <w:color w:val="auto"/>
          <w:spacing w:val="10"/>
          <w:position w:val="14"/>
          <w:sz w:val="24"/>
          <w:szCs w:val="24"/>
        </w:rPr>
      </w:pPr>
      <w:r>
        <w:rPr>
          <w:rFonts w:hint="eastAsia" w:ascii="宋体" w:hAnsi="宋体" w:eastAsia="宋体" w:cs="宋体"/>
          <w:color w:val="auto"/>
          <w:spacing w:val="10"/>
          <w:position w:val="14"/>
          <w:sz w:val="24"/>
          <w:szCs w:val="24"/>
        </w:rPr>
        <w:t>18.6 电子响应文件中须加盖供应商公章部分均采用 CA 签章，并根据“政府采购项目电子交易 管理操作指南-供应商 ” 及本竞争性磋商文件规定的格式和顺序编制电子响应文件并进行关联定位， 以便评标委员会在评审时，点击评分项可直接定位到该评分项内容。如对竞争性磋商文件的某项要 求，供应商的电子响应文件未能关联定位提供相应的内容与其对应，则磋商小组在评审时如做出对 供应商不利的评审由供应商自行承担。电子响应文件如内容不完整、编排混乱导致响应文件被误读、漏读，或者在按采购文件规定的部位查找不到相关内容的， 由供应商自行承担。</w:t>
      </w:r>
    </w:p>
    <w:p w14:paraId="345CCAF0">
      <w:pPr>
        <w:pStyle w:val="12"/>
        <w:spacing w:before="153" w:line="360" w:lineRule="auto"/>
        <w:ind w:left="435"/>
        <w:rPr>
          <w:rFonts w:hint="eastAsia" w:ascii="宋体" w:hAnsi="宋体" w:eastAsia="宋体" w:cs="宋体"/>
          <w:color w:val="auto"/>
          <w:spacing w:val="10"/>
          <w:position w:val="14"/>
          <w:sz w:val="24"/>
          <w:szCs w:val="24"/>
        </w:rPr>
      </w:pPr>
      <w:r>
        <w:rPr>
          <w:rFonts w:hint="eastAsia" w:ascii="宋体" w:hAnsi="宋体" w:eastAsia="宋体" w:cs="宋体"/>
          <w:color w:val="auto"/>
          <w:spacing w:val="10"/>
          <w:position w:val="14"/>
          <w:sz w:val="24"/>
          <w:szCs w:val="24"/>
        </w:rPr>
        <w:t>18.7 CA 签章上目前没有法人（负责人）或授权代表签字信息，供应商在响应文件中涉及到签 字的位置线下签好字然后扫描或者拍照做成 PDF 的格式亦可。响应文件中涉及到签字的位置未按要求签字的，提供的材料视为无效。</w:t>
      </w:r>
    </w:p>
    <w:p w14:paraId="2C1A2B9E">
      <w:pPr>
        <w:pStyle w:val="12"/>
        <w:spacing w:before="153" w:line="401" w:lineRule="exact"/>
        <w:ind w:left="435"/>
        <w:rPr>
          <w:rFonts w:hint="eastAsia" w:ascii="宋体" w:hAnsi="宋体" w:eastAsia="宋体" w:cs="宋体"/>
          <w:b/>
          <w:bCs/>
          <w:color w:val="auto"/>
          <w:spacing w:val="10"/>
          <w:position w:val="14"/>
          <w:sz w:val="24"/>
          <w:szCs w:val="24"/>
        </w:rPr>
      </w:pPr>
      <w:r>
        <w:rPr>
          <w:rFonts w:hint="eastAsia" w:ascii="宋体" w:hAnsi="宋体" w:eastAsia="宋体" w:cs="宋体"/>
          <w:b/>
          <w:bCs/>
          <w:color w:val="auto"/>
          <w:spacing w:val="10"/>
          <w:position w:val="14"/>
          <w:sz w:val="24"/>
          <w:szCs w:val="24"/>
        </w:rPr>
        <w:t>19.响应文件的密封和标记</w:t>
      </w:r>
    </w:p>
    <w:p w14:paraId="0B1AC32F">
      <w:pPr>
        <w:pStyle w:val="12"/>
        <w:spacing w:before="139" w:line="370" w:lineRule="auto"/>
        <w:ind w:left="24" w:right="70" w:firstLine="411"/>
        <w:jc w:val="both"/>
        <w:rPr>
          <w:rFonts w:hint="eastAsia" w:ascii="宋体" w:hAnsi="宋体" w:eastAsia="宋体" w:cs="宋体"/>
          <w:color w:val="auto"/>
          <w:sz w:val="24"/>
          <w:szCs w:val="24"/>
        </w:rPr>
      </w:pPr>
      <w:r>
        <w:rPr>
          <w:rFonts w:hint="eastAsia" w:ascii="宋体" w:hAnsi="宋体" w:eastAsia="宋体" w:cs="宋体"/>
          <w:color w:val="auto"/>
          <w:spacing w:val="8"/>
          <w:sz w:val="24"/>
          <w:szCs w:val="24"/>
        </w:rPr>
        <w:t>19.1</w:t>
      </w:r>
      <w:r>
        <w:rPr>
          <w:rFonts w:hint="eastAsia" w:ascii="宋体" w:hAnsi="宋体" w:eastAsia="宋体" w:cs="宋体"/>
          <w:color w:val="auto"/>
          <w:spacing w:val="-41"/>
          <w:sz w:val="24"/>
          <w:szCs w:val="24"/>
        </w:rPr>
        <w:t xml:space="preserve"> </w:t>
      </w:r>
      <w:r>
        <w:rPr>
          <w:rFonts w:hint="eastAsia" w:ascii="宋体" w:hAnsi="宋体" w:eastAsia="宋体" w:cs="宋体"/>
          <w:color w:val="auto"/>
          <w:spacing w:val="8"/>
          <w:sz w:val="24"/>
          <w:szCs w:val="24"/>
        </w:rPr>
        <w:t>供应商进行电子交易应安装客户端软件—“政采云电子交易客户端</w:t>
      </w:r>
      <w:r>
        <w:rPr>
          <w:rFonts w:hint="eastAsia" w:ascii="宋体" w:hAnsi="宋体" w:eastAsia="宋体" w:cs="宋体"/>
          <w:color w:val="auto"/>
          <w:spacing w:val="-70"/>
          <w:sz w:val="24"/>
          <w:szCs w:val="24"/>
        </w:rPr>
        <w:t xml:space="preserve"> </w:t>
      </w:r>
      <w:r>
        <w:rPr>
          <w:rFonts w:hint="eastAsia" w:ascii="宋体" w:hAnsi="宋体" w:eastAsia="宋体" w:cs="宋体"/>
          <w:color w:val="auto"/>
          <w:spacing w:val="8"/>
          <w:sz w:val="24"/>
          <w:szCs w:val="24"/>
        </w:rPr>
        <w:t>”，并按照磋</w:t>
      </w:r>
      <w:r>
        <w:rPr>
          <w:rFonts w:hint="eastAsia" w:ascii="宋体" w:hAnsi="宋体" w:eastAsia="宋体" w:cs="宋体"/>
          <w:color w:val="auto"/>
          <w:spacing w:val="7"/>
          <w:sz w:val="24"/>
          <w:szCs w:val="24"/>
        </w:rPr>
        <w:t>商文件和</w:t>
      </w:r>
      <w:r>
        <w:rPr>
          <w:rFonts w:hint="eastAsia" w:ascii="宋体" w:hAnsi="宋体" w:eastAsia="宋体" w:cs="宋体"/>
          <w:color w:val="auto"/>
          <w:sz w:val="24"/>
          <w:szCs w:val="24"/>
        </w:rPr>
        <w:t xml:space="preserve"> </w:t>
      </w:r>
      <w:r>
        <w:rPr>
          <w:rFonts w:hint="eastAsia" w:ascii="宋体" w:hAnsi="宋体" w:eastAsia="宋体" w:cs="宋体"/>
          <w:color w:val="auto"/>
          <w:spacing w:val="10"/>
          <w:sz w:val="24"/>
          <w:szCs w:val="24"/>
        </w:rPr>
        <w:t>电子交易平台的要求编制并加密响应文件。供应商未按规定加密的响应文件，电子交易平台将拒收</w:t>
      </w:r>
      <w:r>
        <w:rPr>
          <w:rFonts w:hint="eastAsia" w:ascii="宋体" w:hAnsi="宋体" w:eastAsia="宋体" w:cs="宋体"/>
          <w:color w:val="auto"/>
          <w:spacing w:val="3"/>
          <w:sz w:val="24"/>
          <w:szCs w:val="24"/>
        </w:rPr>
        <w:t>并提示。</w:t>
      </w:r>
    </w:p>
    <w:p w14:paraId="510B21C3">
      <w:pPr>
        <w:pStyle w:val="12"/>
        <w:spacing w:before="42" w:line="377" w:lineRule="auto"/>
        <w:ind w:right="68" w:firstLine="256" w:firstLineChars="100"/>
        <w:jc w:val="both"/>
        <w:rPr>
          <w:rFonts w:hint="eastAsia" w:ascii="宋体" w:hAnsi="宋体" w:eastAsia="宋体" w:cs="宋体"/>
          <w:color w:val="auto"/>
          <w:sz w:val="24"/>
          <w:szCs w:val="24"/>
        </w:rPr>
      </w:pPr>
      <w:r>
        <w:rPr>
          <w:rFonts w:hint="eastAsia" w:ascii="宋体" w:hAnsi="宋体" w:eastAsia="宋体" w:cs="宋体"/>
          <w:color w:val="auto"/>
          <w:spacing w:val="8"/>
          <w:sz w:val="24"/>
          <w:szCs w:val="24"/>
        </w:rPr>
        <w:t>19.2</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8"/>
          <w:sz w:val="24"/>
          <w:szCs w:val="24"/>
        </w:rPr>
        <w:t>电子备份响应文件袋的包装封面上应注明供应商名称、供应商地址、响应文件名称（电子</w:t>
      </w:r>
      <w:r>
        <w:rPr>
          <w:rFonts w:hint="eastAsia" w:ascii="宋体" w:hAnsi="宋体" w:eastAsia="宋体" w:cs="宋体"/>
          <w:color w:val="auto"/>
          <w:sz w:val="24"/>
          <w:szCs w:val="24"/>
        </w:rPr>
        <w:t xml:space="preserve"> </w:t>
      </w:r>
      <w:r>
        <w:rPr>
          <w:rFonts w:hint="eastAsia" w:ascii="宋体" w:hAnsi="宋体" w:eastAsia="宋体" w:cs="宋体"/>
          <w:color w:val="auto"/>
          <w:spacing w:val="11"/>
          <w:sz w:val="24"/>
          <w:szCs w:val="24"/>
        </w:rPr>
        <w:t>备份响应文件）、竞标项目名称、项目编号、并加盖供应商公章，并注明“响应</w:t>
      </w:r>
      <w:r>
        <w:rPr>
          <w:rFonts w:hint="eastAsia" w:ascii="宋体" w:hAnsi="宋体" w:eastAsia="宋体" w:cs="宋体"/>
          <w:color w:val="auto"/>
          <w:spacing w:val="10"/>
          <w:sz w:val="24"/>
          <w:szCs w:val="24"/>
        </w:rPr>
        <w:t>文件提交截止时间</w:t>
      </w:r>
    </w:p>
    <w:p w14:paraId="21278AAF">
      <w:pPr>
        <w:pStyle w:val="12"/>
        <w:spacing w:line="228" w:lineRule="auto"/>
        <w:ind w:left="3"/>
        <w:rPr>
          <w:rFonts w:hint="eastAsia" w:ascii="宋体" w:hAnsi="宋体" w:eastAsia="宋体" w:cs="宋体"/>
          <w:color w:val="auto"/>
          <w:sz w:val="24"/>
          <w:szCs w:val="24"/>
        </w:rPr>
      </w:pPr>
      <w:r>
        <w:rPr>
          <w:rFonts w:hint="eastAsia" w:ascii="宋体" w:hAnsi="宋体" w:eastAsia="宋体" w:cs="宋体"/>
          <w:color w:val="auto"/>
          <w:spacing w:val="6"/>
          <w:sz w:val="24"/>
          <w:szCs w:val="24"/>
        </w:rPr>
        <w:t>前不得启封</w:t>
      </w:r>
      <w:r>
        <w:rPr>
          <w:rFonts w:hint="eastAsia" w:ascii="宋体" w:hAnsi="宋体" w:eastAsia="宋体" w:cs="宋体"/>
          <w:color w:val="auto"/>
          <w:spacing w:val="-66"/>
          <w:sz w:val="24"/>
          <w:szCs w:val="24"/>
        </w:rPr>
        <w:t xml:space="preserve"> </w:t>
      </w:r>
      <w:r>
        <w:rPr>
          <w:rFonts w:hint="eastAsia" w:ascii="宋体" w:hAnsi="宋体" w:eastAsia="宋体" w:cs="宋体"/>
          <w:color w:val="auto"/>
          <w:spacing w:val="6"/>
          <w:sz w:val="24"/>
          <w:szCs w:val="24"/>
        </w:rPr>
        <w:t>”。</w:t>
      </w:r>
    </w:p>
    <w:p w14:paraId="1BFEA8A1">
      <w:pPr>
        <w:pStyle w:val="12"/>
        <w:spacing w:before="271" w:line="399" w:lineRule="exact"/>
        <w:ind w:left="435"/>
        <w:rPr>
          <w:rFonts w:hint="eastAsia" w:ascii="宋体" w:hAnsi="宋体" w:eastAsia="宋体" w:cs="宋体"/>
          <w:color w:val="auto"/>
          <w:spacing w:val="9"/>
          <w:position w:val="14"/>
          <w:sz w:val="24"/>
          <w:szCs w:val="24"/>
        </w:rPr>
      </w:pPr>
      <w:r>
        <w:rPr>
          <w:rFonts w:hint="eastAsia" w:ascii="宋体" w:hAnsi="宋体" w:eastAsia="宋体" w:cs="宋体"/>
          <w:color w:val="auto"/>
          <w:spacing w:val="9"/>
          <w:position w:val="14"/>
          <w:sz w:val="24"/>
          <w:szCs w:val="24"/>
        </w:rPr>
        <w:t>19.3 逾期送达或者未按照竞争性磋商文件要求密封的电子备份响应文件将被拒绝，由此造成电子备份响应文件被误投或提前拆封的风险由供应商承担。</w:t>
      </w:r>
    </w:p>
    <w:p w14:paraId="1AA11EFE">
      <w:pPr>
        <w:pStyle w:val="12"/>
        <w:spacing w:before="130" w:line="220" w:lineRule="auto"/>
        <w:ind w:left="484"/>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20.响应文件的提交</w:t>
      </w:r>
    </w:p>
    <w:p w14:paraId="5CD8675F">
      <w:pPr>
        <w:pStyle w:val="12"/>
        <w:spacing w:before="139" w:line="228" w:lineRule="auto"/>
        <w:ind w:left="422"/>
        <w:rPr>
          <w:rFonts w:hint="eastAsia" w:ascii="宋体" w:hAnsi="宋体" w:eastAsia="宋体" w:cs="宋体"/>
          <w:color w:val="auto"/>
          <w:sz w:val="24"/>
          <w:szCs w:val="24"/>
        </w:rPr>
      </w:pPr>
      <w:r>
        <w:rPr>
          <w:rFonts w:hint="eastAsia" w:ascii="宋体" w:hAnsi="宋体" w:eastAsia="宋体" w:cs="宋体"/>
          <w:color w:val="auto"/>
          <w:spacing w:val="8"/>
          <w:sz w:val="24"/>
          <w:szCs w:val="24"/>
        </w:rPr>
        <w:t>20.1</w:t>
      </w:r>
      <w:r>
        <w:rPr>
          <w:rFonts w:hint="eastAsia" w:ascii="宋体" w:hAnsi="宋体" w:eastAsia="宋体" w:cs="宋体"/>
          <w:color w:val="auto"/>
          <w:spacing w:val="-41"/>
          <w:sz w:val="24"/>
          <w:szCs w:val="24"/>
        </w:rPr>
        <w:t xml:space="preserve"> </w:t>
      </w:r>
      <w:r>
        <w:rPr>
          <w:rFonts w:hint="eastAsia" w:ascii="宋体" w:hAnsi="宋体" w:eastAsia="宋体" w:cs="宋体"/>
          <w:color w:val="auto"/>
          <w:spacing w:val="8"/>
          <w:sz w:val="24"/>
          <w:szCs w:val="24"/>
        </w:rPr>
        <w:t>供应商必须在“供应商须知前附表</w:t>
      </w:r>
      <w:r>
        <w:rPr>
          <w:rFonts w:hint="eastAsia" w:ascii="宋体" w:hAnsi="宋体" w:eastAsia="宋体" w:cs="宋体"/>
          <w:color w:val="auto"/>
          <w:spacing w:val="-70"/>
          <w:sz w:val="24"/>
          <w:szCs w:val="24"/>
        </w:rPr>
        <w:t xml:space="preserve"> </w:t>
      </w:r>
      <w:r>
        <w:rPr>
          <w:rFonts w:hint="eastAsia" w:ascii="宋体" w:hAnsi="宋体" w:eastAsia="宋体" w:cs="宋体"/>
          <w:color w:val="auto"/>
          <w:spacing w:val="8"/>
          <w:sz w:val="24"/>
          <w:szCs w:val="24"/>
        </w:rPr>
        <w:t>”规定的时</w:t>
      </w:r>
      <w:r>
        <w:rPr>
          <w:rFonts w:hint="eastAsia" w:ascii="宋体" w:hAnsi="宋体" w:eastAsia="宋体" w:cs="宋体"/>
          <w:color w:val="auto"/>
          <w:spacing w:val="7"/>
          <w:sz w:val="24"/>
          <w:szCs w:val="24"/>
        </w:rPr>
        <w:t>间和地点提交响应文件。</w:t>
      </w:r>
    </w:p>
    <w:p w14:paraId="180EBECB">
      <w:pPr>
        <w:pStyle w:val="12"/>
        <w:spacing w:before="152" w:line="228" w:lineRule="auto"/>
        <w:ind w:left="422"/>
        <w:rPr>
          <w:rFonts w:hint="eastAsia" w:ascii="宋体" w:hAnsi="宋体" w:eastAsia="宋体" w:cs="宋体"/>
          <w:color w:val="auto"/>
          <w:sz w:val="24"/>
          <w:szCs w:val="24"/>
        </w:rPr>
      </w:pPr>
      <w:r>
        <w:rPr>
          <w:rFonts w:hint="eastAsia" w:ascii="宋体" w:hAnsi="宋体" w:eastAsia="宋体" w:cs="宋体"/>
          <w:color w:val="auto"/>
          <w:spacing w:val="8"/>
          <w:sz w:val="24"/>
          <w:szCs w:val="24"/>
        </w:rPr>
        <w:t>20.2 在响应文件提交截止时间以后，不能补充、修改响应文件。</w:t>
      </w:r>
    </w:p>
    <w:p w14:paraId="191878B0">
      <w:pPr>
        <w:pStyle w:val="12"/>
        <w:spacing w:before="139" w:line="360" w:lineRule="auto"/>
        <w:ind w:left="422"/>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20.3 在提交“最后报价 ”后，供应商不能退出谈判。</w:t>
      </w:r>
    </w:p>
    <w:p w14:paraId="3D556BFD">
      <w:pPr>
        <w:pStyle w:val="12"/>
        <w:spacing w:before="139" w:line="360" w:lineRule="auto"/>
        <w:ind w:left="422"/>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20.4 电子交易平台收到响应文件，将妥善保存并即时向供应商发出确认回执通知。在响应文件提交截止时间前，除供应商补充、修改或者撤回响应文件外，任何单位和个人不得解密或提取响应文件。</w:t>
      </w:r>
    </w:p>
    <w:p w14:paraId="33CE9672">
      <w:pPr>
        <w:pStyle w:val="12"/>
        <w:spacing w:before="139" w:line="360" w:lineRule="auto"/>
        <w:ind w:left="422"/>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20.5 如有特殊情况，本项目延长截止时间和开标时间，采购人、采购代理机构和供应商的权利和义务将受到新的截止时间和开标时间的约束。</w:t>
      </w:r>
    </w:p>
    <w:p w14:paraId="6FD4896B">
      <w:pPr>
        <w:pStyle w:val="12"/>
        <w:spacing w:before="139" w:line="360" w:lineRule="auto"/>
        <w:ind w:left="422"/>
        <w:rPr>
          <w:rFonts w:hint="eastAsia" w:ascii="宋体" w:hAnsi="宋体" w:eastAsia="宋体" w:cs="宋体"/>
          <w:color w:val="auto"/>
          <w:sz w:val="24"/>
          <w:szCs w:val="24"/>
        </w:rPr>
      </w:pPr>
      <w:r>
        <w:rPr>
          <w:rFonts w:hint="eastAsia" w:ascii="宋体" w:hAnsi="宋体" w:eastAsia="宋体" w:cs="宋体"/>
          <w:color w:val="auto"/>
          <w:spacing w:val="8"/>
          <w:sz w:val="24"/>
          <w:szCs w:val="24"/>
        </w:rPr>
        <w:t>20.6 备份响应文件。详见在“供应商须知前附表 ”。</w:t>
      </w:r>
    </w:p>
    <w:p w14:paraId="6E41D576">
      <w:pPr>
        <w:spacing w:line="262" w:lineRule="auto"/>
        <w:rPr>
          <w:rFonts w:hint="eastAsia" w:ascii="宋体" w:hAnsi="宋体" w:eastAsia="宋体" w:cs="宋体"/>
          <w:color w:val="auto"/>
          <w:sz w:val="24"/>
          <w:szCs w:val="24"/>
        </w:rPr>
      </w:pPr>
    </w:p>
    <w:p w14:paraId="6832AA02">
      <w:pPr>
        <w:pStyle w:val="12"/>
        <w:spacing w:before="78" w:line="220" w:lineRule="auto"/>
        <w:ind w:left="495"/>
        <w:rPr>
          <w:rFonts w:hint="eastAsia" w:ascii="宋体" w:hAnsi="宋体" w:eastAsia="宋体" w:cs="宋体"/>
          <w:color w:val="auto"/>
          <w:sz w:val="24"/>
          <w:szCs w:val="24"/>
        </w:rPr>
      </w:pPr>
      <w:r>
        <w:rPr>
          <w:rFonts w:hint="eastAsia" w:ascii="宋体" w:hAnsi="宋体" w:eastAsia="宋体" w:cs="宋体"/>
          <w:color w:val="auto"/>
          <w:sz w:val="24"/>
          <w:szCs w:val="24"/>
          <w14:textOutline w14:w="4358" w14:cap="sq" w14:cmpd="sng">
            <w14:solidFill>
              <w14:srgbClr w14:val="000000"/>
            </w14:solidFill>
            <w14:prstDash w14:val="solid"/>
            <w14:bevel/>
          </w14:textOutline>
        </w:rPr>
        <w:t>21.首次响应文件的补充、修改与撤回</w:t>
      </w:r>
    </w:p>
    <w:p w14:paraId="4F46C8E8">
      <w:pPr>
        <w:pStyle w:val="12"/>
        <w:spacing w:before="138" w:line="228" w:lineRule="auto"/>
        <w:ind w:left="434"/>
        <w:rPr>
          <w:rFonts w:hint="eastAsia" w:ascii="宋体" w:hAnsi="宋体" w:eastAsia="宋体" w:cs="宋体"/>
          <w:color w:val="auto"/>
          <w:sz w:val="24"/>
          <w:szCs w:val="24"/>
        </w:rPr>
      </w:pPr>
      <w:r>
        <w:rPr>
          <w:rFonts w:hint="eastAsia" w:ascii="宋体" w:hAnsi="宋体" w:eastAsia="宋体" w:cs="宋体"/>
          <w:color w:val="auto"/>
          <w:spacing w:val="8"/>
          <w:sz w:val="24"/>
          <w:szCs w:val="24"/>
        </w:rPr>
        <w:t>详见“供应商须知前附表</w:t>
      </w:r>
      <w:r>
        <w:rPr>
          <w:rFonts w:hint="eastAsia" w:ascii="宋体" w:hAnsi="宋体" w:eastAsia="宋体" w:cs="宋体"/>
          <w:color w:val="auto"/>
          <w:spacing w:val="-68"/>
          <w:sz w:val="24"/>
          <w:szCs w:val="24"/>
        </w:rPr>
        <w:t xml:space="preserve"> </w:t>
      </w:r>
      <w:r>
        <w:rPr>
          <w:rFonts w:hint="eastAsia" w:ascii="宋体" w:hAnsi="宋体" w:eastAsia="宋体" w:cs="宋体"/>
          <w:color w:val="auto"/>
          <w:spacing w:val="8"/>
          <w:sz w:val="24"/>
          <w:szCs w:val="24"/>
        </w:rPr>
        <w:t>”。</w:t>
      </w:r>
    </w:p>
    <w:p w14:paraId="6471DF19">
      <w:pPr>
        <w:pStyle w:val="12"/>
        <w:spacing w:before="127" w:line="220" w:lineRule="auto"/>
        <w:ind w:left="495"/>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22.</w:t>
      </w:r>
      <w:r>
        <w:rPr>
          <w:rFonts w:hint="eastAsia" w:ascii="宋体" w:hAnsi="宋体" w:eastAsia="宋体" w:cs="宋体"/>
          <w:color w:val="auto"/>
          <w:spacing w:val="-1"/>
          <w:sz w:val="24"/>
          <w:szCs w:val="24"/>
        </w:rPr>
        <w:t xml:space="preserve"> </w:t>
      </w: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首次响应文件的退回</w:t>
      </w:r>
    </w:p>
    <w:p w14:paraId="1BFF3065">
      <w:pPr>
        <w:pStyle w:val="12"/>
        <w:spacing w:before="138" w:line="401" w:lineRule="exact"/>
        <w:ind w:firstLine="520" w:firstLineChars="200"/>
        <w:jc w:val="both"/>
        <w:rPr>
          <w:rFonts w:hint="eastAsia" w:ascii="宋体" w:hAnsi="宋体" w:eastAsia="宋体" w:cs="宋体"/>
          <w:color w:val="auto"/>
          <w:spacing w:val="10"/>
          <w:position w:val="14"/>
          <w:sz w:val="24"/>
          <w:szCs w:val="24"/>
        </w:rPr>
      </w:pPr>
      <w:r>
        <w:rPr>
          <w:rFonts w:hint="eastAsia" w:ascii="宋体" w:hAnsi="宋体" w:eastAsia="宋体" w:cs="宋体"/>
          <w:color w:val="auto"/>
          <w:spacing w:val="10"/>
          <w:position w:val="14"/>
          <w:sz w:val="24"/>
          <w:szCs w:val="24"/>
        </w:rPr>
        <w:t>在首次响应文件提交截止时间止提交响应文件的供应商不足 3 家时电子响应文件由代理机构在“政采云 ”平台操作退回，除此之外采购人和采购代理机构对已提交的电子响应文件概不退回。</w:t>
      </w:r>
    </w:p>
    <w:p w14:paraId="42AAF3A5">
      <w:pPr>
        <w:pStyle w:val="12"/>
        <w:spacing w:before="127" w:line="221" w:lineRule="auto"/>
        <w:ind w:left="495"/>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23.</w:t>
      </w:r>
      <w:r>
        <w:rPr>
          <w:rFonts w:hint="eastAsia" w:ascii="宋体" w:hAnsi="宋体" w:eastAsia="宋体" w:cs="宋体"/>
          <w:color w:val="auto"/>
          <w:spacing w:val="-1"/>
          <w:sz w:val="24"/>
          <w:szCs w:val="24"/>
        </w:rPr>
        <w:t xml:space="preserve"> </w:t>
      </w: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截止时间后的撤回</w:t>
      </w:r>
    </w:p>
    <w:p w14:paraId="584C4612">
      <w:pPr>
        <w:pStyle w:val="12"/>
        <w:spacing w:before="138" w:line="401" w:lineRule="exact"/>
        <w:ind w:right="2"/>
        <w:jc w:val="both"/>
        <w:rPr>
          <w:rFonts w:hint="eastAsia" w:ascii="宋体" w:hAnsi="宋体" w:eastAsia="宋体" w:cs="宋体"/>
          <w:color w:val="auto"/>
          <w:spacing w:val="11"/>
          <w:position w:val="14"/>
          <w:sz w:val="24"/>
          <w:szCs w:val="24"/>
        </w:rPr>
      </w:pPr>
      <w:r>
        <w:rPr>
          <w:rFonts w:hint="eastAsia" w:ascii="宋体" w:hAnsi="宋体" w:eastAsia="宋体" w:cs="宋体"/>
          <w:color w:val="auto"/>
          <w:spacing w:val="11"/>
          <w:position w:val="14"/>
          <w:sz w:val="24"/>
          <w:szCs w:val="24"/>
        </w:rPr>
        <w:t>本项目不收取磋商保证金，供应商在首次响应文件提交截止时间后可向采购人、采购代理机构书面申请撤回电子响应文件。</w:t>
      </w:r>
    </w:p>
    <w:p w14:paraId="4417CFC5">
      <w:pPr>
        <w:spacing w:line="264" w:lineRule="auto"/>
        <w:rPr>
          <w:rFonts w:hint="eastAsia" w:ascii="宋体" w:hAnsi="宋体" w:eastAsia="宋体" w:cs="宋体"/>
          <w:color w:val="auto"/>
          <w:sz w:val="24"/>
          <w:szCs w:val="24"/>
        </w:rPr>
      </w:pPr>
    </w:p>
    <w:p w14:paraId="08CE49D8">
      <w:pPr>
        <w:spacing w:line="265" w:lineRule="auto"/>
        <w:rPr>
          <w:rFonts w:hint="eastAsia" w:ascii="宋体" w:hAnsi="宋体" w:eastAsia="宋体" w:cs="宋体"/>
          <w:color w:val="auto"/>
          <w:sz w:val="24"/>
          <w:szCs w:val="24"/>
        </w:rPr>
      </w:pPr>
    </w:p>
    <w:p w14:paraId="474DA139">
      <w:pPr>
        <w:pStyle w:val="12"/>
        <w:spacing w:before="101" w:line="226" w:lineRule="auto"/>
        <w:ind w:left="3461"/>
        <w:outlineLvl w:val="2"/>
        <w:rPr>
          <w:rFonts w:hint="eastAsia" w:ascii="宋体" w:hAnsi="宋体" w:eastAsia="宋体" w:cs="宋体"/>
          <w:color w:val="auto"/>
          <w:sz w:val="24"/>
          <w:szCs w:val="24"/>
        </w:rPr>
      </w:pPr>
      <w:r>
        <w:rPr>
          <w:rFonts w:hint="eastAsia" w:ascii="宋体" w:hAnsi="宋体" w:eastAsia="宋体" w:cs="宋体"/>
          <w:color w:val="auto"/>
          <w:spacing w:val="4"/>
          <w:sz w:val="24"/>
          <w:szCs w:val="24"/>
          <w14:textOutline w14:w="5793" w14:cap="sq" w14:cmpd="sng">
            <w14:solidFill>
              <w14:srgbClr w14:val="000000"/>
            </w14:solidFill>
            <w14:prstDash w14:val="solid"/>
            <w14:bevel/>
          </w14:textOutline>
        </w:rPr>
        <w:t>四、评审及磋商</w:t>
      </w:r>
    </w:p>
    <w:p w14:paraId="49C1AD52">
      <w:pPr>
        <w:spacing w:line="318" w:lineRule="auto"/>
        <w:rPr>
          <w:rFonts w:hint="eastAsia" w:ascii="宋体" w:hAnsi="宋体" w:eastAsia="宋体" w:cs="宋体"/>
          <w:color w:val="auto"/>
          <w:sz w:val="24"/>
          <w:szCs w:val="24"/>
        </w:rPr>
      </w:pPr>
    </w:p>
    <w:p w14:paraId="5CBD4CDC">
      <w:pPr>
        <w:spacing w:line="319" w:lineRule="auto"/>
        <w:rPr>
          <w:rFonts w:hint="eastAsia" w:ascii="宋体" w:hAnsi="宋体" w:eastAsia="宋体" w:cs="宋体"/>
          <w:color w:val="auto"/>
          <w:sz w:val="24"/>
          <w:szCs w:val="24"/>
        </w:rPr>
      </w:pPr>
    </w:p>
    <w:p w14:paraId="01480589">
      <w:pPr>
        <w:pStyle w:val="12"/>
        <w:spacing w:before="79" w:line="221" w:lineRule="auto"/>
        <w:ind w:left="495"/>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24.磋商小组成立</w:t>
      </w:r>
    </w:p>
    <w:p w14:paraId="3B50093D">
      <w:pPr>
        <w:pStyle w:val="12"/>
        <w:spacing w:before="140" w:line="369" w:lineRule="auto"/>
        <w:ind w:left="10" w:right="2" w:firstLine="424"/>
        <w:rPr>
          <w:rFonts w:hint="eastAsia" w:ascii="宋体" w:hAnsi="宋体" w:eastAsia="宋体" w:cs="宋体"/>
          <w:color w:val="auto"/>
          <w:sz w:val="24"/>
          <w:szCs w:val="24"/>
        </w:rPr>
      </w:pPr>
      <w:r>
        <w:rPr>
          <w:rFonts w:hint="eastAsia" w:ascii="宋体" w:hAnsi="宋体" w:eastAsia="宋体" w:cs="宋体"/>
          <w:color w:val="auto"/>
          <w:spacing w:val="8"/>
          <w:sz w:val="24"/>
          <w:szCs w:val="24"/>
        </w:rPr>
        <w:t>24.1</w:t>
      </w:r>
      <w:r>
        <w:rPr>
          <w:rFonts w:hint="eastAsia" w:ascii="宋体" w:hAnsi="宋体" w:eastAsia="宋体" w:cs="宋体"/>
          <w:color w:val="auto"/>
          <w:spacing w:val="-33"/>
          <w:sz w:val="24"/>
          <w:szCs w:val="24"/>
        </w:rPr>
        <w:t xml:space="preserve"> </w:t>
      </w:r>
      <w:r>
        <w:rPr>
          <w:rFonts w:hint="eastAsia" w:ascii="宋体" w:hAnsi="宋体" w:eastAsia="宋体" w:cs="宋体"/>
          <w:color w:val="auto"/>
          <w:spacing w:val="8"/>
          <w:sz w:val="24"/>
          <w:szCs w:val="24"/>
        </w:rPr>
        <w:t>磋商小组由采购人代表和评审专家共</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8"/>
          <w:sz w:val="24"/>
          <w:szCs w:val="24"/>
        </w:rPr>
        <w:t>3</w:t>
      </w:r>
      <w:r>
        <w:rPr>
          <w:rFonts w:hint="eastAsia" w:ascii="宋体" w:hAnsi="宋体" w:eastAsia="宋体" w:cs="宋体"/>
          <w:color w:val="auto"/>
          <w:spacing w:val="-37"/>
          <w:sz w:val="24"/>
          <w:szCs w:val="24"/>
        </w:rPr>
        <w:t xml:space="preserve"> </w:t>
      </w:r>
      <w:r>
        <w:rPr>
          <w:rFonts w:hint="eastAsia" w:ascii="宋体" w:hAnsi="宋体" w:eastAsia="宋体" w:cs="宋体"/>
          <w:color w:val="auto"/>
          <w:spacing w:val="8"/>
          <w:sz w:val="24"/>
          <w:szCs w:val="24"/>
        </w:rPr>
        <w:t>人以上单数组成，其中评审专家人数不得少于磋商</w:t>
      </w:r>
      <w:r>
        <w:rPr>
          <w:rFonts w:hint="eastAsia" w:ascii="宋体" w:hAnsi="宋体" w:eastAsia="宋体" w:cs="宋体"/>
          <w:color w:val="auto"/>
          <w:sz w:val="24"/>
          <w:szCs w:val="24"/>
        </w:rPr>
        <w:t xml:space="preserve"> </w:t>
      </w:r>
      <w:r>
        <w:rPr>
          <w:rFonts w:hint="eastAsia" w:ascii="宋体" w:hAnsi="宋体" w:eastAsia="宋体" w:cs="宋体"/>
          <w:color w:val="auto"/>
          <w:spacing w:val="11"/>
          <w:sz w:val="24"/>
          <w:szCs w:val="24"/>
        </w:rPr>
        <w:t>小组成员总数的</w:t>
      </w:r>
      <w:r>
        <w:rPr>
          <w:rFonts w:hint="eastAsia" w:ascii="宋体" w:hAnsi="宋体" w:eastAsia="宋体" w:cs="宋体"/>
          <w:color w:val="auto"/>
          <w:spacing w:val="-18"/>
          <w:sz w:val="24"/>
          <w:szCs w:val="24"/>
        </w:rPr>
        <w:t xml:space="preserve"> </w:t>
      </w:r>
      <w:r>
        <w:rPr>
          <w:rFonts w:hint="eastAsia" w:ascii="宋体" w:hAnsi="宋体" w:eastAsia="宋体" w:cs="宋体"/>
          <w:color w:val="auto"/>
          <w:spacing w:val="11"/>
          <w:sz w:val="24"/>
          <w:szCs w:val="24"/>
        </w:rPr>
        <w:t>2/3。采购人代表不得以评审专家身份参加本部门或者本单位采购项目的评审。采</w:t>
      </w:r>
      <w:r>
        <w:rPr>
          <w:rFonts w:hint="eastAsia" w:ascii="宋体" w:hAnsi="宋体" w:eastAsia="宋体" w:cs="宋体"/>
          <w:color w:val="auto"/>
          <w:sz w:val="24"/>
          <w:szCs w:val="24"/>
        </w:rPr>
        <w:t xml:space="preserve"> </w:t>
      </w:r>
      <w:r>
        <w:rPr>
          <w:rFonts w:hint="eastAsia" w:ascii="宋体" w:hAnsi="宋体" w:eastAsia="宋体" w:cs="宋体"/>
          <w:color w:val="auto"/>
          <w:spacing w:val="11"/>
          <w:sz w:val="24"/>
          <w:szCs w:val="24"/>
        </w:rPr>
        <w:t>购代理机构人员不得参加本机构代理的采购项目的评审。达到公开招标数额标准的</w:t>
      </w:r>
      <w:r>
        <w:rPr>
          <w:rFonts w:hint="eastAsia" w:ascii="宋体" w:hAnsi="宋体" w:eastAsia="宋体" w:cs="宋体"/>
          <w:color w:val="auto"/>
          <w:spacing w:val="10"/>
          <w:sz w:val="24"/>
          <w:szCs w:val="24"/>
        </w:rPr>
        <w:t>货物或者服务采</w:t>
      </w:r>
      <w:r>
        <w:rPr>
          <w:rFonts w:hint="eastAsia" w:ascii="宋体" w:hAnsi="宋体" w:eastAsia="宋体" w:cs="宋体"/>
          <w:color w:val="auto"/>
          <w:sz w:val="24"/>
          <w:szCs w:val="24"/>
        </w:rPr>
        <w:t xml:space="preserve"> </w:t>
      </w:r>
      <w:r>
        <w:rPr>
          <w:rFonts w:hint="eastAsia" w:ascii="宋体" w:hAnsi="宋体" w:eastAsia="宋体" w:cs="宋体"/>
          <w:color w:val="auto"/>
          <w:spacing w:val="11"/>
          <w:sz w:val="24"/>
          <w:szCs w:val="24"/>
        </w:rPr>
        <w:t>购项目，或者达到公开招标规模标准的政府采购工程，经批准采用竞争性磋商方式</w:t>
      </w:r>
      <w:r>
        <w:rPr>
          <w:rFonts w:hint="eastAsia" w:ascii="宋体" w:hAnsi="宋体" w:eastAsia="宋体" w:cs="宋体"/>
          <w:color w:val="auto"/>
          <w:spacing w:val="10"/>
          <w:sz w:val="24"/>
          <w:szCs w:val="24"/>
        </w:rPr>
        <w:t>采购的，磋商小</w:t>
      </w:r>
      <w:r>
        <w:rPr>
          <w:rFonts w:hint="eastAsia" w:ascii="宋体" w:hAnsi="宋体" w:eastAsia="宋体" w:cs="宋体"/>
          <w:color w:val="auto"/>
          <w:spacing w:val="5"/>
          <w:sz w:val="24"/>
          <w:szCs w:val="24"/>
        </w:rPr>
        <w:t>组由</w:t>
      </w:r>
      <w:r>
        <w:rPr>
          <w:rFonts w:hint="eastAsia" w:ascii="宋体" w:hAnsi="宋体" w:eastAsia="宋体" w:cs="宋体"/>
          <w:color w:val="auto"/>
          <w:spacing w:val="-31"/>
          <w:sz w:val="24"/>
          <w:szCs w:val="24"/>
        </w:rPr>
        <w:t xml:space="preserve"> </w:t>
      </w:r>
      <w:r>
        <w:rPr>
          <w:rFonts w:hint="eastAsia" w:ascii="宋体" w:hAnsi="宋体" w:eastAsia="宋体" w:cs="宋体"/>
          <w:color w:val="auto"/>
          <w:spacing w:val="5"/>
          <w:sz w:val="24"/>
          <w:szCs w:val="24"/>
        </w:rPr>
        <w:t>5</w:t>
      </w:r>
      <w:r>
        <w:rPr>
          <w:rFonts w:hint="eastAsia" w:ascii="宋体" w:hAnsi="宋体" w:eastAsia="宋体" w:cs="宋体"/>
          <w:color w:val="auto"/>
          <w:spacing w:val="-36"/>
          <w:sz w:val="24"/>
          <w:szCs w:val="24"/>
        </w:rPr>
        <w:t xml:space="preserve"> </w:t>
      </w:r>
      <w:r>
        <w:rPr>
          <w:rFonts w:hint="eastAsia" w:ascii="宋体" w:hAnsi="宋体" w:eastAsia="宋体" w:cs="宋体"/>
          <w:color w:val="auto"/>
          <w:spacing w:val="5"/>
          <w:sz w:val="24"/>
          <w:szCs w:val="24"/>
        </w:rPr>
        <w:t>人以上单数组成。</w:t>
      </w:r>
    </w:p>
    <w:p w14:paraId="366BED54">
      <w:pPr>
        <w:pStyle w:val="12"/>
        <w:spacing w:before="154" w:line="369" w:lineRule="auto"/>
        <w:ind w:firstLine="258" w:firstLineChars="100"/>
        <w:rPr>
          <w:rFonts w:hint="eastAsia" w:ascii="宋体" w:hAnsi="宋体" w:eastAsia="宋体" w:cs="宋体"/>
          <w:color w:val="auto"/>
          <w:sz w:val="24"/>
          <w:szCs w:val="24"/>
        </w:rPr>
      </w:pPr>
      <w:r>
        <w:rPr>
          <w:rFonts w:hint="eastAsia" w:ascii="宋体" w:hAnsi="宋体" w:eastAsia="宋体" w:cs="宋体"/>
          <w:color w:val="auto"/>
          <w:spacing w:val="9"/>
          <w:sz w:val="24"/>
          <w:szCs w:val="24"/>
        </w:rPr>
        <w:t>24.2</w:t>
      </w:r>
      <w:r>
        <w:rPr>
          <w:rFonts w:hint="eastAsia" w:ascii="宋体" w:hAnsi="宋体" w:eastAsia="宋体" w:cs="宋体"/>
          <w:color w:val="auto"/>
          <w:spacing w:val="-42"/>
          <w:sz w:val="24"/>
          <w:szCs w:val="24"/>
        </w:rPr>
        <w:t xml:space="preserve"> </w:t>
      </w:r>
      <w:r>
        <w:rPr>
          <w:rFonts w:hint="eastAsia" w:ascii="宋体" w:hAnsi="宋体" w:eastAsia="宋体" w:cs="宋体"/>
          <w:color w:val="auto"/>
          <w:spacing w:val="9"/>
          <w:sz w:val="24"/>
          <w:szCs w:val="24"/>
        </w:rPr>
        <w:t>评审专家应当从政府采购评审专家库内相关专业的专家名单中随机抽取。市场竞争不充分</w:t>
      </w:r>
      <w:r>
        <w:rPr>
          <w:rFonts w:hint="eastAsia" w:ascii="宋体" w:hAnsi="宋体" w:eastAsia="宋体" w:cs="宋体"/>
          <w:color w:val="auto"/>
          <w:sz w:val="24"/>
          <w:szCs w:val="24"/>
        </w:rPr>
        <w:t xml:space="preserve"> </w:t>
      </w:r>
      <w:r>
        <w:rPr>
          <w:rFonts w:hint="eastAsia" w:ascii="宋体" w:hAnsi="宋体" w:eastAsia="宋体" w:cs="宋体"/>
          <w:color w:val="auto"/>
          <w:spacing w:val="11"/>
          <w:sz w:val="24"/>
          <w:szCs w:val="24"/>
        </w:rPr>
        <w:t>的科研项目，以及需要扶持的科技成果转化项目，以及情况特殊</w:t>
      </w:r>
      <w:r>
        <w:rPr>
          <w:rFonts w:hint="eastAsia" w:ascii="宋体" w:hAnsi="宋体" w:eastAsia="宋体" w:cs="宋体"/>
          <w:color w:val="auto"/>
          <w:spacing w:val="10"/>
          <w:sz w:val="24"/>
          <w:szCs w:val="24"/>
        </w:rPr>
        <w:t>、通过随机方式难以确定合适的评审专家的项目，经主管预算单位同意，可以自行选定评审专家。技术复杂、专业性强的采购项目，</w:t>
      </w:r>
      <w:r>
        <w:rPr>
          <w:rFonts w:hint="eastAsia" w:ascii="宋体" w:hAnsi="宋体" w:eastAsia="宋体" w:cs="宋体"/>
          <w:color w:val="auto"/>
          <w:spacing w:val="6"/>
          <w:sz w:val="24"/>
          <w:szCs w:val="24"/>
        </w:rPr>
        <w:t>评审专家中应当包含1名法律专家。</w:t>
      </w:r>
    </w:p>
    <w:p w14:paraId="6A6F501F">
      <w:pPr>
        <w:pStyle w:val="12"/>
        <w:spacing w:before="127" w:line="220" w:lineRule="auto"/>
        <w:ind w:left="495"/>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25.首次响应文件的开启</w:t>
      </w:r>
    </w:p>
    <w:p w14:paraId="71A827CB">
      <w:pPr>
        <w:pStyle w:val="12"/>
        <w:spacing w:before="30" w:line="228" w:lineRule="auto"/>
        <w:ind w:left="434"/>
        <w:rPr>
          <w:rFonts w:hint="eastAsia" w:ascii="宋体" w:hAnsi="宋体" w:eastAsia="宋体" w:cs="宋体"/>
          <w:color w:val="auto"/>
          <w:sz w:val="24"/>
          <w:szCs w:val="24"/>
        </w:rPr>
      </w:pPr>
      <w:r>
        <w:rPr>
          <w:rFonts w:hint="eastAsia" w:ascii="宋体" w:hAnsi="宋体" w:eastAsia="宋体" w:cs="宋体"/>
          <w:color w:val="auto"/>
          <w:spacing w:val="8"/>
          <w:sz w:val="24"/>
          <w:szCs w:val="24"/>
        </w:rPr>
        <w:t>25.1</w:t>
      </w:r>
      <w:r>
        <w:rPr>
          <w:rFonts w:hint="eastAsia" w:ascii="宋体" w:hAnsi="宋体" w:eastAsia="宋体" w:cs="宋体"/>
          <w:color w:val="auto"/>
          <w:spacing w:val="-36"/>
          <w:sz w:val="24"/>
          <w:szCs w:val="24"/>
        </w:rPr>
        <w:t xml:space="preserve"> </w:t>
      </w:r>
      <w:r>
        <w:rPr>
          <w:rFonts w:hint="eastAsia" w:ascii="宋体" w:hAnsi="宋体" w:eastAsia="宋体" w:cs="宋体"/>
          <w:color w:val="auto"/>
          <w:spacing w:val="8"/>
          <w:sz w:val="24"/>
          <w:szCs w:val="24"/>
        </w:rPr>
        <w:t>首次响应文件由磋商小组或者采购代理机构在“供应商须知前附表</w:t>
      </w:r>
      <w:r>
        <w:rPr>
          <w:rFonts w:hint="eastAsia" w:ascii="宋体" w:hAnsi="宋体" w:eastAsia="宋体" w:cs="宋体"/>
          <w:color w:val="auto"/>
          <w:spacing w:val="-70"/>
          <w:sz w:val="24"/>
          <w:szCs w:val="24"/>
        </w:rPr>
        <w:t xml:space="preserve"> </w:t>
      </w:r>
      <w:r>
        <w:rPr>
          <w:rFonts w:hint="eastAsia" w:ascii="宋体" w:hAnsi="宋体" w:eastAsia="宋体" w:cs="宋体"/>
          <w:color w:val="auto"/>
          <w:spacing w:val="8"/>
          <w:sz w:val="24"/>
          <w:szCs w:val="24"/>
        </w:rPr>
        <w:t>”规定的时间开启。</w:t>
      </w:r>
    </w:p>
    <w:p w14:paraId="6AB5D96A">
      <w:pPr>
        <w:pStyle w:val="12"/>
        <w:spacing w:before="162" w:line="228" w:lineRule="auto"/>
        <w:ind w:left="434"/>
        <w:rPr>
          <w:rFonts w:hint="eastAsia" w:ascii="宋体" w:hAnsi="宋体" w:eastAsia="宋体" w:cs="宋体"/>
          <w:color w:val="auto"/>
          <w:sz w:val="24"/>
          <w:szCs w:val="24"/>
        </w:rPr>
      </w:pPr>
      <w:r>
        <w:rPr>
          <w:rFonts w:hint="eastAsia" w:ascii="宋体" w:hAnsi="宋体" w:eastAsia="宋体" w:cs="宋体"/>
          <w:color w:val="auto"/>
          <w:spacing w:val="4"/>
          <w:sz w:val="24"/>
          <w:szCs w:val="24"/>
        </w:rPr>
        <w:t>25.2</w:t>
      </w:r>
      <w:r>
        <w:rPr>
          <w:rFonts w:hint="eastAsia" w:ascii="宋体" w:hAnsi="宋体" w:eastAsia="宋体" w:cs="宋体"/>
          <w:color w:val="auto"/>
          <w:spacing w:val="31"/>
          <w:sz w:val="24"/>
          <w:szCs w:val="24"/>
        </w:rPr>
        <w:t xml:space="preserve"> </w:t>
      </w:r>
      <w:r>
        <w:rPr>
          <w:rFonts w:hint="eastAsia" w:ascii="宋体" w:hAnsi="宋体" w:eastAsia="宋体" w:cs="宋体"/>
          <w:color w:val="auto"/>
          <w:spacing w:val="4"/>
          <w:sz w:val="24"/>
          <w:szCs w:val="24"/>
        </w:rPr>
        <w:t>响应文件解密</w:t>
      </w:r>
    </w:p>
    <w:p w14:paraId="45833F4C">
      <w:pPr>
        <w:pStyle w:val="12"/>
        <w:spacing w:before="161" w:line="377" w:lineRule="auto"/>
        <w:ind w:left="10" w:firstLine="420"/>
        <w:jc w:val="both"/>
        <w:rPr>
          <w:rFonts w:hint="eastAsia" w:ascii="宋体" w:hAnsi="宋体" w:eastAsia="宋体" w:cs="宋体"/>
          <w:color w:val="auto"/>
          <w:sz w:val="24"/>
          <w:szCs w:val="24"/>
        </w:rPr>
      </w:pPr>
      <w:r>
        <w:rPr>
          <w:rFonts w:hint="eastAsia" w:ascii="宋体" w:hAnsi="宋体" w:eastAsia="宋体" w:cs="宋体"/>
          <w:color w:val="auto"/>
          <w:spacing w:val="10"/>
          <w:sz w:val="24"/>
          <w:szCs w:val="24"/>
        </w:rPr>
        <w:t>采购代理机构将在“供应商须知前附表</w:t>
      </w:r>
      <w:r>
        <w:rPr>
          <w:rFonts w:hint="eastAsia" w:ascii="宋体" w:hAnsi="宋体" w:eastAsia="宋体" w:cs="宋体"/>
          <w:color w:val="auto"/>
          <w:spacing w:val="-62"/>
          <w:sz w:val="24"/>
          <w:szCs w:val="24"/>
        </w:rPr>
        <w:t xml:space="preserve"> </w:t>
      </w:r>
      <w:r>
        <w:rPr>
          <w:rFonts w:hint="eastAsia" w:ascii="宋体" w:hAnsi="宋体" w:eastAsia="宋体" w:cs="宋体"/>
          <w:color w:val="auto"/>
          <w:spacing w:val="10"/>
          <w:sz w:val="24"/>
          <w:szCs w:val="24"/>
        </w:rPr>
        <w:t>”规定的时间通过电子交易平台组织响应文件开启，采</w:t>
      </w:r>
      <w:r>
        <w:rPr>
          <w:rFonts w:hint="eastAsia" w:ascii="宋体" w:hAnsi="宋体" w:eastAsia="宋体" w:cs="宋体"/>
          <w:color w:val="auto"/>
          <w:sz w:val="24"/>
          <w:szCs w:val="24"/>
        </w:rPr>
        <w:t xml:space="preserve"> </w:t>
      </w:r>
      <w:r>
        <w:rPr>
          <w:rFonts w:hint="eastAsia" w:ascii="宋体" w:hAnsi="宋体" w:eastAsia="宋体" w:cs="宋体"/>
          <w:color w:val="auto"/>
          <w:spacing w:val="11"/>
          <w:sz w:val="24"/>
          <w:szCs w:val="24"/>
        </w:rPr>
        <w:t>购机构依托电子交易平台发起开始解密指令，供应商的法定代表人或其委托代理人</w:t>
      </w:r>
      <w:r>
        <w:rPr>
          <w:rFonts w:hint="eastAsia" w:ascii="宋体" w:hAnsi="宋体" w:eastAsia="宋体" w:cs="宋体"/>
          <w:color w:val="auto"/>
          <w:spacing w:val="11"/>
          <w:sz w:val="24"/>
          <w:szCs w:val="24"/>
          <w14:textOutline w14:w="3795" w14:cap="sq" w14:cmpd="sng">
            <w14:solidFill>
              <w14:srgbClr w14:val="000000"/>
            </w14:solidFill>
            <w14:prstDash w14:val="solid"/>
            <w14:bevel/>
          </w14:textOutline>
        </w:rPr>
        <w:t>须</w:t>
      </w:r>
      <w:r>
        <w:rPr>
          <w:rFonts w:hint="eastAsia" w:ascii="宋体" w:hAnsi="宋体" w:eastAsia="宋体" w:cs="宋体"/>
          <w:color w:val="auto"/>
          <w:spacing w:val="10"/>
          <w:sz w:val="24"/>
          <w:szCs w:val="24"/>
          <w14:textOutline w14:w="3795" w14:cap="sq" w14:cmpd="sng">
            <w14:solidFill>
              <w14:srgbClr w14:val="000000"/>
            </w14:solidFill>
            <w14:prstDash w14:val="solid"/>
            <w14:bevel/>
          </w14:textOutline>
        </w:rPr>
        <w:t>携带加密时所</w:t>
      </w:r>
      <w:r>
        <w:rPr>
          <w:rFonts w:hint="eastAsia" w:ascii="宋体" w:hAnsi="宋体" w:eastAsia="宋体" w:cs="宋体"/>
          <w:color w:val="auto"/>
          <w:sz w:val="24"/>
          <w:szCs w:val="24"/>
        </w:rPr>
        <w:t xml:space="preserve"> </w:t>
      </w:r>
      <w:r>
        <w:rPr>
          <w:rFonts w:hint="eastAsia" w:ascii="宋体" w:hAnsi="宋体" w:eastAsia="宋体" w:cs="宋体"/>
          <w:color w:val="auto"/>
          <w:spacing w:val="8"/>
          <w:sz w:val="24"/>
          <w:szCs w:val="24"/>
          <w14:textOutline w14:w="3795" w14:cap="sq" w14:cmpd="sng">
            <w14:solidFill>
              <w14:srgbClr w14:val="000000"/>
            </w14:solidFill>
            <w14:prstDash w14:val="solid"/>
            <w14:bevel/>
          </w14:textOutline>
        </w:rPr>
        <w:t>用的</w:t>
      </w:r>
      <w:r>
        <w:rPr>
          <w:rFonts w:hint="eastAsia" w:ascii="宋体" w:hAnsi="宋体" w:eastAsia="宋体" w:cs="宋体"/>
          <w:color w:val="auto"/>
          <w:spacing w:val="-39"/>
          <w:sz w:val="24"/>
          <w:szCs w:val="24"/>
        </w:rPr>
        <w:t xml:space="preserve"> </w:t>
      </w:r>
      <w:r>
        <w:rPr>
          <w:rFonts w:hint="eastAsia" w:ascii="宋体" w:hAnsi="宋体" w:eastAsia="宋体" w:cs="宋体"/>
          <w:color w:val="auto"/>
          <w:sz w:val="24"/>
          <w:szCs w:val="24"/>
          <w14:textOutline w14:w="3795" w14:cap="sq" w14:cmpd="sng">
            <w14:solidFill>
              <w14:srgbClr w14:val="000000"/>
            </w14:solidFill>
            <w14:prstDash w14:val="solid"/>
            <w14:bevel/>
          </w14:textOutline>
        </w:rPr>
        <w:t>CA</w:t>
      </w:r>
      <w:r>
        <w:rPr>
          <w:rFonts w:hint="eastAsia" w:ascii="宋体" w:hAnsi="宋体" w:eastAsia="宋体" w:cs="宋体"/>
          <w:color w:val="auto"/>
          <w:spacing w:val="-40"/>
          <w:sz w:val="24"/>
          <w:szCs w:val="24"/>
        </w:rPr>
        <w:t xml:space="preserve"> </w:t>
      </w:r>
      <w:r>
        <w:rPr>
          <w:rFonts w:hint="eastAsia" w:ascii="宋体" w:hAnsi="宋体" w:eastAsia="宋体" w:cs="宋体"/>
          <w:color w:val="auto"/>
          <w:spacing w:val="8"/>
          <w:sz w:val="24"/>
          <w:szCs w:val="24"/>
          <w14:textOutline w14:w="3795" w14:cap="sq" w14:cmpd="sng">
            <w14:solidFill>
              <w14:srgbClr w14:val="000000"/>
            </w14:solidFill>
            <w14:prstDash w14:val="solid"/>
            <w14:bevel/>
          </w14:textOutline>
        </w:rPr>
        <w:t>锁按平台提示和采购文件的规定登录到“政采云</w:t>
      </w:r>
      <w:r>
        <w:rPr>
          <w:rFonts w:hint="eastAsia" w:ascii="宋体" w:hAnsi="宋体" w:eastAsia="宋体" w:cs="宋体"/>
          <w:color w:val="auto"/>
          <w:spacing w:val="-72"/>
          <w:sz w:val="24"/>
          <w:szCs w:val="24"/>
        </w:rPr>
        <w:t xml:space="preserve"> </w:t>
      </w:r>
      <w:r>
        <w:rPr>
          <w:rFonts w:hint="eastAsia" w:ascii="宋体" w:hAnsi="宋体" w:eastAsia="宋体" w:cs="宋体"/>
          <w:color w:val="auto"/>
          <w:spacing w:val="8"/>
          <w:sz w:val="24"/>
          <w:szCs w:val="24"/>
          <w14:textOutline w14:w="3795" w14:cap="sq" w14:cmpd="sng">
            <w14:solidFill>
              <w14:srgbClr w14:val="000000"/>
            </w14:solidFill>
            <w14:prstDash w14:val="solid"/>
            <w14:bevel/>
          </w14:textOutline>
        </w:rPr>
        <w:t>”</w:t>
      </w:r>
      <w:r>
        <w:rPr>
          <w:rFonts w:hint="eastAsia" w:ascii="宋体" w:hAnsi="宋体" w:eastAsia="宋体" w:cs="宋体"/>
          <w:color w:val="auto"/>
          <w:spacing w:val="7"/>
          <w:sz w:val="24"/>
          <w:szCs w:val="24"/>
          <w14:textOutline w14:w="3795" w14:cap="sq" w14:cmpd="sng">
            <w14:solidFill>
              <w14:srgbClr w14:val="000000"/>
            </w14:solidFill>
            <w14:prstDash w14:val="solid"/>
            <w14:bevel/>
          </w14:textOutline>
        </w:rPr>
        <w:t>平台电子开标大厅签到并在发起解密指令</w:t>
      </w:r>
      <w:r>
        <w:rPr>
          <w:rFonts w:hint="eastAsia" w:ascii="宋体" w:hAnsi="宋体" w:eastAsia="宋体" w:cs="宋体"/>
          <w:color w:val="auto"/>
          <w:sz w:val="24"/>
          <w:szCs w:val="24"/>
        </w:rPr>
        <w:t xml:space="preserve"> </w:t>
      </w:r>
      <w:r>
        <w:rPr>
          <w:rFonts w:hint="eastAsia" w:ascii="宋体" w:hAnsi="宋体" w:eastAsia="宋体" w:cs="宋体"/>
          <w:color w:val="auto"/>
          <w:spacing w:val="7"/>
          <w:sz w:val="24"/>
          <w:szCs w:val="24"/>
          <w14:textOutline w14:w="3795" w14:cap="sq" w14:cmpd="sng">
            <w14:solidFill>
              <w14:srgbClr w14:val="000000"/>
            </w14:solidFill>
            <w14:prstDash w14:val="solid"/>
            <w14:bevel/>
          </w14:textOutline>
        </w:rPr>
        <w:t>之时起</w:t>
      </w:r>
      <w:r>
        <w:rPr>
          <w:rFonts w:hint="eastAsia" w:ascii="宋体" w:hAnsi="宋体" w:eastAsia="宋体" w:cs="宋体"/>
          <w:color w:val="auto"/>
          <w:spacing w:val="-35"/>
          <w:sz w:val="24"/>
          <w:szCs w:val="24"/>
        </w:rPr>
        <w:t xml:space="preserve"> </w:t>
      </w:r>
      <w:r>
        <w:rPr>
          <w:rFonts w:hint="eastAsia" w:ascii="宋体" w:hAnsi="宋体" w:eastAsia="宋体" w:cs="宋体"/>
          <w:color w:val="auto"/>
          <w:spacing w:val="7"/>
          <w:sz w:val="24"/>
          <w:szCs w:val="24"/>
          <w14:textOutline w14:w="3795" w14:cap="sq" w14:cmpd="sng">
            <w14:solidFill>
              <w14:srgbClr w14:val="000000"/>
            </w14:solidFill>
            <w14:prstDash w14:val="solid"/>
            <w14:bevel/>
          </w14:textOutline>
        </w:rPr>
        <w:t>30</w:t>
      </w:r>
      <w:r>
        <w:rPr>
          <w:rFonts w:hint="eastAsia" w:ascii="宋体" w:hAnsi="宋体" w:eastAsia="宋体" w:cs="宋体"/>
          <w:color w:val="auto"/>
          <w:spacing w:val="-36"/>
          <w:sz w:val="24"/>
          <w:szCs w:val="24"/>
        </w:rPr>
        <w:t xml:space="preserve"> </w:t>
      </w:r>
      <w:r>
        <w:rPr>
          <w:rFonts w:hint="eastAsia" w:ascii="宋体" w:hAnsi="宋体" w:eastAsia="宋体" w:cs="宋体"/>
          <w:color w:val="auto"/>
          <w:spacing w:val="7"/>
          <w:sz w:val="24"/>
          <w:szCs w:val="24"/>
          <w14:textOutline w14:w="3795" w14:cap="sq" w14:cmpd="sng">
            <w14:solidFill>
              <w14:srgbClr w14:val="000000"/>
            </w14:solidFill>
            <w14:prstDash w14:val="solid"/>
            <w14:bevel/>
          </w14:textOutline>
        </w:rPr>
        <w:t>分钟内完成对电子响应文件在线解密</w:t>
      </w:r>
      <w:r>
        <w:rPr>
          <w:rFonts w:hint="eastAsia" w:ascii="宋体" w:hAnsi="宋体" w:eastAsia="宋体" w:cs="宋体"/>
          <w:color w:val="auto"/>
          <w:spacing w:val="7"/>
          <w:sz w:val="24"/>
          <w:szCs w:val="24"/>
        </w:rPr>
        <w:t>。发起解密指令之时起</w:t>
      </w:r>
      <w:r>
        <w:rPr>
          <w:rFonts w:hint="eastAsia" w:ascii="宋体" w:hAnsi="宋体" w:eastAsia="宋体" w:cs="宋体"/>
          <w:color w:val="auto"/>
          <w:spacing w:val="-35"/>
          <w:sz w:val="24"/>
          <w:szCs w:val="24"/>
        </w:rPr>
        <w:t xml:space="preserve"> </w:t>
      </w:r>
      <w:r>
        <w:rPr>
          <w:rFonts w:hint="eastAsia" w:ascii="宋体" w:hAnsi="宋体" w:eastAsia="宋体" w:cs="宋体"/>
          <w:color w:val="auto"/>
          <w:spacing w:val="7"/>
          <w:sz w:val="24"/>
          <w:szCs w:val="24"/>
        </w:rPr>
        <w:t>5</w:t>
      </w:r>
      <w:r>
        <w:rPr>
          <w:rFonts w:hint="eastAsia" w:ascii="宋体" w:hAnsi="宋体" w:eastAsia="宋体" w:cs="宋体"/>
          <w:color w:val="auto"/>
          <w:spacing w:val="-35"/>
          <w:sz w:val="24"/>
          <w:szCs w:val="24"/>
        </w:rPr>
        <w:t xml:space="preserve"> </w:t>
      </w:r>
      <w:r>
        <w:rPr>
          <w:rFonts w:hint="eastAsia" w:ascii="宋体" w:hAnsi="宋体" w:eastAsia="宋体" w:cs="宋体"/>
          <w:color w:val="auto"/>
          <w:spacing w:val="7"/>
          <w:sz w:val="24"/>
          <w:szCs w:val="24"/>
        </w:rPr>
        <w:t>分钟内供应商还未进行解密</w:t>
      </w:r>
      <w:r>
        <w:rPr>
          <w:rFonts w:hint="eastAsia" w:ascii="宋体" w:hAnsi="宋体" w:eastAsia="宋体" w:cs="宋体"/>
          <w:color w:val="auto"/>
          <w:sz w:val="24"/>
          <w:szCs w:val="24"/>
        </w:rPr>
        <w:t xml:space="preserve"> </w:t>
      </w:r>
      <w:r>
        <w:rPr>
          <w:rFonts w:hint="eastAsia" w:ascii="宋体" w:hAnsi="宋体" w:eastAsia="宋体" w:cs="宋体"/>
          <w:color w:val="auto"/>
          <w:spacing w:val="11"/>
          <w:sz w:val="24"/>
          <w:szCs w:val="24"/>
        </w:rPr>
        <w:t>的，代理机构要通知供应商，供应商没预留联系方式或预留联系方式无效，导致代</w:t>
      </w:r>
      <w:r>
        <w:rPr>
          <w:rFonts w:hint="eastAsia" w:ascii="宋体" w:hAnsi="宋体" w:eastAsia="宋体" w:cs="宋体"/>
          <w:color w:val="auto"/>
          <w:spacing w:val="10"/>
          <w:sz w:val="24"/>
          <w:szCs w:val="24"/>
        </w:rPr>
        <w:t>理机构无法联系</w:t>
      </w:r>
      <w:r>
        <w:rPr>
          <w:rFonts w:hint="eastAsia" w:ascii="宋体" w:hAnsi="宋体" w:eastAsia="宋体" w:cs="宋体"/>
          <w:color w:val="auto"/>
          <w:spacing w:val="11"/>
          <w:sz w:val="24"/>
          <w:szCs w:val="24"/>
        </w:rPr>
        <w:t>到供应商进行解密的，</w:t>
      </w:r>
      <w:r>
        <w:rPr>
          <w:rFonts w:hint="eastAsia" w:ascii="宋体" w:hAnsi="宋体" w:eastAsia="宋体" w:cs="宋体"/>
          <w:color w:val="auto"/>
          <w:spacing w:val="11"/>
          <w:sz w:val="24"/>
          <w:szCs w:val="24"/>
          <w14:textOutline w14:w="3795" w14:cap="sq" w14:cmpd="sng">
            <w14:solidFill>
              <w14:srgbClr w14:val="000000"/>
            </w14:solidFill>
            <w14:prstDash w14:val="solid"/>
            <w14:bevel/>
          </w14:textOutline>
        </w:rPr>
        <w:t>视为响应文件无效。</w:t>
      </w:r>
      <w:r>
        <w:rPr>
          <w:rFonts w:hint="eastAsia" w:ascii="宋体" w:hAnsi="宋体" w:eastAsia="宋体" w:cs="宋体"/>
          <w:color w:val="auto"/>
          <w:spacing w:val="10"/>
          <w:sz w:val="24"/>
          <w:szCs w:val="24"/>
        </w:rPr>
        <w:t>（解密异常情况处理：详见本章</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10"/>
          <w:sz w:val="24"/>
          <w:szCs w:val="24"/>
        </w:rPr>
        <w:t>26.3</w:t>
      </w:r>
      <w:r>
        <w:rPr>
          <w:rFonts w:hint="eastAsia" w:ascii="宋体" w:hAnsi="宋体" w:eastAsia="宋体" w:cs="宋体"/>
          <w:color w:val="auto"/>
          <w:spacing w:val="42"/>
          <w:sz w:val="24"/>
          <w:szCs w:val="24"/>
        </w:rPr>
        <w:t xml:space="preserve"> </w:t>
      </w:r>
      <w:r>
        <w:rPr>
          <w:rFonts w:hint="eastAsia" w:ascii="宋体" w:hAnsi="宋体" w:eastAsia="宋体" w:cs="宋体"/>
          <w:color w:val="auto"/>
          <w:spacing w:val="10"/>
          <w:sz w:val="24"/>
          <w:szCs w:val="24"/>
        </w:rPr>
        <w:t>电子交易活动的</w:t>
      </w:r>
      <w:r>
        <w:rPr>
          <w:rFonts w:hint="eastAsia" w:ascii="宋体" w:hAnsi="宋体" w:eastAsia="宋体" w:cs="宋体"/>
          <w:color w:val="auto"/>
          <w:spacing w:val="-1"/>
          <w:sz w:val="24"/>
          <w:szCs w:val="24"/>
        </w:rPr>
        <w:t>中止。）</w:t>
      </w:r>
    </w:p>
    <w:p w14:paraId="01B540DB">
      <w:pPr>
        <w:pStyle w:val="12"/>
        <w:spacing w:before="65" w:line="360" w:lineRule="auto"/>
        <w:ind w:firstLine="260" w:firstLineChars="100"/>
        <w:rPr>
          <w:rFonts w:hint="eastAsia" w:ascii="宋体" w:hAnsi="宋体" w:eastAsia="宋体" w:cs="宋体"/>
          <w:color w:val="auto"/>
          <w:spacing w:val="10"/>
          <w:position w:val="14"/>
          <w:sz w:val="24"/>
          <w:szCs w:val="24"/>
        </w:rPr>
      </w:pPr>
      <w:r>
        <w:rPr>
          <w:rFonts w:hint="eastAsia" w:ascii="宋体" w:hAnsi="宋体" w:eastAsia="宋体" w:cs="宋体"/>
          <w:color w:val="auto"/>
          <w:spacing w:val="10"/>
          <w:position w:val="14"/>
          <w:sz w:val="24"/>
          <w:szCs w:val="24"/>
        </w:rPr>
        <w:t>如供应商成功解密响应文件，但未在“政采云 ”电子开标大厅参加谈判的，视同认可谈判过程和结果， 由此产生的后果由供应商自行负责。 参与谈判的供应商不足 3 家的，不得谈判。</w:t>
      </w:r>
    </w:p>
    <w:p w14:paraId="77A4EAF2">
      <w:pPr>
        <w:pStyle w:val="12"/>
        <w:spacing w:before="127" w:line="221" w:lineRule="auto"/>
        <w:ind w:left="484"/>
        <w:rPr>
          <w:rFonts w:hint="eastAsia" w:ascii="宋体" w:hAnsi="宋体" w:eastAsia="宋体" w:cs="宋体"/>
          <w:color w:val="auto"/>
          <w:sz w:val="24"/>
          <w:szCs w:val="24"/>
        </w:rPr>
      </w:pPr>
      <w:r>
        <w:rPr>
          <w:rFonts w:hint="eastAsia" w:ascii="宋体" w:hAnsi="宋体" w:eastAsia="宋体" w:cs="宋体"/>
          <w:color w:val="auto"/>
          <w:sz w:val="24"/>
          <w:szCs w:val="24"/>
          <w14:textOutline w14:w="4358" w14:cap="sq" w14:cmpd="sng">
            <w14:solidFill>
              <w14:srgbClr w14:val="000000"/>
            </w14:solidFill>
            <w14:prstDash w14:val="solid"/>
            <w14:bevel/>
          </w14:textOutline>
        </w:rPr>
        <w:t>26.评审程序、评审方法和评审标准</w:t>
      </w:r>
    </w:p>
    <w:p w14:paraId="3C10ED71">
      <w:pPr>
        <w:pStyle w:val="12"/>
        <w:spacing w:before="137" w:line="401" w:lineRule="exact"/>
        <w:ind w:left="423"/>
        <w:rPr>
          <w:rFonts w:hint="eastAsia" w:ascii="宋体" w:hAnsi="宋体" w:eastAsia="宋体" w:cs="宋体"/>
          <w:color w:val="auto"/>
          <w:spacing w:val="11"/>
          <w:position w:val="14"/>
          <w:sz w:val="24"/>
          <w:szCs w:val="24"/>
        </w:rPr>
      </w:pPr>
      <w:r>
        <w:rPr>
          <w:rFonts w:hint="eastAsia" w:ascii="宋体" w:hAnsi="宋体" w:eastAsia="宋体" w:cs="宋体"/>
          <w:color w:val="auto"/>
          <w:spacing w:val="11"/>
          <w:position w:val="14"/>
          <w:sz w:val="24"/>
          <w:szCs w:val="24"/>
        </w:rPr>
        <w:t>26.1 磋商小组按照“第四章 评审程序、评审方法和评审标准 ”规定的方法、评审因素、标准和程序对响应文件进行评审。</w:t>
      </w:r>
    </w:p>
    <w:p w14:paraId="3B7ED6D6">
      <w:pPr>
        <w:pStyle w:val="12"/>
        <w:spacing w:before="137" w:line="401" w:lineRule="exact"/>
        <w:ind w:left="423"/>
        <w:rPr>
          <w:rFonts w:hint="eastAsia" w:ascii="宋体" w:hAnsi="宋体" w:eastAsia="宋体" w:cs="宋体"/>
          <w:color w:val="auto"/>
          <w:spacing w:val="11"/>
          <w:position w:val="14"/>
          <w:sz w:val="24"/>
          <w:szCs w:val="24"/>
        </w:rPr>
      </w:pPr>
      <w:r>
        <w:rPr>
          <w:rFonts w:hint="eastAsia" w:ascii="宋体" w:hAnsi="宋体" w:eastAsia="宋体" w:cs="宋体"/>
          <w:color w:val="auto"/>
          <w:spacing w:val="11"/>
          <w:position w:val="14"/>
          <w:sz w:val="24"/>
          <w:szCs w:val="24"/>
        </w:rPr>
        <w:t>26.2 采购需求负偏离要求及磋商顺序详见 “ 供应商须知前附表 ”。</w:t>
      </w:r>
    </w:p>
    <w:p w14:paraId="7BA550D9">
      <w:pPr>
        <w:pStyle w:val="12"/>
        <w:spacing w:before="137" w:line="401" w:lineRule="exact"/>
        <w:ind w:left="423"/>
        <w:rPr>
          <w:rFonts w:hint="eastAsia" w:ascii="宋体" w:hAnsi="宋体" w:eastAsia="宋体" w:cs="宋体"/>
          <w:color w:val="auto"/>
          <w:spacing w:val="11"/>
          <w:position w:val="14"/>
          <w:sz w:val="24"/>
          <w:szCs w:val="24"/>
        </w:rPr>
      </w:pPr>
      <w:r>
        <w:rPr>
          <w:rFonts w:hint="eastAsia" w:ascii="宋体" w:hAnsi="宋体" w:eastAsia="宋体" w:cs="宋体"/>
          <w:color w:val="auto"/>
          <w:spacing w:val="11"/>
          <w:position w:val="14"/>
          <w:sz w:val="24"/>
          <w:szCs w:val="24"/>
        </w:rPr>
        <w:t>26.3 电子交易活动的中止。采购过程中出现以下情形，导致电子交易平台无法正常运行，或者无法保证电子交易的公平、公正和安全时，采购机构可中止电子交易活动：</w:t>
      </w:r>
    </w:p>
    <w:p w14:paraId="1BCC59BD">
      <w:pPr>
        <w:pStyle w:val="12"/>
        <w:spacing w:before="137" w:line="401" w:lineRule="exact"/>
        <w:ind w:left="423"/>
        <w:rPr>
          <w:rFonts w:hint="eastAsia" w:ascii="宋体" w:hAnsi="宋体" w:eastAsia="宋体" w:cs="宋体"/>
          <w:color w:val="auto"/>
          <w:spacing w:val="11"/>
          <w:position w:val="14"/>
          <w:sz w:val="24"/>
          <w:szCs w:val="24"/>
        </w:rPr>
      </w:pPr>
      <w:r>
        <w:rPr>
          <w:rFonts w:hint="eastAsia" w:ascii="宋体" w:hAnsi="宋体" w:eastAsia="宋体" w:cs="宋体"/>
          <w:color w:val="auto"/>
          <w:spacing w:val="11"/>
          <w:position w:val="14"/>
          <w:sz w:val="24"/>
          <w:szCs w:val="24"/>
        </w:rPr>
        <w:t>（1） 电子交易平台发生故障而无法登录访问的；</w:t>
      </w:r>
    </w:p>
    <w:p w14:paraId="6E29C0B6">
      <w:pPr>
        <w:pStyle w:val="12"/>
        <w:spacing w:before="137" w:line="401" w:lineRule="exact"/>
        <w:ind w:left="423"/>
        <w:rPr>
          <w:rFonts w:hint="eastAsia" w:ascii="宋体" w:hAnsi="宋体" w:eastAsia="宋体" w:cs="宋体"/>
          <w:color w:val="auto"/>
          <w:spacing w:val="11"/>
          <w:position w:val="14"/>
          <w:sz w:val="24"/>
          <w:szCs w:val="24"/>
        </w:rPr>
      </w:pPr>
      <w:r>
        <w:rPr>
          <w:rFonts w:hint="eastAsia" w:ascii="宋体" w:hAnsi="宋体" w:eastAsia="宋体" w:cs="宋体"/>
          <w:color w:val="auto"/>
          <w:spacing w:val="11"/>
          <w:position w:val="14"/>
          <w:sz w:val="24"/>
          <w:szCs w:val="24"/>
        </w:rPr>
        <w:t>（2） 电子交易平台应用或数据库出现错误，不能进行正常操作的；</w:t>
      </w:r>
    </w:p>
    <w:p w14:paraId="7B669BC1">
      <w:pPr>
        <w:pStyle w:val="12"/>
        <w:spacing w:before="137" w:line="401" w:lineRule="exact"/>
        <w:ind w:left="423"/>
        <w:rPr>
          <w:rFonts w:hint="eastAsia" w:ascii="宋体" w:hAnsi="宋体" w:eastAsia="宋体" w:cs="宋体"/>
          <w:color w:val="auto"/>
          <w:spacing w:val="11"/>
          <w:position w:val="14"/>
          <w:sz w:val="24"/>
          <w:szCs w:val="24"/>
        </w:rPr>
      </w:pPr>
      <w:r>
        <w:rPr>
          <w:rFonts w:hint="eastAsia" w:ascii="宋体" w:hAnsi="宋体" w:eastAsia="宋体" w:cs="宋体"/>
          <w:color w:val="auto"/>
          <w:spacing w:val="11"/>
          <w:position w:val="14"/>
          <w:sz w:val="24"/>
          <w:szCs w:val="24"/>
        </w:rPr>
        <w:t>（3） 电子交易平台发现严重安全漏洞，有潜在泄密危险的；</w:t>
      </w:r>
    </w:p>
    <w:p w14:paraId="77F79500">
      <w:pPr>
        <w:pStyle w:val="12"/>
        <w:spacing w:before="137" w:line="401" w:lineRule="exact"/>
        <w:ind w:left="423"/>
        <w:rPr>
          <w:rFonts w:hint="eastAsia" w:ascii="宋体" w:hAnsi="宋体" w:eastAsia="宋体" w:cs="宋体"/>
          <w:color w:val="auto"/>
          <w:spacing w:val="11"/>
          <w:position w:val="14"/>
          <w:sz w:val="24"/>
          <w:szCs w:val="24"/>
        </w:rPr>
      </w:pPr>
      <w:r>
        <w:rPr>
          <w:rFonts w:hint="eastAsia" w:ascii="宋体" w:hAnsi="宋体" w:eastAsia="宋体" w:cs="宋体"/>
          <w:color w:val="auto"/>
          <w:spacing w:val="11"/>
          <w:position w:val="14"/>
          <w:sz w:val="24"/>
          <w:szCs w:val="24"/>
        </w:rPr>
        <w:t>（4）病毒发作导致不能进行正常操作的；</w:t>
      </w:r>
    </w:p>
    <w:p w14:paraId="49CF11BD">
      <w:pPr>
        <w:pStyle w:val="12"/>
        <w:spacing w:before="137" w:line="401" w:lineRule="exact"/>
        <w:ind w:left="423"/>
        <w:rPr>
          <w:rFonts w:hint="eastAsia" w:ascii="宋体" w:hAnsi="宋体" w:eastAsia="宋体" w:cs="宋体"/>
          <w:color w:val="auto"/>
          <w:spacing w:val="11"/>
          <w:position w:val="14"/>
          <w:sz w:val="24"/>
          <w:szCs w:val="24"/>
        </w:rPr>
      </w:pPr>
      <w:r>
        <w:rPr>
          <w:rFonts w:hint="eastAsia" w:ascii="宋体" w:hAnsi="宋体" w:eastAsia="宋体" w:cs="宋体"/>
          <w:color w:val="auto"/>
          <w:spacing w:val="11"/>
          <w:position w:val="14"/>
          <w:sz w:val="24"/>
          <w:szCs w:val="24"/>
        </w:rPr>
        <w:t>（4）其他无法保证电子交易的公平、公正和安全的情况。</w:t>
      </w:r>
    </w:p>
    <w:p w14:paraId="79175C19">
      <w:pPr>
        <w:pStyle w:val="12"/>
        <w:spacing w:before="137" w:line="360" w:lineRule="auto"/>
        <w:ind w:left="423"/>
        <w:rPr>
          <w:rFonts w:hint="eastAsia" w:ascii="宋体" w:hAnsi="宋体" w:eastAsia="宋体" w:cs="宋体"/>
          <w:color w:val="auto"/>
          <w:spacing w:val="11"/>
          <w:position w:val="14"/>
          <w:sz w:val="24"/>
          <w:szCs w:val="24"/>
        </w:rPr>
      </w:pPr>
      <w:r>
        <w:rPr>
          <w:rFonts w:hint="eastAsia" w:ascii="宋体" w:hAnsi="宋体" w:eastAsia="宋体" w:cs="宋体"/>
          <w:color w:val="auto"/>
          <w:spacing w:val="11"/>
          <w:position w:val="14"/>
          <w:sz w:val="24"/>
          <w:szCs w:val="24"/>
        </w:rPr>
        <w:t>26.4 出现以上情形，不影响采购公平、公正性的，采购组织机构可以待上述情形消除后继续组 织电子交易活动；影响或可能影响采购公平、公正性的，经采购代理机构确认后，应当重新采购。</w:t>
      </w:r>
    </w:p>
    <w:p w14:paraId="00EFF7EB">
      <w:pPr>
        <w:pStyle w:val="12"/>
        <w:spacing w:before="137" w:line="401" w:lineRule="exact"/>
        <w:ind w:firstLine="262" w:firstLineChars="100"/>
        <w:rPr>
          <w:rFonts w:hint="eastAsia" w:ascii="宋体" w:hAnsi="宋体" w:eastAsia="宋体" w:cs="宋体"/>
          <w:color w:val="auto"/>
          <w:spacing w:val="11"/>
          <w:position w:val="14"/>
          <w:sz w:val="24"/>
          <w:szCs w:val="24"/>
        </w:rPr>
      </w:pPr>
      <w:r>
        <w:rPr>
          <w:rFonts w:hint="eastAsia" w:ascii="宋体" w:hAnsi="宋体" w:eastAsia="宋体" w:cs="宋体"/>
          <w:color w:val="auto"/>
          <w:spacing w:val="11"/>
          <w:position w:val="14"/>
          <w:sz w:val="24"/>
          <w:szCs w:val="24"/>
        </w:rPr>
        <w:t>采购代理机构必须对原有的资料及信息作出妥善保密处理，并报财政部门备案。</w:t>
      </w:r>
    </w:p>
    <w:p w14:paraId="1674031F">
      <w:pPr>
        <w:pStyle w:val="12"/>
        <w:spacing w:before="137" w:line="401" w:lineRule="exact"/>
        <w:ind w:left="423"/>
        <w:rPr>
          <w:rFonts w:hint="eastAsia" w:ascii="宋体" w:hAnsi="宋体" w:eastAsia="宋体" w:cs="宋体"/>
          <w:color w:val="auto"/>
          <w:spacing w:val="11"/>
          <w:position w:val="14"/>
          <w:sz w:val="24"/>
          <w:szCs w:val="24"/>
        </w:rPr>
      </w:pPr>
    </w:p>
    <w:p w14:paraId="79CA61EB">
      <w:pPr>
        <w:pStyle w:val="12"/>
        <w:spacing w:before="101" w:line="227" w:lineRule="auto"/>
        <w:ind w:left="3423"/>
        <w:outlineLvl w:val="2"/>
        <w:rPr>
          <w:rFonts w:hint="eastAsia" w:ascii="宋体" w:hAnsi="宋体" w:eastAsia="宋体" w:cs="宋体"/>
          <w:color w:val="auto"/>
          <w:sz w:val="24"/>
          <w:szCs w:val="24"/>
        </w:rPr>
      </w:pPr>
      <w:r>
        <w:rPr>
          <w:rFonts w:hint="eastAsia" w:ascii="宋体" w:hAnsi="宋体" w:eastAsia="宋体" w:cs="宋体"/>
          <w:color w:val="auto"/>
          <w:spacing w:val="8"/>
          <w:sz w:val="24"/>
          <w:szCs w:val="24"/>
          <w14:textOutline w14:w="5793" w14:cap="sq" w14:cmpd="sng">
            <w14:solidFill>
              <w14:srgbClr w14:val="000000"/>
            </w14:solidFill>
            <w14:prstDash w14:val="solid"/>
            <w14:bevel/>
          </w14:textOutline>
        </w:rPr>
        <w:t>五、成交及合同</w:t>
      </w:r>
    </w:p>
    <w:p w14:paraId="24D22E0B">
      <w:pPr>
        <w:pStyle w:val="12"/>
        <w:spacing w:before="78" w:line="219" w:lineRule="auto"/>
        <w:ind w:left="484"/>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27.确定成交供应商及结果公告</w:t>
      </w:r>
    </w:p>
    <w:p w14:paraId="73FC5506">
      <w:pPr>
        <w:pStyle w:val="12"/>
        <w:spacing w:before="141" w:line="370" w:lineRule="auto"/>
        <w:ind w:left="423"/>
        <w:rPr>
          <w:rFonts w:hint="eastAsia" w:ascii="宋体" w:hAnsi="宋体" w:eastAsia="宋体" w:cs="宋体"/>
          <w:color w:val="auto"/>
          <w:sz w:val="24"/>
          <w:szCs w:val="24"/>
        </w:rPr>
      </w:pPr>
      <w:r>
        <w:rPr>
          <w:rFonts w:hint="eastAsia" w:ascii="宋体" w:hAnsi="宋体" w:eastAsia="宋体" w:cs="宋体"/>
          <w:color w:val="auto"/>
          <w:spacing w:val="11"/>
          <w:sz w:val="24"/>
          <w:szCs w:val="24"/>
        </w:rPr>
        <w:t>27.1</w:t>
      </w:r>
      <w:r>
        <w:rPr>
          <w:rFonts w:hint="eastAsia" w:ascii="宋体" w:hAnsi="宋体" w:eastAsia="宋体" w:cs="宋体"/>
          <w:color w:val="auto"/>
          <w:spacing w:val="-38"/>
          <w:sz w:val="24"/>
          <w:szCs w:val="24"/>
        </w:rPr>
        <w:t xml:space="preserve"> </w:t>
      </w:r>
      <w:r>
        <w:rPr>
          <w:rFonts w:hint="eastAsia" w:ascii="宋体" w:hAnsi="宋体" w:eastAsia="宋体" w:cs="宋体"/>
          <w:color w:val="auto"/>
          <w:spacing w:val="11"/>
          <w:sz w:val="24"/>
          <w:szCs w:val="24"/>
        </w:rPr>
        <w:t>确定成交供应商。</w:t>
      </w:r>
      <w:r>
        <w:rPr>
          <w:rFonts w:hint="eastAsia" w:ascii="宋体" w:hAnsi="宋体" w:eastAsia="宋体" w:cs="宋体"/>
          <w:color w:val="auto"/>
          <w:spacing w:val="40"/>
          <w:sz w:val="24"/>
          <w:szCs w:val="24"/>
          <w:u w:val="single" w:color="auto"/>
        </w:rPr>
        <w:t xml:space="preserve"> </w:t>
      </w:r>
      <w:r>
        <w:rPr>
          <w:rFonts w:hint="eastAsia" w:ascii="宋体" w:hAnsi="宋体" w:eastAsia="宋体" w:cs="宋体"/>
          <w:color w:val="auto"/>
          <w:spacing w:val="11"/>
          <w:sz w:val="24"/>
          <w:szCs w:val="24"/>
          <w:u w:val="single" w:color="auto"/>
        </w:rPr>
        <w:t>由采购人直接委托</w:t>
      </w:r>
      <w:r>
        <w:rPr>
          <w:rFonts w:hint="eastAsia" w:ascii="宋体" w:hAnsi="宋体" w:eastAsia="宋体" w:cs="宋体"/>
          <w:color w:val="auto"/>
          <w:spacing w:val="10"/>
          <w:sz w:val="24"/>
          <w:szCs w:val="24"/>
          <w:u w:val="single" w:color="auto"/>
        </w:rPr>
        <w:t>评审专家确定，评审报告提出的排序第一的供应商</w:t>
      </w:r>
      <w:r>
        <w:rPr>
          <w:rFonts w:hint="eastAsia" w:ascii="宋体" w:hAnsi="宋体" w:eastAsia="宋体" w:cs="宋体"/>
          <w:color w:val="auto"/>
          <w:spacing w:val="11"/>
          <w:sz w:val="24"/>
          <w:szCs w:val="24"/>
          <w:u w:val="single" w:color="auto"/>
        </w:rPr>
        <w:t>为成交供应商。</w:t>
      </w:r>
    </w:p>
    <w:p w14:paraId="5A2A2282">
      <w:pPr>
        <w:pStyle w:val="12"/>
        <w:spacing w:before="158" w:line="369" w:lineRule="auto"/>
        <w:ind w:firstLine="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27.2 成交通知及成交结果公告。成交供应商确定后 2 个工作日内，在省级以上财政部门指定的媒体上公告成交结果，同时向成交供应商发出成交通知书。</w:t>
      </w:r>
    </w:p>
    <w:p w14:paraId="3CCA0573">
      <w:pPr>
        <w:pStyle w:val="12"/>
        <w:spacing w:before="158" w:line="369" w:lineRule="auto"/>
        <w:ind w:firstLine="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27.3 采购人或者采购代理机构发出成交通知书前，应当对成交供应商信用进行查询核实，对列  入失信被执行人、重大税收违法案件当事人名单、政府采购严重违法失信行为记录名单及其他不符  合《中华人民共和国政府采购法》第二十二条规定条件的供应商，取消其成交资格，并确定排名第  二的成交候选人为成交供应商。排名第二的成交候选人因上述规定的同样原因被取消成交资格的， 采购人可以确定排名第三的成交候选人为成交供应商，以此类推。以上信息查询记录及相关证据与  竞磋文件一并保存。成交供应商享受《政府采购促进中小企业发展管理办法》（财库〔2020〕46 号） 规定的中小企业扶持政策的，采购人、采购代理机构应当随成交结果公开成交供应商的《中小企业声明函》。</w:t>
      </w:r>
    </w:p>
    <w:p w14:paraId="76CC859F">
      <w:pPr>
        <w:pStyle w:val="12"/>
        <w:spacing w:before="158" w:line="369" w:lineRule="auto"/>
        <w:ind w:firstLine="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27.4 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303134EC">
      <w:pPr>
        <w:pStyle w:val="12"/>
        <w:spacing w:before="158" w:line="369" w:lineRule="auto"/>
        <w:ind w:firstLine="256" w:firstLineChars="100"/>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27.5 排名第一的成交候选人放弃成交、因不可抗力提出不能履行合同，采购人可以确定排名第 二的成交候选人为成交供应商。排名第二的成交候选人因前款规定的同样原因不能签订合同的，采购人可以确定排名第三的成交候选人为成交供应商。</w:t>
      </w:r>
    </w:p>
    <w:p w14:paraId="1724B6DD">
      <w:pPr>
        <w:pStyle w:val="12"/>
        <w:spacing w:before="127" w:line="221" w:lineRule="auto"/>
        <w:ind w:left="485"/>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28.履约保证金</w:t>
      </w:r>
    </w:p>
    <w:p w14:paraId="4C7CC946">
      <w:pPr>
        <w:pStyle w:val="12"/>
        <w:spacing w:before="137" w:line="228" w:lineRule="auto"/>
        <w:ind w:left="424"/>
        <w:rPr>
          <w:rFonts w:hint="eastAsia" w:ascii="宋体" w:hAnsi="宋体" w:eastAsia="宋体" w:cs="宋体"/>
          <w:color w:val="auto"/>
          <w:sz w:val="24"/>
          <w:szCs w:val="24"/>
        </w:rPr>
      </w:pPr>
      <w:r>
        <w:rPr>
          <w:rFonts w:hint="eastAsia" w:ascii="宋体" w:hAnsi="宋体" w:eastAsia="宋体" w:cs="宋体"/>
          <w:color w:val="auto"/>
          <w:spacing w:val="14"/>
          <w:sz w:val="24"/>
          <w:szCs w:val="24"/>
        </w:rPr>
        <w:t>详见 “供应商须知前附表</w:t>
      </w:r>
      <w:r>
        <w:rPr>
          <w:rFonts w:hint="eastAsia" w:ascii="宋体" w:hAnsi="宋体" w:eastAsia="宋体" w:cs="宋体"/>
          <w:color w:val="auto"/>
          <w:spacing w:val="-68"/>
          <w:sz w:val="24"/>
          <w:szCs w:val="24"/>
        </w:rPr>
        <w:t xml:space="preserve"> </w:t>
      </w:r>
      <w:r>
        <w:rPr>
          <w:rFonts w:hint="eastAsia" w:ascii="宋体" w:hAnsi="宋体" w:eastAsia="宋体" w:cs="宋体"/>
          <w:color w:val="auto"/>
          <w:spacing w:val="14"/>
          <w:sz w:val="24"/>
          <w:szCs w:val="24"/>
        </w:rPr>
        <w:t>”</w:t>
      </w:r>
    </w:p>
    <w:p w14:paraId="662134C0">
      <w:pPr>
        <w:pStyle w:val="12"/>
        <w:spacing w:before="128" w:line="222" w:lineRule="auto"/>
        <w:ind w:left="485"/>
        <w:rPr>
          <w:rFonts w:hint="eastAsia" w:ascii="宋体" w:hAnsi="宋体" w:eastAsia="宋体" w:cs="宋体"/>
          <w:color w:val="auto"/>
          <w:sz w:val="24"/>
          <w:szCs w:val="24"/>
        </w:rPr>
      </w:pPr>
      <w:r>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t>29.签订合同</w:t>
      </w:r>
    </w:p>
    <w:p w14:paraId="3BF7F9BE">
      <w:pPr>
        <w:pStyle w:val="12"/>
        <w:spacing w:before="139" w:line="369" w:lineRule="auto"/>
        <w:ind w:right="53" w:firstLine="423"/>
        <w:jc w:val="both"/>
        <w:rPr>
          <w:rFonts w:hint="eastAsia" w:ascii="宋体" w:hAnsi="宋体" w:eastAsia="宋体" w:cs="宋体"/>
          <w:color w:val="auto"/>
          <w:sz w:val="24"/>
          <w:szCs w:val="24"/>
        </w:rPr>
      </w:pPr>
      <w:r>
        <w:rPr>
          <w:rFonts w:hint="eastAsia" w:ascii="宋体" w:hAnsi="宋体" w:eastAsia="宋体" w:cs="宋体"/>
          <w:color w:val="auto"/>
          <w:spacing w:val="9"/>
          <w:sz w:val="24"/>
          <w:szCs w:val="24"/>
        </w:rPr>
        <w:t>29.1</w:t>
      </w:r>
      <w:r>
        <w:rPr>
          <w:rFonts w:hint="eastAsia" w:ascii="宋体" w:hAnsi="宋体" w:eastAsia="宋体" w:cs="宋体"/>
          <w:color w:val="auto"/>
          <w:spacing w:val="-42"/>
          <w:sz w:val="24"/>
          <w:szCs w:val="24"/>
        </w:rPr>
        <w:t xml:space="preserve"> </w:t>
      </w:r>
      <w:r>
        <w:rPr>
          <w:rFonts w:hint="eastAsia" w:ascii="宋体" w:hAnsi="宋体" w:eastAsia="宋体" w:cs="宋体"/>
          <w:color w:val="auto"/>
          <w:spacing w:val="9"/>
          <w:sz w:val="24"/>
          <w:szCs w:val="24"/>
        </w:rPr>
        <w:t>采购人与成交供应商应当在成交通知书规定的时间内，按照磋商文件确定的合同文本以及</w:t>
      </w:r>
      <w:r>
        <w:rPr>
          <w:rFonts w:hint="eastAsia" w:ascii="宋体" w:hAnsi="宋体" w:eastAsia="宋体" w:cs="宋体"/>
          <w:color w:val="auto"/>
          <w:sz w:val="24"/>
          <w:szCs w:val="24"/>
        </w:rPr>
        <w:t xml:space="preserve"> </w:t>
      </w:r>
      <w:r>
        <w:rPr>
          <w:rFonts w:hint="eastAsia" w:ascii="宋体" w:hAnsi="宋体" w:eastAsia="宋体" w:cs="宋体"/>
          <w:color w:val="auto"/>
          <w:spacing w:val="11"/>
          <w:sz w:val="24"/>
          <w:szCs w:val="24"/>
        </w:rPr>
        <w:t>采购标的、服务技术、采购金额、采购数量、技术和服务要求等事项签订政府采购</w:t>
      </w:r>
      <w:r>
        <w:rPr>
          <w:rFonts w:hint="eastAsia" w:ascii="宋体" w:hAnsi="宋体" w:eastAsia="宋体" w:cs="宋体"/>
          <w:color w:val="auto"/>
          <w:spacing w:val="10"/>
          <w:sz w:val="24"/>
          <w:szCs w:val="24"/>
        </w:rPr>
        <w:t>合同。如成交供</w:t>
      </w:r>
      <w:r>
        <w:rPr>
          <w:rFonts w:hint="eastAsia" w:ascii="宋体" w:hAnsi="宋体" w:eastAsia="宋体" w:cs="宋体"/>
          <w:color w:val="auto"/>
          <w:spacing w:val="8"/>
          <w:sz w:val="24"/>
          <w:szCs w:val="24"/>
        </w:rPr>
        <w:t>应商为联合体的，</w:t>
      </w:r>
      <w:r>
        <w:rPr>
          <w:rFonts w:hint="eastAsia" w:ascii="宋体" w:hAnsi="宋体" w:eastAsia="宋体" w:cs="宋体"/>
          <w:color w:val="auto"/>
          <w:spacing w:val="-45"/>
          <w:sz w:val="24"/>
          <w:szCs w:val="24"/>
        </w:rPr>
        <w:t xml:space="preserve"> </w:t>
      </w:r>
      <w:r>
        <w:rPr>
          <w:rFonts w:hint="eastAsia" w:ascii="宋体" w:hAnsi="宋体" w:eastAsia="宋体" w:cs="宋体"/>
          <w:color w:val="auto"/>
          <w:spacing w:val="8"/>
          <w:sz w:val="24"/>
          <w:szCs w:val="24"/>
        </w:rPr>
        <w:t>由联合体成员各方法定代表人或其授权代表与采购人代表签订合同。</w:t>
      </w:r>
    </w:p>
    <w:p w14:paraId="23142A1B">
      <w:pPr>
        <w:pStyle w:val="12"/>
        <w:spacing w:before="154" w:line="369" w:lineRule="auto"/>
        <w:ind w:left="3" w:right="53" w:firstLine="420"/>
        <w:jc w:val="both"/>
        <w:rPr>
          <w:rFonts w:hint="eastAsia" w:ascii="宋体" w:hAnsi="宋体" w:eastAsia="宋体" w:cs="宋体"/>
          <w:color w:val="auto"/>
          <w:sz w:val="24"/>
          <w:szCs w:val="24"/>
        </w:rPr>
      </w:pPr>
      <w:r>
        <w:rPr>
          <w:rFonts w:hint="eastAsia" w:ascii="宋体" w:hAnsi="宋体" w:eastAsia="宋体" w:cs="宋体"/>
          <w:color w:val="auto"/>
          <w:spacing w:val="9"/>
          <w:sz w:val="24"/>
          <w:szCs w:val="24"/>
        </w:rPr>
        <w:t>29.2</w:t>
      </w:r>
      <w:r>
        <w:rPr>
          <w:rFonts w:hint="eastAsia" w:ascii="宋体" w:hAnsi="宋体" w:eastAsia="宋体" w:cs="宋体"/>
          <w:color w:val="auto"/>
          <w:spacing w:val="-42"/>
          <w:sz w:val="24"/>
          <w:szCs w:val="24"/>
        </w:rPr>
        <w:t xml:space="preserve"> </w:t>
      </w:r>
      <w:r>
        <w:rPr>
          <w:rFonts w:hint="eastAsia" w:ascii="宋体" w:hAnsi="宋体" w:eastAsia="宋体" w:cs="宋体"/>
          <w:color w:val="auto"/>
          <w:spacing w:val="9"/>
          <w:sz w:val="24"/>
          <w:szCs w:val="24"/>
        </w:rPr>
        <w:t>采购人不得向成交供应商提出超出磋商文件以外的任何要求作为签订合同的条件，不得与</w:t>
      </w:r>
      <w:r>
        <w:rPr>
          <w:rFonts w:hint="eastAsia" w:ascii="宋体" w:hAnsi="宋体" w:eastAsia="宋体" w:cs="宋体"/>
          <w:color w:val="auto"/>
          <w:sz w:val="24"/>
          <w:szCs w:val="24"/>
        </w:rPr>
        <w:t xml:space="preserve"> </w:t>
      </w:r>
      <w:r>
        <w:rPr>
          <w:rFonts w:hint="eastAsia" w:ascii="宋体" w:hAnsi="宋体" w:eastAsia="宋体" w:cs="宋体"/>
          <w:color w:val="auto"/>
          <w:spacing w:val="11"/>
          <w:sz w:val="24"/>
          <w:szCs w:val="24"/>
        </w:rPr>
        <w:t>成交供应商订立背离磋商文件确定的合同文本以及采购标的、服务技术、采</w:t>
      </w:r>
      <w:r>
        <w:rPr>
          <w:rFonts w:hint="eastAsia" w:ascii="宋体" w:hAnsi="宋体" w:eastAsia="宋体" w:cs="宋体"/>
          <w:color w:val="auto"/>
          <w:spacing w:val="10"/>
          <w:sz w:val="24"/>
          <w:szCs w:val="24"/>
        </w:rPr>
        <w:t>购金额、采购数量、技</w:t>
      </w:r>
      <w:r>
        <w:rPr>
          <w:rFonts w:hint="eastAsia" w:ascii="宋体" w:hAnsi="宋体" w:eastAsia="宋体" w:cs="宋体"/>
          <w:color w:val="auto"/>
          <w:spacing w:val="8"/>
          <w:sz w:val="24"/>
          <w:szCs w:val="24"/>
        </w:rPr>
        <w:t>术和服务要求等实质性内容的协议。</w:t>
      </w:r>
    </w:p>
    <w:p w14:paraId="29B781DA">
      <w:pPr>
        <w:pStyle w:val="12"/>
        <w:spacing w:before="153" w:line="369" w:lineRule="auto"/>
        <w:ind w:right="56" w:firstLine="423"/>
        <w:jc w:val="both"/>
        <w:rPr>
          <w:rFonts w:hint="eastAsia" w:ascii="宋体" w:hAnsi="宋体" w:eastAsia="宋体" w:cs="宋体"/>
          <w:color w:val="auto"/>
          <w:sz w:val="24"/>
          <w:szCs w:val="24"/>
        </w:rPr>
      </w:pPr>
      <w:r>
        <w:rPr>
          <w:rFonts w:hint="eastAsia" w:ascii="宋体" w:hAnsi="宋体" w:eastAsia="宋体" w:cs="宋体"/>
          <w:color w:val="auto"/>
          <w:spacing w:val="9"/>
          <w:sz w:val="24"/>
          <w:szCs w:val="24"/>
        </w:rPr>
        <w:t>29.3</w:t>
      </w:r>
      <w:r>
        <w:rPr>
          <w:rFonts w:hint="eastAsia" w:ascii="宋体" w:hAnsi="宋体" w:eastAsia="宋体" w:cs="宋体"/>
          <w:color w:val="auto"/>
          <w:spacing w:val="-39"/>
          <w:sz w:val="24"/>
          <w:szCs w:val="24"/>
        </w:rPr>
        <w:t xml:space="preserve"> </w:t>
      </w:r>
      <w:r>
        <w:rPr>
          <w:rFonts w:hint="eastAsia" w:ascii="宋体" w:hAnsi="宋体" w:eastAsia="宋体" w:cs="宋体"/>
          <w:color w:val="auto"/>
          <w:spacing w:val="9"/>
          <w:sz w:val="24"/>
          <w:szCs w:val="24"/>
        </w:rPr>
        <w:t>成交供应商拒绝签订政府采购合同的，采购人可以按照评审报告推荐的成交</w:t>
      </w:r>
      <w:r>
        <w:rPr>
          <w:rFonts w:hint="eastAsia" w:ascii="宋体" w:hAnsi="宋体" w:eastAsia="宋体" w:cs="宋体"/>
          <w:color w:val="auto"/>
          <w:spacing w:val="8"/>
          <w:sz w:val="24"/>
          <w:szCs w:val="24"/>
        </w:rPr>
        <w:t>候选人名单排</w:t>
      </w:r>
      <w:r>
        <w:rPr>
          <w:rFonts w:hint="eastAsia" w:ascii="宋体" w:hAnsi="宋体" w:eastAsia="宋体" w:cs="宋体"/>
          <w:color w:val="auto"/>
          <w:sz w:val="24"/>
          <w:szCs w:val="24"/>
        </w:rPr>
        <w:t xml:space="preserve"> </w:t>
      </w:r>
      <w:r>
        <w:rPr>
          <w:rFonts w:hint="eastAsia" w:ascii="宋体" w:hAnsi="宋体" w:eastAsia="宋体" w:cs="宋体"/>
          <w:color w:val="auto"/>
          <w:spacing w:val="11"/>
          <w:sz w:val="24"/>
          <w:szCs w:val="24"/>
        </w:rPr>
        <w:t>序，确定下一候选人为成交供应商，也可以重新开展采购活动。拒绝签订政府采</w:t>
      </w:r>
      <w:r>
        <w:rPr>
          <w:rFonts w:hint="eastAsia" w:ascii="宋体" w:hAnsi="宋体" w:eastAsia="宋体" w:cs="宋体"/>
          <w:color w:val="auto"/>
          <w:spacing w:val="10"/>
          <w:sz w:val="24"/>
          <w:szCs w:val="24"/>
        </w:rPr>
        <w:t>购合同的成交供应</w:t>
      </w:r>
      <w:r>
        <w:rPr>
          <w:rFonts w:hint="eastAsia" w:ascii="宋体" w:hAnsi="宋体" w:eastAsia="宋体" w:cs="宋体"/>
          <w:color w:val="auto"/>
          <w:spacing w:val="8"/>
          <w:sz w:val="24"/>
          <w:szCs w:val="24"/>
        </w:rPr>
        <w:t>商不得参加对该项目重新开展的采购活动。</w:t>
      </w:r>
    </w:p>
    <w:p w14:paraId="23449D61">
      <w:pPr>
        <w:pStyle w:val="12"/>
        <w:spacing w:before="154" w:line="360" w:lineRule="auto"/>
        <w:ind w:left="424"/>
        <w:rPr>
          <w:rFonts w:hint="eastAsia" w:ascii="宋体" w:hAnsi="宋体" w:eastAsia="宋体" w:cs="宋体"/>
          <w:color w:val="auto"/>
          <w:sz w:val="24"/>
          <w:szCs w:val="24"/>
        </w:rPr>
      </w:pPr>
      <w:r>
        <w:rPr>
          <w:rFonts w:hint="eastAsia" w:ascii="宋体" w:hAnsi="宋体" w:eastAsia="宋体" w:cs="宋体"/>
          <w:color w:val="auto"/>
          <w:spacing w:val="9"/>
          <w:sz w:val="24"/>
          <w:szCs w:val="24"/>
        </w:rPr>
        <w:t>29.4</w:t>
      </w:r>
      <w:r>
        <w:rPr>
          <w:rFonts w:hint="eastAsia" w:ascii="宋体" w:hAnsi="宋体" w:eastAsia="宋体" w:cs="宋体"/>
          <w:color w:val="auto"/>
          <w:spacing w:val="-37"/>
          <w:sz w:val="24"/>
          <w:szCs w:val="24"/>
        </w:rPr>
        <w:t xml:space="preserve"> </w:t>
      </w:r>
      <w:r>
        <w:rPr>
          <w:rFonts w:hint="eastAsia" w:ascii="宋体" w:hAnsi="宋体" w:eastAsia="宋体" w:cs="宋体"/>
          <w:color w:val="auto"/>
          <w:spacing w:val="9"/>
          <w:sz w:val="24"/>
          <w:szCs w:val="24"/>
        </w:rPr>
        <w:t>如签订合同并生效后，供应商无故拒绝或延期，除按照合同条款处理外，列入</w:t>
      </w:r>
      <w:r>
        <w:rPr>
          <w:rFonts w:hint="eastAsia" w:ascii="宋体" w:hAnsi="宋体" w:eastAsia="宋体" w:cs="宋体"/>
          <w:color w:val="auto"/>
          <w:spacing w:val="8"/>
          <w:sz w:val="24"/>
          <w:szCs w:val="24"/>
        </w:rPr>
        <w:t>不良行为记</w:t>
      </w:r>
      <w:r>
        <w:rPr>
          <w:rFonts w:hint="eastAsia" w:ascii="宋体" w:hAnsi="宋体" w:eastAsia="宋体" w:cs="宋体"/>
          <w:color w:val="auto"/>
          <w:spacing w:val="7"/>
          <w:sz w:val="24"/>
          <w:szCs w:val="24"/>
        </w:rPr>
        <w:t>录，并给予通报。</w:t>
      </w:r>
    </w:p>
    <w:p w14:paraId="10E1CA62">
      <w:pPr>
        <w:pStyle w:val="12"/>
        <w:spacing w:before="154" w:line="360" w:lineRule="auto"/>
        <w:ind w:right="56" w:firstLine="516" w:firstLineChars="200"/>
        <w:jc w:val="both"/>
        <w:rPr>
          <w:rFonts w:hint="eastAsia" w:ascii="宋体" w:hAnsi="宋体" w:eastAsia="宋体" w:cs="宋体"/>
          <w:color w:val="auto"/>
          <w:spacing w:val="9"/>
          <w:position w:val="14"/>
          <w:sz w:val="24"/>
          <w:szCs w:val="24"/>
        </w:rPr>
      </w:pPr>
      <w:r>
        <w:rPr>
          <w:rFonts w:hint="eastAsia" w:ascii="宋体" w:hAnsi="宋体" w:eastAsia="宋体" w:cs="宋体"/>
          <w:color w:val="auto"/>
          <w:spacing w:val="9"/>
          <w:position w:val="14"/>
          <w:sz w:val="24"/>
          <w:szCs w:val="24"/>
        </w:rPr>
        <w:t>29.5 采购合同由采购人与成交供应商根据磋商文件、响应文件等内容通过政府采购电子交易平台在线签订的， 自动备案。</w:t>
      </w:r>
    </w:p>
    <w:p w14:paraId="3D3557F3">
      <w:pPr>
        <w:pStyle w:val="12"/>
        <w:spacing w:before="125" w:line="219" w:lineRule="auto"/>
        <w:ind w:left="487"/>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30.政府采购合同公告</w:t>
      </w:r>
    </w:p>
    <w:p w14:paraId="147FFCD8">
      <w:pPr>
        <w:pStyle w:val="12"/>
        <w:spacing w:before="141" w:line="369" w:lineRule="auto"/>
        <w:ind w:right="53" w:firstLine="420"/>
        <w:jc w:val="both"/>
        <w:rPr>
          <w:rFonts w:hint="eastAsia" w:ascii="宋体" w:hAnsi="宋体" w:eastAsia="宋体" w:cs="宋体"/>
          <w:color w:val="auto"/>
          <w:sz w:val="24"/>
          <w:szCs w:val="24"/>
        </w:rPr>
      </w:pPr>
      <w:r>
        <w:rPr>
          <w:rFonts w:hint="eastAsia" w:ascii="宋体" w:hAnsi="宋体" w:eastAsia="宋体" w:cs="宋体"/>
          <w:color w:val="auto"/>
          <w:spacing w:val="10"/>
          <w:sz w:val="24"/>
          <w:szCs w:val="24"/>
        </w:rPr>
        <w:t>采购人或者受托采购代理机构应当自政府采购合同签订之日起</w:t>
      </w:r>
      <w:r>
        <w:rPr>
          <w:rFonts w:hint="eastAsia" w:ascii="宋体" w:hAnsi="宋体" w:eastAsia="宋体" w:cs="宋体"/>
          <w:color w:val="auto"/>
          <w:spacing w:val="-26"/>
          <w:sz w:val="24"/>
          <w:szCs w:val="24"/>
        </w:rPr>
        <w:t xml:space="preserve"> </w:t>
      </w:r>
      <w:r>
        <w:rPr>
          <w:rFonts w:hint="eastAsia" w:ascii="宋体" w:hAnsi="宋体" w:eastAsia="宋体" w:cs="宋体"/>
          <w:color w:val="auto"/>
          <w:spacing w:val="10"/>
          <w:sz w:val="24"/>
          <w:szCs w:val="24"/>
        </w:rPr>
        <w:t>2</w:t>
      </w:r>
      <w:r>
        <w:rPr>
          <w:rFonts w:hint="eastAsia" w:ascii="宋体" w:hAnsi="宋体" w:eastAsia="宋体" w:cs="宋体"/>
          <w:color w:val="auto"/>
          <w:spacing w:val="-36"/>
          <w:sz w:val="24"/>
          <w:szCs w:val="24"/>
        </w:rPr>
        <w:t xml:space="preserve"> </w:t>
      </w:r>
      <w:r>
        <w:rPr>
          <w:rFonts w:hint="eastAsia" w:ascii="宋体" w:hAnsi="宋体" w:eastAsia="宋体" w:cs="宋体"/>
          <w:color w:val="auto"/>
          <w:spacing w:val="10"/>
          <w:sz w:val="24"/>
          <w:szCs w:val="24"/>
        </w:rPr>
        <w:t>个工作日内，将政府采购合同</w:t>
      </w:r>
      <w:r>
        <w:rPr>
          <w:rFonts w:hint="eastAsia" w:ascii="宋体" w:hAnsi="宋体" w:eastAsia="宋体" w:cs="宋体"/>
          <w:color w:val="auto"/>
          <w:sz w:val="24"/>
          <w:szCs w:val="24"/>
        </w:rPr>
        <w:t xml:space="preserve"> </w:t>
      </w:r>
      <w:r>
        <w:rPr>
          <w:rFonts w:hint="eastAsia" w:ascii="宋体" w:hAnsi="宋体" w:eastAsia="宋体" w:cs="宋体"/>
          <w:color w:val="auto"/>
          <w:spacing w:val="11"/>
          <w:sz w:val="24"/>
          <w:szCs w:val="24"/>
        </w:rPr>
        <w:t>在以下媒体上发布 “</w:t>
      </w:r>
      <w:r>
        <w:rPr>
          <w:rFonts w:hint="eastAsia" w:ascii="宋体" w:hAnsi="宋体" w:eastAsia="宋体" w:cs="宋体"/>
          <w:color w:val="auto"/>
          <w:spacing w:val="9"/>
          <w:sz w:val="24"/>
          <w:szCs w:val="24"/>
        </w:rPr>
        <w:t>广西壮族自治区政府采购网（http://zfcg.gxzf.gov.cn/）</w:t>
      </w:r>
      <w:r>
        <w:rPr>
          <w:rFonts w:hint="eastAsia" w:ascii="宋体" w:hAnsi="宋体" w:eastAsia="宋体" w:cs="宋体"/>
          <w:color w:val="auto"/>
          <w:spacing w:val="11"/>
          <w:sz w:val="24"/>
          <w:szCs w:val="24"/>
        </w:rPr>
        <w:t>上公告，但政府采购合同中</w:t>
      </w:r>
      <w:r>
        <w:rPr>
          <w:rFonts w:hint="eastAsia" w:ascii="宋体" w:hAnsi="宋体" w:eastAsia="宋体" w:cs="宋体"/>
          <w:color w:val="auto"/>
          <w:spacing w:val="8"/>
          <w:sz w:val="24"/>
          <w:szCs w:val="24"/>
        </w:rPr>
        <w:t>涉及国家秘密、商业秘密的内容除外。</w:t>
      </w:r>
    </w:p>
    <w:p w14:paraId="49385508">
      <w:pPr>
        <w:pStyle w:val="12"/>
        <w:spacing w:before="127" w:line="221" w:lineRule="auto"/>
        <w:ind w:left="487"/>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31.</w:t>
      </w:r>
      <w:r>
        <w:rPr>
          <w:rFonts w:hint="eastAsia" w:ascii="宋体" w:hAnsi="宋体" w:eastAsia="宋体" w:cs="宋体"/>
          <w:color w:val="auto"/>
          <w:spacing w:val="-1"/>
          <w:sz w:val="24"/>
          <w:szCs w:val="24"/>
        </w:rPr>
        <w:t xml:space="preserve"> </w:t>
      </w: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询问、质疑和投诉</w:t>
      </w:r>
    </w:p>
    <w:p w14:paraId="317C7EF5">
      <w:pPr>
        <w:pStyle w:val="12"/>
        <w:spacing w:before="140" w:line="360" w:lineRule="auto"/>
        <w:ind w:right="56"/>
        <w:jc w:val="both"/>
        <w:rPr>
          <w:rFonts w:hint="eastAsia" w:ascii="宋体" w:hAnsi="宋体" w:eastAsia="宋体" w:cs="宋体"/>
          <w:color w:val="auto"/>
          <w:spacing w:val="9"/>
          <w:position w:val="14"/>
          <w:sz w:val="24"/>
          <w:szCs w:val="24"/>
        </w:rPr>
      </w:pPr>
      <w:r>
        <w:rPr>
          <w:rFonts w:hint="eastAsia" w:ascii="宋体" w:hAnsi="宋体" w:eastAsia="宋体" w:cs="宋体"/>
          <w:color w:val="auto"/>
          <w:spacing w:val="9"/>
          <w:position w:val="14"/>
          <w:sz w:val="24"/>
          <w:szCs w:val="24"/>
        </w:rPr>
        <w:t>31.1 供应商对政府采购活动事项有疑问的，可以向采购人、采购代理机构提出询问，采购人或者采购代理机构应当在 3 个工作日内对供应商依法提出的询问作出答复。</w:t>
      </w:r>
    </w:p>
    <w:p w14:paraId="2D5A6EAD">
      <w:pPr>
        <w:pStyle w:val="12"/>
        <w:spacing w:before="140" w:line="360" w:lineRule="auto"/>
        <w:ind w:right="56"/>
        <w:jc w:val="both"/>
        <w:rPr>
          <w:rFonts w:hint="eastAsia" w:ascii="宋体" w:hAnsi="宋体" w:eastAsia="宋体" w:cs="宋体"/>
          <w:b/>
          <w:bCs/>
          <w:color w:val="auto"/>
          <w:spacing w:val="9"/>
          <w:position w:val="14"/>
          <w:sz w:val="24"/>
          <w:szCs w:val="24"/>
        </w:rPr>
      </w:pPr>
      <w:r>
        <w:rPr>
          <w:rFonts w:hint="eastAsia" w:ascii="宋体" w:hAnsi="宋体" w:eastAsia="宋体" w:cs="宋体"/>
          <w:color w:val="auto"/>
          <w:spacing w:val="9"/>
          <w:position w:val="14"/>
          <w:sz w:val="24"/>
          <w:szCs w:val="24"/>
        </w:rPr>
        <w:t>31.2 供应商认为磋商文件、采购过程或者成交结果使自己的合法权益受到损害的，应当在知道 或者应知其权益受到损害之日起 7 个工作日内，以书面形式向采购人、采购代理机构提出质疑，接 收质疑函的方式、联系部门、联系电话和通讯地址等信息详见“供应商须知前附表 ”。</w:t>
      </w:r>
      <w:r>
        <w:rPr>
          <w:rFonts w:hint="eastAsia" w:ascii="宋体" w:hAnsi="宋体" w:eastAsia="宋体" w:cs="宋体"/>
          <w:b/>
          <w:bCs/>
          <w:color w:val="auto"/>
          <w:spacing w:val="9"/>
          <w:position w:val="14"/>
          <w:sz w:val="24"/>
          <w:szCs w:val="24"/>
        </w:rPr>
        <w:t>具体质疑起算时间：</w:t>
      </w:r>
    </w:p>
    <w:p w14:paraId="5D1B3244">
      <w:pPr>
        <w:pStyle w:val="12"/>
        <w:spacing w:before="140" w:line="360" w:lineRule="auto"/>
        <w:ind w:right="56"/>
        <w:jc w:val="both"/>
        <w:rPr>
          <w:rFonts w:hint="eastAsia" w:ascii="宋体" w:hAnsi="宋体" w:eastAsia="宋体" w:cs="宋体"/>
          <w:color w:val="auto"/>
          <w:spacing w:val="9"/>
          <w:position w:val="14"/>
          <w:sz w:val="24"/>
          <w:szCs w:val="24"/>
        </w:rPr>
      </w:pPr>
      <w:r>
        <w:rPr>
          <w:rFonts w:hint="eastAsia" w:ascii="宋体" w:hAnsi="宋体" w:eastAsia="宋体" w:cs="宋体"/>
          <w:color w:val="auto"/>
          <w:spacing w:val="9"/>
          <w:position w:val="14"/>
          <w:sz w:val="24"/>
          <w:szCs w:val="24"/>
        </w:rPr>
        <w:t>（1）对可以质疑的磋商文件提出质疑的，为收到磋商文件之日或者竞争性磋商公告期限届满之日；</w:t>
      </w:r>
    </w:p>
    <w:p w14:paraId="52D6E237">
      <w:pPr>
        <w:pStyle w:val="12"/>
        <w:spacing w:before="140" w:line="360" w:lineRule="auto"/>
        <w:ind w:right="56"/>
        <w:jc w:val="both"/>
        <w:rPr>
          <w:rFonts w:hint="eastAsia" w:ascii="宋体" w:hAnsi="宋体" w:eastAsia="宋体" w:cs="宋体"/>
          <w:color w:val="auto"/>
          <w:sz w:val="24"/>
          <w:szCs w:val="24"/>
        </w:rPr>
      </w:pPr>
      <w:r>
        <w:rPr>
          <w:rFonts w:hint="eastAsia" w:ascii="宋体" w:hAnsi="宋体" w:eastAsia="宋体" w:cs="宋体"/>
          <w:color w:val="auto"/>
          <w:spacing w:val="9"/>
          <w:position w:val="14"/>
          <w:sz w:val="24"/>
          <w:szCs w:val="24"/>
        </w:rPr>
        <w:t>（2）对采购过程提出质疑的，为各采购程序环节结束之日；</w:t>
      </w:r>
    </w:p>
    <w:p w14:paraId="15E020BE">
      <w:pPr>
        <w:pStyle w:val="12"/>
        <w:spacing w:before="65" w:line="227" w:lineRule="auto"/>
        <w:rPr>
          <w:rFonts w:hint="eastAsia" w:ascii="宋体" w:hAnsi="宋体" w:eastAsia="宋体" w:cs="宋体"/>
          <w:color w:val="auto"/>
          <w:sz w:val="24"/>
          <w:szCs w:val="24"/>
        </w:rPr>
      </w:pPr>
      <w:r>
        <w:rPr>
          <w:rFonts w:hint="eastAsia" w:ascii="宋体" w:hAnsi="宋体" w:eastAsia="宋体" w:cs="宋体"/>
          <w:color w:val="auto"/>
          <w:spacing w:val="9"/>
          <w:sz w:val="24"/>
          <w:szCs w:val="24"/>
        </w:rPr>
        <w:t>（3）对成交结果提出质疑的，为成交结果公告期</w:t>
      </w:r>
      <w:r>
        <w:rPr>
          <w:rFonts w:hint="eastAsia" w:ascii="宋体" w:hAnsi="宋体" w:eastAsia="宋体" w:cs="宋体"/>
          <w:color w:val="auto"/>
          <w:spacing w:val="8"/>
          <w:sz w:val="24"/>
          <w:szCs w:val="24"/>
        </w:rPr>
        <w:t>限届满之日。</w:t>
      </w:r>
    </w:p>
    <w:p w14:paraId="2B071A97">
      <w:pPr>
        <w:pStyle w:val="12"/>
        <w:spacing w:before="154" w:line="369" w:lineRule="auto"/>
        <w:ind w:left="14" w:right="44" w:firstLine="411"/>
        <w:rPr>
          <w:rFonts w:hint="eastAsia" w:ascii="宋体" w:hAnsi="宋体" w:eastAsia="宋体" w:cs="宋体"/>
          <w:color w:val="auto"/>
          <w:sz w:val="24"/>
          <w:szCs w:val="24"/>
        </w:rPr>
      </w:pPr>
      <w:r>
        <w:rPr>
          <w:rFonts w:hint="eastAsia" w:ascii="宋体" w:hAnsi="宋体" w:eastAsia="宋体" w:cs="宋体"/>
          <w:color w:val="auto"/>
          <w:spacing w:val="9"/>
          <w:sz w:val="24"/>
          <w:szCs w:val="24"/>
        </w:rPr>
        <w:t>31.3</w:t>
      </w:r>
      <w:r>
        <w:rPr>
          <w:rFonts w:hint="eastAsia" w:ascii="宋体" w:hAnsi="宋体" w:eastAsia="宋体" w:cs="宋体"/>
          <w:color w:val="auto"/>
          <w:spacing w:val="-40"/>
          <w:sz w:val="24"/>
          <w:szCs w:val="24"/>
        </w:rPr>
        <w:t xml:space="preserve"> </w:t>
      </w:r>
      <w:r>
        <w:rPr>
          <w:rFonts w:hint="eastAsia" w:ascii="宋体" w:hAnsi="宋体" w:eastAsia="宋体" w:cs="宋体"/>
          <w:color w:val="auto"/>
          <w:spacing w:val="9"/>
          <w:sz w:val="24"/>
          <w:szCs w:val="24"/>
        </w:rPr>
        <w:t>供应商提出的询问或者质疑超出采购人对采购代理机构委托授权范围的，采购代</w:t>
      </w:r>
      <w:r>
        <w:rPr>
          <w:rFonts w:hint="eastAsia" w:ascii="宋体" w:hAnsi="宋体" w:eastAsia="宋体" w:cs="宋体"/>
          <w:color w:val="auto"/>
          <w:spacing w:val="8"/>
          <w:sz w:val="24"/>
          <w:szCs w:val="24"/>
        </w:rPr>
        <w:t>理机构应</w:t>
      </w:r>
      <w:r>
        <w:rPr>
          <w:rFonts w:hint="eastAsia" w:ascii="宋体" w:hAnsi="宋体" w:eastAsia="宋体" w:cs="宋体"/>
          <w:color w:val="auto"/>
          <w:sz w:val="24"/>
          <w:szCs w:val="24"/>
        </w:rPr>
        <w:t xml:space="preserve"> </w:t>
      </w:r>
      <w:r>
        <w:rPr>
          <w:rFonts w:hint="eastAsia" w:ascii="宋体" w:hAnsi="宋体" w:eastAsia="宋体" w:cs="宋体"/>
          <w:color w:val="auto"/>
          <w:spacing w:val="11"/>
          <w:sz w:val="24"/>
          <w:szCs w:val="24"/>
        </w:rPr>
        <w:t>当告知供应商向采购人提出。政府采购评审专家</w:t>
      </w:r>
      <w:r>
        <w:rPr>
          <w:rFonts w:hint="eastAsia" w:ascii="宋体" w:hAnsi="宋体" w:eastAsia="宋体" w:cs="宋体"/>
          <w:color w:val="auto"/>
          <w:spacing w:val="10"/>
          <w:sz w:val="24"/>
          <w:szCs w:val="24"/>
        </w:rPr>
        <w:t>应当配合采购人或者采购代理机构答复供应商的询</w:t>
      </w:r>
      <w:r>
        <w:rPr>
          <w:rFonts w:hint="eastAsia" w:ascii="宋体" w:hAnsi="宋体" w:eastAsia="宋体" w:cs="宋体"/>
          <w:color w:val="auto"/>
          <w:spacing w:val="1"/>
          <w:sz w:val="24"/>
          <w:szCs w:val="24"/>
        </w:rPr>
        <w:t>问和质疑。</w:t>
      </w:r>
    </w:p>
    <w:p w14:paraId="17202C61">
      <w:pPr>
        <w:pStyle w:val="12"/>
        <w:spacing w:before="152" w:line="401" w:lineRule="exact"/>
        <w:ind w:right="47"/>
        <w:jc w:val="both"/>
        <w:rPr>
          <w:rFonts w:hint="eastAsia" w:ascii="宋体" w:hAnsi="宋体" w:eastAsia="宋体" w:cs="宋体"/>
          <w:color w:val="auto"/>
          <w:spacing w:val="8"/>
          <w:position w:val="14"/>
          <w:sz w:val="24"/>
          <w:szCs w:val="24"/>
        </w:rPr>
      </w:pPr>
      <w:r>
        <w:rPr>
          <w:rFonts w:hint="eastAsia" w:ascii="宋体" w:hAnsi="宋体" w:eastAsia="宋体" w:cs="宋体"/>
          <w:color w:val="auto"/>
          <w:spacing w:val="8"/>
          <w:position w:val="14"/>
          <w:sz w:val="24"/>
          <w:szCs w:val="24"/>
        </w:rPr>
        <w:t>31.4 供应商提出质疑应当提交质疑函和必要的证明材料，针对同一采购程序环节的质疑必须在法定质疑期内一次性提出。质疑函应当包括下列内容（质疑函格式后附）：</w:t>
      </w:r>
    </w:p>
    <w:p w14:paraId="10648AB6">
      <w:pPr>
        <w:pStyle w:val="12"/>
        <w:spacing w:before="152" w:line="401" w:lineRule="exact"/>
        <w:ind w:right="47" w:firstLine="256" w:firstLineChars="100"/>
        <w:jc w:val="both"/>
        <w:rPr>
          <w:rFonts w:hint="eastAsia" w:ascii="宋体" w:hAnsi="宋体" w:eastAsia="宋体" w:cs="宋体"/>
          <w:color w:val="auto"/>
          <w:spacing w:val="8"/>
          <w:position w:val="14"/>
          <w:sz w:val="24"/>
          <w:szCs w:val="24"/>
        </w:rPr>
      </w:pPr>
      <w:r>
        <w:rPr>
          <w:rFonts w:hint="eastAsia" w:ascii="宋体" w:hAnsi="宋体" w:eastAsia="宋体" w:cs="宋体"/>
          <w:color w:val="auto"/>
          <w:spacing w:val="8"/>
          <w:position w:val="14"/>
          <w:sz w:val="24"/>
          <w:szCs w:val="24"/>
        </w:rPr>
        <w:t>（1）供应商的姓名或者名称、地址、邮编、联系人及联系电话；</w:t>
      </w:r>
    </w:p>
    <w:p w14:paraId="21F2AEA0">
      <w:pPr>
        <w:pStyle w:val="12"/>
        <w:spacing w:before="152" w:line="401" w:lineRule="exact"/>
        <w:ind w:right="47" w:firstLine="256" w:firstLineChars="100"/>
        <w:jc w:val="both"/>
        <w:rPr>
          <w:rFonts w:hint="eastAsia" w:ascii="宋体" w:hAnsi="宋体" w:eastAsia="宋体" w:cs="宋体"/>
          <w:color w:val="auto"/>
          <w:spacing w:val="8"/>
          <w:position w:val="14"/>
          <w:sz w:val="24"/>
          <w:szCs w:val="24"/>
        </w:rPr>
      </w:pPr>
      <w:r>
        <w:rPr>
          <w:rFonts w:hint="eastAsia" w:ascii="宋体" w:hAnsi="宋体" w:eastAsia="宋体" w:cs="宋体"/>
          <w:color w:val="auto"/>
          <w:spacing w:val="8"/>
          <w:position w:val="14"/>
          <w:sz w:val="24"/>
          <w:szCs w:val="24"/>
        </w:rPr>
        <w:t>（2）质疑项目的名称、编号；</w:t>
      </w:r>
    </w:p>
    <w:p w14:paraId="0D21F098">
      <w:pPr>
        <w:pStyle w:val="12"/>
        <w:spacing w:before="152" w:line="401" w:lineRule="exact"/>
        <w:ind w:right="47" w:firstLine="256" w:firstLineChars="100"/>
        <w:jc w:val="both"/>
        <w:rPr>
          <w:rFonts w:hint="eastAsia" w:ascii="宋体" w:hAnsi="宋体" w:eastAsia="宋体" w:cs="宋体"/>
          <w:color w:val="auto"/>
          <w:spacing w:val="8"/>
          <w:position w:val="14"/>
          <w:sz w:val="24"/>
          <w:szCs w:val="24"/>
        </w:rPr>
      </w:pPr>
      <w:r>
        <w:rPr>
          <w:rFonts w:hint="eastAsia" w:ascii="宋体" w:hAnsi="宋体" w:eastAsia="宋体" w:cs="宋体"/>
          <w:color w:val="auto"/>
          <w:spacing w:val="8"/>
          <w:position w:val="14"/>
          <w:sz w:val="24"/>
          <w:szCs w:val="24"/>
        </w:rPr>
        <w:t>（3）具体、明确的质疑事项和与质疑事项相关的请求；</w:t>
      </w:r>
    </w:p>
    <w:p w14:paraId="252D215B">
      <w:pPr>
        <w:pStyle w:val="12"/>
        <w:spacing w:before="151" w:line="228" w:lineRule="auto"/>
        <w:ind w:left="431"/>
        <w:rPr>
          <w:rFonts w:hint="eastAsia" w:ascii="宋体" w:hAnsi="宋体" w:eastAsia="宋体" w:cs="宋体"/>
          <w:color w:val="auto"/>
          <w:sz w:val="24"/>
          <w:szCs w:val="24"/>
        </w:rPr>
      </w:pPr>
      <w:r>
        <w:rPr>
          <w:rFonts w:hint="eastAsia" w:ascii="宋体" w:hAnsi="宋体" w:eastAsia="宋体" w:cs="宋体"/>
          <w:color w:val="auto"/>
          <w:spacing w:val="5"/>
          <w:sz w:val="24"/>
          <w:szCs w:val="24"/>
        </w:rPr>
        <w:t>（4）事实依据；</w:t>
      </w:r>
    </w:p>
    <w:p w14:paraId="1D62FD0C">
      <w:pPr>
        <w:pStyle w:val="12"/>
        <w:spacing w:before="154" w:line="228" w:lineRule="auto"/>
        <w:ind w:left="431"/>
        <w:rPr>
          <w:rFonts w:hint="eastAsia" w:ascii="宋体" w:hAnsi="宋体" w:eastAsia="宋体" w:cs="宋体"/>
          <w:color w:val="auto"/>
          <w:sz w:val="24"/>
          <w:szCs w:val="24"/>
        </w:rPr>
      </w:pPr>
      <w:r>
        <w:rPr>
          <w:rFonts w:hint="eastAsia" w:ascii="宋体" w:hAnsi="宋体" w:eastAsia="宋体" w:cs="宋体"/>
          <w:color w:val="auto"/>
          <w:spacing w:val="6"/>
          <w:sz w:val="24"/>
          <w:szCs w:val="24"/>
        </w:rPr>
        <w:t>（5）必要的法律依据；</w:t>
      </w:r>
    </w:p>
    <w:p w14:paraId="20A36F93">
      <w:pPr>
        <w:pStyle w:val="12"/>
        <w:spacing w:before="154" w:line="229" w:lineRule="auto"/>
        <w:ind w:left="431"/>
        <w:rPr>
          <w:rFonts w:hint="eastAsia" w:ascii="宋体" w:hAnsi="宋体" w:eastAsia="宋体" w:cs="宋体"/>
          <w:color w:val="auto"/>
          <w:sz w:val="24"/>
          <w:szCs w:val="24"/>
        </w:rPr>
      </w:pPr>
      <w:r>
        <w:rPr>
          <w:rFonts w:hint="eastAsia" w:ascii="宋体" w:hAnsi="宋体" w:eastAsia="宋体" w:cs="宋体"/>
          <w:color w:val="auto"/>
          <w:spacing w:val="6"/>
          <w:sz w:val="24"/>
          <w:szCs w:val="24"/>
        </w:rPr>
        <w:t>（6）提出质疑的日期。</w:t>
      </w:r>
    </w:p>
    <w:p w14:paraId="41F20A77">
      <w:pPr>
        <w:pStyle w:val="12"/>
        <w:spacing w:before="150" w:line="401" w:lineRule="exact"/>
        <w:ind w:right="46"/>
        <w:jc w:val="both"/>
        <w:rPr>
          <w:rFonts w:hint="eastAsia" w:ascii="宋体" w:hAnsi="宋体" w:eastAsia="宋体" w:cs="宋体"/>
          <w:color w:val="auto"/>
          <w:spacing w:val="11"/>
          <w:position w:val="14"/>
          <w:sz w:val="24"/>
          <w:szCs w:val="24"/>
        </w:rPr>
      </w:pPr>
      <w:r>
        <w:rPr>
          <w:rFonts w:hint="eastAsia" w:ascii="宋体" w:hAnsi="宋体" w:eastAsia="宋体" w:cs="宋体"/>
          <w:color w:val="auto"/>
          <w:spacing w:val="11"/>
          <w:position w:val="14"/>
          <w:sz w:val="24"/>
          <w:szCs w:val="24"/>
        </w:rPr>
        <w:t>供应商为自然人的，应当由本人签字；供应商为法人或者其他组织的，应当由法定代表人、主要负责人，或者其委托代理人签字或者盖章，并加盖公章。</w:t>
      </w:r>
    </w:p>
    <w:p w14:paraId="03736F74">
      <w:pPr>
        <w:pStyle w:val="12"/>
        <w:spacing w:before="150" w:line="360" w:lineRule="auto"/>
        <w:ind w:right="46"/>
        <w:jc w:val="both"/>
        <w:rPr>
          <w:rFonts w:hint="eastAsia" w:ascii="宋体" w:hAnsi="宋体" w:eastAsia="宋体" w:cs="宋体"/>
          <w:color w:val="auto"/>
          <w:spacing w:val="11"/>
          <w:position w:val="14"/>
          <w:sz w:val="24"/>
          <w:szCs w:val="24"/>
        </w:rPr>
      </w:pPr>
      <w:r>
        <w:rPr>
          <w:rFonts w:hint="eastAsia" w:ascii="宋体" w:hAnsi="宋体" w:eastAsia="宋体" w:cs="宋体"/>
          <w:color w:val="auto"/>
          <w:spacing w:val="11"/>
          <w:position w:val="14"/>
          <w:sz w:val="24"/>
          <w:szCs w:val="24"/>
        </w:rPr>
        <w:t>31.5 采购人、采购代理机构认为供应商质疑不成立，或者成立但未对成交结果构成影响的，继续开展采购活动；认为供应商质疑成立且影响或者可能影响成交结果的，按照下列情况处理：</w:t>
      </w:r>
    </w:p>
    <w:p w14:paraId="01321CB0">
      <w:pPr>
        <w:pStyle w:val="12"/>
        <w:spacing w:before="150" w:line="360" w:lineRule="auto"/>
        <w:ind w:right="46"/>
        <w:jc w:val="both"/>
        <w:rPr>
          <w:rFonts w:hint="eastAsia" w:ascii="宋体" w:hAnsi="宋体" w:eastAsia="宋体" w:cs="宋体"/>
          <w:color w:val="auto"/>
          <w:spacing w:val="11"/>
          <w:position w:val="14"/>
          <w:sz w:val="24"/>
          <w:szCs w:val="24"/>
        </w:rPr>
      </w:pPr>
      <w:r>
        <w:rPr>
          <w:rFonts w:hint="eastAsia" w:ascii="宋体" w:hAnsi="宋体" w:eastAsia="宋体" w:cs="宋体"/>
          <w:color w:val="auto"/>
          <w:spacing w:val="11"/>
          <w:position w:val="14"/>
          <w:sz w:val="24"/>
          <w:szCs w:val="24"/>
        </w:rPr>
        <w:t>（一）对采购文件提出的质疑，依法通过澄清或者修改可以继续开展采购活动的，澄清或者修改采购文件后继续开展采购活动；否则应当修改采购文件后重新开展采购活动。</w:t>
      </w:r>
    </w:p>
    <w:p w14:paraId="05B64573">
      <w:pPr>
        <w:pStyle w:val="12"/>
        <w:spacing w:before="150" w:line="360" w:lineRule="auto"/>
        <w:ind w:right="46"/>
        <w:jc w:val="both"/>
        <w:rPr>
          <w:rFonts w:hint="eastAsia" w:ascii="宋体" w:hAnsi="宋体" w:eastAsia="宋体" w:cs="宋体"/>
          <w:color w:val="auto"/>
          <w:spacing w:val="11"/>
          <w:position w:val="14"/>
          <w:sz w:val="24"/>
          <w:szCs w:val="24"/>
        </w:rPr>
      </w:pPr>
      <w:r>
        <w:rPr>
          <w:rFonts w:hint="eastAsia" w:ascii="宋体" w:hAnsi="宋体" w:eastAsia="宋体" w:cs="宋体"/>
          <w:color w:val="auto"/>
          <w:spacing w:val="11"/>
          <w:position w:val="14"/>
          <w:sz w:val="24"/>
          <w:szCs w:val="24"/>
        </w:rPr>
        <w:t>（二）对采购过程或者成交结果提出的质疑，合格供应商符合法定数量时，可以从合格的成交候选人中另行确定成交供应商的，应当依法另行确定成交供应商；否则应当重新开展采购活动。</w:t>
      </w:r>
    </w:p>
    <w:p w14:paraId="65F9D155">
      <w:pPr>
        <w:pStyle w:val="12"/>
        <w:spacing w:before="150" w:line="360" w:lineRule="auto"/>
        <w:ind w:right="46"/>
        <w:jc w:val="both"/>
        <w:rPr>
          <w:rFonts w:hint="eastAsia" w:ascii="宋体" w:hAnsi="宋体" w:eastAsia="宋体" w:cs="宋体"/>
          <w:color w:val="auto"/>
          <w:spacing w:val="11"/>
          <w:position w:val="14"/>
          <w:sz w:val="24"/>
          <w:szCs w:val="24"/>
        </w:rPr>
      </w:pPr>
      <w:r>
        <w:rPr>
          <w:rFonts w:hint="eastAsia" w:ascii="宋体" w:hAnsi="宋体" w:eastAsia="宋体" w:cs="宋体"/>
          <w:color w:val="auto"/>
          <w:spacing w:val="11"/>
          <w:position w:val="14"/>
          <w:sz w:val="24"/>
          <w:szCs w:val="24"/>
        </w:rPr>
        <w:t>质疑答复导致成交结果改变的，采购人或者采购代理机构应当将有关情况书面报告本级财政部门。</w:t>
      </w:r>
    </w:p>
    <w:p w14:paraId="38F3EB8E">
      <w:pPr>
        <w:pStyle w:val="12"/>
        <w:spacing w:before="150" w:line="360" w:lineRule="auto"/>
        <w:ind w:right="46"/>
        <w:jc w:val="both"/>
        <w:rPr>
          <w:rFonts w:hint="eastAsia" w:ascii="宋体" w:hAnsi="宋体" w:eastAsia="宋体" w:cs="宋体"/>
          <w:color w:val="auto"/>
          <w:spacing w:val="11"/>
          <w:position w:val="14"/>
          <w:sz w:val="24"/>
          <w:szCs w:val="24"/>
        </w:rPr>
      </w:pPr>
      <w:r>
        <w:rPr>
          <w:rFonts w:hint="eastAsia" w:ascii="宋体" w:hAnsi="宋体" w:eastAsia="宋体" w:cs="宋体"/>
          <w:color w:val="auto"/>
          <w:spacing w:val="11"/>
          <w:position w:val="14"/>
          <w:sz w:val="24"/>
          <w:szCs w:val="24"/>
        </w:rPr>
        <w:t>31.6 投诉的权利。质疑供应商对采购人、采购代理机构的答复不满意，或者采购人、采购代理 机构未在规定时间内作出答复的，可以在答复期满后 15 个工作日内向《政府采购质疑和投诉办法》（财政部令第 94 号）第六条规定的财政部门提起投诉（投诉书格式后附）。</w:t>
      </w:r>
    </w:p>
    <w:p w14:paraId="7BA131E0">
      <w:pPr>
        <w:pStyle w:val="12"/>
        <w:spacing w:before="150" w:line="401" w:lineRule="exact"/>
        <w:ind w:right="46"/>
        <w:jc w:val="both"/>
        <w:rPr>
          <w:rFonts w:hint="eastAsia" w:ascii="宋体" w:hAnsi="宋体" w:eastAsia="宋体" w:cs="宋体"/>
          <w:color w:val="auto"/>
          <w:spacing w:val="11"/>
          <w:position w:val="14"/>
          <w:sz w:val="24"/>
          <w:szCs w:val="24"/>
        </w:rPr>
      </w:pPr>
    </w:p>
    <w:p w14:paraId="11B2BCAF">
      <w:pPr>
        <w:spacing w:line="288" w:lineRule="auto"/>
        <w:rPr>
          <w:rFonts w:hint="eastAsia" w:ascii="宋体" w:hAnsi="宋体" w:eastAsia="宋体" w:cs="宋体"/>
          <w:color w:val="auto"/>
          <w:sz w:val="24"/>
          <w:szCs w:val="24"/>
        </w:rPr>
      </w:pPr>
    </w:p>
    <w:p w14:paraId="4DD1EE4F">
      <w:pPr>
        <w:pStyle w:val="12"/>
        <w:spacing w:before="102" w:line="225" w:lineRule="auto"/>
        <w:ind w:left="3903"/>
        <w:outlineLvl w:val="2"/>
        <w:rPr>
          <w:rFonts w:hint="eastAsia" w:ascii="宋体" w:hAnsi="宋体" w:eastAsia="宋体" w:cs="宋体"/>
          <w:color w:val="auto"/>
          <w:sz w:val="24"/>
          <w:szCs w:val="24"/>
        </w:rPr>
      </w:pPr>
      <w:r>
        <w:rPr>
          <w:rFonts w:hint="eastAsia" w:ascii="宋体" w:hAnsi="宋体" w:eastAsia="宋体" w:cs="宋体"/>
          <w:color w:val="auto"/>
          <w:spacing w:val="7"/>
          <w:sz w:val="24"/>
          <w:szCs w:val="24"/>
          <w14:textOutline w14:w="5793" w14:cap="sq" w14:cmpd="sng">
            <w14:solidFill>
              <w14:srgbClr w14:val="000000"/>
            </w14:solidFill>
            <w14:prstDash w14:val="solid"/>
            <w14:bevel/>
          </w14:textOutline>
        </w:rPr>
        <w:t>六、验收</w:t>
      </w:r>
    </w:p>
    <w:p w14:paraId="529D7EA5">
      <w:pPr>
        <w:spacing w:line="410" w:lineRule="auto"/>
        <w:rPr>
          <w:rFonts w:hint="eastAsia" w:ascii="宋体" w:hAnsi="宋体" w:eastAsia="宋体" w:cs="宋体"/>
          <w:color w:val="auto"/>
          <w:sz w:val="24"/>
          <w:szCs w:val="24"/>
        </w:rPr>
      </w:pPr>
    </w:p>
    <w:p w14:paraId="4341118A">
      <w:pPr>
        <w:pStyle w:val="12"/>
        <w:spacing w:before="78" w:line="220" w:lineRule="auto"/>
        <w:ind w:left="487"/>
        <w:rPr>
          <w:rFonts w:hint="eastAsia" w:ascii="宋体" w:hAnsi="宋体" w:eastAsia="宋体" w:cs="宋体"/>
          <w:color w:val="auto"/>
          <w:sz w:val="24"/>
          <w:szCs w:val="24"/>
        </w:rPr>
      </w:pPr>
      <w:r>
        <w:rPr>
          <w:rFonts w:hint="eastAsia" w:ascii="宋体" w:hAnsi="宋体" w:eastAsia="宋体" w:cs="宋体"/>
          <w:color w:val="auto"/>
          <w:spacing w:val="-3"/>
          <w:sz w:val="24"/>
          <w:szCs w:val="24"/>
          <w14:textOutline w14:w="4358" w14:cap="sq" w14:cmpd="sng">
            <w14:solidFill>
              <w14:srgbClr w14:val="000000"/>
            </w14:solidFill>
            <w14:prstDash w14:val="solid"/>
            <w14:bevel/>
          </w14:textOutline>
        </w:rPr>
        <w:t>32.验收</w:t>
      </w:r>
    </w:p>
    <w:p w14:paraId="75BAB506">
      <w:pPr>
        <w:pStyle w:val="12"/>
        <w:spacing w:before="139" w:line="360" w:lineRule="auto"/>
        <w:ind w:right="44" w:firstLine="425"/>
        <w:jc w:val="both"/>
        <w:rPr>
          <w:rFonts w:hint="eastAsia" w:ascii="宋体" w:hAnsi="宋体" w:eastAsia="宋体" w:cs="宋体"/>
          <w:color w:val="auto"/>
          <w:sz w:val="24"/>
          <w:szCs w:val="24"/>
        </w:rPr>
      </w:pPr>
      <w:r>
        <w:rPr>
          <w:rFonts w:hint="eastAsia" w:ascii="宋体" w:hAnsi="宋体" w:eastAsia="宋体" w:cs="宋体"/>
          <w:color w:val="auto"/>
          <w:spacing w:val="9"/>
          <w:sz w:val="24"/>
          <w:szCs w:val="24"/>
        </w:rPr>
        <w:t>32.1</w:t>
      </w:r>
      <w:r>
        <w:rPr>
          <w:rFonts w:hint="eastAsia" w:ascii="宋体" w:hAnsi="宋体" w:eastAsia="宋体" w:cs="宋体"/>
          <w:color w:val="auto"/>
          <w:spacing w:val="-41"/>
          <w:sz w:val="24"/>
          <w:szCs w:val="24"/>
        </w:rPr>
        <w:t xml:space="preserve"> </w:t>
      </w:r>
      <w:r>
        <w:rPr>
          <w:rFonts w:hint="eastAsia" w:ascii="宋体" w:hAnsi="宋体" w:eastAsia="宋体" w:cs="宋体"/>
          <w:color w:val="auto"/>
          <w:spacing w:val="9"/>
          <w:sz w:val="24"/>
          <w:szCs w:val="24"/>
        </w:rPr>
        <w:t>采购人会同实际使用人组织对供应商履约的验收。大型或者复杂的政府采购项目，</w:t>
      </w:r>
      <w:r>
        <w:rPr>
          <w:rFonts w:hint="eastAsia" w:ascii="宋体" w:hAnsi="宋体" w:eastAsia="宋体" w:cs="宋体"/>
          <w:color w:val="auto"/>
          <w:spacing w:val="8"/>
          <w:sz w:val="24"/>
          <w:szCs w:val="24"/>
        </w:rPr>
        <w:t>应当邀</w:t>
      </w:r>
      <w:r>
        <w:rPr>
          <w:rFonts w:hint="eastAsia" w:ascii="宋体" w:hAnsi="宋体" w:eastAsia="宋体" w:cs="宋体"/>
          <w:color w:val="auto"/>
          <w:sz w:val="24"/>
          <w:szCs w:val="24"/>
        </w:rPr>
        <w:t xml:space="preserve"> </w:t>
      </w:r>
      <w:r>
        <w:rPr>
          <w:rFonts w:hint="eastAsia" w:ascii="宋体" w:hAnsi="宋体" w:eastAsia="宋体" w:cs="宋体"/>
          <w:color w:val="auto"/>
          <w:spacing w:val="11"/>
          <w:sz w:val="24"/>
          <w:szCs w:val="24"/>
        </w:rPr>
        <w:t>请国家认可的质量检测机构参加验收工作。验收方成员应当在验收书上签字，并承</w:t>
      </w:r>
      <w:r>
        <w:rPr>
          <w:rFonts w:hint="eastAsia" w:ascii="宋体" w:hAnsi="宋体" w:eastAsia="宋体" w:cs="宋体"/>
          <w:color w:val="auto"/>
          <w:spacing w:val="10"/>
          <w:sz w:val="24"/>
          <w:szCs w:val="24"/>
        </w:rPr>
        <w:t>担相应的法律责任。如果发现与合同中要求不符，供应商须承担由</w:t>
      </w:r>
      <w:r>
        <w:rPr>
          <w:rFonts w:hint="eastAsia" w:ascii="宋体" w:hAnsi="宋体" w:eastAsia="宋体" w:cs="宋体"/>
          <w:color w:val="auto"/>
          <w:spacing w:val="9"/>
          <w:sz w:val="24"/>
          <w:szCs w:val="24"/>
        </w:rPr>
        <w:t>此发生的一切损失和费用，并接受相应的处理。</w:t>
      </w:r>
    </w:p>
    <w:p w14:paraId="2D16F4BD">
      <w:pPr>
        <w:pStyle w:val="12"/>
        <w:spacing w:before="154" w:line="360" w:lineRule="auto"/>
        <w:ind w:left="425"/>
        <w:rPr>
          <w:rFonts w:hint="eastAsia" w:ascii="宋体" w:hAnsi="宋体" w:eastAsia="宋体" w:cs="宋体"/>
          <w:color w:val="auto"/>
          <w:sz w:val="24"/>
          <w:szCs w:val="24"/>
        </w:rPr>
      </w:pPr>
      <w:r>
        <w:rPr>
          <w:rFonts w:hint="eastAsia" w:ascii="宋体" w:hAnsi="宋体" w:eastAsia="宋体" w:cs="宋体"/>
          <w:color w:val="auto"/>
          <w:spacing w:val="9"/>
          <w:sz w:val="24"/>
          <w:szCs w:val="24"/>
        </w:rPr>
        <w:t>32.2</w:t>
      </w:r>
      <w:r>
        <w:rPr>
          <w:rFonts w:hint="eastAsia" w:ascii="宋体" w:hAnsi="宋体" w:eastAsia="宋体" w:cs="宋体"/>
          <w:color w:val="auto"/>
          <w:spacing w:val="-41"/>
          <w:sz w:val="24"/>
          <w:szCs w:val="24"/>
        </w:rPr>
        <w:t xml:space="preserve"> </w:t>
      </w:r>
      <w:r>
        <w:rPr>
          <w:rFonts w:hint="eastAsia" w:ascii="宋体" w:hAnsi="宋体" w:eastAsia="宋体" w:cs="宋体"/>
          <w:color w:val="auto"/>
          <w:spacing w:val="9"/>
          <w:sz w:val="24"/>
          <w:szCs w:val="24"/>
        </w:rPr>
        <w:t>采购人可以邀请第三方机构参与验收。参与验收的第三方机构的意见作为验收</w:t>
      </w:r>
      <w:r>
        <w:rPr>
          <w:rFonts w:hint="eastAsia" w:ascii="宋体" w:hAnsi="宋体" w:eastAsia="宋体" w:cs="宋体"/>
          <w:color w:val="auto"/>
          <w:spacing w:val="8"/>
          <w:sz w:val="24"/>
          <w:szCs w:val="24"/>
        </w:rPr>
        <w:t>书的参考资</w:t>
      </w:r>
      <w:r>
        <w:rPr>
          <w:rFonts w:hint="eastAsia" w:ascii="宋体" w:hAnsi="宋体" w:eastAsia="宋体" w:cs="宋体"/>
          <w:color w:val="auto"/>
          <w:spacing w:val="6"/>
          <w:sz w:val="24"/>
          <w:szCs w:val="24"/>
        </w:rPr>
        <w:t>料一并存档。</w:t>
      </w:r>
    </w:p>
    <w:p w14:paraId="17698FDF">
      <w:pPr>
        <w:pStyle w:val="12"/>
        <w:spacing w:before="155" w:line="369" w:lineRule="auto"/>
        <w:ind w:right="2" w:firstLine="424"/>
        <w:jc w:val="both"/>
        <w:rPr>
          <w:rFonts w:hint="eastAsia" w:ascii="宋体" w:hAnsi="宋体" w:eastAsia="宋体" w:cs="宋体"/>
          <w:color w:val="auto"/>
          <w:sz w:val="24"/>
          <w:szCs w:val="24"/>
        </w:rPr>
      </w:pPr>
      <w:r>
        <w:rPr>
          <w:rFonts w:hint="eastAsia" w:ascii="宋体" w:hAnsi="宋体" w:eastAsia="宋体" w:cs="宋体"/>
          <w:color w:val="auto"/>
          <w:spacing w:val="9"/>
          <w:sz w:val="24"/>
          <w:szCs w:val="24"/>
        </w:rPr>
        <w:t>32.3</w:t>
      </w:r>
      <w:r>
        <w:rPr>
          <w:rFonts w:hint="eastAsia" w:ascii="宋体" w:hAnsi="宋体" w:eastAsia="宋体" w:cs="宋体"/>
          <w:color w:val="auto"/>
          <w:spacing w:val="-39"/>
          <w:sz w:val="24"/>
          <w:szCs w:val="24"/>
        </w:rPr>
        <w:t xml:space="preserve"> </w:t>
      </w:r>
      <w:r>
        <w:rPr>
          <w:rFonts w:hint="eastAsia" w:ascii="宋体" w:hAnsi="宋体" w:eastAsia="宋体" w:cs="宋体"/>
          <w:color w:val="auto"/>
          <w:spacing w:val="9"/>
          <w:sz w:val="24"/>
          <w:szCs w:val="24"/>
        </w:rPr>
        <w:t>严格按照采购合同开展履约验收。采购人成立验收小组，按照采购合同的</w:t>
      </w:r>
      <w:r>
        <w:rPr>
          <w:rFonts w:hint="eastAsia" w:ascii="宋体" w:hAnsi="宋体" w:eastAsia="宋体" w:cs="宋体"/>
          <w:color w:val="auto"/>
          <w:spacing w:val="8"/>
          <w:sz w:val="24"/>
          <w:szCs w:val="24"/>
        </w:rPr>
        <w:t>约定对供应商履</w:t>
      </w:r>
      <w:r>
        <w:rPr>
          <w:rFonts w:hint="eastAsia" w:ascii="宋体" w:hAnsi="宋体" w:eastAsia="宋体" w:cs="宋体"/>
          <w:color w:val="auto"/>
          <w:sz w:val="24"/>
          <w:szCs w:val="24"/>
        </w:rPr>
        <w:t xml:space="preserve"> </w:t>
      </w:r>
      <w:r>
        <w:rPr>
          <w:rFonts w:hint="eastAsia" w:ascii="宋体" w:hAnsi="宋体" w:eastAsia="宋体" w:cs="宋体"/>
          <w:color w:val="auto"/>
          <w:spacing w:val="11"/>
          <w:sz w:val="24"/>
          <w:szCs w:val="24"/>
        </w:rPr>
        <w:t>约情况进行验收。验收时，按照采购合同的约定对每一项技术、服务、安全标</w:t>
      </w:r>
      <w:r>
        <w:rPr>
          <w:rFonts w:hint="eastAsia" w:ascii="宋体" w:hAnsi="宋体" w:eastAsia="宋体" w:cs="宋体"/>
          <w:color w:val="auto"/>
          <w:spacing w:val="10"/>
          <w:sz w:val="24"/>
          <w:szCs w:val="24"/>
        </w:rPr>
        <w:t>准的履约情况进行确</w:t>
      </w:r>
      <w:r>
        <w:rPr>
          <w:rFonts w:hint="eastAsia" w:ascii="宋体" w:hAnsi="宋体" w:eastAsia="宋体" w:cs="宋体"/>
          <w:color w:val="auto"/>
          <w:sz w:val="24"/>
          <w:szCs w:val="24"/>
        </w:rPr>
        <w:t xml:space="preserve"> </w:t>
      </w:r>
      <w:r>
        <w:rPr>
          <w:rFonts w:hint="eastAsia" w:ascii="宋体" w:hAnsi="宋体" w:eastAsia="宋体" w:cs="宋体"/>
          <w:color w:val="auto"/>
          <w:spacing w:val="11"/>
          <w:sz w:val="24"/>
          <w:szCs w:val="24"/>
        </w:rPr>
        <w:t>认。验收结束后，应当出具验收书，列明各项标准的验收情况及项目总体评价</w:t>
      </w:r>
      <w:r>
        <w:rPr>
          <w:rFonts w:hint="eastAsia" w:ascii="宋体" w:hAnsi="宋体" w:eastAsia="宋体" w:cs="宋体"/>
          <w:color w:val="auto"/>
          <w:spacing w:val="10"/>
          <w:sz w:val="24"/>
          <w:szCs w:val="24"/>
        </w:rPr>
        <w:t>，由验收双方共同签</w:t>
      </w:r>
      <w:r>
        <w:rPr>
          <w:rFonts w:hint="eastAsia" w:ascii="宋体" w:hAnsi="宋体" w:eastAsia="宋体" w:cs="宋体"/>
          <w:color w:val="auto"/>
          <w:sz w:val="24"/>
          <w:szCs w:val="24"/>
        </w:rPr>
        <w:t xml:space="preserve"> </w:t>
      </w:r>
      <w:r>
        <w:rPr>
          <w:rFonts w:hint="eastAsia" w:ascii="宋体" w:hAnsi="宋体" w:eastAsia="宋体" w:cs="宋体"/>
          <w:color w:val="auto"/>
          <w:spacing w:val="11"/>
          <w:sz w:val="24"/>
          <w:szCs w:val="24"/>
        </w:rPr>
        <w:t>署。验收结果与采购合同约定的资金支付及履约保证金返还条件挂钩。履约验</w:t>
      </w:r>
      <w:r>
        <w:rPr>
          <w:rFonts w:hint="eastAsia" w:ascii="宋体" w:hAnsi="宋体" w:eastAsia="宋体" w:cs="宋体"/>
          <w:color w:val="auto"/>
          <w:spacing w:val="10"/>
          <w:sz w:val="24"/>
          <w:szCs w:val="24"/>
        </w:rPr>
        <w:t>收的各项资料应当存</w:t>
      </w:r>
      <w:r>
        <w:rPr>
          <w:rFonts w:hint="eastAsia" w:ascii="宋体" w:hAnsi="宋体" w:eastAsia="宋体" w:cs="宋体"/>
          <w:color w:val="auto"/>
          <w:spacing w:val="4"/>
          <w:sz w:val="24"/>
          <w:szCs w:val="24"/>
        </w:rPr>
        <w:t>档备查。</w:t>
      </w:r>
    </w:p>
    <w:p w14:paraId="7FFF00A1">
      <w:pPr>
        <w:pStyle w:val="12"/>
        <w:spacing w:before="151" w:line="369" w:lineRule="auto"/>
        <w:ind w:left="1" w:firstLine="423"/>
        <w:jc w:val="both"/>
        <w:rPr>
          <w:rFonts w:hint="eastAsia" w:ascii="宋体" w:hAnsi="宋体" w:eastAsia="宋体" w:cs="宋体"/>
          <w:color w:val="auto"/>
          <w:sz w:val="24"/>
          <w:szCs w:val="24"/>
        </w:rPr>
      </w:pPr>
      <w:r>
        <w:rPr>
          <w:rFonts w:hint="eastAsia" w:ascii="宋体" w:hAnsi="宋体" w:eastAsia="宋体" w:cs="宋体"/>
          <w:color w:val="auto"/>
          <w:spacing w:val="9"/>
          <w:sz w:val="24"/>
          <w:szCs w:val="24"/>
        </w:rPr>
        <w:t>32.4</w:t>
      </w:r>
      <w:r>
        <w:rPr>
          <w:rFonts w:hint="eastAsia" w:ascii="宋体" w:hAnsi="宋体" w:eastAsia="宋体" w:cs="宋体"/>
          <w:color w:val="auto"/>
          <w:spacing w:val="-41"/>
          <w:sz w:val="24"/>
          <w:szCs w:val="24"/>
        </w:rPr>
        <w:t xml:space="preserve"> </w:t>
      </w:r>
      <w:r>
        <w:rPr>
          <w:rFonts w:hint="eastAsia" w:ascii="宋体" w:hAnsi="宋体" w:eastAsia="宋体" w:cs="宋体"/>
          <w:color w:val="auto"/>
          <w:spacing w:val="9"/>
          <w:sz w:val="24"/>
          <w:szCs w:val="24"/>
        </w:rPr>
        <w:t>验收合格的项目，实际使用人将根据采购合同的约定及时向供应商支付采购资金。</w:t>
      </w:r>
      <w:r>
        <w:rPr>
          <w:rFonts w:hint="eastAsia" w:ascii="宋体" w:hAnsi="宋体" w:eastAsia="宋体" w:cs="宋体"/>
          <w:color w:val="auto"/>
          <w:spacing w:val="8"/>
          <w:sz w:val="24"/>
          <w:szCs w:val="24"/>
        </w:rPr>
        <w:t>验收不</w:t>
      </w:r>
      <w:r>
        <w:rPr>
          <w:rFonts w:hint="eastAsia" w:ascii="宋体" w:hAnsi="宋体" w:eastAsia="宋体" w:cs="宋体"/>
          <w:color w:val="auto"/>
          <w:sz w:val="24"/>
          <w:szCs w:val="24"/>
        </w:rPr>
        <w:t xml:space="preserve"> </w:t>
      </w:r>
      <w:r>
        <w:rPr>
          <w:rFonts w:hint="eastAsia" w:ascii="宋体" w:hAnsi="宋体" w:eastAsia="宋体" w:cs="宋体"/>
          <w:color w:val="auto"/>
          <w:spacing w:val="11"/>
          <w:sz w:val="24"/>
          <w:szCs w:val="24"/>
        </w:rPr>
        <w:t>合格的项目，采购人将依法及时处理。采购合同的履行、违约责任和解决争议</w:t>
      </w:r>
      <w:r>
        <w:rPr>
          <w:rFonts w:hint="eastAsia" w:ascii="宋体" w:hAnsi="宋体" w:eastAsia="宋体" w:cs="宋体"/>
          <w:color w:val="auto"/>
          <w:spacing w:val="10"/>
          <w:sz w:val="24"/>
          <w:szCs w:val="24"/>
        </w:rPr>
        <w:t>的方式等适用《中华</w:t>
      </w:r>
      <w:r>
        <w:rPr>
          <w:rFonts w:hint="eastAsia" w:ascii="宋体" w:hAnsi="宋体" w:eastAsia="宋体" w:cs="宋体"/>
          <w:color w:val="auto"/>
          <w:sz w:val="24"/>
          <w:szCs w:val="24"/>
        </w:rPr>
        <w:t xml:space="preserve"> </w:t>
      </w:r>
      <w:r>
        <w:rPr>
          <w:rFonts w:hint="eastAsia" w:ascii="宋体" w:hAnsi="宋体" w:eastAsia="宋体" w:cs="宋体"/>
          <w:color w:val="auto"/>
          <w:spacing w:val="10"/>
          <w:sz w:val="24"/>
          <w:szCs w:val="24"/>
        </w:rPr>
        <w:t>人民共和国民法典》</w:t>
      </w:r>
      <w:r>
        <w:rPr>
          <w:rFonts w:hint="eastAsia" w:ascii="宋体" w:hAnsi="宋体" w:eastAsia="宋体" w:cs="宋体"/>
          <w:color w:val="auto"/>
          <w:spacing w:val="-58"/>
          <w:sz w:val="24"/>
          <w:szCs w:val="24"/>
        </w:rPr>
        <w:t xml:space="preserve"> </w:t>
      </w:r>
      <w:r>
        <w:rPr>
          <w:rFonts w:hint="eastAsia" w:ascii="宋体" w:hAnsi="宋体" w:eastAsia="宋体" w:cs="宋体"/>
          <w:color w:val="auto"/>
          <w:spacing w:val="10"/>
          <w:sz w:val="24"/>
          <w:szCs w:val="24"/>
        </w:rPr>
        <w:t>。供应商在履约过程中有政府采购法律法规规定的违法违规</w:t>
      </w:r>
      <w:r>
        <w:rPr>
          <w:rFonts w:hint="eastAsia" w:ascii="宋体" w:hAnsi="宋体" w:eastAsia="宋体" w:cs="宋体"/>
          <w:color w:val="auto"/>
          <w:spacing w:val="9"/>
          <w:sz w:val="24"/>
          <w:szCs w:val="24"/>
        </w:rPr>
        <w:t>情形的，采购人应</w:t>
      </w:r>
      <w:r>
        <w:rPr>
          <w:rFonts w:hint="eastAsia" w:ascii="宋体" w:hAnsi="宋体" w:eastAsia="宋体" w:cs="宋体"/>
          <w:color w:val="auto"/>
          <w:spacing w:val="7"/>
          <w:sz w:val="24"/>
          <w:szCs w:val="24"/>
        </w:rPr>
        <w:t>当及时报告本级财政部门。</w:t>
      </w:r>
    </w:p>
    <w:p w14:paraId="120893E2">
      <w:pPr>
        <w:spacing w:line="247" w:lineRule="auto"/>
        <w:rPr>
          <w:rFonts w:hint="eastAsia" w:ascii="宋体" w:hAnsi="宋体" w:eastAsia="宋体" w:cs="宋体"/>
          <w:color w:val="auto"/>
          <w:sz w:val="24"/>
          <w:szCs w:val="24"/>
        </w:rPr>
      </w:pPr>
    </w:p>
    <w:p w14:paraId="4D7B9075">
      <w:pPr>
        <w:spacing w:line="247" w:lineRule="auto"/>
        <w:rPr>
          <w:rFonts w:hint="eastAsia" w:ascii="宋体" w:hAnsi="宋体" w:eastAsia="宋体" w:cs="宋体"/>
          <w:color w:val="auto"/>
          <w:sz w:val="24"/>
          <w:szCs w:val="24"/>
        </w:rPr>
      </w:pPr>
    </w:p>
    <w:p w14:paraId="607B0573">
      <w:pPr>
        <w:pStyle w:val="12"/>
        <w:spacing w:before="101" w:line="226" w:lineRule="auto"/>
        <w:ind w:left="3579"/>
        <w:outlineLvl w:val="2"/>
        <w:rPr>
          <w:rFonts w:hint="eastAsia" w:ascii="宋体" w:hAnsi="宋体" w:eastAsia="宋体" w:cs="宋体"/>
          <w:color w:val="auto"/>
          <w:sz w:val="24"/>
          <w:szCs w:val="24"/>
        </w:rPr>
      </w:pPr>
      <w:r>
        <w:rPr>
          <w:rFonts w:hint="eastAsia" w:ascii="宋体" w:hAnsi="宋体" w:eastAsia="宋体" w:cs="宋体"/>
          <w:color w:val="auto"/>
          <w:spacing w:val="8"/>
          <w:sz w:val="24"/>
          <w:szCs w:val="24"/>
          <w14:textOutline w14:w="5793" w14:cap="sq" w14:cmpd="sng">
            <w14:solidFill>
              <w14:srgbClr w14:val="000000"/>
            </w14:solidFill>
            <w14:prstDash w14:val="solid"/>
            <w14:bevel/>
          </w14:textOutline>
        </w:rPr>
        <w:t>七、其他事项</w:t>
      </w:r>
    </w:p>
    <w:p w14:paraId="557AE3BD">
      <w:pPr>
        <w:spacing w:line="406" w:lineRule="auto"/>
        <w:rPr>
          <w:rFonts w:hint="eastAsia" w:ascii="宋体" w:hAnsi="宋体" w:eastAsia="宋体" w:cs="宋体"/>
          <w:color w:val="auto"/>
          <w:sz w:val="24"/>
          <w:szCs w:val="24"/>
        </w:rPr>
      </w:pPr>
    </w:p>
    <w:p w14:paraId="61B68E05">
      <w:pPr>
        <w:pStyle w:val="12"/>
        <w:spacing w:before="78" w:line="220" w:lineRule="auto"/>
        <w:ind w:left="486"/>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33.代理服务费</w:t>
      </w:r>
    </w:p>
    <w:p w14:paraId="17BC183C">
      <w:pPr>
        <w:pStyle w:val="12"/>
        <w:spacing w:before="139" w:line="401" w:lineRule="exact"/>
        <w:ind w:right="2" w:firstLine="512" w:firstLineChars="200"/>
        <w:jc w:val="both"/>
        <w:rPr>
          <w:rFonts w:hint="eastAsia" w:ascii="宋体" w:hAnsi="宋体" w:eastAsia="宋体" w:cs="宋体"/>
          <w:color w:val="auto"/>
          <w:spacing w:val="8"/>
          <w:position w:val="14"/>
          <w:sz w:val="24"/>
          <w:szCs w:val="24"/>
        </w:rPr>
      </w:pPr>
      <w:r>
        <w:rPr>
          <w:rFonts w:hint="eastAsia" w:ascii="宋体" w:hAnsi="宋体" w:eastAsia="宋体" w:cs="宋体"/>
          <w:color w:val="auto"/>
          <w:spacing w:val="8"/>
          <w:position w:val="14"/>
          <w:sz w:val="24"/>
          <w:szCs w:val="24"/>
        </w:rPr>
        <w:t>33.1 代理服务收费标准及缴费账户详见“供应商须知前附表 ”，供应商为联合体的，可以由联合体中的一方或者多方共同交纳代理服务费。</w:t>
      </w:r>
    </w:p>
    <w:p w14:paraId="5B304DB3">
      <w:pPr>
        <w:pStyle w:val="12"/>
        <w:spacing w:before="127" w:line="220" w:lineRule="auto"/>
        <w:ind w:left="486"/>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34.需要补充的其他内容</w:t>
      </w:r>
    </w:p>
    <w:p w14:paraId="53C975FE">
      <w:pPr>
        <w:pStyle w:val="12"/>
        <w:spacing w:before="96" w:line="228" w:lineRule="auto"/>
        <w:ind w:left="425"/>
        <w:rPr>
          <w:rFonts w:hint="eastAsia" w:ascii="宋体" w:hAnsi="宋体" w:eastAsia="宋体" w:cs="宋体"/>
          <w:color w:val="auto"/>
          <w:sz w:val="24"/>
          <w:szCs w:val="24"/>
        </w:rPr>
      </w:pPr>
      <w:r>
        <w:rPr>
          <w:rFonts w:hint="eastAsia" w:ascii="宋体" w:hAnsi="宋体" w:eastAsia="宋体" w:cs="宋体"/>
          <w:color w:val="auto"/>
          <w:spacing w:val="8"/>
          <w:sz w:val="24"/>
          <w:szCs w:val="24"/>
        </w:rPr>
        <w:t>34.1</w:t>
      </w:r>
      <w:r>
        <w:rPr>
          <w:rFonts w:hint="eastAsia" w:ascii="宋体" w:hAnsi="宋体" w:eastAsia="宋体" w:cs="宋体"/>
          <w:color w:val="auto"/>
          <w:spacing w:val="-39"/>
          <w:sz w:val="24"/>
          <w:szCs w:val="24"/>
        </w:rPr>
        <w:t xml:space="preserve"> </w:t>
      </w:r>
      <w:r>
        <w:rPr>
          <w:rFonts w:hint="eastAsia" w:ascii="宋体" w:hAnsi="宋体" w:eastAsia="宋体" w:cs="宋体"/>
          <w:color w:val="auto"/>
          <w:spacing w:val="8"/>
          <w:sz w:val="24"/>
          <w:szCs w:val="24"/>
        </w:rPr>
        <w:t>本磋商文件解释规则详见“供应商须知前附表</w:t>
      </w:r>
      <w:r>
        <w:rPr>
          <w:rFonts w:hint="eastAsia" w:ascii="宋体" w:hAnsi="宋体" w:eastAsia="宋体" w:cs="宋体"/>
          <w:color w:val="auto"/>
          <w:spacing w:val="-70"/>
          <w:sz w:val="24"/>
          <w:szCs w:val="24"/>
        </w:rPr>
        <w:t xml:space="preserve"> </w:t>
      </w:r>
      <w:r>
        <w:rPr>
          <w:rFonts w:hint="eastAsia" w:ascii="宋体" w:hAnsi="宋体" w:eastAsia="宋体" w:cs="宋体"/>
          <w:color w:val="auto"/>
          <w:spacing w:val="8"/>
          <w:sz w:val="24"/>
          <w:szCs w:val="24"/>
        </w:rPr>
        <w:t>”。</w:t>
      </w:r>
    </w:p>
    <w:p w14:paraId="106BD460">
      <w:pPr>
        <w:pStyle w:val="12"/>
        <w:spacing w:before="151" w:line="228" w:lineRule="auto"/>
        <w:ind w:left="425"/>
        <w:rPr>
          <w:rFonts w:hint="eastAsia" w:ascii="宋体" w:hAnsi="宋体" w:eastAsia="宋体" w:cs="宋体"/>
          <w:color w:val="auto"/>
          <w:sz w:val="24"/>
          <w:szCs w:val="24"/>
        </w:rPr>
      </w:pPr>
      <w:r>
        <w:rPr>
          <w:rFonts w:hint="eastAsia" w:ascii="宋体" w:hAnsi="宋体" w:eastAsia="宋体" w:cs="宋体"/>
          <w:color w:val="auto"/>
          <w:spacing w:val="7"/>
          <w:sz w:val="24"/>
          <w:szCs w:val="24"/>
        </w:rPr>
        <w:t>34.2 其他事项详见“供应商须知前附表</w:t>
      </w:r>
      <w:r>
        <w:rPr>
          <w:rFonts w:hint="eastAsia" w:ascii="宋体" w:hAnsi="宋体" w:eastAsia="宋体" w:cs="宋体"/>
          <w:color w:val="auto"/>
          <w:spacing w:val="-54"/>
          <w:sz w:val="24"/>
          <w:szCs w:val="24"/>
        </w:rPr>
        <w:t xml:space="preserve"> </w:t>
      </w:r>
      <w:r>
        <w:rPr>
          <w:rFonts w:hint="eastAsia" w:ascii="宋体" w:hAnsi="宋体" w:eastAsia="宋体" w:cs="宋体"/>
          <w:color w:val="auto"/>
          <w:spacing w:val="7"/>
          <w:sz w:val="24"/>
          <w:szCs w:val="24"/>
        </w:rPr>
        <w:t>”。</w:t>
      </w:r>
    </w:p>
    <w:p w14:paraId="417FFE32">
      <w:pPr>
        <w:pStyle w:val="12"/>
        <w:spacing w:before="154" w:line="360" w:lineRule="auto"/>
        <w:ind w:right="2"/>
        <w:jc w:val="both"/>
        <w:rPr>
          <w:rFonts w:hint="eastAsia" w:ascii="宋体" w:hAnsi="宋体" w:eastAsia="宋体" w:cs="宋体"/>
          <w:color w:val="auto"/>
          <w:spacing w:val="11"/>
          <w:sz w:val="24"/>
          <w:szCs w:val="24"/>
        </w:rPr>
      </w:pPr>
      <w:r>
        <w:rPr>
          <w:rFonts w:hint="eastAsia" w:ascii="宋体" w:hAnsi="宋体" w:eastAsia="宋体" w:cs="宋体"/>
          <w:color w:val="auto"/>
          <w:spacing w:val="11"/>
          <w:sz w:val="24"/>
          <w:szCs w:val="24"/>
        </w:rPr>
        <w:t>34.3 本文件所称中小企业，是指在中华人民共和国境内依法设立，依据国务院批准的中小企业划分标准确定的中型企业、小型企业和微型企业，但与大企业的负责人为同一人，或者与大企业存 在直接控股、管理关系的除外。符合中小企业划分标准的个体工商户，在政府采购活动中视同中小 企业。在政府采购活动中，供应商提供的服务由中小企业承接，即提供服务的人员为中小企业依照 《中华人民共和国劳动合同法》订立劳动合同的从业人员，不对其中涉及的货物的制造商和工程承建商作出要求的，享受本文件规定的中小企业扶持政策。以联合体形式参加政府采购活动，联合体各方均为中小企业的，联合体视同中小企业。其中，联合体各方均为小微企业的，联合体视同小微企业。依据本文件规定享受扶持政策获得政府采购合同的，小微企业不得将合同分包给大中型企业，</w:t>
      </w:r>
    </w:p>
    <w:p w14:paraId="781CDD2F">
      <w:pPr>
        <w:pStyle w:val="12"/>
        <w:spacing w:before="154" w:line="360" w:lineRule="auto"/>
        <w:ind w:right="2"/>
        <w:jc w:val="both"/>
        <w:rPr>
          <w:rFonts w:hint="eastAsia" w:ascii="宋体" w:hAnsi="宋体" w:eastAsia="宋体" w:cs="宋体"/>
          <w:color w:val="auto"/>
          <w:spacing w:val="11"/>
          <w:sz w:val="24"/>
          <w:szCs w:val="24"/>
        </w:rPr>
      </w:pPr>
      <w:r>
        <w:rPr>
          <w:rFonts w:hint="eastAsia" w:ascii="宋体" w:hAnsi="宋体" w:eastAsia="宋体" w:cs="宋体"/>
          <w:color w:val="auto"/>
          <w:spacing w:val="11"/>
          <w:sz w:val="24"/>
          <w:szCs w:val="24"/>
        </w:rPr>
        <w:t>中型企业不得将合同分包给大型企业。</w:t>
      </w:r>
    </w:p>
    <w:p w14:paraId="0EF94B74">
      <w:pPr>
        <w:pStyle w:val="12"/>
        <w:spacing w:before="154" w:line="360" w:lineRule="auto"/>
        <w:ind w:right="2"/>
        <w:jc w:val="both"/>
        <w:rPr>
          <w:rFonts w:hint="eastAsia" w:ascii="宋体" w:hAnsi="宋体" w:eastAsia="宋体" w:cs="宋体"/>
          <w:color w:val="auto"/>
          <w:spacing w:val="11"/>
          <w:sz w:val="24"/>
          <w:szCs w:val="24"/>
        </w:rPr>
      </w:pPr>
    </w:p>
    <w:p w14:paraId="17C67C95">
      <w:pPr>
        <w:spacing w:line="320" w:lineRule="auto"/>
        <w:rPr>
          <w:rFonts w:hint="eastAsia" w:ascii="宋体" w:hAnsi="宋体" w:eastAsia="宋体" w:cs="宋体"/>
          <w:color w:val="auto"/>
          <w:sz w:val="24"/>
          <w:szCs w:val="24"/>
        </w:rPr>
      </w:pPr>
    </w:p>
    <w:p w14:paraId="003849E6">
      <w:pPr>
        <w:spacing w:line="320" w:lineRule="auto"/>
        <w:rPr>
          <w:rFonts w:hint="eastAsia" w:ascii="宋体" w:hAnsi="宋体" w:eastAsia="宋体" w:cs="宋体"/>
          <w:color w:val="auto"/>
          <w:sz w:val="24"/>
          <w:szCs w:val="24"/>
        </w:rPr>
      </w:pPr>
    </w:p>
    <w:p w14:paraId="27EEC035">
      <w:pPr>
        <w:rPr>
          <w:rFonts w:hint="eastAsia" w:ascii="宋体" w:hAnsi="宋体" w:eastAsia="宋体" w:cs="宋体"/>
          <w:color w:val="auto"/>
          <w:spacing w:val="-13"/>
          <w:sz w:val="24"/>
          <w:szCs w:val="24"/>
        </w:rPr>
      </w:pPr>
      <w:r>
        <w:rPr>
          <w:rFonts w:hint="eastAsia" w:ascii="宋体" w:hAnsi="宋体" w:eastAsia="宋体" w:cs="宋体"/>
          <w:color w:val="auto"/>
          <w:spacing w:val="-13"/>
          <w:sz w:val="24"/>
          <w:szCs w:val="24"/>
        </w:rPr>
        <w:br w:type="page"/>
      </w:r>
    </w:p>
    <w:p w14:paraId="124910A6">
      <w:pPr>
        <w:pStyle w:val="12"/>
        <w:spacing w:before="101" w:line="225" w:lineRule="auto"/>
        <w:ind w:left="29"/>
        <w:rPr>
          <w:rFonts w:hint="eastAsia" w:ascii="宋体" w:hAnsi="宋体" w:eastAsia="宋体" w:cs="宋体"/>
          <w:color w:val="auto"/>
          <w:sz w:val="24"/>
          <w:szCs w:val="24"/>
        </w:rPr>
      </w:pPr>
      <w:r>
        <w:rPr>
          <w:rFonts w:hint="eastAsia" w:ascii="宋体" w:hAnsi="宋体" w:eastAsia="宋体" w:cs="宋体"/>
          <w:color w:val="auto"/>
          <w:spacing w:val="-13"/>
          <w:sz w:val="24"/>
          <w:szCs w:val="24"/>
        </w:rPr>
        <w:t>附件</w:t>
      </w:r>
      <w:r>
        <w:rPr>
          <w:rFonts w:hint="eastAsia" w:ascii="宋体" w:hAnsi="宋体" w:eastAsia="宋体" w:cs="宋体"/>
          <w:color w:val="auto"/>
          <w:spacing w:val="-37"/>
          <w:sz w:val="24"/>
          <w:szCs w:val="24"/>
        </w:rPr>
        <w:t xml:space="preserve"> </w:t>
      </w:r>
      <w:r>
        <w:rPr>
          <w:rFonts w:hint="eastAsia" w:ascii="宋体" w:hAnsi="宋体" w:eastAsia="宋体" w:cs="宋体"/>
          <w:color w:val="auto"/>
          <w:spacing w:val="-13"/>
          <w:sz w:val="24"/>
          <w:szCs w:val="24"/>
        </w:rPr>
        <w:t>1：</w:t>
      </w:r>
    </w:p>
    <w:p w14:paraId="1BC772BB">
      <w:pPr>
        <w:pStyle w:val="12"/>
        <w:spacing w:before="308" w:line="225" w:lineRule="auto"/>
        <w:ind w:left="1009"/>
        <w:rPr>
          <w:rFonts w:hint="eastAsia" w:ascii="宋体" w:hAnsi="宋体" w:eastAsia="宋体" w:cs="宋体"/>
          <w:color w:val="auto"/>
          <w:sz w:val="24"/>
          <w:szCs w:val="24"/>
        </w:rPr>
      </w:pPr>
      <w:r>
        <w:rPr>
          <w:rFonts w:hint="eastAsia" w:ascii="宋体" w:hAnsi="宋体" w:eastAsia="宋体" w:cs="宋体"/>
          <w:color w:val="auto"/>
          <w:spacing w:val="10"/>
          <w:sz w:val="24"/>
          <w:szCs w:val="24"/>
          <w14:textOutline w14:w="5793" w14:cap="sq" w14:cmpd="sng">
            <w14:solidFill>
              <w14:srgbClr w14:val="000000"/>
            </w14:solidFill>
            <w14:prstDash w14:val="solid"/>
            <w14:bevel/>
          </w14:textOutline>
        </w:rPr>
        <w:t>广西壮族自治区政府采购项目合同验收书（格式）</w:t>
      </w:r>
    </w:p>
    <w:p w14:paraId="1C83CC0A">
      <w:pPr>
        <w:spacing w:line="479" w:lineRule="auto"/>
        <w:rPr>
          <w:rFonts w:hint="eastAsia" w:ascii="宋体" w:hAnsi="宋体" w:eastAsia="宋体" w:cs="宋体"/>
          <w:color w:val="auto"/>
          <w:sz w:val="24"/>
          <w:szCs w:val="24"/>
        </w:rPr>
      </w:pPr>
    </w:p>
    <w:p w14:paraId="5FDB50E8">
      <w:pPr>
        <w:pStyle w:val="12"/>
        <w:spacing w:before="65" w:line="228" w:lineRule="auto"/>
        <w:ind w:firstLine="508" w:firstLineChars="200"/>
        <w:jc w:val="both"/>
        <w:rPr>
          <w:rFonts w:hint="eastAsia" w:ascii="宋体" w:hAnsi="宋体" w:eastAsia="宋体" w:cs="宋体"/>
          <w:color w:val="auto"/>
          <w:sz w:val="24"/>
          <w:szCs w:val="24"/>
        </w:rPr>
      </w:pPr>
      <w:r>
        <w:rPr>
          <w:rFonts w:hint="eastAsia" w:ascii="宋体" w:hAnsi="宋体" w:eastAsia="宋体" w:cs="宋体"/>
          <w:color w:val="auto"/>
          <w:spacing w:val="7"/>
          <w:sz w:val="24"/>
          <w:szCs w:val="24"/>
        </w:rPr>
        <w:t>根据政府采购项目（</w:t>
      </w:r>
      <w:r>
        <w:rPr>
          <w:rFonts w:hint="eastAsia" w:ascii="宋体" w:hAnsi="宋体" w:eastAsia="宋体" w:cs="宋体"/>
          <w:color w:val="auto"/>
          <w:spacing w:val="7"/>
          <w:sz w:val="24"/>
          <w:szCs w:val="24"/>
          <w:u w:val="single" w:color="auto"/>
        </w:rPr>
        <w:t>采购合同编号</w:t>
      </w:r>
      <w:r>
        <w:rPr>
          <w:rFonts w:hint="eastAsia" w:ascii="宋体" w:hAnsi="宋体" w:eastAsia="宋体" w:cs="宋体"/>
          <w:color w:val="auto"/>
          <w:spacing w:val="2"/>
          <w:sz w:val="24"/>
          <w:szCs w:val="24"/>
          <w:u w:val="single" w:color="auto"/>
        </w:rPr>
        <w:t>：</w:t>
      </w:r>
      <w:r>
        <w:rPr>
          <w:rFonts w:hint="eastAsia" w:ascii="宋体" w:hAnsi="宋体" w:eastAsia="宋体" w:cs="宋体"/>
          <w:color w:val="auto"/>
          <w:spacing w:val="13"/>
          <w:sz w:val="24"/>
          <w:szCs w:val="24"/>
          <w:u w:val="single" w:color="auto"/>
        </w:rPr>
        <w:t xml:space="preserve"> </w:t>
      </w:r>
      <w:r>
        <w:rPr>
          <w:rFonts w:hint="eastAsia" w:ascii="宋体" w:hAnsi="宋体" w:eastAsia="宋体" w:cs="宋体"/>
          <w:color w:val="auto"/>
          <w:spacing w:val="-68"/>
          <w:sz w:val="24"/>
          <w:szCs w:val="24"/>
        </w:rPr>
        <w:t xml:space="preserve"> </w:t>
      </w:r>
      <w:r>
        <w:rPr>
          <w:rFonts w:hint="eastAsia" w:ascii="宋体" w:hAnsi="宋体" w:eastAsia="宋体" w:cs="宋体"/>
          <w:color w:val="auto"/>
          <w:spacing w:val="2"/>
          <w:sz w:val="24"/>
          <w:szCs w:val="24"/>
        </w:rPr>
        <w:t>）</w:t>
      </w:r>
      <w:r>
        <w:rPr>
          <w:rFonts w:hint="eastAsia" w:ascii="宋体" w:hAnsi="宋体" w:eastAsia="宋体" w:cs="宋体"/>
          <w:color w:val="auto"/>
          <w:spacing w:val="7"/>
          <w:sz w:val="24"/>
          <w:szCs w:val="24"/>
        </w:rPr>
        <w:t>的约定，我单位对</w:t>
      </w:r>
      <w:r>
        <w:rPr>
          <w:rFonts w:hint="eastAsia" w:ascii="宋体" w:hAnsi="宋体" w:eastAsia="宋体" w:cs="宋体"/>
          <w:color w:val="auto"/>
          <w:spacing w:val="6"/>
          <w:sz w:val="24"/>
          <w:szCs w:val="24"/>
        </w:rPr>
        <w:t>（</w:t>
      </w:r>
      <w:r>
        <w:rPr>
          <w:rFonts w:hint="eastAsia" w:ascii="宋体" w:hAnsi="宋体" w:eastAsia="宋体" w:cs="宋体"/>
          <w:color w:val="auto"/>
          <w:spacing w:val="47"/>
          <w:sz w:val="24"/>
          <w:szCs w:val="24"/>
          <w:u w:val="single" w:color="auto"/>
        </w:rPr>
        <w:t xml:space="preserve"> </w:t>
      </w:r>
      <w:r>
        <w:rPr>
          <w:rFonts w:hint="eastAsia" w:ascii="宋体" w:hAnsi="宋体" w:eastAsia="宋体" w:cs="宋体"/>
          <w:color w:val="auto"/>
          <w:spacing w:val="6"/>
          <w:sz w:val="24"/>
          <w:szCs w:val="24"/>
          <w:u w:val="single" w:color="auto"/>
        </w:rPr>
        <w:t>项目名称</w:t>
      </w:r>
      <w:r>
        <w:rPr>
          <w:rFonts w:hint="eastAsia" w:ascii="宋体" w:hAnsi="宋体" w:eastAsia="宋体" w:cs="宋体"/>
          <w:color w:val="auto"/>
          <w:spacing w:val="38"/>
          <w:sz w:val="24"/>
          <w:szCs w:val="24"/>
          <w:u w:val="single" w:color="auto"/>
        </w:rPr>
        <w:t xml:space="preserve"> </w:t>
      </w:r>
      <w:r>
        <w:rPr>
          <w:rFonts w:hint="eastAsia" w:ascii="宋体" w:hAnsi="宋体" w:eastAsia="宋体" w:cs="宋体"/>
          <w:color w:val="auto"/>
          <w:spacing w:val="6"/>
          <w:sz w:val="24"/>
          <w:szCs w:val="24"/>
        </w:rPr>
        <w:t>） 政府采购项目成交</w:t>
      </w:r>
      <w:r>
        <w:rPr>
          <w:rFonts w:hint="eastAsia" w:ascii="宋体" w:hAnsi="宋体" w:eastAsia="宋体" w:cs="宋体"/>
          <w:color w:val="auto"/>
          <w:spacing w:val="7"/>
          <w:sz w:val="24"/>
          <w:szCs w:val="24"/>
        </w:rPr>
        <w:t>供应商（</w:t>
      </w:r>
      <w:r>
        <w:rPr>
          <w:rFonts w:hint="eastAsia" w:ascii="宋体" w:hAnsi="宋体" w:eastAsia="宋体" w:cs="宋体"/>
          <w:color w:val="auto"/>
          <w:spacing w:val="56"/>
          <w:sz w:val="24"/>
          <w:szCs w:val="24"/>
          <w:u w:val="single" w:color="auto"/>
        </w:rPr>
        <w:t xml:space="preserve"> </w:t>
      </w:r>
      <w:r>
        <w:rPr>
          <w:rFonts w:hint="eastAsia" w:ascii="宋体" w:hAnsi="宋体" w:eastAsia="宋体" w:cs="宋体"/>
          <w:color w:val="auto"/>
          <w:spacing w:val="7"/>
          <w:sz w:val="24"/>
          <w:szCs w:val="24"/>
          <w:u w:val="single" w:color="auto"/>
        </w:rPr>
        <w:t>公司名称</w:t>
      </w:r>
      <w:r>
        <w:rPr>
          <w:rFonts w:hint="eastAsia" w:ascii="宋体" w:hAnsi="宋体" w:eastAsia="宋体" w:cs="宋体"/>
          <w:color w:val="auto"/>
          <w:spacing w:val="39"/>
          <w:sz w:val="24"/>
          <w:szCs w:val="24"/>
          <w:u w:val="single" w:color="auto"/>
        </w:rPr>
        <w:t xml:space="preserve"> </w:t>
      </w:r>
      <w:r>
        <w:rPr>
          <w:rFonts w:hint="eastAsia" w:ascii="宋体" w:hAnsi="宋体" w:eastAsia="宋体" w:cs="宋体"/>
          <w:color w:val="auto"/>
          <w:spacing w:val="7"/>
          <w:sz w:val="24"/>
          <w:szCs w:val="24"/>
        </w:rPr>
        <w:t>） 提供的货物（或者工程、服务）进行了验收，验收情况如下：</w:t>
      </w:r>
    </w:p>
    <w:tbl>
      <w:tblPr>
        <w:tblStyle w:val="24"/>
        <w:tblW w:w="8449" w:type="dxa"/>
        <w:tblInd w:w="30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2"/>
        <w:gridCol w:w="823"/>
        <w:gridCol w:w="1620"/>
        <w:gridCol w:w="797"/>
        <w:gridCol w:w="2100"/>
        <w:gridCol w:w="178"/>
        <w:gridCol w:w="684"/>
        <w:gridCol w:w="1435"/>
      </w:tblGrid>
      <w:tr w14:paraId="2187C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1" w:hRule="atLeast"/>
        </w:trPr>
        <w:tc>
          <w:tcPr>
            <w:tcW w:w="3255" w:type="dxa"/>
            <w:gridSpan w:val="3"/>
            <w:vAlign w:val="top"/>
          </w:tcPr>
          <w:p w14:paraId="20B8B4C7">
            <w:pPr>
              <w:pStyle w:val="25"/>
              <w:spacing w:before="172" w:line="228" w:lineRule="auto"/>
              <w:ind w:left="1104"/>
              <w:rPr>
                <w:rFonts w:hint="eastAsia" w:ascii="宋体" w:hAnsi="宋体" w:eastAsia="宋体" w:cs="宋体"/>
                <w:color w:val="auto"/>
                <w:sz w:val="24"/>
                <w:szCs w:val="24"/>
              </w:rPr>
            </w:pPr>
            <w:r>
              <w:rPr>
                <w:rFonts w:hint="eastAsia" w:ascii="宋体" w:hAnsi="宋体" w:eastAsia="宋体" w:cs="宋体"/>
                <w:color w:val="auto"/>
                <w:spacing w:val="6"/>
                <w:sz w:val="24"/>
                <w:szCs w:val="24"/>
              </w:rPr>
              <w:t>验收方式：</w:t>
            </w:r>
          </w:p>
        </w:tc>
        <w:tc>
          <w:tcPr>
            <w:tcW w:w="5194" w:type="dxa"/>
            <w:gridSpan w:val="5"/>
            <w:vAlign w:val="top"/>
          </w:tcPr>
          <w:p w14:paraId="0AF0B7EE">
            <w:pPr>
              <w:pStyle w:val="25"/>
              <w:spacing w:before="169" w:line="231" w:lineRule="auto"/>
              <w:ind w:left="1512"/>
              <w:rPr>
                <w:rFonts w:hint="eastAsia" w:ascii="宋体" w:hAnsi="宋体" w:eastAsia="宋体" w:cs="宋体"/>
                <w:color w:val="auto"/>
                <w:sz w:val="24"/>
                <w:szCs w:val="24"/>
              </w:rPr>
            </w:pPr>
            <w:r>
              <w:rPr>
                <w:rFonts w:hint="eastAsia" w:ascii="宋体" w:hAnsi="宋体" w:eastAsia="宋体" w:cs="宋体"/>
                <w:color w:val="auto"/>
                <w:spacing w:val="4"/>
                <w:sz w:val="24"/>
                <w:szCs w:val="24"/>
              </w:rPr>
              <w:t>☐自行验收</w:t>
            </w:r>
            <w:r>
              <w:rPr>
                <w:rFonts w:hint="eastAsia" w:ascii="宋体" w:hAnsi="宋体" w:eastAsia="宋体" w:cs="宋体"/>
                <w:color w:val="auto"/>
                <w:spacing w:val="34"/>
                <w:sz w:val="24"/>
                <w:szCs w:val="24"/>
              </w:rPr>
              <w:t xml:space="preserve"> </w:t>
            </w:r>
            <w:r>
              <w:rPr>
                <w:rFonts w:hint="eastAsia" w:ascii="宋体" w:hAnsi="宋体" w:eastAsia="宋体" w:cs="宋体"/>
                <w:color w:val="auto"/>
                <w:spacing w:val="4"/>
                <w:sz w:val="24"/>
                <w:szCs w:val="24"/>
              </w:rPr>
              <w:t>☐委托验收</w:t>
            </w:r>
          </w:p>
        </w:tc>
      </w:tr>
      <w:tr w14:paraId="6F451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4" w:hRule="atLeast"/>
        </w:trPr>
        <w:tc>
          <w:tcPr>
            <w:tcW w:w="812" w:type="dxa"/>
            <w:vAlign w:val="top"/>
          </w:tcPr>
          <w:p w14:paraId="7D5CCA1B">
            <w:pPr>
              <w:pStyle w:val="25"/>
              <w:spacing w:before="233" w:line="230" w:lineRule="auto"/>
              <w:ind w:left="194"/>
              <w:rPr>
                <w:rFonts w:hint="eastAsia" w:ascii="宋体" w:hAnsi="宋体" w:eastAsia="宋体" w:cs="宋体"/>
                <w:color w:val="auto"/>
                <w:sz w:val="24"/>
                <w:szCs w:val="24"/>
              </w:rPr>
            </w:pPr>
            <w:r>
              <w:rPr>
                <w:rFonts w:hint="eastAsia" w:ascii="宋体" w:hAnsi="宋体" w:eastAsia="宋体" w:cs="宋体"/>
                <w:color w:val="auto"/>
                <w:spacing w:val="5"/>
                <w:sz w:val="24"/>
                <w:szCs w:val="24"/>
              </w:rPr>
              <w:t>序号</w:t>
            </w:r>
          </w:p>
        </w:tc>
        <w:tc>
          <w:tcPr>
            <w:tcW w:w="2443" w:type="dxa"/>
            <w:gridSpan w:val="2"/>
            <w:vAlign w:val="top"/>
          </w:tcPr>
          <w:p w14:paraId="41E01FA0">
            <w:pPr>
              <w:pStyle w:val="25"/>
              <w:spacing w:before="233" w:line="231" w:lineRule="auto"/>
              <w:ind w:left="1013"/>
              <w:rPr>
                <w:rFonts w:hint="eastAsia" w:ascii="宋体" w:hAnsi="宋体" w:eastAsia="宋体" w:cs="宋体"/>
                <w:color w:val="auto"/>
                <w:sz w:val="24"/>
                <w:szCs w:val="24"/>
              </w:rPr>
            </w:pPr>
            <w:r>
              <w:rPr>
                <w:rFonts w:hint="eastAsia" w:ascii="宋体" w:hAnsi="宋体" w:eastAsia="宋体" w:cs="宋体"/>
                <w:color w:val="auto"/>
                <w:spacing w:val="3"/>
                <w:sz w:val="24"/>
                <w:szCs w:val="24"/>
              </w:rPr>
              <w:t>名称</w:t>
            </w:r>
          </w:p>
        </w:tc>
        <w:tc>
          <w:tcPr>
            <w:tcW w:w="2897" w:type="dxa"/>
            <w:gridSpan w:val="2"/>
            <w:vAlign w:val="top"/>
          </w:tcPr>
          <w:p w14:paraId="52AB89B0">
            <w:pPr>
              <w:pStyle w:val="25"/>
              <w:spacing w:before="72" w:line="228" w:lineRule="auto"/>
              <w:ind w:left="91"/>
              <w:rPr>
                <w:rFonts w:hint="eastAsia" w:ascii="宋体" w:hAnsi="宋体" w:eastAsia="宋体" w:cs="宋体"/>
                <w:color w:val="auto"/>
                <w:sz w:val="24"/>
                <w:szCs w:val="24"/>
              </w:rPr>
            </w:pPr>
            <w:r>
              <w:rPr>
                <w:rFonts w:hint="eastAsia" w:ascii="宋体" w:hAnsi="宋体" w:eastAsia="宋体" w:cs="宋体"/>
                <w:color w:val="auto"/>
                <w:spacing w:val="8"/>
                <w:sz w:val="24"/>
                <w:szCs w:val="24"/>
              </w:rPr>
              <w:t>货物型号规格、标准及配置等</w:t>
            </w:r>
          </w:p>
          <w:p w14:paraId="4D618033">
            <w:pPr>
              <w:pStyle w:val="25"/>
              <w:spacing w:before="74" w:line="221" w:lineRule="auto"/>
              <w:ind w:left="305"/>
              <w:rPr>
                <w:rFonts w:hint="eastAsia" w:ascii="宋体" w:hAnsi="宋体" w:eastAsia="宋体" w:cs="宋体"/>
                <w:color w:val="auto"/>
                <w:sz w:val="24"/>
                <w:szCs w:val="24"/>
              </w:rPr>
            </w:pPr>
            <w:r>
              <w:rPr>
                <w:rFonts w:hint="eastAsia" w:ascii="宋体" w:hAnsi="宋体" w:eastAsia="宋体" w:cs="宋体"/>
                <w:color w:val="auto"/>
                <w:spacing w:val="7"/>
                <w:sz w:val="24"/>
                <w:szCs w:val="24"/>
              </w:rPr>
              <w:t>（或者服务内容、标准）</w:t>
            </w:r>
          </w:p>
        </w:tc>
        <w:tc>
          <w:tcPr>
            <w:tcW w:w="862" w:type="dxa"/>
            <w:gridSpan w:val="2"/>
            <w:vAlign w:val="top"/>
          </w:tcPr>
          <w:p w14:paraId="2EA9C248">
            <w:pPr>
              <w:pStyle w:val="25"/>
              <w:spacing w:before="234" w:line="228" w:lineRule="auto"/>
              <w:ind w:left="227"/>
              <w:rPr>
                <w:rFonts w:hint="eastAsia" w:ascii="宋体" w:hAnsi="宋体" w:eastAsia="宋体" w:cs="宋体"/>
                <w:color w:val="auto"/>
                <w:sz w:val="24"/>
                <w:szCs w:val="24"/>
              </w:rPr>
            </w:pPr>
            <w:r>
              <w:rPr>
                <w:rFonts w:hint="eastAsia" w:ascii="宋体" w:hAnsi="宋体" w:eastAsia="宋体" w:cs="宋体"/>
                <w:color w:val="auto"/>
                <w:spacing w:val="3"/>
                <w:sz w:val="24"/>
                <w:szCs w:val="24"/>
              </w:rPr>
              <w:t>数量</w:t>
            </w:r>
          </w:p>
        </w:tc>
        <w:tc>
          <w:tcPr>
            <w:tcW w:w="1435" w:type="dxa"/>
            <w:vAlign w:val="top"/>
          </w:tcPr>
          <w:p w14:paraId="477FD4D8">
            <w:pPr>
              <w:pStyle w:val="25"/>
              <w:spacing w:before="234" w:line="228" w:lineRule="auto"/>
              <w:ind w:left="512"/>
              <w:rPr>
                <w:rFonts w:hint="eastAsia" w:ascii="宋体" w:hAnsi="宋体" w:eastAsia="宋体" w:cs="宋体"/>
                <w:color w:val="auto"/>
                <w:sz w:val="24"/>
                <w:szCs w:val="24"/>
              </w:rPr>
            </w:pPr>
            <w:r>
              <w:rPr>
                <w:rFonts w:hint="eastAsia" w:ascii="宋体" w:hAnsi="宋体" w:eastAsia="宋体" w:cs="宋体"/>
                <w:color w:val="auto"/>
                <w:spacing w:val="3"/>
                <w:sz w:val="24"/>
                <w:szCs w:val="24"/>
              </w:rPr>
              <w:t>金额</w:t>
            </w:r>
          </w:p>
        </w:tc>
      </w:tr>
      <w:tr w14:paraId="35FD0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812" w:type="dxa"/>
            <w:vAlign w:val="top"/>
          </w:tcPr>
          <w:p w14:paraId="2CA5EC55">
            <w:pPr>
              <w:rPr>
                <w:rFonts w:hint="eastAsia" w:ascii="宋体" w:hAnsi="宋体" w:eastAsia="宋体" w:cs="宋体"/>
                <w:color w:val="auto"/>
                <w:sz w:val="24"/>
                <w:szCs w:val="24"/>
              </w:rPr>
            </w:pPr>
          </w:p>
        </w:tc>
        <w:tc>
          <w:tcPr>
            <w:tcW w:w="2443" w:type="dxa"/>
            <w:gridSpan w:val="2"/>
            <w:vAlign w:val="top"/>
          </w:tcPr>
          <w:p w14:paraId="259EC734">
            <w:pPr>
              <w:rPr>
                <w:rFonts w:hint="eastAsia" w:ascii="宋体" w:hAnsi="宋体" w:eastAsia="宋体" w:cs="宋体"/>
                <w:color w:val="auto"/>
                <w:sz w:val="24"/>
                <w:szCs w:val="24"/>
              </w:rPr>
            </w:pPr>
          </w:p>
        </w:tc>
        <w:tc>
          <w:tcPr>
            <w:tcW w:w="2897" w:type="dxa"/>
            <w:gridSpan w:val="2"/>
            <w:vAlign w:val="top"/>
          </w:tcPr>
          <w:p w14:paraId="1963FDD3">
            <w:pPr>
              <w:rPr>
                <w:rFonts w:hint="eastAsia" w:ascii="宋体" w:hAnsi="宋体" w:eastAsia="宋体" w:cs="宋体"/>
                <w:color w:val="auto"/>
                <w:sz w:val="24"/>
                <w:szCs w:val="24"/>
              </w:rPr>
            </w:pPr>
          </w:p>
        </w:tc>
        <w:tc>
          <w:tcPr>
            <w:tcW w:w="862" w:type="dxa"/>
            <w:gridSpan w:val="2"/>
            <w:vAlign w:val="top"/>
          </w:tcPr>
          <w:p w14:paraId="0D5DC238">
            <w:pPr>
              <w:rPr>
                <w:rFonts w:hint="eastAsia" w:ascii="宋体" w:hAnsi="宋体" w:eastAsia="宋体" w:cs="宋体"/>
                <w:color w:val="auto"/>
                <w:sz w:val="24"/>
                <w:szCs w:val="24"/>
              </w:rPr>
            </w:pPr>
          </w:p>
        </w:tc>
        <w:tc>
          <w:tcPr>
            <w:tcW w:w="1435" w:type="dxa"/>
            <w:vAlign w:val="top"/>
          </w:tcPr>
          <w:p w14:paraId="64C4F89E">
            <w:pPr>
              <w:rPr>
                <w:rFonts w:hint="eastAsia" w:ascii="宋体" w:hAnsi="宋体" w:eastAsia="宋体" w:cs="宋体"/>
                <w:color w:val="auto"/>
                <w:sz w:val="24"/>
                <w:szCs w:val="24"/>
              </w:rPr>
            </w:pPr>
          </w:p>
        </w:tc>
      </w:tr>
      <w:tr w14:paraId="65C6C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2" w:hRule="atLeast"/>
        </w:trPr>
        <w:tc>
          <w:tcPr>
            <w:tcW w:w="812" w:type="dxa"/>
            <w:vAlign w:val="top"/>
          </w:tcPr>
          <w:p w14:paraId="690E9C8C">
            <w:pPr>
              <w:rPr>
                <w:rFonts w:hint="eastAsia" w:ascii="宋体" w:hAnsi="宋体" w:eastAsia="宋体" w:cs="宋体"/>
                <w:color w:val="auto"/>
                <w:sz w:val="24"/>
                <w:szCs w:val="24"/>
              </w:rPr>
            </w:pPr>
          </w:p>
        </w:tc>
        <w:tc>
          <w:tcPr>
            <w:tcW w:w="2443" w:type="dxa"/>
            <w:gridSpan w:val="2"/>
            <w:vAlign w:val="top"/>
          </w:tcPr>
          <w:p w14:paraId="128F3BF3">
            <w:pPr>
              <w:rPr>
                <w:rFonts w:hint="eastAsia" w:ascii="宋体" w:hAnsi="宋体" w:eastAsia="宋体" w:cs="宋体"/>
                <w:color w:val="auto"/>
                <w:sz w:val="24"/>
                <w:szCs w:val="24"/>
              </w:rPr>
            </w:pPr>
          </w:p>
        </w:tc>
        <w:tc>
          <w:tcPr>
            <w:tcW w:w="2897" w:type="dxa"/>
            <w:gridSpan w:val="2"/>
            <w:vAlign w:val="top"/>
          </w:tcPr>
          <w:p w14:paraId="6925AF6F">
            <w:pPr>
              <w:rPr>
                <w:rFonts w:hint="eastAsia" w:ascii="宋体" w:hAnsi="宋体" w:eastAsia="宋体" w:cs="宋体"/>
                <w:color w:val="auto"/>
                <w:sz w:val="24"/>
                <w:szCs w:val="24"/>
              </w:rPr>
            </w:pPr>
          </w:p>
        </w:tc>
        <w:tc>
          <w:tcPr>
            <w:tcW w:w="862" w:type="dxa"/>
            <w:gridSpan w:val="2"/>
            <w:vAlign w:val="top"/>
          </w:tcPr>
          <w:p w14:paraId="6DA6DA94">
            <w:pPr>
              <w:rPr>
                <w:rFonts w:hint="eastAsia" w:ascii="宋体" w:hAnsi="宋体" w:eastAsia="宋体" w:cs="宋体"/>
                <w:color w:val="auto"/>
                <w:sz w:val="24"/>
                <w:szCs w:val="24"/>
              </w:rPr>
            </w:pPr>
          </w:p>
        </w:tc>
        <w:tc>
          <w:tcPr>
            <w:tcW w:w="1435" w:type="dxa"/>
            <w:vAlign w:val="top"/>
          </w:tcPr>
          <w:p w14:paraId="4B6C34B6">
            <w:pPr>
              <w:rPr>
                <w:rFonts w:hint="eastAsia" w:ascii="宋体" w:hAnsi="宋体" w:eastAsia="宋体" w:cs="宋体"/>
                <w:color w:val="auto"/>
                <w:sz w:val="24"/>
                <w:szCs w:val="24"/>
              </w:rPr>
            </w:pPr>
          </w:p>
        </w:tc>
      </w:tr>
      <w:tr w14:paraId="46A19D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812" w:type="dxa"/>
            <w:vAlign w:val="top"/>
          </w:tcPr>
          <w:p w14:paraId="3E680077">
            <w:pPr>
              <w:rPr>
                <w:rFonts w:hint="eastAsia" w:ascii="宋体" w:hAnsi="宋体" w:eastAsia="宋体" w:cs="宋体"/>
                <w:color w:val="auto"/>
                <w:sz w:val="24"/>
                <w:szCs w:val="24"/>
              </w:rPr>
            </w:pPr>
          </w:p>
        </w:tc>
        <w:tc>
          <w:tcPr>
            <w:tcW w:w="2443" w:type="dxa"/>
            <w:gridSpan w:val="2"/>
            <w:vAlign w:val="top"/>
          </w:tcPr>
          <w:p w14:paraId="25724340">
            <w:pPr>
              <w:rPr>
                <w:rFonts w:hint="eastAsia" w:ascii="宋体" w:hAnsi="宋体" w:eastAsia="宋体" w:cs="宋体"/>
                <w:color w:val="auto"/>
                <w:sz w:val="24"/>
                <w:szCs w:val="24"/>
              </w:rPr>
            </w:pPr>
          </w:p>
        </w:tc>
        <w:tc>
          <w:tcPr>
            <w:tcW w:w="2897" w:type="dxa"/>
            <w:gridSpan w:val="2"/>
            <w:vAlign w:val="top"/>
          </w:tcPr>
          <w:p w14:paraId="4B1F5E35">
            <w:pPr>
              <w:rPr>
                <w:rFonts w:hint="eastAsia" w:ascii="宋体" w:hAnsi="宋体" w:eastAsia="宋体" w:cs="宋体"/>
                <w:color w:val="auto"/>
                <w:sz w:val="24"/>
                <w:szCs w:val="24"/>
              </w:rPr>
            </w:pPr>
          </w:p>
        </w:tc>
        <w:tc>
          <w:tcPr>
            <w:tcW w:w="862" w:type="dxa"/>
            <w:gridSpan w:val="2"/>
            <w:vAlign w:val="top"/>
          </w:tcPr>
          <w:p w14:paraId="6DD732F4">
            <w:pPr>
              <w:rPr>
                <w:rFonts w:hint="eastAsia" w:ascii="宋体" w:hAnsi="宋体" w:eastAsia="宋体" w:cs="宋体"/>
                <w:color w:val="auto"/>
                <w:sz w:val="24"/>
                <w:szCs w:val="24"/>
              </w:rPr>
            </w:pPr>
          </w:p>
        </w:tc>
        <w:tc>
          <w:tcPr>
            <w:tcW w:w="1435" w:type="dxa"/>
            <w:vAlign w:val="top"/>
          </w:tcPr>
          <w:p w14:paraId="28925181">
            <w:pPr>
              <w:rPr>
                <w:rFonts w:hint="eastAsia" w:ascii="宋体" w:hAnsi="宋体" w:eastAsia="宋体" w:cs="宋体"/>
                <w:color w:val="auto"/>
                <w:sz w:val="24"/>
                <w:szCs w:val="24"/>
              </w:rPr>
            </w:pPr>
          </w:p>
        </w:tc>
      </w:tr>
      <w:tr w14:paraId="663F3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6152" w:type="dxa"/>
            <w:gridSpan w:val="5"/>
            <w:vAlign w:val="top"/>
          </w:tcPr>
          <w:p w14:paraId="6791DADA">
            <w:pPr>
              <w:pStyle w:val="25"/>
              <w:spacing w:before="160" w:line="230" w:lineRule="auto"/>
              <w:ind w:left="2819"/>
              <w:rPr>
                <w:rFonts w:hint="eastAsia" w:ascii="宋体" w:hAnsi="宋体" w:eastAsia="宋体" w:cs="宋体"/>
                <w:color w:val="auto"/>
                <w:sz w:val="24"/>
                <w:szCs w:val="24"/>
              </w:rPr>
            </w:pPr>
            <w:r>
              <w:rPr>
                <w:rFonts w:hint="eastAsia" w:ascii="宋体" w:hAnsi="宋体" w:eastAsia="宋体" w:cs="宋体"/>
                <w:color w:val="auto"/>
                <w:sz w:val="24"/>
                <w:szCs w:val="24"/>
              </w:rPr>
              <w:t>合</w:t>
            </w:r>
            <w:r>
              <w:rPr>
                <w:rFonts w:hint="eastAsia" w:ascii="宋体" w:hAnsi="宋体" w:eastAsia="宋体" w:cs="宋体"/>
                <w:color w:val="auto"/>
                <w:spacing w:val="15"/>
                <w:sz w:val="24"/>
                <w:szCs w:val="24"/>
              </w:rPr>
              <w:t xml:space="preserve"> </w:t>
            </w:r>
            <w:r>
              <w:rPr>
                <w:rFonts w:hint="eastAsia" w:ascii="宋体" w:hAnsi="宋体" w:eastAsia="宋体" w:cs="宋体"/>
                <w:color w:val="auto"/>
                <w:sz w:val="24"/>
                <w:szCs w:val="24"/>
              </w:rPr>
              <w:t>计</w:t>
            </w:r>
          </w:p>
        </w:tc>
        <w:tc>
          <w:tcPr>
            <w:tcW w:w="862" w:type="dxa"/>
            <w:gridSpan w:val="2"/>
            <w:vAlign w:val="top"/>
          </w:tcPr>
          <w:p w14:paraId="79BB7E7C">
            <w:pPr>
              <w:rPr>
                <w:rFonts w:hint="eastAsia" w:ascii="宋体" w:hAnsi="宋体" w:eastAsia="宋体" w:cs="宋体"/>
                <w:color w:val="auto"/>
                <w:sz w:val="24"/>
                <w:szCs w:val="24"/>
              </w:rPr>
            </w:pPr>
          </w:p>
        </w:tc>
        <w:tc>
          <w:tcPr>
            <w:tcW w:w="1435" w:type="dxa"/>
            <w:vAlign w:val="top"/>
          </w:tcPr>
          <w:p w14:paraId="3A7995F1">
            <w:pPr>
              <w:rPr>
                <w:rFonts w:hint="eastAsia" w:ascii="宋体" w:hAnsi="宋体" w:eastAsia="宋体" w:cs="宋体"/>
                <w:color w:val="auto"/>
                <w:sz w:val="24"/>
                <w:szCs w:val="24"/>
              </w:rPr>
            </w:pPr>
          </w:p>
        </w:tc>
      </w:tr>
      <w:tr w14:paraId="7D412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5" w:hRule="atLeast"/>
        </w:trPr>
        <w:tc>
          <w:tcPr>
            <w:tcW w:w="8449" w:type="dxa"/>
            <w:gridSpan w:val="8"/>
            <w:vAlign w:val="top"/>
          </w:tcPr>
          <w:p w14:paraId="4A3EB355">
            <w:pPr>
              <w:pStyle w:val="25"/>
              <w:spacing w:before="238" w:line="228" w:lineRule="auto"/>
              <w:ind w:left="222"/>
              <w:rPr>
                <w:rFonts w:hint="eastAsia" w:ascii="宋体" w:hAnsi="宋体" w:eastAsia="宋体" w:cs="宋体"/>
                <w:color w:val="auto"/>
                <w:sz w:val="24"/>
                <w:szCs w:val="24"/>
              </w:rPr>
            </w:pPr>
            <w:r>
              <w:rPr>
                <w:rFonts w:hint="eastAsia" w:ascii="宋体" w:hAnsi="宋体" w:eastAsia="宋体" w:cs="宋体"/>
                <w:color w:val="auto"/>
                <w:spacing w:val="4"/>
                <w:sz w:val="24"/>
                <w:szCs w:val="24"/>
              </w:rPr>
              <w:t>合计大写金额：</w:t>
            </w:r>
            <w:r>
              <w:rPr>
                <w:rFonts w:hint="eastAsia" w:ascii="宋体" w:hAnsi="宋体" w:eastAsia="宋体" w:cs="宋体"/>
                <w:color w:val="auto"/>
                <w:spacing w:val="19"/>
                <w:sz w:val="24"/>
                <w:szCs w:val="24"/>
              </w:rPr>
              <w:t xml:space="preserve">  </w:t>
            </w:r>
            <w:r>
              <w:rPr>
                <w:rFonts w:hint="eastAsia" w:ascii="宋体" w:hAnsi="宋体" w:eastAsia="宋体" w:cs="宋体"/>
                <w:color w:val="auto"/>
                <w:spacing w:val="4"/>
                <w:sz w:val="24"/>
                <w:szCs w:val="24"/>
              </w:rPr>
              <w:t>仟  佰</w:t>
            </w:r>
            <w:r>
              <w:rPr>
                <w:rFonts w:hint="eastAsia" w:ascii="宋体" w:hAnsi="宋体" w:eastAsia="宋体" w:cs="宋体"/>
                <w:color w:val="auto"/>
                <w:spacing w:val="10"/>
                <w:sz w:val="24"/>
                <w:szCs w:val="24"/>
              </w:rPr>
              <w:t xml:space="preserve">  </w:t>
            </w:r>
            <w:r>
              <w:rPr>
                <w:rFonts w:hint="eastAsia" w:ascii="宋体" w:hAnsi="宋体" w:eastAsia="宋体" w:cs="宋体"/>
                <w:color w:val="auto"/>
                <w:spacing w:val="4"/>
                <w:sz w:val="24"/>
                <w:szCs w:val="24"/>
              </w:rPr>
              <w:t>拾</w:t>
            </w:r>
            <w:r>
              <w:rPr>
                <w:rFonts w:hint="eastAsia" w:ascii="宋体" w:hAnsi="宋体" w:eastAsia="宋体" w:cs="宋体"/>
                <w:color w:val="auto"/>
                <w:spacing w:val="12"/>
                <w:sz w:val="24"/>
                <w:szCs w:val="24"/>
              </w:rPr>
              <w:t xml:space="preserve">  </w:t>
            </w:r>
            <w:r>
              <w:rPr>
                <w:rFonts w:hint="eastAsia" w:ascii="宋体" w:hAnsi="宋体" w:eastAsia="宋体" w:cs="宋体"/>
                <w:color w:val="auto"/>
                <w:spacing w:val="4"/>
                <w:sz w:val="24"/>
                <w:szCs w:val="24"/>
              </w:rPr>
              <w:t>万</w:t>
            </w:r>
            <w:r>
              <w:rPr>
                <w:rFonts w:hint="eastAsia" w:ascii="宋体" w:hAnsi="宋体" w:eastAsia="宋体" w:cs="宋体"/>
                <w:color w:val="auto"/>
                <w:spacing w:val="10"/>
                <w:sz w:val="24"/>
                <w:szCs w:val="24"/>
              </w:rPr>
              <w:t xml:space="preserve">  </w:t>
            </w:r>
            <w:r>
              <w:rPr>
                <w:rFonts w:hint="eastAsia" w:ascii="宋体" w:hAnsi="宋体" w:eastAsia="宋体" w:cs="宋体"/>
                <w:color w:val="auto"/>
                <w:spacing w:val="4"/>
                <w:sz w:val="24"/>
                <w:szCs w:val="24"/>
              </w:rPr>
              <w:t>仟  佰</w:t>
            </w:r>
            <w:r>
              <w:rPr>
                <w:rFonts w:hint="eastAsia" w:ascii="宋体" w:hAnsi="宋体" w:eastAsia="宋体" w:cs="宋体"/>
                <w:color w:val="auto"/>
                <w:spacing w:val="10"/>
                <w:sz w:val="24"/>
                <w:szCs w:val="24"/>
              </w:rPr>
              <w:t xml:space="preserve">  </w:t>
            </w:r>
            <w:r>
              <w:rPr>
                <w:rFonts w:hint="eastAsia" w:ascii="宋体" w:hAnsi="宋体" w:eastAsia="宋体" w:cs="宋体"/>
                <w:color w:val="auto"/>
                <w:spacing w:val="4"/>
                <w:sz w:val="24"/>
                <w:szCs w:val="24"/>
              </w:rPr>
              <w:t>拾</w:t>
            </w:r>
            <w:r>
              <w:rPr>
                <w:rFonts w:hint="eastAsia" w:ascii="宋体" w:hAnsi="宋体" w:eastAsia="宋体" w:cs="宋体"/>
                <w:color w:val="auto"/>
                <w:spacing w:val="10"/>
                <w:sz w:val="24"/>
                <w:szCs w:val="24"/>
              </w:rPr>
              <w:t xml:space="preserve">  </w:t>
            </w:r>
            <w:r>
              <w:rPr>
                <w:rFonts w:hint="eastAsia" w:ascii="宋体" w:hAnsi="宋体" w:eastAsia="宋体" w:cs="宋体"/>
                <w:color w:val="auto"/>
                <w:spacing w:val="4"/>
                <w:sz w:val="24"/>
                <w:szCs w:val="24"/>
              </w:rPr>
              <w:t>元</w:t>
            </w:r>
          </w:p>
        </w:tc>
      </w:tr>
      <w:tr w14:paraId="2FD05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5" w:hRule="atLeast"/>
        </w:trPr>
        <w:tc>
          <w:tcPr>
            <w:tcW w:w="1635" w:type="dxa"/>
            <w:gridSpan w:val="2"/>
            <w:vAlign w:val="top"/>
          </w:tcPr>
          <w:p w14:paraId="670CE79B">
            <w:pPr>
              <w:pStyle w:val="25"/>
              <w:spacing w:before="240" w:line="228" w:lineRule="auto"/>
              <w:ind w:left="193"/>
              <w:rPr>
                <w:rFonts w:hint="eastAsia" w:ascii="宋体" w:hAnsi="宋体" w:eastAsia="宋体" w:cs="宋体"/>
                <w:color w:val="auto"/>
                <w:sz w:val="24"/>
                <w:szCs w:val="24"/>
              </w:rPr>
            </w:pPr>
            <w:r>
              <w:rPr>
                <w:rFonts w:hint="eastAsia" w:ascii="宋体" w:hAnsi="宋体" w:eastAsia="宋体" w:cs="宋体"/>
                <w:color w:val="auto"/>
                <w:spacing w:val="7"/>
                <w:sz w:val="24"/>
                <w:szCs w:val="24"/>
              </w:rPr>
              <w:t>实际供货日期</w:t>
            </w:r>
          </w:p>
        </w:tc>
        <w:tc>
          <w:tcPr>
            <w:tcW w:w="2417" w:type="dxa"/>
            <w:gridSpan w:val="2"/>
            <w:vAlign w:val="top"/>
          </w:tcPr>
          <w:p w14:paraId="1AE82F64">
            <w:pPr>
              <w:rPr>
                <w:rFonts w:hint="eastAsia" w:ascii="宋体" w:hAnsi="宋体" w:eastAsia="宋体" w:cs="宋体"/>
                <w:color w:val="auto"/>
                <w:sz w:val="24"/>
                <w:szCs w:val="24"/>
              </w:rPr>
            </w:pPr>
          </w:p>
        </w:tc>
        <w:tc>
          <w:tcPr>
            <w:tcW w:w="2278" w:type="dxa"/>
            <w:gridSpan w:val="2"/>
            <w:vAlign w:val="top"/>
          </w:tcPr>
          <w:p w14:paraId="6B07BBD0">
            <w:pPr>
              <w:pStyle w:val="25"/>
              <w:spacing w:before="240" w:line="228" w:lineRule="auto"/>
              <w:ind w:left="325"/>
              <w:rPr>
                <w:rFonts w:hint="eastAsia" w:ascii="宋体" w:hAnsi="宋体" w:eastAsia="宋体" w:cs="宋体"/>
                <w:color w:val="auto"/>
                <w:sz w:val="24"/>
                <w:szCs w:val="24"/>
              </w:rPr>
            </w:pPr>
            <w:r>
              <w:rPr>
                <w:rFonts w:hint="eastAsia" w:ascii="宋体" w:hAnsi="宋体" w:eastAsia="宋体" w:cs="宋体"/>
                <w:color w:val="auto"/>
                <w:spacing w:val="8"/>
                <w:sz w:val="24"/>
                <w:szCs w:val="24"/>
              </w:rPr>
              <w:t>合同交货验收日期</w:t>
            </w:r>
          </w:p>
        </w:tc>
        <w:tc>
          <w:tcPr>
            <w:tcW w:w="2119" w:type="dxa"/>
            <w:gridSpan w:val="2"/>
            <w:vAlign w:val="top"/>
          </w:tcPr>
          <w:p w14:paraId="7D384EBB">
            <w:pPr>
              <w:rPr>
                <w:rFonts w:hint="eastAsia" w:ascii="宋体" w:hAnsi="宋体" w:eastAsia="宋体" w:cs="宋体"/>
                <w:color w:val="auto"/>
                <w:sz w:val="24"/>
                <w:szCs w:val="24"/>
              </w:rPr>
            </w:pPr>
          </w:p>
        </w:tc>
      </w:tr>
      <w:tr w14:paraId="639E7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3" w:hRule="atLeast"/>
        </w:trPr>
        <w:tc>
          <w:tcPr>
            <w:tcW w:w="1635" w:type="dxa"/>
            <w:gridSpan w:val="2"/>
            <w:vAlign w:val="top"/>
          </w:tcPr>
          <w:p w14:paraId="2DF73F29">
            <w:pPr>
              <w:spacing w:line="246" w:lineRule="auto"/>
              <w:rPr>
                <w:rFonts w:hint="eastAsia" w:ascii="宋体" w:hAnsi="宋体" w:eastAsia="宋体" w:cs="宋体"/>
                <w:color w:val="auto"/>
                <w:sz w:val="24"/>
                <w:szCs w:val="24"/>
              </w:rPr>
            </w:pPr>
          </w:p>
          <w:p w14:paraId="1482ABF4">
            <w:pPr>
              <w:spacing w:line="246" w:lineRule="auto"/>
              <w:rPr>
                <w:rFonts w:hint="eastAsia" w:ascii="宋体" w:hAnsi="宋体" w:eastAsia="宋体" w:cs="宋体"/>
                <w:color w:val="auto"/>
                <w:sz w:val="24"/>
                <w:szCs w:val="24"/>
              </w:rPr>
            </w:pPr>
          </w:p>
          <w:p w14:paraId="0CCDDBC9">
            <w:pPr>
              <w:pStyle w:val="25"/>
              <w:spacing w:before="65" w:line="228" w:lineRule="auto"/>
              <w:ind w:left="110"/>
              <w:rPr>
                <w:rFonts w:hint="eastAsia" w:ascii="宋体" w:hAnsi="宋体" w:eastAsia="宋体" w:cs="宋体"/>
                <w:color w:val="auto"/>
                <w:sz w:val="24"/>
                <w:szCs w:val="24"/>
              </w:rPr>
            </w:pPr>
            <w:r>
              <w:rPr>
                <w:rFonts w:hint="eastAsia" w:ascii="宋体" w:hAnsi="宋体" w:eastAsia="宋体" w:cs="宋体"/>
                <w:color w:val="auto"/>
                <w:spacing w:val="8"/>
                <w:sz w:val="24"/>
                <w:szCs w:val="24"/>
              </w:rPr>
              <w:t>验收具体内容</w:t>
            </w:r>
          </w:p>
        </w:tc>
        <w:tc>
          <w:tcPr>
            <w:tcW w:w="6814" w:type="dxa"/>
            <w:gridSpan w:val="6"/>
            <w:vAlign w:val="top"/>
          </w:tcPr>
          <w:p w14:paraId="60EF765E">
            <w:pPr>
              <w:pStyle w:val="25"/>
              <w:spacing w:before="80" w:line="262" w:lineRule="auto"/>
              <w:ind w:left="106" w:right="194" w:firstLine="7"/>
              <w:rPr>
                <w:rFonts w:hint="eastAsia" w:ascii="宋体" w:hAnsi="宋体" w:eastAsia="宋体" w:cs="宋体"/>
                <w:color w:val="auto"/>
                <w:sz w:val="24"/>
                <w:szCs w:val="24"/>
              </w:rPr>
            </w:pPr>
            <w:r>
              <w:rPr>
                <w:rFonts w:hint="eastAsia" w:ascii="宋体" w:hAnsi="宋体" w:eastAsia="宋体" w:cs="宋体"/>
                <w:color w:val="auto"/>
                <w:spacing w:val="9"/>
                <w:sz w:val="24"/>
                <w:szCs w:val="24"/>
              </w:rPr>
              <w:t>（应按采购合同、磋商文件、竞标响应文件及验收方案等进行验收；并</w:t>
            </w:r>
            <w:r>
              <w:rPr>
                <w:rFonts w:hint="eastAsia" w:ascii="宋体" w:hAnsi="宋体" w:eastAsia="宋体" w:cs="宋体"/>
                <w:color w:val="auto"/>
                <w:spacing w:val="10"/>
                <w:sz w:val="24"/>
                <w:szCs w:val="24"/>
              </w:rPr>
              <w:t xml:space="preserve"> </w:t>
            </w:r>
            <w:r>
              <w:rPr>
                <w:rFonts w:hint="eastAsia" w:ascii="宋体" w:hAnsi="宋体" w:eastAsia="宋体" w:cs="宋体"/>
                <w:color w:val="auto"/>
                <w:spacing w:val="9"/>
                <w:sz w:val="24"/>
                <w:szCs w:val="24"/>
              </w:rPr>
              <w:t>核对成交供应商在安装调试等方面是否违反合同约定或者服务规范要</w:t>
            </w:r>
          </w:p>
          <w:p w14:paraId="2810C6B5">
            <w:pPr>
              <w:pStyle w:val="25"/>
              <w:spacing w:before="72" w:line="255" w:lineRule="auto"/>
              <w:ind w:left="123" w:right="194" w:hanging="18"/>
              <w:rPr>
                <w:rFonts w:hint="eastAsia" w:ascii="宋体" w:hAnsi="宋体" w:eastAsia="宋体" w:cs="宋体"/>
                <w:color w:val="auto"/>
                <w:sz w:val="24"/>
                <w:szCs w:val="24"/>
              </w:rPr>
            </w:pPr>
            <w:r>
              <w:rPr>
                <w:rFonts w:hint="eastAsia" w:ascii="宋体" w:hAnsi="宋体" w:eastAsia="宋体" w:cs="宋体"/>
                <w:color w:val="auto"/>
                <w:spacing w:val="9"/>
                <w:sz w:val="24"/>
                <w:szCs w:val="24"/>
              </w:rPr>
              <w:t>求、提供的质量保证证明材料是否齐全、应有的配件及附件是否达到合</w:t>
            </w:r>
            <w:r>
              <w:rPr>
                <w:rFonts w:hint="eastAsia" w:ascii="宋体" w:hAnsi="宋体" w:eastAsia="宋体" w:cs="宋体"/>
                <w:color w:val="auto"/>
                <w:spacing w:val="18"/>
                <w:sz w:val="24"/>
                <w:szCs w:val="24"/>
              </w:rPr>
              <w:t xml:space="preserve"> </w:t>
            </w:r>
            <w:r>
              <w:rPr>
                <w:rFonts w:hint="eastAsia" w:ascii="宋体" w:hAnsi="宋体" w:eastAsia="宋体" w:cs="宋体"/>
                <w:color w:val="auto"/>
                <w:spacing w:val="6"/>
                <w:sz w:val="24"/>
                <w:szCs w:val="24"/>
              </w:rPr>
              <w:t>同约定等。可附件)</w:t>
            </w:r>
          </w:p>
        </w:tc>
      </w:tr>
      <w:tr w14:paraId="09453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4" w:hRule="atLeast"/>
        </w:trPr>
        <w:tc>
          <w:tcPr>
            <w:tcW w:w="1635" w:type="dxa"/>
            <w:gridSpan w:val="2"/>
            <w:vMerge w:val="restart"/>
            <w:tcBorders>
              <w:bottom w:val="nil"/>
            </w:tcBorders>
            <w:vAlign w:val="top"/>
          </w:tcPr>
          <w:p w14:paraId="462849E7">
            <w:pPr>
              <w:rPr>
                <w:rFonts w:hint="eastAsia" w:ascii="宋体" w:hAnsi="宋体" w:eastAsia="宋体" w:cs="宋体"/>
                <w:color w:val="auto"/>
                <w:sz w:val="24"/>
                <w:szCs w:val="24"/>
              </w:rPr>
            </w:pPr>
          </w:p>
          <w:p w14:paraId="44CBE29B">
            <w:pPr>
              <w:rPr>
                <w:rFonts w:hint="eastAsia" w:ascii="宋体" w:hAnsi="宋体" w:eastAsia="宋体" w:cs="宋体"/>
                <w:color w:val="auto"/>
                <w:sz w:val="24"/>
                <w:szCs w:val="24"/>
              </w:rPr>
            </w:pPr>
          </w:p>
          <w:p w14:paraId="3F9CC103">
            <w:pPr>
              <w:spacing w:line="241" w:lineRule="auto"/>
              <w:rPr>
                <w:rFonts w:hint="eastAsia" w:ascii="宋体" w:hAnsi="宋体" w:eastAsia="宋体" w:cs="宋体"/>
                <w:color w:val="auto"/>
                <w:sz w:val="24"/>
                <w:szCs w:val="24"/>
              </w:rPr>
            </w:pPr>
          </w:p>
          <w:p w14:paraId="136AC6CE">
            <w:pPr>
              <w:spacing w:line="241" w:lineRule="auto"/>
              <w:rPr>
                <w:rFonts w:hint="eastAsia" w:ascii="宋体" w:hAnsi="宋体" w:eastAsia="宋体" w:cs="宋体"/>
                <w:color w:val="auto"/>
                <w:sz w:val="24"/>
                <w:szCs w:val="24"/>
              </w:rPr>
            </w:pPr>
          </w:p>
          <w:p w14:paraId="7D53C1C6">
            <w:pPr>
              <w:pStyle w:val="25"/>
              <w:spacing w:before="65" w:line="228" w:lineRule="auto"/>
              <w:ind w:left="110"/>
              <w:rPr>
                <w:rFonts w:hint="eastAsia" w:ascii="宋体" w:hAnsi="宋体" w:eastAsia="宋体" w:cs="宋体"/>
                <w:color w:val="auto"/>
                <w:sz w:val="24"/>
                <w:szCs w:val="24"/>
              </w:rPr>
            </w:pPr>
            <w:r>
              <w:rPr>
                <w:rFonts w:hint="eastAsia" w:ascii="宋体" w:hAnsi="宋体" w:eastAsia="宋体" w:cs="宋体"/>
                <w:color w:val="auto"/>
                <w:spacing w:val="8"/>
                <w:sz w:val="24"/>
                <w:szCs w:val="24"/>
              </w:rPr>
              <w:t>验收小组意见</w:t>
            </w:r>
          </w:p>
        </w:tc>
        <w:tc>
          <w:tcPr>
            <w:tcW w:w="6814" w:type="dxa"/>
            <w:gridSpan w:val="6"/>
            <w:vAlign w:val="top"/>
          </w:tcPr>
          <w:p w14:paraId="04F0701F">
            <w:pPr>
              <w:spacing w:line="247" w:lineRule="auto"/>
              <w:rPr>
                <w:rFonts w:hint="eastAsia" w:ascii="宋体" w:hAnsi="宋体" w:eastAsia="宋体" w:cs="宋体"/>
                <w:color w:val="auto"/>
                <w:sz w:val="24"/>
                <w:szCs w:val="24"/>
              </w:rPr>
            </w:pPr>
          </w:p>
          <w:p w14:paraId="5EBADB0D">
            <w:pPr>
              <w:spacing w:line="247" w:lineRule="auto"/>
              <w:rPr>
                <w:rFonts w:hint="eastAsia" w:ascii="宋体" w:hAnsi="宋体" w:eastAsia="宋体" w:cs="宋体"/>
                <w:color w:val="auto"/>
                <w:sz w:val="24"/>
                <w:szCs w:val="24"/>
              </w:rPr>
            </w:pPr>
          </w:p>
          <w:p w14:paraId="12FBFEAD">
            <w:pPr>
              <w:pStyle w:val="25"/>
              <w:spacing w:before="65" w:line="228" w:lineRule="auto"/>
              <w:ind w:left="215"/>
              <w:rPr>
                <w:rFonts w:hint="eastAsia" w:ascii="宋体" w:hAnsi="宋体" w:eastAsia="宋体" w:cs="宋体"/>
                <w:color w:val="auto"/>
                <w:sz w:val="24"/>
                <w:szCs w:val="24"/>
              </w:rPr>
            </w:pPr>
            <w:r>
              <w:rPr>
                <w:rFonts w:hint="eastAsia" w:ascii="宋体" w:hAnsi="宋体" w:eastAsia="宋体" w:cs="宋体"/>
                <w:color w:val="auto"/>
                <w:spacing w:val="7"/>
                <w:sz w:val="24"/>
                <w:szCs w:val="24"/>
              </w:rPr>
              <w:t>验收结论性意见：</w:t>
            </w:r>
          </w:p>
        </w:tc>
      </w:tr>
      <w:tr w14:paraId="0C357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4" w:hRule="atLeast"/>
        </w:trPr>
        <w:tc>
          <w:tcPr>
            <w:tcW w:w="1635" w:type="dxa"/>
            <w:gridSpan w:val="2"/>
            <w:vMerge w:val="continue"/>
            <w:tcBorders>
              <w:top w:val="nil"/>
            </w:tcBorders>
            <w:vAlign w:val="top"/>
          </w:tcPr>
          <w:p w14:paraId="55D943B9">
            <w:pPr>
              <w:rPr>
                <w:rFonts w:hint="eastAsia" w:ascii="宋体" w:hAnsi="宋体" w:eastAsia="宋体" w:cs="宋体"/>
                <w:color w:val="auto"/>
                <w:sz w:val="24"/>
                <w:szCs w:val="24"/>
              </w:rPr>
            </w:pPr>
          </w:p>
        </w:tc>
        <w:tc>
          <w:tcPr>
            <w:tcW w:w="6814" w:type="dxa"/>
            <w:gridSpan w:val="6"/>
            <w:vAlign w:val="top"/>
          </w:tcPr>
          <w:p w14:paraId="704D3CEA">
            <w:pPr>
              <w:pStyle w:val="25"/>
              <w:spacing w:before="84" w:line="600" w:lineRule="exact"/>
              <w:ind w:left="217"/>
              <w:rPr>
                <w:rFonts w:hint="eastAsia" w:ascii="宋体" w:hAnsi="宋体" w:eastAsia="宋体" w:cs="宋体"/>
                <w:color w:val="auto"/>
                <w:sz w:val="24"/>
                <w:szCs w:val="24"/>
              </w:rPr>
            </w:pPr>
            <w:r>
              <w:rPr>
                <w:rFonts w:hint="eastAsia" w:ascii="宋体" w:hAnsi="宋体" w:eastAsia="宋体" w:cs="宋体"/>
                <w:color w:val="auto"/>
                <w:spacing w:val="8"/>
                <w:position w:val="30"/>
                <w:sz w:val="24"/>
                <w:szCs w:val="24"/>
              </w:rPr>
              <w:t>有异议的意见和说明理由：</w:t>
            </w:r>
          </w:p>
          <w:p w14:paraId="1776167C">
            <w:pPr>
              <w:pStyle w:val="25"/>
              <w:spacing w:line="212" w:lineRule="auto"/>
              <w:ind w:left="216"/>
              <w:rPr>
                <w:rFonts w:hint="eastAsia" w:ascii="宋体" w:hAnsi="宋体" w:eastAsia="宋体" w:cs="宋体"/>
                <w:color w:val="auto"/>
                <w:sz w:val="24"/>
                <w:szCs w:val="24"/>
              </w:rPr>
            </w:pPr>
            <w:r>
              <w:rPr>
                <w:rFonts w:hint="eastAsia" w:ascii="宋体" w:hAnsi="宋体" w:eastAsia="宋体" w:cs="宋体"/>
                <w:color w:val="auto"/>
                <w:spacing w:val="3"/>
                <w:sz w:val="24"/>
                <w:szCs w:val="24"/>
              </w:rPr>
              <w:t>签字：</w:t>
            </w:r>
          </w:p>
        </w:tc>
      </w:tr>
      <w:tr w14:paraId="2ABBCF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1" w:hRule="atLeast"/>
        </w:trPr>
        <w:tc>
          <w:tcPr>
            <w:tcW w:w="8449" w:type="dxa"/>
            <w:gridSpan w:val="8"/>
            <w:vAlign w:val="top"/>
          </w:tcPr>
          <w:p w14:paraId="5729705D">
            <w:pPr>
              <w:pStyle w:val="25"/>
              <w:spacing w:before="177" w:line="228" w:lineRule="auto"/>
              <w:ind w:left="110"/>
              <w:rPr>
                <w:rFonts w:hint="eastAsia" w:ascii="宋体" w:hAnsi="宋体" w:eastAsia="宋体" w:cs="宋体"/>
                <w:color w:val="auto"/>
                <w:sz w:val="24"/>
                <w:szCs w:val="24"/>
              </w:rPr>
            </w:pPr>
            <w:r>
              <w:rPr>
                <w:rFonts w:hint="eastAsia" w:ascii="宋体" w:hAnsi="宋体" w:eastAsia="宋体" w:cs="宋体"/>
                <w:color w:val="auto"/>
                <w:spacing w:val="7"/>
                <w:sz w:val="24"/>
                <w:szCs w:val="24"/>
              </w:rPr>
              <w:t>验收小组成员签字：</w:t>
            </w:r>
          </w:p>
        </w:tc>
      </w:tr>
      <w:tr w14:paraId="79B93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4" w:hRule="atLeast"/>
        </w:trPr>
        <w:tc>
          <w:tcPr>
            <w:tcW w:w="8449" w:type="dxa"/>
            <w:gridSpan w:val="8"/>
            <w:vAlign w:val="top"/>
          </w:tcPr>
          <w:p w14:paraId="3D3FB0BD">
            <w:pPr>
              <w:pStyle w:val="25"/>
              <w:spacing w:before="85" w:line="600" w:lineRule="exact"/>
              <w:ind w:left="112"/>
              <w:rPr>
                <w:rFonts w:hint="eastAsia" w:ascii="宋体" w:hAnsi="宋体" w:eastAsia="宋体" w:cs="宋体"/>
                <w:color w:val="auto"/>
                <w:sz w:val="24"/>
                <w:szCs w:val="24"/>
              </w:rPr>
            </w:pPr>
            <w:r>
              <w:rPr>
                <w:rFonts w:hint="eastAsia" w:ascii="宋体" w:hAnsi="宋体" w:eastAsia="宋体" w:cs="宋体"/>
                <w:color w:val="auto"/>
                <w:spacing w:val="8"/>
                <w:position w:val="30"/>
                <w:sz w:val="24"/>
                <w:szCs w:val="24"/>
              </w:rPr>
              <w:t>监督人员或者其他相关人员签字：</w:t>
            </w:r>
          </w:p>
          <w:p w14:paraId="53B52C96">
            <w:pPr>
              <w:pStyle w:val="25"/>
              <w:spacing w:line="210" w:lineRule="auto"/>
              <w:ind w:left="186"/>
              <w:rPr>
                <w:rFonts w:hint="eastAsia" w:ascii="宋体" w:hAnsi="宋体" w:eastAsia="宋体" w:cs="宋体"/>
                <w:color w:val="auto"/>
                <w:sz w:val="24"/>
                <w:szCs w:val="24"/>
              </w:rPr>
            </w:pPr>
            <w:r>
              <w:rPr>
                <w:rFonts w:hint="eastAsia" w:ascii="宋体" w:hAnsi="宋体" w:eastAsia="宋体" w:cs="宋体"/>
                <w:color w:val="auto"/>
                <w:spacing w:val="8"/>
                <w:sz w:val="24"/>
                <w:szCs w:val="24"/>
              </w:rPr>
              <w:t>或者受邀机构的意见（盖章</w:t>
            </w:r>
            <w:r>
              <w:rPr>
                <w:rFonts w:hint="eastAsia" w:ascii="宋体" w:hAnsi="宋体" w:eastAsia="宋体" w:cs="宋体"/>
                <w:color w:val="auto"/>
                <w:spacing w:val="5"/>
                <w:sz w:val="24"/>
                <w:szCs w:val="24"/>
              </w:rPr>
              <w:t>）：</w:t>
            </w:r>
          </w:p>
        </w:tc>
      </w:tr>
      <w:tr w14:paraId="1671D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33" w:hRule="atLeast"/>
        </w:trPr>
        <w:tc>
          <w:tcPr>
            <w:tcW w:w="8449" w:type="dxa"/>
            <w:gridSpan w:val="8"/>
            <w:vAlign w:val="top"/>
          </w:tcPr>
          <w:p w14:paraId="7115FF3D">
            <w:pPr>
              <w:pStyle w:val="25"/>
              <w:spacing w:before="87" w:line="228" w:lineRule="auto"/>
              <w:ind w:left="113"/>
              <w:rPr>
                <w:rFonts w:hint="eastAsia" w:ascii="宋体" w:hAnsi="宋体" w:eastAsia="宋体" w:cs="宋体"/>
                <w:color w:val="auto"/>
                <w:sz w:val="24"/>
                <w:szCs w:val="24"/>
              </w:rPr>
            </w:pPr>
            <w:r>
              <w:rPr>
                <w:rFonts w:hint="eastAsia" w:ascii="宋体" w:hAnsi="宋体" w:eastAsia="宋体" w:cs="宋体"/>
                <w:color w:val="auto"/>
                <w:spacing w:val="9"/>
                <w:sz w:val="24"/>
                <w:szCs w:val="24"/>
              </w:rPr>
              <w:t>成交供应商负责人签字或者盖章：</w:t>
            </w:r>
            <w:r>
              <w:rPr>
                <w:rFonts w:hint="eastAsia" w:ascii="宋体" w:hAnsi="宋体" w:eastAsia="宋体" w:cs="宋体"/>
                <w:color w:val="auto"/>
                <w:spacing w:val="2"/>
                <w:sz w:val="24"/>
                <w:szCs w:val="24"/>
              </w:rPr>
              <w:t xml:space="preserve">           </w:t>
            </w:r>
            <w:r>
              <w:rPr>
                <w:rFonts w:hint="eastAsia" w:ascii="宋体" w:hAnsi="宋体" w:eastAsia="宋体" w:cs="宋体"/>
                <w:color w:val="auto"/>
                <w:spacing w:val="9"/>
                <w:sz w:val="24"/>
                <w:szCs w:val="24"/>
              </w:rPr>
              <w:t>采购人或者受托机构的意见（</w:t>
            </w:r>
            <w:r>
              <w:rPr>
                <w:rFonts w:hint="eastAsia" w:ascii="宋体" w:hAnsi="宋体" w:eastAsia="宋体" w:cs="宋体"/>
                <w:color w:val="auto"/>
                <w:spacing w:val="8"/>
                <w:sz w:val="24"/>
                <w:szCs w:val="24"/>
              </w:rPr>
              <w:t>盖章</w:t>
            </w:r>
            <w:r>
              <w:rPr>
                <w:rFonts w:hint="eastAsia" w:ascii="宋体" w:hAnsi="宋体" w:eastAsia="宋体" w:cs="宋体"/>
                <w:color w:val="auto"/>
                <w:sz w:val="24"/>
                <w:szCs w:val="24"/>
              </w:rPr>
              <w:t>）：</w:t>
            </w:r>
          </w:p>
          <w:p w14:paraId="25868943">
            <w:pPr>
              <w:spacing w:line="294" w:lineRule="auto"/>
              <w:rPr>
                <w:rFonts w:hint="eastAsia" w:ascii="宋体" w:hAnsi="宋体" w:eastAsia="宋体" w:cs="宋体"/>
                <w:color w:val="auto"/>
                <w:sz w:val="24"/>
                <w:szCs w:val="24"/>
              </w:rPr>
            </w:pPr>
          </w:p>
          <w:p w14:paraId="0E87FB61">
            <w:pPr>
              <w:spacing w:line="294" w:lineRule="auto"/>
              <w:rPr>
                <w:rFonts w:hint="eastAsia" w:ascii="宋体" w:hAnsi="宋体" w:eastAsia="宋体" w:cs="宋体"/>
                <w:color w:val="auto"/>
                <w:sz w:val="24"/>
                <w:szCs w:val="24"/>
              </w:rPr>
            </w:pPr>
          </w:p>
          <w:p w14:paraId="31757BB5">
            <w:pPr>
              <w:spacing w:line="295" w:lineRule="auto"/>
              <w:rPr>
                <w:rFonts w:hint="eastAsia" w:ascii="宋体" w:hAnsi="宋体" w:eastAsia="宋体" w:cs="宋体"/>
                <w:color w:val="auto"/>
                <w:sz w:val="24"/>
                <w:szCs w:val="24"/>
              </w:rPr>
            </w:pPr>
          </w:p>
          <w:p w14:paraId="63F801DC">
            <w:pPr>
              <w:pStyle w:val="25"/>
              <w:spacing w:before="65" w:line="217" w:lineRule="auto"/>
              <w:ind w:left="112"/>
              <w:rPr>
                <w:rFonts w:hint="eastAsia" w:ascii="宋体" w:hAnsi="宋体" w:eastAsia="宋体" w:cs="宋体"/>
                <w:color w:val="auto"/>
                <w:sz w:val="24"/>
                <w:szCs w:val="24"/>
              </w:rPr>
            </w:pPr>
            <w:r>
              <w:rPr>
                <w:rFonts w:hint="eastAsia" w:ascii="宋体" w:hAnsi="宋体" w:eastAsia="宋体" w:cs="宋体"/>
                <w:color w:val="auto"/>
                <w:spacing w:val="1"/>
                <w:sz w:val="24"/>
                <w:szCs w:val="24"/>
              </w:rPr>
              <w:t>联系电话：</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年  月</w:t>
            </w:r>
            <w:r>
              <w:rPr>
                <w:rFonts w:hint="eastAsia" w:ascii="宋体" w:hAnsi="宋体" w:eastAsia="宋体" w:cs="宋体"/>
                <w:color w:val="auto"/>
                <w:spacing w:val="33"/>
                <w:sz w:val="24"/>
                <w:szCs w:val="24"/>
              </w:rPr>
              <w:t xml:space="preserve">  </w:t>
            </w:r>
            <w:r>
              <w:rPr>
                <w:rFonts w:hint="eastAsia" w:ascii="宋体" w:hAnsi="宋体" w:eastAsia="宋体" w:cs="宋体"/>
                <w:color w:val="auto"/>
                <w:spacing w:val="1"/>
                <w:sz w:val="24"/>
                <w:szCs w:val="24"/>
              </w:rPr>
              <w:t>日     联系电话：                   年  月</w:t>
            </w:r>
            <w:r>
              <w:rPr>
                <w:rFonts w:hint="eastAsia" w:ascii="宋体" w:hAnsi="宋体" w:eastAsia="宋体" w:cs="宋体"/>
                <w:color w:val="auto"/>
                <w:spacing w:val="28"/>
                <w:sz w:val="24"/>
                <w:szCs w:val="24"/>
              </w:rPr>
              <w:t xml:space="preserve">  </w:t>
            </w:r>
            <w:r>
              <w:rPr>
                <w:rFonts w:hint="eastAsia" w:ascii="宋体" w:hAnsi="宋体" w:eastAsia="宋体" w:cs="宋体"/>
                <w:color w:val="auto"/>
                <w:spacing w:val="1"/>
                <w:sz w:val="24"/>
                <w:szCs w:val="24"/>
              </w:rPr>
              <w:t>日</w:t>
            </w:r>
          </w:p>
        </w:tc>
      </w:tr>
    </w:tbl>
    <w:p w14:paraId="266F63E9">
      <w:pPr>
        <w:rPr>
          <w:rFonts w:hint="eastAsia" w:ascii="宋体" w:hAnsi="宋体" w:eastAsia="宋体" w:cs="宋体"/>
          <w:color w:val="auto"/>
          <w:sz w:val="24"/>
          <w:szCs w:val="24"/>
        </w:rPr>
      </w:pPr>
    </w:p>
    <w:p w14:paraId="782EFF3B">
      <w:pPr>
        <w:spacing w:line="320" w:lineRule="auto"/>
        <w:rPr>
          <w:rFonts w:hint="eastAsia" w:ascii="宋体" w:hAnsi="宋体" w:eastAsia="宋体" w:cs="宋体"/>
          <w:color w:val="auto"/>
          <w:sz w:val="24"/>
          <w:szCs w:val="24"/>
        </w:rPr>
      </w:pPr>
    </w:p>
    <w:p w14:paraId="446B9B30">
      <w:pPr>
        <w:spacing w:line="320" w:lineRule="auto"/>
        <w:rPr>
          <w:rFonts w:hint="eastAsia" w:ascii="宋体" w:hAnsi="宋体" w:eastAsia="宋体" w:cs="宋体"/>
          <w:color w:val="auto"/>
          <w:sz w:val="24"/>
          <w:szCs w:val="24"/>
        </w:rPr>
      </w:pPr>
    </w:p>
    <w:p w14:paraId="31E666DC">
      <w:pPr>
        <w:pStyle w:val="12"/>
        <w:spacing w:before="101" w:line="225" w:lineRule="auto"/>
        <w:ind w:left="681"/>
        <w:rPr>
          <w:rFonts w:hint="eastAsia" w:ascii="宋体" w:hAnsi="宋体" w:eastAsia="宋体" w:cs="宋体"/>
          <w:color w:val="auto"/>
          <w:sz w:val="24"/>
          <w:szCs w:val="24"/>
        </w:rPr>
      </w:pPr>
      <w:r>
        <w:rPr>
          <w:rFonts w:hint="eastAsia" w:ascii="宋体" w:hAnsi="宋体" w:eastAsia="宋体" w:cs="宋体"/>
          <w:color w:val="auto"/>
          <w:spacing w:val="-8"/>
          <w:sz w:val="24"/>
          <w:szCs w:val="24"/>
        </w:rPr>
        <w:t>附件</w:t>
      </w:r>
      <w:r>
        <w:rPr>
          <w:rFonts w:hint="eastAsia" w:ascii="宋体" w:hAnsi="宋体" w:eastAsia="宋体" w:cs="宋体"/>
          <w:color w:val="auto"/>
          <w:spacing w:val="-57"/>
          <w:sz w:val="24"/>
          <w:szCs w:val="24"/>
        </w:rPr>
        <w:t xml:space="preserve"> </w:t>
      </w:r>
      <w:r>
        <w:rPr>
          <w:rFonts w:hint="eastAsia" w:ascii="宋体" w:hAnsi="宋体" w:eastAsia="宋体" w:cs="宋体"/>
          <w:color w:val="auto"/>
          <w:spacing w:val="-8"/>
          <w:sz w:val="24"/>
          <w:szCs w:val="24"/>
        </w:rPr>
        <w:t>2：</w:t>
      </w:r>
    </w:p>
    <w:p w14:paraId="76871876">
      <w:pPr>
        <w:pStyle w:val="12"/>
        <w:spacing w:before="309" w:line="218" w:lineRule="auto"/>
        <w:ind w:left="1339"/>
        <w:rPr>
          <w:rFonts w:hint="eastAsia" w:ascii="宋体" w:hAnsi="宋体" w:eastAsia="宋体" w:cs="宋体"/>
          <w:color w:val="auto"/>
          <w:sz w:val="24"/>
          <w:szCs w:val="24"/>
        </w:rPr>
      </w:pPr>
      <w:r>
        <w:rPr>
          <w:rFonts w:hint="eastAsia" w:ascii="宋体" w:hAnsi="宋体" w:eastAsia="宋体" w:cs="宋体"/>
          <w:color w:val="auto"/>
          <w:spacing w:val="9"/>
          <w:sz w:val="24"/>
          <w:szCs w:val="24"/>
          <w14:textOutline w14:w="5793" w14:cap="sq" w14:cmpd="sng">
            <w14:solidFill>
              <w14:srgbClr w14:val="000000"/>
            </w14:solidFill>
            <w14:prstDash w14:val="solid"/>
            <w14:bevel/>
          </w14:textOutline>
        </w:rPr>
        <w:t>政府采购项目履约保证金退付意见书（参考）</w:t>
      </w:r>
    </w:p>
    <w:tbl>
      <w:tblPr>
        <w:tblStyle w:val="24"/>
        <w:tblW w:w="84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4"/>
        <w:gridCol w:w="7559"/>
      </w:tblGrid>
      <w:tr w14:paraId="1BE383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904" w:type="dxa"/>
            <w:vMerge w:val="restart"/>
            <w:tcBorders>
              <w:bottom w:val="nil"/>
            </w:tcBorders>
            <w:textDirection w:val="tbRlV"/>
            <w:vAlign w:val="top"/>
          </w:tcPr>
          <w:p w14:paraId="41502764">
            <w:pPr>
              <w:rPr>
                <w:rFonts w:hint="eastAsia" w:ascii="宋体" w:hAnsi="宋体" w:eastAsia="宋体" w:cs="宋体"/>
                <w:color w:val="auto"/>
                <w:sz w:val="24"/>
                <w:szCs w:val="24"/>
              </w:rPr>
            </w:pPr>
          </w:p>
          <w:p w14:paraId="6C5756F2">
            <w:pPr>
              <w:pStyle w:val="25"/>
              <w:spacing w:before="81" w:line="209" w:lineRule="auto"/>
              <w:ind w:left="2864"/>
              <w:rPr>
                <w:rFonts w:hint="eastAsia" w:ascii="宋体" w:hAnsi="宋体" w:eastAsia="宋体" w:cs="宋体"/>
                <w:color w:val="auto"/>
                <w:sz w:val="24"/>
                <w:szCs w:val="24"/>
              </w:rPr>
            </w:pPr>
            <w:r>
              <w:rPr>
                <w:rFonts w:hint="eastAsia" w:ascii="宋体" w:hAnsi="宋体" w:eastAsia="宋体" w:cs="宋体"/>
                <w:color w:val="auto"/>
                <w:spacing w:val="57"/>
                <w:sz w:val="24"/>
                <w:szCs w:val="24"/>
              </w:rPr>
              <w:t>供应商申请</w:t>
            </w:r>
          </w:p>
        </w:tc>
        <w:tc>
          <w:tcPr>
            <w:tcW w:w="7559" w:type="dxa"/>
            <w:vAlign w:val="top"/>
          </w:tcPr>
          <w:p w14:paraId="51D8E1DD">
            <w:pPr>
              <w:pStyle w:val="25"/>
              <w:spacing w:before="111" w:line="220" w:lineRule="auto"/>
              <w:ind w:left="116"/>
              <w:rPr>
                <w:rFonts w:hint="eastAsia" w:ascii="宋体" w:hAnsi="宋体" w:eastAsia="宋体" w:cs="宋体"/>
                <w:color w:val="auto"/>
                <w:sz w:val="24"/>
                <w:szCs w:val="24"/>
              </w:rPr>
            </w:pPr>
            <w:r>
              <w:rPr>
                <w:rFonts w:hint="eastAsia" w:ascii="宋体" w:hAnsi="宋体" w:eastAsia="宋体" w:cs="宋体"/>
                <w:color w:val="auto"/>
                <w:spacing w:val="-3"/>
                <w:sz w:val="24"/>
                <w:szCs w:val="24"/>
              </w:rPr>
              <w:t>项目编号：</w:t>
            </w:r>
          </w:p>
        </w:tc>
      </w:tr>
      <w:tr w14:paraId="2794DA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904" w:type="dxa"/>
            <w:vMerge w:val="continue"/>
            <w:tcBorders>
              <w:top w:val="nil"/>
              <w:bottom w:val="nil"/>
            </w:tcBorders>
            <w:textDirection w:val="tbRlV"/>
            <w:vAlign w:val="top"/>
          </w:tcPr>
          <w:p w14:paraId="7E74FD0C">
            <w:pPr>
              <w:rPr>
                <w:rFonts w:hint="eastAsia" w:ascii="宋体" w:hAnsi="宋体" w:eastAsia="宋体" w:cs="宋体"/>
                <w:color w:val="auto"/>
                <w:sz w:val="24"/>
                <w:szCs w:val="24"/>
              </w:rPr>
            </w:pPr>
          </w:p>
        </w:tc>
        <w:tc>
          <w:tcPr>
            <w:tcW w:w="7559" w:type="dxa"/>
            <w:vAlign w:val="top"/>
          </w:tcPr>
          <w:p w14:paraId="31191987">
            <w:pPr>
              <w:pStyle w:val="25"/>
              <w:spacing w:before="105" w:line="220" w:lineRule="auto"/>
              <w:ind w:left="116"/>
              <w:rPr>
                <w:rFonts w:hint="eastAsia" w:ascii="宋体" w:hAnsi="宋体" w:eastAsia="宋体" w:cs="宋体"/>
                <w:color w:val="auto"/>
                <w:sz w:val="24"/>
                <w:szCs w:val="24"/>
              </w:rPr>
            </w:pPr>
            <w:r>
              <w:rPr>
                <w:rFonts w:hint="eastAsia" w:ascii="宋体" w:hAnsi="宋体" w:eastAsia="宋体" w:cs="宋体"/>
                <w:color w:val="auto"/>
                <w:spacing w:val="-3"/>
                <w:sz w:val="24"/>
                <w:szCs w:val="24"/>
              </w:rPr>
              <w:t>项目名称：</w:t>
            </w:r>
          </w:p>
        </w:tc>
      </w:tr>
      <w:tr w14:paraId="6F478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2" w:hRule="atLeast"/>
        </w:trPr>
        <w:tc>
          <w:tcPr>
            <w:tcW w:w="904" w:type="dxa"/>
            <w:vMerge w:val="continue"/>
            <w:tcBorders>
              <w:top w:val="nil"/>
            </w:tcBorders>
            <w:textDirection w:val="tbRlV"/>
            <w:vAlign w:val="top"/>
          </w:tcPr>
          <w:p w14:paraId="33002942">
            <w:pPr>
              <w:rPr>
                <w:rFonts w:hint="eastAsia" w:ascii="宋体" w:hAnsi="宋体" w:eastAsia="宋体" w:cs="宋体"/>
                <w:color w:val="auto"/>
                <w:sz w:val="24"/>
                <w:szCs w:val="24"/>
              </w:rPr>
            </w:pPr>
          </w:p>
        </w:tc>
        <w:tc>
          <w:tcPr>
            <w:tcW w:w="7559" w:type="dxa"/>
            <w:vAlign w:val="top"/>
          </w:tcPr>
          <w:p w14:paraId="3BBABAFE">
            <w:pPr>
              <w:spacing w:line="345" w:lineRule="auto"/>
              <w:rPr>
                <w:rFonts w:hint="eastAsia" w:ascii="宋体" w:hAnsi="宋体" w:eastAsia="宋体" w:cs="宋体"/>
                <w:color w:val="auto"/>
                <w:sz w:val="24"/>
                <w:szCs w:val="24"/>
              </w:rPr>
            </w:pPr>
          </w:p>
          <w:p w14:paraId="10FFCC5A">
            <w:pPr>
              <w:pStyle w:val="25"/>
              <w:spacing w:before="78" w:line="308" w:lineRule="auto"/>
              <w:ind w:left="113" w:right="107" w:firstLine="482"/>
              <w:jc w:val="both"/>
              <w:rPr>
                <w:rFonts w:hint="eastAsia" w:ascii="宋体" w:hAnsi="宋体" w:eastAsia="宋体" w:cs="宋体"/>
                <w:color w:val="auto"/>
                <w:sz w:val="24"/>
                <w:szCs w:val="24"/>
              </w:rPr>
            </w:pPr>
            <w:r>
              <w:rPr>
                <w:rFonts w:hint="eastAsia" w:ascii="宋体" w:hAnsi="宋体" w:eastAsia="宋体" w:cs="宋体"/>
                <w:color w:val="auto"/>
                <w:spacing w:val="-3"/>
                <w:sz w:val="24"/>
                <w:szCs w:val="24"/>
              </w:rPr>
              <w:t>该项目已于</w:t>
            </w:r>
            <w:r>
              <w:rPr>
                <w:rFonts w:hint="eastAsia" w:ascii="宋体" w:hAnsi="宋体" w:eastAsia="宋体" w:cs="宋体"/>
                <w:color w:val="auto"/>
                <w:spacing w:val="-119"/>
                <w:sz w:val="24"/>
                <w:szCs w:val="24"/>
              </w:rPr>
              <w:t xml:space="preserve"> </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pacing w:val="-106"/>
                <w:sz w:val="24"/>
                <w:szCs w:val="24"/>
              </w:rPr>
              <w:t xml:space="preserve"> </w:t>
            </w:r>
            <w:r>
              <w:rPr>
                <w:rFonts w:hint="eastAsia" w:ascii="宋体" w:hAnsi="宋体" w:eastAsia="宋体" w:cs="宋体"/>
                <w:color w:val="auto"/>
                <w:spacing w:val="-3"/>
                <w:sz w:val="24"/>
                <w:szCs w:val="24"/>
              </w:rPr>
              <w:t>年</w:t>
            </w:r>
            <w:r>
              <w:rPr>
                <w:rFonts w:hint="eastAsia" w:ascii="宋体" w:hAnsi="宋体" w:eastAsia="宋体" w:cs="宋体"/>
                <w:color w:val="auto"/>
                <w:spacing w:val="-118"/>
                <w:sz w:val="24"/>
                <w:szCs w:val="24"/>
              </w:rPr>
              <w:t xml:space="preserve"> </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pacing w:val="-102"/>
                <w:sz w:val="24"/>
                <w:szCs w:val="24"/>
              </w:rPr>
              <w:t xml:space="preserve"> </w:t>
            </w:r>
            <w:r>
              <w:rPr>
                <w:rFonts w:hint="eastAsia" w:ascii="宋体" w:hAnsi="宋体" w:eastAsia="宋体" w:cs="宋体"/>
                <w:color w:val="auto"/>
                <w:spacing w:val="-3"/>
                <w:sz w:val="24"/>
                <w:szCs w:val="24"/>
              </w:rPr>
              <w:t>月</w:t>
            </w:r>
            <w:r>
              <w:rPr>
                <w:rFonts w:hint="eastAsia" w:ascii="宋体" w:hAnsi="宋体" w:eastAsia="宋体" w:cs="宋体"/>
                <w:color w:val="auto"/>
                <w:spacing w:val="-3"/>
                <w:sz w:val="24"/>
                <w:szCs w:val="24"/>
                <w:u w:val="single" w:color="auto"/>
              </w:rPr>
              <w:t xml:space="preserve">     </w:t>
            </w:r>
            <w:r>
              <w:rPr>
                <w:rFonts w:hint="eastAsia" w:ascii="宋体" w:hAnsi="宋体" w:eastAsia="宋体" w:cs="宋体"/>
                <w:color w:val="auto"/>
                <w:spacing w:val="-69"/>
                <w:sz w:val="24"/>
                <w:szCs w:val="24"/>
              </w:rPr>
              <w:t xml:space="preserve"> </w:t>
            </w:r>
            <w:r>
              <w:rPr>
                <w:rFonts w:hint="eastAsia" w:ascii="宋体" w:hAnsi="宋体" w:eastAsia="宋体" w:cs="宋体"/>
                <w:color w:val="auto"/>
                <w:spacing w:val="-3"/>
                <w:sz w:val="24"/>
                <w:szCs w:val="24"/>
              </w:rPr>
              <w:t>日验收并交付使用。根据</w:t>
            </w:r>
            <w:r>
              <w:rPr>
                <w:rFonts w:hint="eastAsia" w:ascii="宋体" w:hAnsi="宋体" w:eastAsia="宋体" w:cs="宋体"/>
                <w:color w:val="auto"/>
                <w:spacing w:val="-4"/>
                <w:sz w:val="24"/>
                <w:szCs w:val="24"/>
              </w:rPr>
              <w:t>合同</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规定，该项目的履约保证金期限于</w:t>
            </w:r>
            <w:r>
              <w:rPr>
                <w:rFonts w:hint="eastAsia" w:ascii="宋体" w:hAnsi="宋体" w:eastAsia="宋体" w:cs="宋体"/>
                <w:color w:val="auto"/>
                <w:spacing w:val="-116"/>
                <w:sz w:val="24"/>
                <w:szCs w:val="24"/>
              </w:rPr>
              <w:t xml:space="preserve"> </w:t>
            </w:r>
            <w:r>
              <w:rPr>
                <w:rFonts w:hint="eastAsia" w:ascii="宋体" w:hAnsi="宋体" w:eastAsia="宋体" w:cs="宋体"/>
                <w:color w:val="auto"/>
                <w:spacing w:val="3"/>
                <w:sz w:val="24"/>
                <w:szCs w:val="24"/>
                <w:u w:val="single" w:color="auto"/>
              </w:rPr>
              <w:t xml:space="preserve">         </w:t>
            </w:r>
            <w:r>
              <w:rPr>
                <w:rFonts w:hint="eastAsia" w:ascii="宋体" w:hAnsi="宋体" w:eastAsia="宋体" w:cs="宋体"/>
                <w:color w:val="auto"/>
                <w:spacing w:val="-102"/>
                <w:sz w:val="24"/>
                <w:szCs w:val="24"/>
              </w:rPr>
              <w:t xml:space="preserve"> </w:t>
            </w:r>
            <w:r>
              <w:rPr>
                <w:rFonts w:hint="eastAsia" w:ascii="宋体" w:hAnsi="宋体" w:eastAsia="宋体" w:cs="宋体"/>
                <w:color w:val="auto"/>
                <w:spacing w:val="-2"/>
                <w:sz w:val="24"/>
                <w:szCs w:val="24"/>
              </w:rPr>
              <w:t>年</w:t>
            </w:r>
            <w:r>
              <w:rPr>
                <w:rFonts w:hint="eastAsia" w:ascii="宋体" w:hAnsi="宋体" w:eastAsia="宋体" w:cs="宋体"/>
                <w:color w:val="auto"/>
                <w:spacing w:val="-118"/>
                <w:sz w:val="24"/>
                <w:szCs w:val="24"/>
              </w:rPr>
              <w:t xml:space="preserve"> </w:t>
            </w:r>
            <w:r>
              <w:rPr>
                <w:rFonts w:hint="eastAsia" w:ascii="宋体" w:hAnsi="宋体" w:eastAsia="宋体" w:cs="宋体"/>
                <w:color w:val="auto"/>
                <w:spacing w:val="3"/>
                <w:sz w:val="24"/>
                <w:szCs w:val="24"/>
                <w:u w:val="single" w:color="auto"/>
              </w:rPr>
              <w:t xml:space="preserve">      </w:t>
            </w:r>
            <w:r>
              <w:rPr>
                <w:rFonts w:hint="eastAsia" w:ascii="宋体" w:hAnsi="宋体" w:eastAsia="宋体" w:cs="宋体"/>
                <w:color w:val="auto"/>
                <w:spacing w:val="-101"/>
                <w:sz w:val="24"/>
                <w:szCs w:val="24"/>
              </w:rPr>
              <w:t xml:space="preserve"> </w:t>
            </w:r>
            <w:r>
              <w:rPr>
                <w:rFonts w:hint="eastAsia" w:ascii="宋体" w:hAnsi="宋体" w:eastAsia="宋体" w:cs="宋体"/>
                <w:color w:val="auto"/>
                <w:spacing w:val="-2"/>
                <w:sz w:val="24"/>
                <w:szCs w:val="24"/>
              </w:rPr>
              <w:t>月</w:t>
            </w:r>
            <w:r>
              <w:rPr>
                <w:rFonts w:hint="eastAsia" w:ascii="宋体" w:hAnsi="宋体" w:eastAsia="宋体" w:cs="宋体"/>
                <w:color w:val="auto"/>
                <w:spacing w:val="-115"/>
                <w:sz w:val="24"/>
                <w:szCs w:val="24"/>
              </w:rPr>
              <w:t xml:space="preserve"> </w:t>
            </w:r>
            <w:r>
              <w:rPr>
                <w:rFonts w:hint="eastAsia" w:ascii="宋体" w:hAnsi="宋体" w:eastAsia="宋体" w:cs="宋体"/>
                <w:color w:val="auto"/>
                <w:spacing w:val="3"/>
                <w:sz w:val="24"/>
                <w:szCs w:val="24"/>
                <w:u w:val="single" w:color="auto"/>
              </w:rPr>
              <w:t xml:space="preserve">       </w:t>
            </w:r>
            <w:r>
              <w:rPr>
                <w:rFonts w:hint="eastAsia" w:ascii="宋体" w:hAnsi="宋体" w:eastAsia="宋体" w:cs="宋体"/>
                <w:color w:val="auto"/>
                <w:spacing w:val="-66"/>
                <w:sz w:val="24"/>
                <w:szCs w:val="24"/>
              </w:rPr>
              <w:t xml:space="preserve"> </w:t>
            </w:r>
            <w:r>
              <w:rPr>
                <w:rFonts w:hint="eastAsia" w:ascii="宋体" w:hAnsi="宋体" w:eastAsia="宋体" w:cs="宋体"/>
                <w:color w:val="auto"/>
                <w:spacing w:val="-2"/>
                <w:sz w:val="24"/>
                <w:szCs w:val="24"/>
              </w:rPr>
              <w:t>日已</w:t>
            </w:r>
          </w:p>
          <w:p w14:paraId="6BA54D3A">
            <w:pPr>
              <w:pStyle w:val="25"/>
              <w:spacing w:line="220" w:lineRule="auto"/>
              <w:ind w:left="112"/>
              <w:rPr>
                <w:rFonts w:hint="eastAsia" w:ascii="宋体" w:hAnsi="宋体" w:eastAsia="宋体" w:cs="宋体"/>
                <w:color w:val="auto"/>
                <w:sz w:val="24"/>
                <w:szCs w:val="24"/>
              </w:rPr>
            </w:pPr>
            <w:r>
              <w:rPr>
                <w:rFonts w:hint="eastAsia" w:ascii="宋体" w:hAnsi="宋体" w:eastAsia="宋体" w:cs="宋体"/>
                <w:color w:val="auto"/>
                <w:spacing w:val="-2"/>
                <w:sz w:val="24"/>
                <w:szCs w:val="24"/>
              </w:rPr>
              <w:t>满，请将履约保证金</w:t>
            </w:r>
          </w:p>
          <w:p w14:paraId="0AE55A2B">
            <w:pPr>
              <w:pStyle w:val="25"/>
              <w:tabs>
                <w:tab w:val="left" w:pos="4902"/>
              </w:tabs>
              <w:spacing w:before="112" w:line="221" w:lineRule="auto"/>
              <w:ind w:left="102"/>
              <w:rPr>
                <w:rFonts w:hint="eastAsia" w:ascii="宋体" w:hAnsi="宋体" w:eastAsia="宋体" w:cs="宋体"/>
                <w:color w:val="auto"/>
                <w:sz w:val="24"/>
                <w:szCs w:val="24"/>
              </w:rPr>
            </w:pPr>
            <w:r>
              <w:rPr>
                <w:rFonts w:hint="eastAsia" w:ascii="宋体" w:hAnsi="宋体" w:eastAsia="宋体" w:cs="宋体"/>
                <w:color w:val="auto"/>
                <w:sz w:val="24"/>
                <w:szCs w:val="24"/>
                <w:u w:val="single" w:color="auto"/>
              </w:rPr>
              <w:tab/>
            </w:r>
            <w:r>
              <w:rPr>
                <w:rFonts w:hint="eastAsia" w:ascii="宋体" w:hAnsi="宋体" w:eastAsia="宋体" w:cs="宋体"/>
                <w:color w:val="auto"/>
                <w:spacing w:val="-10"/>
                <w:sz w:val="24"/>
                <w:szCs w:val="24"/>
              </w:rPr>
              <w:t>（     大</w:t>
            </w:r>
            <w:r>
              <w:rPr>
                <w:rFonts w:hint="eastAsia" w:ascii="宋体" w:hAnsi="宋体" w:eastAsia="宋体" w:cs="宋体"/>
                <w:color w:val="auto"/>
                <w:spacing w:val="16"/>
                <w:sz w:val="24"/>
                <w:szCs w:val="24"/>
              </w:rPr>
              <w:t xml:space="preserve">    </w:t>
            </w:r>
            <w:r>
              <w:rPr>
                <w:rFonts w:hint="eastAsia" w:ascii="宋体" w:hAnsi="宋体" w:eastAsia="宋体" w:cs="宋体"/>
                <w:color w:val="auto"/>
                <w:spacing w:val="-10"/>
                <w:sz w:val="24"/>
                <w:szCs w:val="24"/>
              </w:rPr>
              <w:t>写</w:t>
            </w:r>
            <w:r>
              <w:rPr>
                <w:rFonts w:hint="eastAsia" w:ascii="宋体" w:hAnsi="宋体" w:eastAsia="宋体" w:cs="宋体"/>
                <w:color w:val="auto"/>
                <w:spacing w:val="12"/>
                <w:sz w:val="24"/>
                <w:szCs w:val="24"/>
              </w:rPr>
              <w:t xml:space="preserve">    </w:t>
            </w:r>
            <w:r>
              <w:rPr>
                <w:rFonts w:hint="eastAsia" w:ascii="宋体" w:hAnsi="宋体" w:eastAsia="宋体" w:cs="宋体"/>
                <w:color w:val="auto"/>
                <w:spacing w:val="-10"/>
                <w:sz w:val="24"/>
                <w:szCs w:val="24"/>
              </w:rPr>
              <w:t>）</w:t>
            </w:r>
          </w:p>
          <w:p w14:paraId="2C29FD41">
            <w:pPr>
              <w:pStyle w:val="25"/>
              <w:spacing w:before="113" w:line="220" w:lineRule="auto"/>
              <w:ind w:left="126"/>
              <w:rPr>
                <w:rFonts w:hint="eastAsia" w:ascii="宋体" w:hAnsi="宋体" w:eastAsia="宋体" w:cs="宋体"/>
                <w:color w:val="auto"/>
                <w:sz w:val="24"/>
                <w:szCs w:val="24"/>
              </w:rPr>
            </w:pPr>
            <w:r>
              <w:rPr>
                <w:rFonts w:hint="eastAsia" w:ascii="宋体" w:hAnsi="宋体" w:eastAsia="宋体" w:cs="宋体"/>
                <w:color w:val="auto"/>
                <w:spacing w:val="-2"/>
                <w:sz w:val="24"/>
                <w:szCs w:val="24"/>
              </w:rPr>
              <w:t>￥</w:t>
            </w:r>
            <w:r>
              <w:rPr>
                <w:rFonts w:hint="eastAsia" w:ascii="宋体" w:hAnsi="宋体" w:eastAsia="宋体" w:cs="宋体"/>
                <w:color w:val="auto"/>
                <w:spacing w:val="-95"/>
                <w:sz w:val="24"/>
                <w:szCs w:val="24"/>
              </w:rPr>
              <w:t xml:space="preserve"> </w:t>
            </w:r>
            <w:r>
              <w:rPr>
                <w:rFonts w:hint="eastAsia" w:ascii="宋体" w:hAnsi="宋体" w:eastAsia="宋体" w:cs="宋体"/>
                <w:color w:val="auto"/>
                <w:spacing w:val="-2"/>
                <w:sz w:val="24"/>
                <w:szCs w:val="24"/>
                <w:u w:val="single" w:color="auto"/>
              </w:rPr>
              <w:t xml:space="preserve">          </w:t>
            </w:r>
            <w:r>
              <w:rPr>
                <w:rFonts w:hint="eastAsia" w:ascii="宋体" w:hAnsi="宋体" w:eastAsia="宋体" w:cs="宋体"/>
                <w:color w:val="auto"/>
                <w:spacing w:val="-2"/>
                <w:sz w:val="24"/>
                <w:szCs w:val="24"/>
              </w:rPr>
              <w:t>（小写）退付到达以下帐</w:t>
            </w:r>
            <w:r>
              <w:rPr>
                <w:rFonts w:hint="eastAsia" w:ascii="宋体" w:hAnsi="宋体" w:eastAsia="宋体" w:cs="宋体"/>
                <w:color w:val="auto"/>
                <w:spacing w:val="-3"/>
                <w:sz w:val="24"/>
                <w:szCs w:val="24"/>
              </w:rPr>
              <w:t>户。</w:t>
            </w:r>
          </w:p>
          <w:p w14:paraId="0F13424D">
            <w:pPr>
              <w:pStyle w:val="25"/>
              <w:spacing w:before="114" w:line="399" w:lineRule="exact"/>
              <w:ind w:left="819"/>
              <w:rPr>
                <w:rFonts w:hint="eastAsia" w:ascii="宋体" w:hAnsi="宋体" w:eastAsia="宋体" w:cs="宋体"/>
                <w:color w:val="auto"/>
                <w:sz w:val="24"/>
                <w:szCs w:val="24"/>
              </w:rPr>
            </w:pPr>
            <w:r>
              <w:rPr>
                <w:rFonts w:hint="eastAsia" w:ascii="宋体" w:hAnsi="宋体" w:eastAsia="宋体" w:cs="宋体"/>
                <w:color w:val="auto"/>
                <w:spacing w:val="-3"/>
                <w:position w:val="11"/>
                <w:sz w:val="24"/>
                <w:szCs w:val="24"/>
              </w:rPr>
              <w:t>单位名称：</w:t>
            </w:r>
          </w:p>
          <w:p w14:paraId="32D52D63">
            <w:pPr>
              <w:pStyle w:val="25"/>
              <w:spacing w:before="1" w:line="220" w:lineRule="auto"/>
              <w:ind w:left="818"/>
              <w:rPr>
                <w:rFonts w:hint="eastAsia" w:ascii="宋体" w:hAnsi="宋体" w:eastAsia="宋体" w:cs="宋体"/>
                <w:color w:val="auto"/>
                <w:sz w:val="24"/>
                <w:szCs w:val="24"/>
              </w:rPr>
            </w:pPr>
            <w:r>
              <w:rPr>
                <w:rFonts w:hint="eastAsia" w:ascii="宋体" w:hAnsi="宋体" w:eastAsia="宋体" w:cs="宋体"/>
                <w:color w:val="auto"/>
                <w:spacing w:val="-3"/>
                <w:sz w:val="24"/>
                <w:szCs w:val="24"/>
              </w:rPr>
              <w:t>开户银行：</w:t>
            </w:r>
          </w:p>
          <w:p w14:paraId="7218C314">
            <w:pPr>
              <w:pStyle w:val="25"/>
              <w:spacing w:before="113" w:line="401" w:lineRule="exact"/>
              <w:ind w:left="827"/>
              <w:rPr>
                <w:rFonts w:hint="eastAsia" w:ascii="宋体" w:hAnsi="宋体" w:eastAsia="宋体" w:cs="宋体"/>
                <w:color w:val="auto"/>
                <w:sz w:val="24"/>
                <w:szCs w:val="24"/>
              </w:rPr>
            </w:pPr>
            <w:r>
              <w:rPr>
                <w:rFonts w:hint="eastAsia" w:ascii="宋体" w:hAnsi="宋体" w:eastAsia="宋体" w:cs="宋体"/>
                <w:color w:val="auto"/>
                <w:spacing w:val="-12"/>
                <w:position w:val="11"/>
                <w:sz w:val="24"/>
                <w:szCs w:val="24"/>
              </w:rPr>
              <w:t>帐</w:t>
            </w:r>
            <w:r>
              <w:rPr>
                <w:rFonts w:hint="eastAsia" w:ascii="宋体" w:hAnsi="宋体" w:eastAsia="宋体" w:cs="宋体"/>
                <w:color w:val="auto"/>
                <w:spacing w:val="5"/>
                <w:position w:val="11"/>
                <w:sz w:val="24"/>
                <w:szCs w:val="24"/>
              </w:rPr>
              <w:t xml:space="preserve">   </w:t>
            </w:r>
            <w:r>
              <w:rPr>
                <w:rFonts w:hint="eastAsia" w:ascii="宋体" w:hAnsi="宋体" w:eastAsia="宋体" w:cs="宋体"/>
                <w:color w:val="auto"/>
                <w:spacing w:val="-12"/>
                <w:position w:val="11"/>
                <w:sz w:val="24"/>
                <w:szCs w:val="24"/>
              </w:rPr>
              <w:t>号：</w:t>
            </w:r>
          </w:p>
          <w:p w14:paraId="39CA6DBE">
            <w:pPr>
              <w:pStyle w:val="25"/>
              <w:spacing w:line="222" w:lineRule="auto"/>
              <w:ind w:left="113"/>
              <w:rPr>
                <w:rFonts w:hint="eastAsia" w:ascii="宋体" w:hAnsi="宋体" w:eastAsia="宋体" w:cs="宋体"/>
                <w:color w:val="auto"/>
                <w:sz w:val="24"/>
                <w:szCs w:val="24"/>
              </w:rPr>
            </w:pPr>
            <w:r>
              <w:rPr>
                <w:rFonts w:hint="eastAsia" w:ascii="宋体" w:hAnsi="宋体" w:eastAsia="宋体" w:cs="宋体"/>
                <w:color w:val="auto"/>
                <w:spacing w:val="-2"/>
                <w:sz w:val="24"/>
                <w:szCs w:val="24"/>
              </w:rPr>
              <w:t>联系人及电话：</w:t>
            </w:r>
          </w:p>
          <w:p w14:paraId="6E2EA539">
            <w:pPr>
              <w:spacing w:line="262" w:lineRule="auto"/>
              <w:rPr>
                <w:rFonts w:hint="eastAsia" w:ascii="宋体" w:hAnsi="宋体" w:eastAsia="宋体" w:cs="宋体"/>
                <w:color w:val="auto"/>
                <w:sz w:val="24"/>
                <w:szCs w:val="24"/>
              </w:rPr>
            </w:pPr>
          </w:p>
          <w:p w14:paraId="415AEA0C">
            <w:pPr>
              <w:spacing w:line="263" w:lineRule="auto"/>
              <w:rPr>
                <w:rFonts w:hint="eastAsia" w:ascii="宋体" w:hAnsi="宋体" w:eastAsia="宋体" w:cs="宋体"/>
                <w:color w:val="auto"/>
                <w:sz w:val="24"/>
                <w:szCs w:val="24"/>
              </w:rPr>
            </w:pPr>
          </w:p>
          <w:p w14:paraId="082763E7">
            <w:pPr>
              <w:pStyle w:val="25"/>
              <w:spacing w:before="78" w:line="219" w:lineRule="auto"/>
              <w:ind w:left="3604"/>
              <w:rPr>
                <w:rFonts w:hint="eastAsia" w:ascii="宋体" w:hAnsi="宋体" w:eastAsia="宋体" w:cs="宋体"/>
                <w:color w:val="auto"/>
                <w:sz w:val="24"/>
                <w:szCs w:val="24"/>
              </w:rPr>
            </w:pPr>
            <w:r>
              <w:rPr>
                <w:rFonts w:hint="eastAsia" w:ascii="宋体" w:hAnsi="宋体" w:eastAsia="宋体" w:cs="宋体"/>
                <w:color w:val="auto"/>
                <w:spacing w:val="-2"/>
                <w:sz w:val="24"/>
                <w:szCs w:val="24"/>
              </w:rPr>
              <w:t>供应商签章：</w:t>
            </w:r>
          </w:p>
          <w:p w14:paraId="0299CB43">
            <w:pPr>
              <w:pStyle w:val="25"/>
              <w:spacing w:before="236" w:line="220" w:lineRule="auto"/>
              <w:ind w:left="4505"/>
              <w:rPr>
                <w:rFonts w:hint="eastAsia" w:ascii="宋体" w:hAnsi="宋体" w:eastAsia="宋体" w:cs="宋体"/>
                <w:color w:val="auto"/>
                <w:sz w:val="24"/>
                <w:szCs w:val="24"/>
              </w:rPr>
            </w:pPr>
            <w:r>
              <w:rPr>
                <w:rFonts w:hint="eastAsia" w:ascii="宋体" w:hAnsi="宋体" w:eastAsia="宋体" w:cs="宋体"/>
                <w:color w:val="auto"/>
                <w:spacing w:val="-9"/>
                <w:sz w:val="24"/>
                <w:szCs w:val="24"/>
              </w:rPr>
              <w:t>年</w:t>
            </w:r>
            <w:r>
              <w:rPr>
                <w:rFonts w:hint="eastAsia" w:ascii="宋体" w:hAnsi="宋体" w:eastAsia="宋体" w:cs="宋体"/>
                <w:color w:val="auto"/>
                <w:spacing w:val="3"/>
                <w:sz w:val="24"/>
                <w:szCs w:val="24"/>
              </w:rPr>
              <w:t xml:space="preserve">    </w:t>
            </w:r>
            <w:r>
              <w:rPr>
                <w:rFonts w:hint="eastAsia" w:ascii="宋体" w:hAnsi="宋体" w:eastAsia="宋体" w:cs="宋体"/>
                <w:color w:val="auto"/>
                <w:spacing w:val="-9"/>
                <w:sz w:val="24"/>
                <w:szCs w:val="24"/>
              </w:rPr>
              <w:t>月</w:t>
            </w:r>
            <w:r>
              <w:rPr>
                <w:rFonts w:hint="eastAsia" w:ascii="宋体" w:hAnsi="宋体" w:eastAsia="宋体" w:cs="宋体"/>
                <w:color w:val="auto"/>
                <w:spacing w:val="10"/>
                <w:sz w:val="24"/>
                <w:szCs w:val="24"/>
              </w:rPr>
              <w:t xml:space="preserve">     </w:t>
            </w:r>
            <w:r>
              <w:rPr>
                <w:rFonts w:hint="eastAsia" w:ascii="宋体" w:hAnsi="宋体" w:eastAsia="宋体" w:cs="宋体"/>
                <w:color w:val="auto"/>
                <w:spacing w:val="-9"/>
                <w:sz w:val="24"/>
                <w:szCs w:val="24"/>
              </w:rPr>
              <w:t>日</w:t>
            </w:r>
          </w:p>
        </w:tc>
      </w:tr>
      <w:tr w14:paraId="6E9817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1" w:hRule="atLeast"/>
        </w:trPr>
        <w:tc>
          <w:tcPr>
            <w:tcW w:w="904" w:type="dxa"/>
            <w:textDirection w:val="tbRlV"/>
            <w:vAlign w:val="top"/>
          </w:tcPr>
          <w:p w14:paraId="0E11AD85">
            <w:pPr>
              <w:rPr>
                <w:rFonts w:hint="eastAsia" w:ascii="宋体" w:hAnsi="宋体" w:eastAsia="宋体" w:cs="宋体"/>
                <w:color w:val="auto"/>
                <w:sz w:val="24"/>
                <w:szCs w:val="24"/>
              </w:rPr>
            </w:pPr>
          </w:p>
          <w:p w14:paraId="0A6068CE">
            <w:pPr>
              <w:pStyle w:val="25"/>
              <w:spacing w:before="81" w:line="209" w:lineRule="auto"/>
              <w:ind w:left="1097"/>
              <w:rPr>
                <w:rFonts w:hint="eastAsia" w:ascii="宋体" w:hAnsi="宋体" w:eastAsia="宋体" w:cs="宋体"/>
                <w:color w:val="auto"/>
                <w:sz w:val="24"/>
                <w:szCs w:val="24"/>
              </w:rPr>
            </w:pPr>
            <w:r>
              <w:rPr>
                <w:rFonts w:hint="eastAsia" w:ascii="宋体" w:hAnsi="宋体" w:eastAsia="宋体" w:cs="宋体"/>
                <w:color w:val="auto"/>
                <w:spacing w:val="56"/>
                <w:sz w:val="24"/>
                <w:szCs w:val="24"/>
              </w:rPr>
              <w:t>采购人意见</w:t>
            </w:r>
          </w:p>
        </w:tc>
        <w:tc>
          <w:tcPr>
            <w:tcW w:w="7559" w:type="dxa"/>
            <w:vAlign w:val="top"/>
          </w:tcPr>
          <w:p w14:paraId="54962A4E">
            <w:pPr>
              <w:spacing w:line="268" w:lineRule="auto"/>
              <w:rPr>
                <w:rFonts w:hint="eastAsia" w:ascii="宋体" w:hAnsi="宋体" w:eastAsia="宋体" w:cs="宋体"/>
                <w:color w:val="auto"/>
                <w:sz w:val="24"/>
                <w:szCs w:val="24"/>
              </w:rPr>
            </w:pPr>
          </w:p>
          <w:p w14:paraId="21404D2B">
            <w:pPr>
              <w:pStyle w:val="25"/>
              <w:spacing w:before="78" w:line="219" w:lineRule="auto"/>
              <w:ind w:left="113"/>
              <w:rPr>
                <w:rFonts w:hint="eastAsia" w:ascii="宋体" w:hAnsi="宋体" w:eastAsia="宋体" w:cs="宋体"/>
                <w:color w:val="auto"/>
                <w:sz w:val="24"/>
                <w:szCs w:val="24"/>
              </w:rPr>
            </w:pPr>
            <w:r>
              <w:rPr>
                <w:rFonts w:hint="eastAsia" w:ascii="宋体" w:hAnsi="宋体" w:eastAsia="宋体" w:cs="宋体"/>
                <w:color w:val="auto"/>
                <w:spacing w:val="1"/>
                <w:sz w:val="24"/>
                <w:szCs w:val="24"/>
              </w:rPr>
              <w:t>退付意见</w:t>
            </w:r>
            <w:r>
              <w:rPr>
                <w:rFonts w:hint="eastAsia" w:ascii="宋体" w:hAnsi="宋体" w:eastAsia="宋体" w:cs="宋体"/>
                <w:color w:val="auto"/>
                <w:spacing w:val="-17"/>
                <w:sz w:val="24"/>
                <w:szCs w:val="24"/>
              </w:rPr>
              <w:t>：（</w:t>
            </w:r>
            <w:r>
              <w:rPr>
                <w:rFonts w:hint="eastAsia" w:ascii="宋体" w:hAnsi="宋体" w:eastAsia="宋体" w:cs="宋体"/>
                <w:color w:val="auto"/>
                <w:spacing w:val="1"/>
                <w:sz w:val="24"/>
                <w:szCs w:val="24"/>
              </w:rPr>
              <w:t>是否同意退付履约保证金及退付金额）</w:t>
            </w:r>
          </w:p>
          <w:p w14:paraId="347332B8">
            <w:pPr>
              <w:spacing w:line="263" w:lineRule="auto"/>
              <w:rPr>
                <w:rFonts w:hint="eastAsia" w:ascii="宋体" w:hAnsi="宋体" w:eastAsia="宋体" w:cs="宋体"/>
                <w:color w:val="auto"/>
                <w:sz w:val="24"/>
                <w:szCs w:val="24"/>
              </w:rPr>
            </w:pPr>
          </w:p>
          <w:p w14:paraId="140D5A2F">
            <w:pPr>
              <w:spacing w:line="263" w:lineRule="auto"/>
              <w:rPr>
                <w:rFonts w:hint="eastAsia" w:ascii="宋体" w:hAnsi="宋体" w:eastAsia="宋体" w:cs="宋体"/>
                <w:color w:val="auto"/>
                <w:sz w:val="24"/>
                <w:szCs w:val="24"/>
              </w:rPr>
            </w:pPr>
          </w:p>
          <w:p w14:paraId="3DA78200">
            <w:pPr>
              <w:spacing w:line="263" w:lineRule="auto"/>
              <w:rPr>
                <w:rFonts w:hint="eastAsia" w:ascii="宋体" w:hAnsi="宋体" w:eastAsia="宋体" w:cs="宋体"/>
                <w:color w:val="auto"/>
                <w:sz w:val="24"/>
                <w:szCs w:val="24"/>
              </w:rPr>
            </w:pPr>
          </w:p>
          <w:p w14:paraId="56994F8E">
            <w:pPr>
              <w:spacing w:line="263" w:lineRule="auto"/>
              <w:rPr>
                <w:rFonts w:hint="eastAsia" w:ascii="宋体" w:hAnsi="宋体" w:eastAsia="宋体" w:cs="宋体"/>
                <w:color w:val="auto"/>
                <w:sz w:val="24"/>
                <w:szCs w:val="24"/>
              </w:rPr>
            </w:pPr>
          </w:p>
          <w:p w14:paraId="50E54799">
            <w:pPr>
              <w:pStyle w:val="25"/>
              <w:spacing w:before="78" w:line="219" w:lineRule="auto"/>
              <w:ind w:left="113"/>
              <w:rPr>
                <w:rFonts w:hint="eastAsia" w:ascii="宋体" w:hAnsi="宋体" w:eastAsia="宋体" w:cs="宋体"/>
                <w:color w:val="auto"/>
                <w:sz w:val="24"/>
                <w:szCs w:val="24"/>
              </w:rPr>
            </w:pPr>
            <w:r>
              <w:rPr>
                <w:rFonts w:hint="eastAsia" w:ascii="宋体" w:hAnsi="宋体" w:eastAsia="宋体" w:cs="宋体"/>
                <w:color w:val="auto"/>
                <w:sz w:val="24"/>
                <w:szCs w:val="24"/>
              </w:rPr>
              <w:t xml:space="preserve">联系人及电话：                  </w:t>
            </w:r>
            <w:r>
              <w:rPr>
                <w:rFonts w:hint="eastAsia" w:ascii="宋体" w:hAnsi="宋体" w:eastAsia="宋体" w:cs="宋体"/>
                <w:color w:val="auto"/>
                <w:spacing w:val="-1"/>
                <w:sz w:val="24"/>
                <w:szCs w:val="24"/>
              </w:rPr>
              <w:t xml:space="preserve">       采购人签章</w:t>
            </w:r>
          </w:p>
          <w:p w14:paraId="70886D4F">
            <w:pPr>
              <w:pStyle w:val="25"/>
              <w:spacing w:before="235" w:line="220" w:lineRule="auto"/>
              <w:ind w:left="5105"/>
              <w:rPr>
                <w:rFonts w:hint="eastAsia" w:ascii="宋体" w:hAnsi="宋体" w:eastAsia="宋体" w:cs="宋体"/>
                <w:color w:val="auto"/>
                <w:sz w:val="24"/>
                <w:szCs w:val="24"/>
              </w:rPr>
            </w:pPr>
            <w:r>
              <w:rPr>
                <w:rFonts w:hint="eastAsia" w:ascii="宋体" w:hAnsi="宋体" w:eastAsia="宋体" w:cs="宋体"/>
                <w:color w:val="auto"/>
                <w:spacing w:val="-9"/>
                <w:sz w:val="24"/>
                <w:szCs w:val="24"/>
              </w:rPr>
              <w:t>年</w:t>
            </w:r>
            <w:r>
              <w:rPr>
                <w:rFonts w:hint="eastAsia" w:ascii="宋体" w:hAnsi="宋体" w:eastAsia="宋体" w:cs="宋体"/>
                <w:color w:val="auto"/>
                <w:spacing w:val="3"/>
                <w:sz w:val="24"/>
                <w:szCs w:val="24"/>
              </w:rPr>
              <w:t xml:space="preserve">    </w:t>
            </w:r>
            <w:r>
              <w:rPr>
                <w:rFonts w:hint="eastAsia" w:ascii="宋体" w:hAnsi="宋体" w:eastAsia="宋体" w:cs="宋体"/>
                <w:color w:val="auto"/>
                <w:spacing w:val="-9"/>
                <w:sz w:val="24"/>
                <w:szCs w:val="24"/>
              </w:rPr>
              <w:t>月</w:t>
            </w:r>
            <w:r>
              <w:rPr>
                <w:rFonts w:hint="eastAsia" w:ascii="宋体" w:hAnsi="宋体" w:eastAsia="宋体" w:cs="宋体"/>
                <w:color w:val="auto"/>
                <w:spacing w:val="10"/>
                <w:sz w:val="24"/>
                <w:szCs w:val="24"/>
              </w:rPr>
              <w:t xml:space="preserve">     </w:t>
            </w:r>
            <w:r>
              <w:rPr>
                <w:rFonts w:hint="eastAsia" w:ascii="宋体" w:hAnsi="宋体" w:eastAsia="宋体" w:cs="宋体"/>
                <w:color w:val="auto"/>
                <w:spacing w:val="-9"/>
                <w:sz w:val="24"/>
                <w:szCs w:val="24"/>
              </w:rPr>
              <w:t>日</w:t>
            </w:r>
          </w:p>
        </w:tc>
      </w:tr>
    </w:tbl>
    <w:p w14:paraId="6CACC42C">
      <w:pPr>
        <w:pStyle w:val="12"/>
        <w:spacing w:before="26" w:line="219" w:lineRule="auto"/>
        <w:ind w:left="250"/>
        <w:rPr>
          <w:rFonts w:hint="eastAsia" w:ascii="宋体" w:hAnsi="宋体" w:eastAsia="宋体" w:cs="宋体"/>
          <w:color w:val="auto"/>
          <w:sz w:val="24"/>
          <w:szCs w:val="24"/>
        </w:rPr>
      </w:pPr>
      <w:r>
        <w:rPr>
          <w:rFonts w:hint="eastAsia" w:ascii="宋体" w:hAnsi="宋体" w:eastAsia="宋体" w:cs="宋体"/>
          <w:color w:val="auto"/>
          <w:sz w:val="24"/>
          <w:szCs w:val="24"/>
          <w14:textOutline w14:w="3268" w14:cap="sq" w14:cmpd="sng">
            <w14:solidFill>
              <w14:srgbClr w14:val="000000"/>
            </w14:solidFill>
            <w14:prstDash w14:val="solid"/>
            <w14:bevel/>
          </w14:textOutline>
        </w:rPr>
        <w:t>注：供应商凭经采购人审批的退付意见书到保证金收取单位办理履约保证金退付事宜。</w:t>
      </w:r>
    </w:p>
    <w:p w14:paraId="374995E8">
      <w:pPr>
        <w:spacing w:line="312" w:lineRule="auto"/>
        <w:rPr>
          <w:rFonts w:hint="eastAsia" w:ascii="宋体" w:hAnsi="宋体" w:eastAsia="宋体" w:cs="宋体"/>
          <w:color w:val="auto"/>
          <w:sz w:val="24"/>
          <w:szCs w:val="24"/>
        </w:rPr>
      </w:pPr>
    </w:p>
    <w:p w14:paraId="7A87DC93">
      <w:pPr>
        <w:spacing w:line="313" w:lineRule="auto"/>
        <w:rPr>
          <w:rFonts w:hint="eastAsia" w:ascii="宋体" w:hAnsi="宋体" w:eastAsia="宋体" w:cs="宋体"/>
          <w:color w:val="auto"/>
          <w:sz w:val="24"/>
          <w:szCs w:val="24"/>
        </w:rPr>
      </w:pPr>
    </w:p>
    <w:p w14:paraId="1C0FE2C7">
      <w:pPr>
        <w:pStyle w:val="2"/>
        <w:bidi w:val="0"/>
        <w:jc w:val="center"/>
        <w:rPr>
          <w:rFonts w:hint="eastAsia" w:ascii="宋体" w:hAnsi="宋体" w:eastAsia="宋体" w:cs="宋体"/>
          <w:color w:val="auto"/>
          <w:sz w:val="24"/>
          <w:szCs w:val="24"/>
        </w:rPr>
      </w:pPr>
      <w:bookmarkStart w:id="10" w:name="_Toc9451"/>
      <w:r>
        <w:rPr>
          <w:rFonts w:hint="eastAsia"/>
          <w:color w:val="auto"/>
        </w:rPr>
        <w:t>第四章  评审程序、评审方法和评审标准</w:t>
      </w:r>
      <w:bookmarkEnd w:id="10"/>
    </w:p>
    <w:p w14:paraId="451235B8">
      <w:pPr>
        <w:spacing w:line="265" w:lineRule="auto"/>
        <w:rPr>
          <w:rFonts w:hint="eastAsia" w:ascii="宋体" w:hAnsi="宋体" w:eastAsia="宋体" w:cs="宋体"/>
          <w:color w:val="auto"/>
          <w:sz w:val="24"/>
          <w:szCs w:val="24"/>
        </w:rPr>
      </w:pPr>
    </w:p>
    <w:p w14:paraId="0FE83511">
      <w:pPr>
        <w:pStyle w:val="12"/>
        <w:spacing w:before="101" w:line="225" w:lineRule="auto"/>
        <w:ind w:left="2537"/>
        <w:outlineLvl w:val="1"/>
        <w:rPr>
          <w:rFonts w:hint="eastAsia" w:ascii="宋体" w:hAnsi="宋体" w:eastAsia="宋体" w:cs="宋体"/>
          <w:color w:val="auto"/>
          <w:sz w:val="24"/>
          <w:szCs w:val="24"/>
        </w:rPr>
      </w:pPr>
      <w:r>
        <w:rPr>
          <w:rFonts w:hint="eastAsia" w:ascii="宋体" w:hAnsi="宋体" w:eastAsia="宋体" w:cs="宋体"/>
          <w:color w:val="auto"/>
          <w:spacing w:val="9"/>
          <w:sz w:val="24"/>
          <w:szCs w:val="24"/>
          <w14:textOutline w14:w="5793" w14:cap="sq" w14:cmpd="sng">
            <w14:solidFill>
              <w14:srgbClr w14:val="000000"/>
            </w14:solidFill>
            <w14:prstDash w14:val="solid"/>
            <w14:bevel/>
          </w14:textOutline>
        </w:rPr>
        <w:t>第一节</w:t>
      </w:r>
      <w:r>
        <w:rPr>
          <w:rFonts w:hint="eastAsia" w:ascii="宋体" w:hAnsi="宋体" w:eastAsia="宋体" w:cs="宋体"/>
          <w:color w:val="auto"/>
          <w:spacing w:val="9"/>
          <w:sz w:val="24"/>
          <w:szCs w:val="24"/>
        </w:rPr>
        <w:t xml:space="preserve"> </w:t>
      </w:r>
      <w:r>
        <w:rPr>
          <w:rFonts w:hint="eastAsia" w:ascii="宋体" w:hAnsi="宋体" w:eastAsia="宋体" w:cs="宋体"/>
          <w:color w:val="auto"/>
          <w:spacing w:val="9"/>
          <w:sz w:val="24"/>
          <w:szCs w:val="24"/>
          <w14:textOutline w14:w="5793" w14:cap="sq" w14:cmpd="sng">
            <w14:solidFill>
              <w14:srgbClr w14:val="000000"/>
            </w14:solidFill>
            <w14:prstDash w14:val="solid"/>
            <w14:bevel/>
          </w14:textOutline>
        </w:rPr>
        <w:t>评审程序和评审方法</w:t>
      </w:r>
    </w:p>
    <w:p w14:paraId="6B81B967">
      <w:pPr>
        <w:spacing w:line="292" w:lineRule="auto"/>
        <w:rPr>
          <w:rFonts w:hint="eastAsia" w:ascii="宋体" w:hAnsi="宋体" w:eastAsia="宋体" w:cs="宋体"/>
          <w:color w:val="auto"/>
          <w:sz w:val="24"/>
          <w:szCs w:val="24"/>
        </w:rPr>
      </w:pPr>
    </w:p>
    <w:p w14:paraId="65152BE1">
      <w:pPr>
        <w:spacing w:line="292" w:lineRule="auto"/>
        <w:rPr>
          <w:rFonts w:hint="eastAsia" w:ascii="宋体" w:hAnsi="宋体" w:eastAsia="宋体" w:cs="宋体"/>
          <w:color w:val="auto"/>
          <w:sz w:val="24"/>
          <w:szCs w:val="24"/>
        </w:rPr>
      </w:pPr>
    </w:p>
    <w:p w14:paraId="0DF9623D">
      <w:pPr>
        <w:pStyle w:val="12"/>
        <w:spacing w:before="78" w:line="220" w:lineRule="auto"/>
        <w:ind w:left="499"/>
        <w:outlineLvl w:val="2"/>
        <w:rPr>
          <w:rFonts w:hint="eastAsia" w:ascii="宋体" w:hAnsi="宋体" w:eastAsia="宋体" w:cs="宋体"/>
          <w:color w:val="auto"/>
          <w:sz w:val="24"/>
          <w:szCs w:val="24"/>
        </w:rPr>
      </w:pPr>
      <w:r>
        <w:rPr>
          <w:rFonts w:hint="eastAsia" w:ascii="宋体" w:hAnsi="宋体" w:eastAsia="宋体" w:cs="宋体"/>
          <w:color w:val="auto"/>
          <w:spacing w:val="-3"/>
          <w:sz w:val="24"/>
          <w:szCs w:val="24"/>
          <w14:textOutline w14:w="4358" w14:cap="sq" w14:cmpd="sng">
            <w14:solidFill>
              <w14:srgbClr w14:val="000000"/>
            </w14:solidFill>
            <w14:prstDash w14:val="solid"/>
            <w14:bevel/>
          </w14:textOutline>
        </w:rPr>
        <w:t>1.确认磋商文件</w:t>
      </w:r>
    </w:p>
    <w:p w14:paraId="1890B7DC">
      <w:pPr>
        <w:pStyle w:val="12"/>
        <w:spacing w:before="139" w:line="228" w:lineRule="auto"/>
        <w:ind w:left="446"/>
        <w:rPr>
          <w:rFonts w:hint="eastAsia" w:ascii="宋体" w:hAnsi="宋体" w:eastAsia="宋体" w:cs="宋体"/>
          <w:color w:val="auto"/>
          <w:sz w:val="24"/>
          <w:szCs w:val="24"/>
        </w:rPr>
      </w:pPr>
      <w:r>
        <w:rPr>
          <w:rFonts w:hint="eastAsia" w:ascii="宋体" w:hAnsi="宋体" w:eastAsia="宋体" w:cs="宋体"/>
          <w:color w:val="auto"/>
          <w:spacing w:val="6"/>
          <w:sz w:val="24"/>
          <w:szCs w:val="24"/>
        </w:rPr>
        <w:t>由磋商小组确认磋商文件。</w:t>
      </w:r>
    </w:p>
    <w:p w14:paraId="18B17319">
      <w:pPr>
        <w:pStyle w:val="12"/>
        <w:spacing w:before="126" w:line="220" w:lineRule="auto"/>
        <w:ind w:left="484"/>
        <w:outlineLvl w:val="2"/>
        <w:rPr>
          <w:rFonts w:hint="eastAsia" w:ascii="宋体" w:hAnsi="宋体" w:eastAsia="宋体" w:cs="宋体"/>
          <w:color w:val="auto"/>
          <w:sz w:val="24"/>
          <w:szCs w:val="24"/>
        </w:rPr>
      </w:pPr>
      <w:r>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t>2.资格审查</w:t>
      </w:r>
    </w:p>
    <w:p w14:paraId="166C3F63">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2.1 响应文件开启后，磋商小组依法对供应商的资格证明文件进行审查。</w:t>
      </w:r>
    </w:p>
    <w:p w14:paraId="1F3C93BE">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注：采购人代表或者采购代理机构在资格审查结束前，对供应商进行信用查询。</w:t>
      </w:r>
    </w:p>
    <w:p w14:paraId="28597AF8">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（1）查询渠道：“政采云 ”平台“信用中国 ”网(</w:t>
      </w:r>
      <w:r>
        <w:rPr>
          <w:rFonts w:hint="eastAsia" w:ascii="宋体" w:hAnsi="宋体" w:eastAsia="宋体" w:cs="宋体"/>
          <w:color w:val="auto"/>
          <w:spacing w:val="8"/>
          <w:sz w:val="24"/>
          <w:szCs w:val="24"/>
        </w:rPr>
        <w:fldChar w:fldCharType="begin"/>
      </w:r>
      <w:r>
        <w:rPr>
          <w:rFonts w:hint="eastAsia" w:ascii="宋体" w:hAnsi="宋体" w:eastAsia="宋体" w:cs="宋体"/>
          <w:color w:val="auto"/>
          <w:spacing w:val="8"/>
          <w:sz w:val="24"/>
          <w:szCs w:val="24"/>
        </w:rPr>
        <w:instrText xml:space="preserve"> HYPERLINK "http://www.creditchina.gov.cn" </w:instrText>
      </w:r>
      <w:r>
        <w:rPr>
          <w:rFonts w:hint="eastAsia" w:ascii="宋体" w:hAnsi="宋体" w:eastAsia="宋体" w:cs="宋体"/>
          <w:color w:val="auto"/>
          <w:spacing w:val="8"/>
          <w:sz w:val="24"/>
          <w:szCs w:val="24"/>
        </w:rPr>
        <w:fldChar w:fldCharType="separate"/>
      </w:r>
      <w:r>
        <w:rPr>
          <w:rFonts w:hint="eastAsia" w:ascii="宋体" w:hAnsi="宋体" w:eastAsia="宋体" w:cs="宋体"/>
          <w:color w:val="auto"/>
          <w:spacing w:val="8"/>
          <w:sz w:val="24"/>
          <w:szCs w:val="24"/>
        </w:rPr>
        <w:t>www.creditchina.gov.cn</w:t>
      </w:r>
      <w:r>
        <w:rPr>
          <w:rFonts w:hint="eastAsia" w:ascii="宋体" w:hAnsi="宋体" w:eastAsia="宋体" w:cs="宋体"/>
          <w:color w:val="auto"/>
          <w:spacing w:val="8"/>
          <w:sz w:val="24"/>
          <w:szCs w:val="24"/>
        </w:rPr>
        <w:fldChar w:fldCharType="end"/>
      </w:r>
      <w:r>
        <w:rPr>
          <w:rFonts w:hint="eastAsia" w:ascii="宋体" w:hAnsi="宋体" w:eastAsia="宋体" w:cs="宋体"/>
          <w:color w:val="auto"/>
          <w:spacing w:val="8"/>
          <w:sz w:val="24"/>
          <w:szCs w:val="24"/>
        </w:rPr>
        <w:t>)、中国政府采购网(</w:t>
      </w:r>
      <w:r>
        <w:rPr>
          <w:rFonts w:hint="eastAsia" w:ascii="宋体" w:hAnsi="宋体" w:eastAsia="宋体" w:cs="宋体"/>
          <w:color w:val="auto"/>
          <w:spacing w:val="8"/>
          <w:sz w:val="24"/>
          <w:szCs w:val="24"/>
        </w:rPr>
        <w:fldChar w:fldCharType="begin"/>
      </w:r>
      <w:r>
        <w:rPr>
          <w:rFonts w:hint="eastAsia" w:ascii="宋体" w:hAnsi="宋体" w:eastAsia="宋体" w:cs="宋体"/>
          <w:color w:val="auto"/>
          <w:spacing w:val="8"/>
          <w:sz w:val="24"/>
          <w:szCs w:val="24"/>
        </w:rPr>
        <w:instrText xml:space="preserve"> HYPERLINK "http://www.ccgp.gov.cn" </w:instrText>
      </w:r>
      <w:r>
        <w:rPr>
          <w:rFonts w:hint="eastAsia" w:ascii="宋体" w:hAnsi="宋体" w:eastAsia="宋体" w:cs="宋体"/>
          <w:color w:val="auto"/>
          <w:spacing w:val="8"/>
          <w:sz w:val="24"/>
          <w:szCs w:val="24"/>
        </w:rPr>
        <w:fldChar w:fldCharType="separate"/>
      </w:r>
      <w:r>
        <w:rPr>
          <w:rFonts w:hint="eastAsia" w:ascii="宋体" w:hAnsi="宋体" w:eastAsia="宋体" w:cs="宋体"/>
          <w:color w:val="auto"/>
          <w:spacing w:val="8"/>
          <w:sz w:val="24"/>
          <w:szCs w:val="24"/>
        </w:rPr>
        <w:t>www.ccgp.gov.cn</w:t>
      </w:r>
      <w:r>
        <w:rPr>
          <w:rFonts w:hint="eastAsia" w:ascii="宋体" w:hAnsi="宋体" w:eastAsia="宋体" w:cs="宋体"/>
          <w:color w:val="auto"/>
          <w:spacing w:val="8"/>
          <w:sz w:val="24"/>
          <w:szCs w:val="24"/>
        </w:rPr>
        <w:fldChar w:fldCharType="end"/>
      </w:r>
      <w:r>
        <w:rPr>
          <w:rFonts w:hint="eastAsia" w:ascii="宋体" w:hAnsi="宋体" w:eastAsia="宋体" w:cs="宋体"/>
          <w:color w:val="auto"/>
          <w:spacing w:val="8"/>
          <w:sz w:val="24"/>
          <w:szCs w:val="24"/>
        </w:rPr>
        <w:t>)链接入口。</w:t>
      </w:r>
    </w:p>
    <w:p w14:paraId="4C08C451">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（2）信用查询截止时点：资格审查结束前。</w:t>
      </w:r>
    </w:p>
    <w:p w14:paraId="75AB8AC4">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查询记录和证据留存方式：在查询网站中直接打印查询记录，打印材料作为评审资料保存。</w:t>
      </w:r>
    </w:p>
    <w:p w14:paraId="24A08924">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（3）信用信息使用规则：对在“信用中国 ”网站(www.creditchina.gov.cn) 、中国政府采购 网(www.ccgp.gov.cn)被列入失信被执行人、重大税收违法案件当事人名单、政府采购严重违法失信 行为记录名单及其他不符合《中华人民共和国政府采购法》第二十二条规定条件的供应商，资格审 查不通过，不得参与政府采购活动。两个以上的自然人、法人或者其他组织组成一个联合体，以一 个供应商的身份共同参加政府采购活动的，应当对所有联合体成员进行信用记录查询，联合体成员存在不良信用记录的，视同联合体存在不良信用记录。</w:t>
      </w:r>
    </w:p>
    <w:p w14:paraId="7AE76DC5">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2.2 资格审查标准为本磋商文件中载明对供应商资格要求的条件。资格审查采用合格制，凡符合磋商文件规定的供应商资格要求的响应文件均通过资格审查。</w:t>
      </w:r>
    </w:p>
    <w:p w14:paraId="7BFD9E9B">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2.3 供应商有下列情形之一的，资格审查不通过，其响应文件按无效响应处理：</w:t>
      </w:r>
    </w:p>
    <w:p w14:paraId="7F20F6BE">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（1）不具备磋商文件中规定的资格要求的；</w:t>
      </w:r>
    </w:p>
    <w:p w14:paraId="1A5EF4FD">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（2）响应文件未提供任一项“供应商须知前附表 ”资格证明文件规定的“必须提供 ”的文件资料的；</w:t>
      </w:r>
    </w:p>
    <w:p w14:paraId="42AFDA38">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（3）响应文件提供的资格证明文件出现任一项不符合“供应商须知前附表 ”资格证明文件规定的“必须提供 ”的文件资料要求或者无效的。</w:t>
      </w:r>
    </w:p>
    <w:p w14:paraId="45BE854F">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（4）同一合同项下的不同供应商，单位负责人为同一人或者存在直接控股、管理关系的；为本项目提供过整体设计、规范编制或者项目管理、监理、检测等服务的。</w:t>
      </w:r>
    </w:p>
    <w:p w14:paraId="37D4748D">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2.4 通过资格审查的合格供应商不足 3 家的，不得进入符合性审查环节，采购人或者采购代理机构应当重新开展采购活动。</w:t>
      </w:r>
    </w:p>
    <w:p w14:paraId="7AD9D246">
      <w:pPr>
        <w:pStyle w:val="12"/>
        <w:spacing w:before="139" w:line="360" w:lineRule="auto"/>
        <w:ind w:left="423"/>
        <w:rPr>
          <w:rFonts w:hint="eastAsia" w:ascii="宋体" w:hAnsi="宋体" w:eastAsia="宋体" w:cs="宋体"/>
          <w:b/>
          <w:bCs/>
          <w:color w:val="auto"/>
          <w:spacing w:val="8"/>
          <w:sz w:val="24"/>
          <w:szCs w:val="24"/>
        </w:rPr>
      </w:pPr>
      <w:r>
        <w:rPr>
          <w:rFonts w:hint="eastAsia" w:ascii="宋体" w:hAnsi="宋体" w:eastAsia="宋体" w:cs="宋体"/>
          <w:b/>
          <w:bCs/>
          <w:color w:val="auto"/>
          <w:spacing w:val="8"/>
          <w:sz w:val="24"/>
          <w:szCs w:val="24"/>
        </w:rPr>
        <w:t>3.符合性审查</w:t>
      </w:r>
    </w:p>
    <w:p w14:paraId="2D2ACA66">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3.1 由磋商小组对通过资格审查的合格供应商的响应文件的响应报价、商务、技术等实质性要求进行符合性审查，以确定其是否满足磋商文件的实质性要求。</w:t>
      </w:r>
    </w:p>
    <w:p w14:paraId="6A4BE9C8">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3.2 磋商小组在对响应文件进行符合性审查时，可以要求供应商对响应文件中含义不明确、同 类问题表述不一致或者有明显文字和计算错误的内容等作出必要的澄清、说明或者更正。供应商的澄清、说明或者更正不得超出响应文件的范围或者改变响应文件的实质性内容。</w:t>
      </w:r>
    </w:p>
    <w:p w14:paraId="221EB01B">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3.3 磋商小组要求供应商澄清、说明或者更正响应文件应当在政采云平台发出在线询标（磋商） 以书面形式作出。供应商的澄清、说明或者更正应当在政采云平台以书面形式按照磋商小组的要求  作出明确的澄清、说明或者更正，未按磋商小组的要求作出明确澄清、说明或者更正的供应商的响  应文件将按照有利于采购人的原则由磋商小组进行判定。供应商的澄清、说明或者更正必须加盖电</w:t>
      </w:r>
    </w:p>
    <w:p w14:paraId="72EC5038">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子公章。供应商为自然人的，必须由本人签字并附身份证明。</w:t>
      </w:r>
    </w:p>
    <w:p w14:paraId="0FB2497A">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3.4 首次响应文件报价出现前后不一致的，按照下列规定修正：</w:t>
      </w:r>
    </w:p>
    <w:p w14:paraId="248C3A93">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（1）响应文件中报价表内容与响应文件中相应内容不一致的，以报价表为准；</w:t>
      </w:r>
    </w:p>
    <w:p w14:paraId="30AF65EB">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（2）大写金额和小写金额不一致的，以大写金额为准；</w:t>
      </w:r>
    </w:p>
    <w:p w14:paraId="20F286DA">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（3）单价金额小数点或者百分比有明显错位的，以报价表的总价为准，并修改单价；</w:t>
      </w:r>
    </w:p>
    <w:p w14:paraId="638A7958">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（4）总价金额与按单价汇总金额不一致的，以单价金额计算结果为准。</w:t>
      </w:r>
    </w:p>
    <w:p w14:paraId="17481115">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同时出现两种以上不一致的，按照以上（1）-（4）规定的顺序逐条进行修正。修正后的报价经供应商确认后产生约束力，供应商不确认的，其响应文件按无效响应处理。</w:t>
      </w:r>
    </w:p>
    <w:p w14:paraId="3865F3F4">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3.5 商务技术、报价评审</w:t>
      </w:r>
    </w:p>
    <w:p w14:paraId="263A09C1">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在评审时，如发现下列情形之一的，将被视为响应文件无效处理：</w:t>
      </w:r>
    </w:p>
    <w:p w14:paraId="00A22873">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（1）商务技术评审</w:t>
      </w:r>
    </w:p>
    <w:p w14:paraId="0ECFD594">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1）响应文件未按磋商文件要求签署、盖章；</w:t>
      </w:r>
    </w:p>
    <w:p w14:paraId="0463CB41">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2）委托代理人未能出具有效身份证明或者出具的身份证明与授权委托书中的信息不符；</w:t>
      </w:r>
    </w:p>
    <w:p w14:paraId="212EE122">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3）响应文件未提供任一项“供应商须知前附表 ” 商务技术文件中 “必须提供 ”或者“委托时 必须提供 ”的文件资料；响应文件提供的商务技术文件出现任一项不符合“供应商须知前附表 ”商 务技术文件中 “必须提供 ”或者“委托时必须提供 ”文件资料要求的规定或者提供的商务技术文件无效。</w:t>
      </w:r>
    </w:p>
    <w:p w14:paraId="07B065D1">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4）商务条款中标“▲ ”的条款发生负偏离的或者允许负偏离的条款数超过“供应商须知前附表 ”规定项数的或者标明实质性的要求发生负偏离；</w:t>
      </w:r>
    </w:p>
    <w:p w14:paraId="7A97C5FF">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5）未对竞标有效期作出响应或者响应文件承诺的竞标有效期不满足磋商文件要求；</w:t>
      </w:r>
    </w:p>
    <w:p w14:paraId="31BF029C">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6）响应文件的实质性内容未使用中文表述、使用计量单位不符合磋商文件要求；</w:t>
      </w:r>
    </w:p>
    <w:p w14:paraId="1880E9B1">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7）响应文件中的文件资料因填写不齐全或者内容虚假或者出现其他情形而导致被磋商小组认定无效；</w:t>
      </w:r>
    </w:p>
    <w:p w14:paraId="03FCF104">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8）响应文件含有采购人不能接受的附加条件；</w:t>
      </w:r>
    </w:p>
    <w:p w14:paraId="10443162">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9）属于“供应商须知正文 ”第 7.5 条情形；</w:t>
      </w:r>
    </w:p>
    <w:p w14:paraId="0ACA7CF4">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10）技术需求允许负偏离的条款数超过“供应商须知前附表 ”规定项数；</w:t>
      </w:r>
    </w:p>
    <w:p w14:paraId="7466F66E">
      <w:pPr>
        <w:pStyle w:val="12"/>
        <w:spacing w:before="139" w:line="360" w:lineRule="auto"/>
        <w:ind w:left="423"/>
        <w:rPr>
          <w:rFonts w:hint="eastAsia" w:ascii="宋体" w:hAnsi="宋体" w:eastAsia="宋体" w:cs="宋体"/>
          <w:color w:val="auto"/>
          <w:spacing w:val="8"/>
          <w:sz w:val="24"/>
          <w:szCs w:val="24"/>
        </w:rPr>
      </w:pPr>
    </w:p>
    <w:p w14:paraId="1A4A2069">
      <w:pPr>
        <w:pStyle w:val="12"/>
        <w:spacing w:before="139" w:line="360" w:lineRule="auto"/>
        <w:ind w:left="423"/>
        <w:rPr>
          <w:rFonts w:hint="eastAsia" w:ascii="宋体" w:hAnsi="宋体" w:eastAsia="宋体" w:cs="宋体"/>
          <w:color w:val="auto"/>
          <w:spacing w:val="8"/>
          <w:sz w:val="24"/>
          <w:szCs w:val="24"/>
        </w:rPr>
      </w:pPr>
    </w:p>
    <w:p w14:paraId="198DB1BE">
      <w:pPr>
        <w:pStyle w:val="12"/>
        <w:spacing w:before="139" w:line="360" w:lineRule="auto"/>
        <w:ind w:left="423"/>
        <w:rPr>
          <w:rFonts w:hint="eastAsia" w:ascii="宋体" w:hAnsi="宋体" w:eastAsia="宋体" w:cs="宋体"/>
          <w:color w:val="auto"/>
          <w:spacing w:val="8"/>
          <w:sz w:val="24"/>
          <w:szCs w:val="24"/>
        </w:rPr>
      </w:pPr>
    </w:p>
    <w:p w14:paraId="09E35F4B">
      <w:pPr>
        <w:pStyle w:val="12"/>
        <w:spacing w:before="139" w:line="360" w:lineRule="auto"/>
        <w:ind w:left="423"/>
        <w:rPr>
          <w:rFonts w:hint="eastAsia" w:ascii="宋体" w:hAnsi="宋体" w:eastAsia="宋体" w:cs="宋体"/>
          <w:color w:val="auto"/>
          <w:spacing w:val="8"/>
          <w:sz w:val="24"/>
          <w:szCs w:val="24"/>
        </w:rPr>
      </w:pPr>
    </w:p>
    <w:p w14:paraId="7CE882DC">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11）虚假竞标，或者出现其他情形而导致被磋商小组认定无效；</w:t>
      </w:r>
    </w:p>
    <w:p w14:paraId="0E025660">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12）竞标技术方案不明确，磋商文件未允许但响应文件中存在一个或者一个以上备选（替代）竞标方案；</w:t>
      </w:r>
    </w:p>
    <w:p w14:paraId="2CF62B4E">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13）响应文件标注的项目名称或者项目编号与竞争性磋商文件标注的项目名称或者项目编号不一致的；</w:t>
      </w:r>
    </w:p>
    <w:p w14:paraId="5777162C">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14）未响应磋商文件实质性要求；</w:t>
      </w:r>
    </w:p>
    <w:p w14:paraId="04A9176B">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15）法律、法规和磋商文件规定的其他无效情形。</w:t>
      </w:r>
    </w:p>
    <w:p w14:paraId="20ABF947">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（2）报价评审</w:t>
      </w:r>
    </w:p>
    <w:p w14:paraId="589F6FA7">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1) 响应文件未提供“供应商须知前附表 ” 资格证明文件中规定的“响应报价表 ”；</w:t>
      </w:r>
    </w:p>
    <w:p w14:paraId="6883CE43">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2）未采用人民币报价或者未按照磋商文件标明的币种报价；</w:t>
      </w:r>
    </w:p>
    <w:p w14:paraId="76AC2BDF">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3）供应商未就所竞标分标进行报价或者存在漏项报价；供应商未就所竞标分标的单项内容作唯 一报价；供应商未就所竞标分标的全部内容作唯一总价报价；供应商响应文件中存在有选择、有条件报价的（磋商文件允许有备选方案或者其他约定的除外）；</w:t>
      </w:r>
    </w:p>
    <w:p w14:paraId="31AF6D85">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4）响应报价（包含首次报价、最后报价）超过所竞标分标规定的采购预算金额或者最高限价的 （如本项目公布了最高限价）；响应报价（包含首次报价、最后报价）超过磋商文件分项采购预算金额或者最高限价的（如本项目公布了最高限价）；</w:t>
      </w:r>
    </w:p>
    <w:p w14:paraId="3A37AC20">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5）修正后的报价，供应商不确认的；或者经供应商确认修正后的响应报价（包含首次报价、最 后报价）超过所竞标分标规定的采购预算金额或者最高限价（如本项目公布了最高限价）；或者经 供应商确认修正后响应报价（包含首次报价、最后报价）超过磋商文件分项采购预算金额或者最高限价的（如本项目公布了最高限价）。</w:t>
      </w:r>
    </w:p>
    <w:p w14:paraId="1D12B027">
      <w:pPr>
        <w:pStyle w:val="12"/>
        <w:spacing w:before="139" w:line="360" w:lineRule="auto"/>
        <w:ind w:left="423" w:firstLine="256" w:firstLineChars="100"/>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6）响应文件响应的标的数量及单位与竞争性磋商采购文件要求实质性不一致的。</w:t>
      </w:r>
    </w:p>
    <w:p w14:paraId="3B275776">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3.6 磋商小组对响应文件进行评审，未实质性响应磋商文件的响应文件按无效处理，磋商小组 应当将资格和符合性不通过的情况告知有关供应商。磋商小组从符合磋商文件规定的相应资格条件</w:t>
      </w:r>
    </w:p>
    <w:p w14:paraId="724BD606">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的供应商名单中确定不少于 3 家的供应商参加磋商。</w:t>
      </w:r>
    </w:p>
    <w:p w14:paraId="1DBBC891">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3.7 非政府购买服务项目，通过符合性审查的合格供应商不足 3 家的，不得进入磋商环节，采 购人或者采购代理机构应当重新开展采购活动。政府购买服务项目，按《财政部关于政府采购竞争 性磋商采购方式管理暂行办法有关问题的补充通知》 （财库〔2015〕124 号）规定，采购过程中通过符合性审查的供应商（社会资本）只有 2 家的，磋商采购活动可以继续进行。</w:t>
      </w:r>
    </w:p>
    <w:p w14:paraId="59912705">
      <w:pPr>
        <w:pStyle w:val="12"/>
        <w:spacing w:before="139" w:line="360" w:lineRule="auto"/>
        <w:ind w:left="423"/>
        <w:rPr>
          <w:rFonts w:hint="eastAsia" w:ascii="宋体" w:hAnsi="宋体" w:eastAsia="宋体" w:cs="宋体"/>
          <w:b/>
          <w:bCs/>
          <w:color w:val="auto"/>
          <w:spacing w:val="8"/>
          <w:sz w:val="24"/>
          <w:szCs w:val="24"/>
        </w:rPr>
      </w:pPr>
      <w:r>
        <w:rPr>
          <w:rFonts w:hint="eastAsia" w:ascii="宋体" w:hAnsi="宋体" w:eastAsia="宋体" w:cs="宋体"/>
          <w:b/>
          <w:bCs/>
          <w:color w:val="auto"/>
          <w:spacing w:val="8"/>
          <w:sz w:val="24"/>
          <w:szCs w:val="24"/>
        </w:rPr>
        <w:t>4.磋商程序</w:t>
      </w:r>
    </w:p>
    <w:p w14:paraId="56AAFE9D">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4.1 磋商小组按照“供应商须知前附表 ” 确定的顺序，集中与单一供应商分别进行磋商，并给 予所有参加磋商的供应商平等的磋商机会。符合磋商资格的供应商必须在接到磋商通知后规定时间内参加磋商，未在规定时间内参加磋商的视同放弃参加磋商权利，其响应文件按无效响应处理。</w:t>
      </w:r>
    </w:p>
    <w:p w14:paraId="4D470892">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4.2 在磋商过程中，磋商小组可以根据磋商文件和磋商情况实质性变动采购需求中的技术、服 务要求以及合同草案条款，但不得变动磋商文件中的其他内容。实质性变动的内容，须经采购人代表确认。可能实质性变动的内容为采购需求中的技术、服务要求以及合同草案条款。</w:t>
      </w:r>
    </w:p>
    <w:p w14:paraId="255BADA4">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4.3 对磋商文件作出的实质性变动是磋商文件的有效组成部分， 由磋商小组及时以电子澄清函形式同时通知所有参加磋商的供应商。</w:t>
      </w:r>
    </w:p>
    <w:p w14:paraId="60B3C31E">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4.4 供应商必须按照磋商文件的变动情况和磋商小组的要求以回函的形式重新提交响应文件， 并加盖电子公章。供应商为自然人的，必须由本人签字并附身份证明。参加磋商的供应商未在规定时间内重新提交响应文件的，视同退出磋商。</w:t>
      </w:r>
    </w:p>
    <w:p w14:paraId="5C26E3FE">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4.5 磋商中，磋商的任何一方不得透露与磋商有关的其他供应商的技术资料、价格和其他信息。</w:t>
      </w:r>
    </w:p>
    <w:p w14:paraId="0407A101">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4.6 磋商小组应对磋商过程和重要磋商内容进行记录，作为评标报告一部分，磋商小组在记录上签字确认。主要内容包括：</w:t>
      </w:r>
    </w:p>
    <w:p w14:paraId="603191D2">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（1）按照相关规定进行公示的，公示情况说明；</w:t>
      </w:r>
    </w:p>
    <w:p w14:paraId="5A8B2563">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（2）磋商日期和地点，磋商人员名单；</w:t>
      </w:r>
    </w:p>
    <w:p w14:paraId="1B6BF6A4">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（3）合同主要条款及价格商定情况。</w:t>
      </w:r>
    </w:p>
    <w:p w14:paraId="41B46631">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4.7 磋商过程中重新提交的响应文件，供应商可以在开启前补充、修改。</w:t>
      </w:r>
    </w:p>
    <w:p w14:paraId="5E9E57CE">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4.8 对磋商过程提交的响应文件进行有效性、完整性和响应程度审查，通过审查的合格供应商不足 3 家的，采购人或者采购代理机构应当重新开展采购活动。</w:t>
      </w:r>
    </w:p>
    <w:p w14:paraId="2A1B5888">
      <w:pPr>
        <w:pStyle w:val="12"/>
        <w:spacing w:before="139" w:line="360" w:lineRule="auto"/>
        <w:ind w:left="423"/>
        <w:rPr>
          <w:rFonts w:hint="eastAsia" w:ascii="宋体" w:hAnsi="宋体" w:eastAsia="宋体" w:cs="宋体"/>
          <w:b/>
          <w:bCs/>
          <w:color w:val="auto"/>
          <w:spacing w:val="8"/>
          <w:sz w:val="24"/>
          <w:szCs w:val="24"/>
        </w:rPr>
      </w:pPr>
      <w:r>
        <w:rPr>
          <w:rFonts w:hint="eastAsia" w:ascii="宋体" w:hAnsi="宋体" w:eastAsia="宋体" w:cs="宋体"/>
          <w:b/>
          <w:bCs/>
          <w:color w:val="auto"/>
          <w:spacing w:val="8"/>
          <w:sz w:val="24"/>
          <w:szCs w:val="24"/>
        </w:rPr>
        <w:t>5. 最后报价</w:t>
      </w:r>
    </w:p>
    <w:p w14:paraId="3F4B8C6A">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5.1 磋商文件能够详细列明采购标的的技术、服务要求的，磋商结束后， 由磋商小组要求所有 继续参加磋商的供应商在规定时间内密封提交最后报价，除本章第 3.7、5.3 条外，提交最后报价的供应商不得少于 3 家，否则必须重新采购。</w:t>
      </w:r>
    </w:p>
    <w:p w14:paraId="0997C23C">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5.2 磋商文件不能详细列明采购标的的技术、服务要求，需经磋商由供应商提供最后设计方案 或者解决方案的，磋商结束后， 由磋商小组按照少数服从多数的原则投票推荐 3 家以上供应商的设计方案或者解决方案，并要求其在规定时间内密封提交最后报价。</w:t>
      </w:r>
    </w:p>
    <w:p w14:paraId="06393572">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5.3 最后报价是供应商响应文件的有效组成部分。符合《政府采购竞争性磋商采购方式管理暂 行办法》 （财库〔2014〕214 号）第三条第四项“市场竞争不充分的科研项目， 以及需要扶持的科技成果转化项目 ”的，提交最后报价的供应商可以为 2 家。</w:t>
      </w:r>
    </w:p>
    <w:p w14:paraId="166C7989">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5.4 已经提交响应文件的供应商，在提交最后报价之前，可以根据磋商情况退出磋商，退出磋商的供应商的响应文件按无效响应处理。</w:t>
      </w:r>
    </w:p>
    <w:p w14:paraId="728C7273">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5.5 供应商未在规定时间内提交最后报价的，视同退出磋商。</w:t>
      </w:r>
    </w:p>
    <w:p w14:paraId="0C19D11E">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5.6 磋商小组收齐某一分标最后报价后统一开启，磋商小组对最后报价进行有效性、完整性和响应程度的审查。</w:t>
      </w:r>
    </w:p>
    <w:p w14:paraId="1DD7892E">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5.7 最终响应文件的报价出现前后不一致的，按照本章第 3.4 条的规定修正。</w:t>
      </w:r>
    </w:p>
    <w:p w14:paraId="093917F7">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5.8 修正后的最终报价出现下列情形的，按无效响应处理：  （1）供应商不确认的（全流程电子化评标采取在线确认）；</w:t>
      </w:r>
    </w:p>
    <w:p w14:paraId="04D89CB6">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（2）经供应商确认修正后的响应报价（包含首次报价、最后报价）超过所竞标分标规定的采购预算金额或者最高限价的（如本项目公布了最高限价）；</w:t>
      </w:r>
    </w:p>
    <w:p w14:paraId="544E78C4">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（3）经供应商确认修正后的响应报价（包含首次报价、最后报价）超过分项采购预算金额或者最高限价的（如本项目公布了最高限价）。</w:t>
      </w:r>
    </w:p>
    <w:p w14:paraId="2DA65320">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5.9 经供应商确认修正后的最后报价作为评审及签订合同的依据。</w:t>
      </w:r>
    </w:p>
    <w:p w14:paraId="01EB195A">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5.10 供应商出现最后报价按无效响应处理或者响应文件按无效处理时，磋商小组应当告知有关供应商。</w:t>
      </w:r>
    </w:p>
    <w:p w14:paraId="0FEAFC79">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5.11 最后报价结束后，磋商小组不得再与供应商进行任何形式的商谈。</w:t>
      </w:r>
    </w:p>
    <w:p w14:paraId="760BB93E">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6.比较与评价</w:t>
      </w:r>
    </w:p>
    <w:p w14:paraId="33C06DDC">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6.1 评审方法：综合评分法。</w:t>
      </w:r>
    </w:p>
    <w:p w14:paraId="6FAF375E">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6.2 经磋商确定最终采购需求和提交最后报价的供应商后， 由磋商小组采用综合评分法对提交最后报价的供应商的响应文件和最后报价进行综合评分。</w:t>
      </w:r>
    </w:p>
    <w:p w14:paraId="3988443D">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6.3 评审时，磋商小组各成员应当独立对每个有效响应的文件进行评价、打分，然后汇总每个供应商每项评分因素的得分。</w:t>
      </w:r>
    </w:p>
    <w:p w14:paraId="27EC30C4">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（1）磋商小组按照磋商文件中规定的评审标准计算各供应商的报价得分。项目评审过程中，不得去掉最后报价中的最高报价和最低报价。</w:t>
      </w:r>
    </w:p>
    <w:p w14:paraId="2DCAC436">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（2）各供应商的得分为磋商小组所有成员的有效评分的算术平均数。</w:t>
      </w:r>
    </w:p>
    <w:p w14:paraId="6C982534">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6.4 评审价为供应商的最后报价进行政策性扣除后的价格，评审价只是作为评审时使用。最终成交供应商的成交金额等于最后报价（如有修正，以确认修正后的最后报价为准）。</w:t>
      </w:r>
    </w:p>
    <w:p w14:paraId="0A911BB9">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6.5 由磋商小组根据综合评分情况，按照评审得分由高到低顺序推荐 3 名以上成交候选供应商， 并编写评审报告。符合本章第 5.3 条情形的，可以推荐 2 家成交候选供应商。评审得分相同的，按照最后报价由低到高的顺序推荐。评审得分且最后报价相同的，按照技术指标优劣顺序推荐。</w:t>
      </w:r>
    </w:p>
    <w:p w14:paraId="708A0437">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6.6 评审报告应当由磋商小组全体人员签字认可。磋商小组成员对评审报告有异议的，磋商小 组按照少数服从多数的原则推荐成交候选供应商，采购程序继续进行。对评审报告有异议的磋商小 组成员，应当在报告上签署不同意见并说明理由， 由磋商小组书面记录相关情况。磋商小组成员拒绝在报告上签字又不书面说明其不同意见和理由的，视为同意评审报告。</w:t>
      </w:r>
    </w:p>
    <w:p w14:paraId="5D5F58AA">
      <w:pPr>
        <w:pStyle w:val="12"/>
        <w:spacing w:before="78" w:line="221" w:lineRule="auto"/>
        <w:outlineLvl w:val="2"/>
        <w:rPr>
          <w:rFonts w:hint="eastAsia" w:ascii="宋体" w:hAnsi="宋体" w:eastAsia="宋体" w:cs="宋体"/>
          <w:color w:val="auto"/>
          <w:sz w:val="24"/>
          <w:szCs w:val="24"/>
        </w:rPr>
      </w:pPr>
      <w:r>
        <w:rPr>
          <w:rFonts w:hint="eastAsia" w:ascii="宋体" w:hAnsi="宋体" w:eastAsia="宋体" w:cs="宋体"/>
          <w:color w:val="auto"/>
          <w:spacing w:val="-3"/>
          <w:sz w:val="24"/>
          <w:szCs w:val="24"/>
          <w14:textOutline w14:w="4358" w14:cap="sq" w14:cmpd="sng">
            <w14:solidFill>
              <w14:srgbClr w14:val="000000"/>
            </w14:solidFill>
            <w14:prstDash w14:val="solid"/>
            <w14:bevel/>
          </w14:textOutline>
        </w:rPr>
        <w:t>7.评审标准</w:t>
      </w:r>
    </w:p>
    <w:p w14:paraId="71F87E9F">
      <w:pPr>
        <w:pStyle w:val="12"/>
        <w:spacing w:before="137" w:line="360" w:lineRule="auto"/>
        <w:ind w:left="503"/>
        <w:rPr>
          <w:rFonts w:hint="eastAsia" w:ascii="宋体" w:hAnsi="宋体" w:eastAsia="宋体" w:cs="宋体"/>
          <w:color w:val="auto"/>
          <w:sz w:val="24"/>
          <w:szCs w:val="24"/>
        </w:rPr>
      </w:pPr>
      <w:r>
        <w:rPr>
          <w:rFonts w:hint="eastAsia" w:ascii="宋体" w:hAnsi="宋体" w:eastAsia="宋体" w:cs="宋体"/>
          <w:color w:val="auto"/>
          <w:spacing w:val="11"/>
          <w:position w:val="14"/>
          <w:sz w:val="24"/>
          <w:szCs w:val="24"/>
        </w:rPr>
        <w:t>7.1</w:t>
      </w:r>
      <w:r>
        <w:rPr>
          <w:rFonts w:hint="eastAsia" w:ascii="宋体" w:hAnsi="宋体" w:eastAsia="宋体" w:cs="宋体"/>
          <w:color w:val="auto"/>
          <w:spacing w:val="-20"/>
          <w:position w:val="14"/>
          <w:sz w:val="24"/>
          <w:szCs w:val="24"/>
        </w:rPr>
        <w:t xml:space="preserve"> </w:t>
      </w:r>
      <w:r>
        <w:rPr>
          <w:rFonts w:hint="eastAsia" w:ascii="宋体" w:hAnsi="宋体" w:eastAsia="宋体" w:cs="宋体"/>
          <w:color w:val="auto"/>
          <w:spacing w:val="11"/>
          <w:position w:val="14"/>
          <w:sz w:val="24"/>
          <w:szCs w:val="24"/>
        </w:rPr>
        <w:t>评审依据：磋商小组将以磋商响应文件为评审依据，对供应商的报价、技术、商务等方面</w:t>
      </w:r>
    </w:p>
    <w:p w14:paraId="7A659D6A">
      <w:pPr>
        <w:pStyle w:val="12"/>
        <w:spacing w:line="360" w:lineRule="auto"/>
        <w:ind w:left="104"/>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内容按百分制打分。（计分方法按四舍五入取至百分位）</w:t>
      </w:r>
    </w:p>
    <w:p w14:paraId="22C37859">
      <w:pPr>
        <w:pStyle w:val="13"/>
        <w:rPr>
          <w:rFonts w:hint="eastAsia"/>
          <w:color w:val="auto"/>
        </w:rPr>
      </w:pPr>
    </w:p>
    <w:p w14:paraId="718AC139">
      <w:pPr>
        <w:spacing w:line="117" w:lineRule="auto"/>
        <w:rPr>
          <w:rFonts w:hint="eastAsia" w:ascii="宋体" w:hAnsi="宋体" w:eastAsia="宋体" w:cs="宋体"/>
          <w:color w:val="auto"/>
          <w:sz w:val="24"/>
          <w:szCs w:val="24"/>
        </w:rPr>
      </w:pPr>
    </w:p>
    <w:tbl>
      <w:tblPr>
        <w:tblStyle w:val="24"/>
        <w:tblW w:w="93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25"/>
        <w:gridCol w:w="1258"/>
        <w:gridCol w:w="6558"/>
        <w:gridCol w:w="920"/>
      </w:tblGrid>
      <w:tr w14:paraId="1A9C32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632" w:type="dxa"/>
          </w:tcPr>
          <w:p w14:paraId="77D18439">
            <w:pPr>
              <w:pStyle w:val="25"/>
              <w:spacing w:before="81" w:line="220" w:lineRule="auto"/>
              <w:ind w:left="121"/>
              <w:rPr>
                <w:rFonts w:hint="eastAsia"/>
                <w:color w:val="auto"/>
                <w:sz w:val="24"/>
                <w:szCs w:val="24"/>
              </w:rPr>
            </w:pPr>
            <w:r>
              <w:rPr>
                <w:rFonts w:hint="eastAsia"/>
                <w:color w:val="auto"/>
                <w:spacing w:val="6"/>
                <w:sz w:val="24"/>
                <w:szCs w:val="24"/>
                <w14:textOutline w14:w="3797" w14:cap="sq" w14:cmpd="sng" w14:algn="ctr">
                  <w14:solidFill>
                    <w14:srgbClr w14:val="000000"/>
                  </w14:solidFill>
                  <w14:prstDash w14:val="solid"/>
                  <w14:bevel/>
                </w14:textOutline>
              </w:rPr>
              <w:t>序号</w:t>
            </w:r>
          </w:p>
        </w:tc>
        <w:tc>
          <w:tcPr>
            <w:tcW w:w="1283" w:type="dxa"/>
            <w:gridSpan w:val="2"/>
          </w:tcPr>
          <w:p w14:paraId="134A4723">
            <w:pPr>
              <w:pStyle w:val="25"/>
              <w:spacing w:before="81" w:line="220" w:lineRule="auto"/>
              <w:ind w:left="124"/>
              <w:rPr>
                <w:rFonts w:hint="eastAsia"/>
                <w:color w:val="auto"/>
                <w:sz w:val="24"/>
                <w:szCs w:val="24"/>
              </w:rPr>
            </w:pPr>
            <w:r>
              <w:rPr>
                <w:rFonts w:hint="eastAsia"/>
                <w:color w:val="auto"/>
                <w:spacing w:val="8"/>
                <w:sz w:val="24"/>
                <w:szCs w:val="24"/>
                <w14:textOutline w14:w="3797" w14:cap="sq" w14:cmpd="sng" w14:algn="ctr">
                  <w14:solidFill>
                    <w14:srgbClr w14:val="000000"/>
                  </w14:solidFill>
                  <w14:prstDash w14:val="solid"/>
                  <w14:bevel/>
                </w14:textOutline>
              </w:rPr>
              <w:t>评审因素</w:t>
            </w:r>
          </w:p>
        </w:tc>
        <w:tc>
          <w:tcPr>
            <w:tcW w:w="6558" w:type="dxa"/>
          </w:tcPr>
          <w:p w14:paraId="50DF194C">
            <w:pPr>
              <w:pStyle w:val="25"/>
              <w:spacing w:before="81" w:line="220" w:lineRule="auto"/>
              <w:ind w:left="2526"/>
              <w:rPr>
                <w:rFonts w:hint="eastAsia"/>
                <w:color w:val="auto"/>
                <w:sz w:val="24"/>
                <w:szCs w:val="24"/>
              </w:rPr>
            </w:pPr>
            <w:r>
              <w:rPr>
                <w:rFonts w:hint="eastAsia"/>
                <w:color w:val="auto"/>
                <w:spacing w:val="9"/>
                <w:sz w:val="24"/>
                <w:szCs w:val="24"/>
                <w14:textOutline w14:w="3797" w14:cap="sq" w14:cmpd="sng" w14:algn="ctr">
                  <w14:solidFill>
                    <w14:srgbClr w14:val="000000"/>
                  </w14:solidFill>
                  <w14:prstDash w14:val="solid"/>
                  <w14:bevel/>
                </w14:textOutline>
              </w:rPr>
              <w:t>评审因素具体内容</w:t>
            </w:r>
          </w:p>
        </w:tc>
        <w:tc>
          <w:tcPr>
            <w:tcW w:w="920" w:type="dxa"/>
          </w:tcPr>
          <w:p w14:paraId="6135B9FD">
            <w:pPr>
              <w:pStyle w:val="25"/>
              <w:spacing w:before="81" w:line="220" w:lineRule="auto"/>
              <w:ind w:left="166"/>
              <w:rPr>
                <w:rFonts w:hint="eastAsia"/>
                <w:color w:val="auto"/>
                <w:sz w:val="24"/>
                <w:szCs w:val="24"/>
              </w:rPr>
            </w:pPr>
            <w:r>
              <w:rPr>
                <w:rFonts w:hint="eastAsia"/>
                <w:color w:val="auto"/>
                <w:spacing w:val="4"/>
                <w:sz w:val="24"/>
                <w:szCs w:val="24"/>
                <w14:textOutline w14:w="3797" w14:cap="sq" w14:cmpd="sng" w14:algn="ctr">
                  <w14:solidFill>
                    <w14:srgbClr w14:val="000000"/>
                  </w14:solidFill>
                  <w14:prstDash w14:val="solid"/>
                  <w14:bevel/>
                </w14:textOutline>
              </w:rPr>
              <w:t>分值</w:t>
            </w:r>
          </w:p>
        </w:tc>
      </w:tr>
      <w:tr w14:paraId="49E099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4" w:hRule="atLeast"/>
        </w:trPr>
        <w:tc>
          <w:tcPr>
            <w:tcW w:w="632" w:type="dxa"/>
          </w:tcPr>
          <w:p w14:paraId="26258831">
            <w:pPr>
              <w:spacing w:line="247" w:lineRule="auto"/>
              <w:rPr>
                <w:rFonts w:hint="eastAsia" w:ascii="宋体" w:hAnsi="宋体" w:eastAsia="宋体" w:cs="宋体"/>
                <w:color w:val="auto"/>
                <w:sz w:val="24"/>
                <w:szCs w:val="24"/>
              </w:rPr>
            </w:pPr>
          </w:p>
          <w:p w14:paraId="57181C2F">
            <w:pPr>
              <w:spacing w:line="247" w:lineRule="auto"/>
              <w:rPr>
                <w:rFonts w:hint="eastAsia" w:ascii="宋体" w:hAnsi="宋体" w:eastAsia="宋体" w:cs="宋体"/>
                <w:color w:val="auto"/>
                <w:sz w:val="24"/>
                <w:szCs w:val="24"/>
              </w:rPr>
            </w:pPr>
          </w:p>
          <w:p w14:paraId="14B80779">
            <w:pPr>
              <w:spacing w:line="247" w:lineRule="auto"/>
              <w:rPr>
                <w:rFonts w:hint="eastAsia" w:ascii="宋体" w:hAnsi="宋体" w:eastAsia="宋体" w:cs="宋体"/>
                <w:color w:val="auto"/>
                <w:sz w:val="24"/>
                <w:szCs w:val="24"/>
              </w:rPr>
            </w:pPr>
          </w:p>
          <w:p w14:paraId="7BD210F0">
            <w:pPr>
              <w:spacing w:line="247" w:lineRule="auto"/>
              <w:rPr>
                <w:rFonts w:hint="eastAsia" w:ascii="宋体" w:hAnsi="宋体" w:eastAsia="宋体" w:cs="宋体"/>
                <w:color w:val="auto"/>
                <w:sz w:val="24"/>
                <w:szCs w:val="24"/>
              </w:rPr>
            </w:pPr>
          </w:p>
          <w:p w14:paraId="321E6BA3">
            <w:pPr>
              <w:spacing w:line="247" w:lineRule="auto"/>
              <w:rPr>
                <w:rFonts w:hint="eastAsia" w:ascii="宋体" w:hAnsi="宋体" w:eastAsia="宋体" w:cs="宋体"/>
                <w:color w:val="auto"/>
                <w:sz w:val="24"/>
                <w:szCs w:val="24"/>
              </w:rPr>
            </w:pPr>
          </w:p>
          <w:p w14:paraId="7B57F2E2">
            <w:pPr>
              <w:pStyle w:val="25"/>
              <w:spacing w:before="65" w:line="189" w:lineRule="auto"/>
              <w:ind w:left="295"/>
              <w:rPr>
                <w:rFonts w:hint="eastAsia"/>
                <w:color w:val="auto"/>
                <w:sz w:val="24"/>
                <w:szCs w:val="24"/>
              </w:rPr>
            </w:pPr>
            <w:r>
              <w:rPr>
                <w:rFonts w:hint="eastAsia"/>
                <w:color w:val="auto"/>
                <w:sz w:val="24"/>
                <w:szCs w:val="24"/>
              </w:rPr>
              <w:t>1</w:t>
            </w:r>
          </w:p>
        </w:tc>
        <w:tc>
          <w:tcPr>
            <w:tcW w:w="1283" w:type="dxa"/>
            <w:gridSpan w:val="2"/>
          </w:tcPr>
          <w:p w14:paraId="64B1B8EB">
            <w:pPr>
              <w:rPr>
                <w:rFonts w:hint="eastAsia" w:ascii="宋体" w:hAnsi="宋体" w:eastAsia="宋体" w:cs="宋体"/>
                <w:color w:val="auto"/>
                <w:sz w:val="24"/>
                <w:szCs w:val="24"/>
              </w:rPr>
            </w:pPr>
          </w:p>
          <w:p w14:paraId="3148794D">
            <w:pPr>
              <w:rPr>
                <w:rFonts w:hint="eastAsia" w:ascii="宋体" w:hAnsi="宋体" w:eastAsia="宋体" w:cs="宋体"/>
                <w:color w:val="auto"/>
                <w:sz w:val="24"/>
                <w:szCs w:val="24"/>
              </w:rPr>
            </w:pPr>
          </w:p>
          <w:p w14:paraId="4CC19095">
            <w:pPr>
              <w:spacing w:line="241" w:lineRule="auto"/>
              <w:rPr>
                <w:rFonts w:hint="eastAsia" w:ascii="宋体" w:hAnsi="宋体" w:eastAsia="宋体" w:cs="宋体"/>
                <w:color w:val="auto"/>
                <w:sz w:val="24"/>
                <w:szCs w:val="24"/>
              </w:rPr>
            </w:pPr>
          </w:p>
          <w:p w14:paraId="383BFE5D">
            <w:pPr>
              <w:spacing w:line="241" w:lineRule="auto"/>
              <w:rPr>
                <w:rFonts w:hint="eastAsia" w:ascii="宋体" w:hAnsi="宋体" w:eastAsia="宋体" w:cs="宋体"/>
                <w:color w:val="auto"/>
                <w:sz w:val="24"/>
                <w:szCs w:val="24"/>
              </w:rPr>
            </w:pPr>
          </w:p>
          <w:p w14:paraId="4141583F">
            <w:pPr>
              <w:spacing w:line="241" w:lineRule="auto"/>
              <w:rPr>
                <w:rFonts w:hint="eastAsia" w:ascii="宋体" w:hAnsi="宋体" w:eastAsia="宋体" w:cs="宋体"/>
                <w:color w:val="auto"/>
                <w:sz w:val="24"/>
                <w:szCs w:val="24"/>
              </w:rPr>
            </w:pPr>
          </w:p>
          <w:p w14:paraId="78E4C329">
            <w:pPr>
              <w:pStyle w:val="25"/>
              <w:spacing w:before="65" w:line="227" w:lineRule="auto"/>
              <w:ind w:left="231"/>
              <w:rPr>
                <w:rFonts w:hint="eastAsia"/>
                <w:color w:val="auto"/>
                <w:sz w:val="24"/>
                <w:szCs w:val="24"/>
              </w:rPr>
            </w:pPr>
            <w:r>
              <w:rPr>
                <w:rFonts w:hint="eastAsia"/>
                <w:color w:val="auto"/>
                <w:spacing w:val="6"/>
                <w:sz w:val="24"/>
                <w:szCs w:val="24"/>
              </w:rPr>
              <w:t>价格分</w:t>
            </w:r>
          </w:p>
        </w:tc>
        <w:tc>
          <w:tcPr>
            <w:tcW w:w="6558" w:type="dxa"/>
          </w:tcPr>
          <w:p w14:paraId="10BC2F09">
            <w:pPr>
              <w:pStyle w:val="25"/>
              <w:spacing w:before="140" w:line="360" w:lineRule="auto"/>
              <w:ind w:left="116" w:right="105" w:firstLine="453"/>
              <w:rPr>
                <w:rFonts w:hint="eastAsia"/>
                <w:color w:val="auto"/>
                <w:sz w:val="24"/>
                <w:szCs w:val="24"/>
                <w:lang w:eastAsia="zh-CN"/>
              </w:rPr>
            </w:pPr>
            <w:r>
              <w:rPr>
                <w:rFonts w:hint="eastAsia"/>
                <w:color w:val="auto"/>
                <w:spacing w:val="5"/>
                <w:sz w:val="24"/>
                <w:szCs w:val="24"/>
                <w:lang w:eastAsia="zh-CN"/>
              </w:rPr>
              <w:t>(1)本项目为专门面对中小企业项目，按照《政府采购促</w:t>
            </w:r>
            <w:r>
              <w:rPr>
                <w:rFonts w:hint="eastAsia"/>
                <w:color w:val="auto"/>
                <w:spacing w:val="4"/>
                <w:sz w:val="24"/>
                <w:szCs w:val="24"/>
                <w:lang w:eastAsia="zh-CN"/>
              </w:rPr>
              <w:t>进中小企业</w:t>
            </w:r>
            <w:r>
              <w:rPr>
                <w:rFonts w:hint="eastAsia"/>
                <w:color w:val="auto"/>
                <w:sz w:val="24"/>
                <w:szCs w:val="24"/>
                <w:lang w:eastAsia="zh-CN"/>
              </w:rPr>
              <w:t xml:space="preserve"> </w:t>
            </w:r>
            <w:r>
              <w:rPr>
                <w:rFonts w:hint="eastAsia"/>
                <w:color w:val="auto"/>
                <w:spacing w:val="7"/>
                <w:sz w:val="24"/>
                <w:szCs w:val="24"/>
                <w:lang w:eastAsia="zh-CN"/>
              </w:rPr>
              <w:t>发展管理办法》（财库〔2020〕46</w:t>
            </w:r>
            <w:r>
              <w:rPr>
                <w:rFonts w:hint="eastAsia"/>
                <w:color w:val="auto"/>
                <w:spacing w:val="-33"/>
                <w:sz w:val="24"/>
                <w:szCs w:val="24"/>
                <w:lang w:eastAsia="zh-CN"/>
              </w:rPr>
              <w:t xml:space="preserve"> </w:t>
            </w:r>
            <w:r>
              <w:rPr>
                <w:rFonts w:hint="eastAsia"/>
                <w:color w:val="auto"/>
                <w:spacing w:val="7"/>
                <w:sz w:val="24"/>
                <w:szCs w:val="24"/>
                <w:lang w:eastAsia="zh-CN"/>
              </w:rPr>
              <w:t>号）规定，小微企业、监狱企业</w:t>
            </w:r>
            <w:r>
              <w:rPr>
                <w:rFonts w:hint="eastAsia"/>
                <w:color w:val="auto"/>
                <w:spacing w:val="6"/>
                <w:sz w:val="24"/>
                <w:szCs w:val="24"/>
                <w:lang w:eastAsia="zh-CN"/>
              </w:rPr>
              <w:t>、残</w:t>
            </w:r>
            <w:r>
              <w:rPr>
                <w:rFonts w:hint="eastAsia"/>
                <w:color w:val="auto"/>
                <w:spacing w:val="9"/>
                <w:sz w:val="24"/>
                <w:szCs w:val="24"/>
                <w:lang w:eastAsia="zh-CN"/>
              </w:rPr>
              <w:t>疾人福利性单位不再执行价格评审优惠的扶持政策。</w:t>
            </w:r>
          </w:p>
          <w:p w14:paraId="44F8E5E5">
            <w:pPr>
              <w:pStyle w:val="25"/>
              <w:spacing w:line="360" w:lineRule="auto"/>
              <w:ind w:left="116" w:firstLine="250" w:firstLineChars="100"/>
              <w:rPr>
                <w:rFonts w:hint="eastAsia"/>
                <w:color w:val="auto"/>
                <w:spacing w:val="5"/>
                <w:position w:val="14"/>
                <w:sz w:val="24"/>
                <w:szCs w:val="24"/>
                <w:lang w:eastAsia="zh-CN"/>
              </w:rPr>
            </w:pPr>
            <w:r>
              <w:rPr>
                <w:rFonts w:hint="eastAsia"/>
                <w:color w:val="auto"/>
                <w:spacing w:val="5"/>
                <w:position w:val="14"/>
                <w:sz w:val="24"/>
                <w:szCs w:val="24"/>
                <w:lang w:eastAsia="zh-CN"/>
              </w:rPr>
              <w:t>(2)以进入比较与评价环节的最低的最后报价为基准价，基准价报价得分为10分 。</w:t>
            </w:r>
          </w:p>
          <w:p w14:paraId="4570ADC5">
            <w:pPr>
              <w:pStyle w:val="25"/>
              <w:spacing w:before="150" w:line="227" w:lineRule="auto"/>
              <w:ind w:left="542"/>
              <w:rPr>
                <w:rFonts w:hint="eastAsia"/>
                <w:color w:val="auto"/>
                <w:sz w:val="24"/>
                <w:szCs w:val="24"/>
                <w:lang w:eastAsia="zh-CN"/>
              </w:rPr>
            </w:pPr>
            <w:r>
              <w:rPr>
                <w:rFonts w:hint="eastAsia"/>
                <w:color w:val="auto"/>
                <w:spacing w:val="6"/>
                <w:sz w:val="24"/>
                <w:szCs w:val="24"/>
                <w:lang w:eastAsia="zh-CN"/>
              </w:rPr>
              <w:t>（3）价格分计算公式：</w:t>
            </w:r>
          </w:p>
          <w:p w14:paraId="67806BE2">
            <w:pPr>
              <w:pStyle w:val="25"/>
              <w:spacing w:before="90" w:line="220" w:lineRule="auto"/>
              <w:ind w:left="532"/>
              <w:rPr>
                <w:rFonts w:hint="eastAsia"/>
                <w:color w:val="auto"/>
                <w:sz w:val="24"/>
                <w:szCs w:val="24"/>
                <w:lang w:eastAsia="zh-CN"/>
              </w:rPr>
            </w:pPr>
            <w:r>
              <w:rPr>
                <w:rFonts w:hint="eastAsia"/>
                <w:color w:val="auto"/>
                <w:spacing w:val="8"/>
                <w:sz w:val="24"/>
                <w:szCs w:val="24"/>
                <w:lang w:eastAsia="zh-CN"/>
              </w:rPr>
              <w:t>某供应商价格分=基准价/某供应商磋商最后报价×10</w:t>
            </w:r>
            <w:r>
              <w:rPr>
                <w:rFonts w:hint="eastAsia"/>
                <w:color w:val="auto"/>
                <w:spacing w:val="-25"/>
                <w:sz w:val="24"/>
                <w:szCs w:val="24"/>
                <w:lang w:eastAsia="zh-CN"/>
              </w:rPr>
              <w:t xml:space="preserve"> </w:t>
            </w:r>
            <w:r>
              <w:rPr>
                <w:rFonts w:hint="eastAsia"/>
                <w:color w:val="auto"/>
                <w:spacing w:val="8"/>
                <w:sz w:val="24"/>
                <w:szCs w:val="24"/>
                <w:lang w:eastAsia="zh-CN"/>
              </w:rPr>
              <w:t>分</w:t>
            </w:r>
          </w:p>
        </w:tc>
        <w:tc>
          <w:tcPr>
            <w:tcW w:w="920" w:type="dxa"/>
          </w:tcPr>
          <w:p w14:paraId="2350032B">
            <w:pPr>
              <w:rPr>
                <w:rFonts w:hint="eastAsia" w:ascii="宋体" w:hAnsi="宋体" w:eastAsia="宋体" w:cs="宋体"/>
                <w:color w:val="auto"/>
                <w:sz w:val="24"/>
                <w:szCs w:val="24"/>
                <w:lang w:eastAsia="zh-CN"/>
              </w:rPr>
            </w:pPr>
          </w:p>
          <w:p w14:paraId="0D4EA622">
            <w:pPr>
              <w:rPr>
                <w:rFonts w:hint="eastAsia" w:ascii="宋体" w:hAnsi="宋体" w:eastAsia="宋体" w:cs="宋体"/>
                <w:color w:val="auto"/>
                <w:sz w:val="24"/>
                <w:szCs w:val="24"/>
                <w:lang w:eastAsia="zh-CN"/>
              </w:rPr>
            </w:pPr>
          </w:p>
          <w:p w14:paraId="1C9AE1F5">
            <w:pPr>
              <w:spacing w:line="241" w:lineRule="auto"/>
              <w:rPr>
                <w:rFonts w:hint="eastAsia" w:ascii="宋体" w:hAnsi="宋体" w:eastAsia="宋体" w:cs="宋体"/>
                <w:color w:val="auto"/>
                <w:sz w:val="24"/>
                <w:szCs w:val="24"/>
                <w:lang w:eastAsia="zh-CN"/>
              </w:rPr>
            </w:pPr>
          </w:p>
          <w:p w14:paraId="4FC3DF6B">
            <w:pPr>
              <w:spacing w:line="241" w:lineRule="auto"/>
              <w:rPr>
                <w:rFonts w:hint="eastAsia" w:ascii="宋体" w:hAnsi="宋体" w:eastAsia="宋体" w:cs="宋体"/>
                <w:color w:val="auto"/>
                <w:sz w:val="24"/>
                <w:szCs w:val="24"/>
                <w:lang w:eastAsia="zh-CN"/>
              </w:rPr>
            </w:pPr>
          </w:p>
          <w:p w14:paraId="733334CB">
            <w:pPr>
              <w:spacing w:line="241" w:lineRule="auto"/>
              <w:rPr>
                <w:rFonts w:hint="eastAsia" w:ascii="宋体" w:hAnsi="宋体" w:eastAsia="宋体" w:cs="宋体"/>
                <w:color w:val="auto"/>
                <w:sz w:val="24"/>
                <w:szCs w:val="24"/>
                <w:lang w:eastAsia="zh-CN"/>
              </w:rPr>
            </w:pPr>
          </w:p>
          <w:p w14:paraId="3BAB2B32">
            <w:pPr>
              <w:pStyle w:val="25"/>
              <w:spacing w:before="65" w:line="229" w:lineRule="auto"/>
              <w:ind w:left="141"/>
              <w:rPr>
                <w:rFonts w:hint="eastAsia"/>
                <w:color w:val="auto"/>
                <w:sz w:val="24"/>
                <w:szCs w:val="24"/>
              </w:rPr>
            </w:pPr>
            <w:r>
              <w:rPr>
                <w:rFonts w:hint="eastAsia"/>
                <w:color w:val="auto"/>
                <w:spacing w:val="-1"/>
                <w:sz w:val="24"/>
                <w:szCs w:val="24"/>
                <w:lang w:eastAsia="zh-CN"/>
              </w:rPr>
              <w:t>10</w:t>
            </w:r>
            <w:r>
              <w:rPr>
                <w:rFonts w:hint="eastAsia"/>
                <w:color w:val="auto"/>
                <w:spacing w:val="-1"/>
                <w:sz w:val="24"/>
                <w:szCs w:val="24"/>
              </w:rPr>
              <w:t>分</w:t>
            </w:r>
          </w:p>
        </w:tc>
      </w:tr>
      <w:tr w14:paraId="647B9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632" w:type="dxa"/>
          </w:tcPr>
          <w:p w14:paraId="1D7ECA22">
            <w:pPr>
              <w:spacing w:line="362" w:lineRule="auto"/>
              <w:rPr>
                <w:rFonts w:hint="eastAsia" w:ascii="宋体" w:hAnsi="宋体" w:eastAsia="宋体" w:cs="宋体"/>
                <w:color w:val="auto"/>
                <w:sz w:val="24"/>
                <w:szCs w:val="24"/>
              </w:rPr>
            </w:pPr>
          </w:p>
          <w:p w14:paraId="58536CE2">
            <w:pPr>
              <w:pStyle w:val="25"/>
              <w:spacing w:before="65" w:line="189" w:lineRule="auto"/>
              <w:ind w:left="282"/>
              <w:rPr>
                <w:rFonts w:hint="eastAsia"/>
                <w:color w:val="auto"/>
                <w:sz w:val="24"/>
                <w:szCs w:val="24"/>
              </w:rPr>
            </w:pPr>
            <w:r>
              <w:rPr>
                <w:rFonts w:hint="eastAsia"/>
                <w:color w:val="auto"/>
                <w:sz w:val="24"/>
                <w:szCs w:val="24"/>
              </w:rPr>
              <w:t>2</w:t>
            </w:r>
          </w:p>
        </w:tc>
        <w:tc>
          <w:tcPr>
            <w:tcW w:w="1283" w:type="dxa"/>
            <w:gridSpan w:val="2"/>
          </w:tcPr>
          <w:p w14:paraId="764F057D">
            <w:pPr>
              <w:pStyle w:val="25"/>
              <w:spacing w:before="77" w:line="270" w:lineRule="auto"/>
              <w:ind w:left="128" w:right="125" w:firstLine="103"/>
              <w:jc w:val="both"/>
              <w:rPr>
                <w:rFonts w:hint="eastAsia"/>
                <w:color w:val="auto"/>
                <w:sz w:val="24"/>
                <w:szCs w:val="24"/>
                <w:lang w:eastAsia="zh-CN"/>
              </w:rPr>
            </w:pPr>
            <w:r>
              <w:rPr>
                <w:rFonts w:hint="eastAsia"/>
                <w:color w:val="auto"/>
                <w:spacing w:val="6"/>
                <w:sz w:val="24"/>
                <w:szCs w:val="24"/>
                <w:lang w:eastAsia="zh-CN"/>
              </w:rPr>
              <w:t>技术分</w:t>
            </w:r>
            <w:r>
              <w:rPr>
                <w:rFonts w:hint="eastAsia"/>
                <w:color w:val="auto"/>
                <w:sz w:val="24"/>
                <w:szCs w:val="24"/>
                <w:lang w:eastAsia="zh-CN"/>
              </w:rPr>
              <w:t xml:space="preserve">  </w:t>
            </w:r>
            <w:r>
              <w:rPr>
                <w:rFonts w:hint="eastAsia"/>
                <w:color w:val="auto"/>
                <w:spacing w:val="6"/>
                <w:sz w:val="24"/>
                <w:szCs w:val="24"/>
                <w:lang w:eastAsia="zh-CN"/>
              </w:rPr>
              <w:t>（施工组</w:t>
            </w:r>
            <w:r>
              <w:rPr>
                <w:rFonts w:hint="eastAsia"/>
                <w:color w:val="auto"/>
                <w:spacing w:val="1"/>
                <w:sz w:val="24"/>
                <w:szCs w:val="24"/>
                <w:lang w:eastAsia="zh-CN"/>
              </w:rPr>
              <w:t xml:space="preserve"> </w:t>
            </w:r>
            <w:r>
              <w:rPr>
                <w:rFonts w:hint="eastAsia"/>
                <w:color w:val="auto"/>
                <w:spacing w:val="4"/>
                <w:sz w:val="24"/>
                <w:szCs w:val="24"/>
                <w:lang w:eastAsia="zh-CN"/>
              </w:rPr>
              <w:t>织设计）</w:t>
            </w:r>
          </w:p>
        </w:tc>
        <w:tc>
          <w:tcPr>
            <w:tcW w:w="7478" w:type="dxa"/>
            <w:gridSpan w:val="2"/>
          </w:tcPr>
          <w:p w14:paraId="2FA17EC3">
            <w:pPr>
              <w:pStyle w:val="25"/>
              <w:spacing w:before="78" w:line="228" w:lineRule="auto"/>
              <w:ind w:left="3318"/>
              <w:rPr>
                <w:rFonts w:hint="eastAsia"/>
                <w:color w:val="auto"/>
                <w:sz w:val="24"/>
                <w:szCs w:val="24"/>
              </w:rPr>
            </w:pPr>
            <w:r>
              <w:rPr>
                <w:rFonts w:hint="eastAsia"/>
                <w:color w:val="auto"/>
                <w:spacing w:val="7"/>
                <w:sz w:val="24"/>
                <w:szCs w:val="24"/>
              </w:rPr>
              <w:t>评审因素</w:t>
            </w:r>
          </w:p>
        </w:tc>
      </w:tr>
      <w:tr w14:paraId="7ACB5A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3" w:hRule="atLeast"/>
        </w:trPr>
        <w:tc>
          <w:tcPr>
            <w:tcW w:w="632" w:type="dxa"/>
          </w:tcPr>
          <w:p w14:paraId="6D58B923">
            <w:pPr>
              <w:spacing w:line="256" w:lineRule="auto"/>
              <w:rPr>
                <w:rFonts w:hint="eastAsia" w:ascii="宋体" w:hAnsi="宋体" w:eastAsia="宋体" w:cs="宋体"/>
                <w:color w:val="auto"/>
                <w:sz w:val="24"/>
                <w:szCs w:val="24"/>
              </w:rPr>
            </w:pPr>
          </w:p>
          <w:p w14:paraId="728C12AD">
            <w:pPr>
              <w:spacing w:line="256" w:lineRule="auto"/>
              <w:rPr>
                <w:rFonts w:hint="eastAsia" w:ascii="宋体" w:hAnsi="宋体" w:eastAsia="宋体" w:cs="宋体"/>
                <w:color w:val="auto"/>
                <w:sz w:val="24"/>
                <w:szCs w:val="24"/>
              </w:rPr>
            </w:pPr>
          </w:p>
          <w:p w14:paraId="5A0957DA">
            <w:pPr>
              <w:spacing w:line="256" w:lineRule="auto"/>
              <w:rPr>
                <w:rFonts w:hint="eastAsia" w:ascii="宋体" w:hAnsi="宋体" w:eastAsia="宋体" w:cs="宋体"/>
                <w:color w:val="auto"/>
                <w:sz w:val="24"/>
                <w:szCs w:val="24"/>
              </w:rPr>
            </w:pPr>
          </w:p>
          <w:p w14:paraId="64D132A7">
            <w:pPr>
              <w:spacing w:line="256" w:lineRule="auto"/>
              <w:rPr>
                <w:rFonts w:hint="eastAsia" w:ascii="宋体" w:hAnsi="宋体" w:eastAsia="宋体" w:cs="宋体"/>
                <w:color w:val="auto"/>
                <w:sz w:val="24"/>
                <w:szCs w:val="24"/>
              </w:rPr>
            </w:pPr>
          </w:p>
          <w:p w14:paraId="20019C9D">
            <w:pPr>
              <w:spacing w:line="256" w:lineRule="auto"/>
              <w:rPr>
                <w:rFonts w:hint="eastAsia" w:ascii="宋体" w:hAnsi="宋体" w:eastAsia="宋体" w:cs="宋体"/>
                <w:color w:val="auto"/>
                <w:sz w:val="24"/>
                <w:szCs w:val="24"/>
              </w:rPr>
            </w:pPr>
          </w:p>
          <w:p w14:paraId="6A60BA43">
            <w:pPr>
              <w:spacing w:line="256" w:lineRule="auto"/>
              <w:rPr>
                <w:rFonts w:hint="eastAsia" w:ascii="宋体" w:hAnsi="宋体" w:eastAsia="宋体" w:cs="宋体"/>
                <w:color w:val="auto"/>
                <w:sz w:val="24"/>
                <w:szCs w:val="24"/>
              </w:rPr>
            </w:pPr>
          </w:p>
          <w:p w14:paraId="558E5E96">
            <w:pPr>
              <w:spacing w:line="256" w:lineRule="auto"/>
              <w:rPr>
                <w:rFonts w:hint="eastAsia" w:ascii="宋体" w:hAnsi="宋体" w:eastAsia="宋体" w:cs="宋体"/>
                <w:color w:val="auto"/>
                <w:sz w:val="24"/>
                <w:szCs w:val="24"/>
              </w:rPr>
            </w:pPr>
          </w:p>
          <w:p w14:paraId="2218CC7A">
            <w:pPr>
              <w:pStyle w:val="25"/>
              <w:spacing w:before="65" w:line="190" w:lineRule="auto"/>
              <w:ind w:left="177"/>
              <w:rPr>
                <w:rFonts w:hint="eastAsia"/>
                <w:color w:val="auto"/>
                <w:sz w:val="24"/>
                <w:szCs w:val="24"/>
              </w:rPr>
            </w:pPr>
            <w:r>
              <w:rPr>
                <w:rFonts w:hint="eastAsia"/>
                <w:color w:val="auto"/>
                <w:spacing w:val="1"/>
                <w:sz w:val="24"/>
                <w:szCs w:val="24"/>
              </w:rPr>
              <w:t>2.1</w:t>
            </w:r>
          </w:p>
        </w:tc>
        <w:tc>
          <w:tcPr>
            <w:tcW w:w="1283" w:type="dxa"/>
            <w:gridSpan w:val="2"/>
          </w:tcPr>
          <w:p w14:paraId="202E4BA9">
            <w:pPr>
              <w:spacing w:line="267" w:lineRule="auto"/>
              <w:rPr>
                <w:rFonts w:hint="eastAsia" w:ascii="宋体" w:hAnsi="宋体" w:eastAsia="宋体" w:cs="宋体"/>
                <w:color w:val="auto"/>
                <w:sz w:val="24"/>
                <w:szCs w:val="24"/>
              </w:rPr>
            </w:pPr>
          </w:p>
          <w:p w14:paraId="25344038">
            <w:pPr>
              <w:spacing w:line="267" w:lineRule="auto"/>
              <w:rPr>
                <w:rFonts w:hint="eastAsia" w:ascii="宋体" w:hAnsi="宋体" w:eastAsia="宋体" w:cs="宋体"/>
                <w:color w:val="auto"/>
                <w:sz w:val="24"/>
                <w:szCs w:val="24"/>
              </w:rPr>
            </w:pPr>
          </w:p>
          <w:p w14:paraId="1275B1F6">
            <w:pPr>
              <w:spacing w:line="267" w:lineRule="auto"/>
              <w:rPr>
                <w:rFonts w:hint="eastAsia" w:ascii="宋体" w:hAnsi="宋体" w:eastAsia="宋体" w:cs="宋体"/>
                <w:color w:val="auto"/>
                <w:sz w:val="24"/>
                <w:szCs w:val="24"/>
              </w:rPr>
            </w:pPr>
          </w:p>
          <w:p w14:paraId="6FFC3523">
            <w:pPr>
              <w:spacing w:line="267" w:lineRule="auto"/>
              <w:rPr>
                <w:rFonts w:hint="eastAsia" w:ascii="宋体" w:hAnsi="宋体" w:eastAsia="宋体" w:cs="宋体"/>
                <w:color w:val="auto"/>
                <w:sz w:val="24"/>
                <w:szCs w:val="24"/>
              </w:rPr>
            </w:pPr>
          </w:p>
          <w:p w14:paraId="0F8B80E3">
            <w:pPr>
              <w:spacing w:line="267" w:lineRule="auto"/>
              <w:rPr>
                <w:rFonts w:hint="eastAsia" w:ascii="宋体" w:hAnsi="宋体" w:eastAsia="宋体" w:cs="宋体"/>
                <w:color w:val="auto"/>
                <w:sz w:val="24"/>
                <w:szCs w:val="24"/>
              </w:rPr>
            </w:pPr>
          </w:p>
          <w:p w14:paraId="37632649">
            <w:pPr>
              <w:spacing w:line="268" w:lineRule="auto"/>
              <w:rPr>
                <w:rFonts w:hint="eastAsia" w:ascii="宋体" w:hAnsi="宋体" w:eastAsia="宋体" w:cs="宋体"/>
                <w:color w:val="auto"/>
                <w:sz w:val="24"/>
                <w:szCs w:val="24"/>
              </w:rPr>
            </w:pPr>
          </w:p>
          <w:p w14:paraId="34773205">
            <w:pPr>
              <w:pStyle w:val="25"/>
              <w:spacing w:before="65" w:line="262" w:lineRule="auto"/>
              <w:ind w:left="336" w:right="125" w:hanging="210"/>
              <w:rPr>
                <w:rFonts w:hint="eastAsia"/>
                <w:color w:val="auto"/>
                <w:sz w:val="24"/>
                <w:szCs w:val="24"/>
              </w:rPr>
            </w:pPr>
            <w:r>
              <w:rPr>
                <w:rFonts w:hint="eastAsia"/>
                <w:color w:val="auto"/>
                <w:spacing w:val="6"/>
                <w:sz w:val="24"/>
                <w:szCs w:val="24"/>
              </w:rPr>
              <w:t>主要施工</w:t>
            </w:r>
            <w:r>
              <w:rPr>
                <w:rFonts w:hint="eastAsia"/>
                <w:color w:val="auto"/>
                <w:spacing w:val="2"/>
                <w:sz w:val="24"/>
                <w:szCs w:val="24"/>
              </w:rPr>
              <w:t xml:space="preserve"> </w:t>
            </w:r>
            <w:r>
              <w:rPr>
                <w:rFonts w:hint="eastAsia"/>
                <w:color w:val="auto"/>
                <w:spacing w:val="4"/>
                <w:sz w:val="24"/>
                <w:szCs w:val="24"/>
              </w:rPr>
              <w:t>方法</w:t>
            </w:r>
          </w:p>
        </w:tc>
        <w:tc>
          <w:tcPr>
            <w:tcW w:w="6558" w:type="dxa"/>
          </w:tcPr>
          <w:p w14:paraId="3906C31E">
            <w:pPr>
              <w:pStyle w:val="25"/>
              <w:spacing w:before="153" w:line="369" w:lineRule="auto"/>
              <w:ind w:right="112" w:firstLine="512" w:firstLineChars="200"/>
              <w:rPr>
                <w:rFonts w:hint="eastAsia"/>
                <w:color w:val="auto"/>
                <w:spacing w:val="8"/>
                <w:sz w:val="24"/>
                <w:szCs w:val="24"/>
                <w:lang w:eastAsia="zh-CN"/>
              </w:rPr>
            </w:pPr>
            <w:r>
              <w:rPr>
                <w:rFonts w:hint="eastAsia"/>
                <w:color w:val="auto"/>
                <w:spacing w:val="8"/>
                <w:sz w:val="24"/>
                <w:szCs w:val="24"/>
                <w:lang w:eastAsia="zh-CN"/>
              </w:rPr>
              <w:t>一档（13分）：各主要分部施工方法正确完整，完全符合项目实际，有详尽的施工技术方案，工艺先进、方法科学合理、完全可行，完全能指导具体施工并确保安全。</w:t>
            </w:r>
          </w:p>
          <w:p w14:paraId="1D74A993">
            <w:pPr>
              <w:pStyle w:val="25"/>
              <w:spacing w:before="153" w:line="369" w:lineRule="auto"/>
              <w:ind w:left="115" w:right="112" w:firstLine="420"/>
              <w:rPr>
                <w:rFonts w:hint="eastAsia"/>
                <w:color w:val="auto"/>
                <w:spacing w:val="8"/>
                <w:sz w:val="24"/>
                <w:szCs w:val="24"/>
                <w:lang w:eastAsia="zh-CN"/>
              </w:rPr>
            </w:pPr>
            <w:r>
              <w:rPr>
                <w:rFonts w:hint="eastAsia"/>
                <w:color w:val="auto"/>
                <w:spacing w:val="8"/>
                <w:sz w:val="24"/>
                <w:szCs w:val="24"/>
                <w:lang w:eastAsia="zh-CN"/>
              </w:rPr>
              <w:t>二档（9分）：各主要分部施工方法较完整，较符合项目实际，施工技术方案较详细，工艺、方法较合理可行，能指导具体施工并确保安全。</w:t>
            </w:r>
          </w:p>
          <w:p w14:paraId="2D1C1257">
            <w:pPr>
              <w:pStyle w:val="25"/>
              <w:spacing w:before="153" w:line="369" w:lineRule="auto"/>
              <w:ind w:left="115" w:right="112" w:firstLine="420"/>
              <w:rPr>
                <w:rFonts w:hint="eastAsia"/>
                <w:color w:val="auto"/>
                <w:spacing w:val="8"/>
                <w:sz w:val="24"/>
                <w:szCs w:val="24"/>
                <w:lang w:eastAsia="zh-CN"/>
              </w:rPr>
            </w:pPr>
            <w:r>
              <w:rPr>
                <w:rFonts w:hint="eastAsia"/>
                <w:color w:val="auto"/>
                <w:spacing w:val="8"/>
                <w:sz w:val="24"/>
                <w:szCs w:val="24"/>
                <w:lang w:eastAsia="zh-CN"/>
              </w:rPr>
              <w:t>三档（5 分）：各主要分部施工方法基本符合项目实际，施工技术方案基本、工艺、方法基本合理可行，基本能指导具体施工。</w:t>
            </w:r>
          </w:p>
          <w:p w14:paraId="1B59A5F9">
            <w:pPr>
              <w:pStyle w:val="25"/>
              <w:spacing w:before="153" w:line="369" w:lineRule="auto"/>
              <w:ind w:right="112" w:firstLine="512" w:firstLineChars="200"/>
              <w:rPr>
                <w:rFonts w:hint="eastAsia"/>
                <w:color w:val="auto"/>
                <w:spacing w:val="8"/>
                <w:sz w:val="24"/>
                <w:szCs w:val="24"/>
                <w:lang w:eastAsia="zh-CN"/>
              </w:rPr>
            </w:pPr>
            <w:r>
              <w:rPr>
                <w:rFonts w:hint="eastAsia"/>
                <w:color w:val="auto"/>
                <w:spacing w:val="8"/>
                <w:sz w:val="24"/>
                <w:szCs w:val="24"/>
                <w:lang w:eastAsia="zh-CN"/>
              </w:rPr>
              <w:t>四档（1 分） ：各主要分部施工方法不完整，不符合项目实际，没有详尽的施工技术方案，工艺、方法不合理，不能指导具体施工。</w:t>
            </w:r>
          </w:p>
        </w:tc>
        <w:tc>
          <w:tcPr>
            <w:tcW w:w="920" w:type="dxa"/>
          </w:tcPr>
          <w:p w14:paraId="31B2F2B2">
            <w:pPr>
              <w:spacing w:line="251" w:lineRule="auto"/>
              <w:rPr>
                <w:rFonts w:hint="eastAsia" w:ascii="宋体" w:hAnsi="宋体" w:eastAsia="宋体" w:cs="宋体"/>
                <w:color w:val="auto"/>
                <w:sz w:val="24"/>
                <w:szCs w:val="24"/>
                <w:lang w:eastAsia="zh-CN"/>
              </w:rPr>
            </w:pPr>
          </w:p>
          <w:p w14:paraId="5E5566BB">
            <w:pPr>
              <w:spacing w:line="251" w:lineRule="auto"/>
              <w:rPr>
                <w:rFonts w:hint="eastAsia" w:ascii="宋体" w:hAnsi="宋体" w:eastAsia="宋体" w:cs="宋体"/>
                <w:color w:val="auto"/>
                <w:sz w:val="24"/>
                <w:szCs w:val="24"/>
                <w:lang w:eastAsia="zh-CN"/>
              </w:rPr>
            </w:pPr>
          </w:p>
          <w:p w14:paraId="312BC88B">
            <w:pPr>
              <w:spacing w:line="251" w:lineRule="auto"/>
              <w:rPr>
                <w:rFonts w:hint="eastAsia" w:ascii="宋体" w:hAnsi="宋体" w:eastAsia="宋体" w:cs="宋体"/>
                <w:color w:val="auto"/>
                <w:sz w:val="24"/>
                <w:szCs w:val="24"/>
                <w:lang w:eastAsia="zh-CN"/>
              </w:rPr>
            </w:pPr>
          </w:p>
          <w:p w14:paraId="116DDD88">
            <w:pPr>
              <w:spacing w:line="251" w:lineRule="auto"/>
              <w:rPr>
                <w:rFonts w:hint="eastAsia" w:ascii="宋体" w:hAnsi="宋体" w:eastAsia="宋体" w:cs="宋体"/>
                <w:color w:val="auto"/>
                <w:sz w:val="24"/>
                <w:szCs w:val="24"/>
                <w:lang w:eastAsia="zh-CN"/>
              </w:rPr>
            </w:pPr>
          </w:p>
          <w:p w14:paraId="2416EE6E">
            <w:pPr>
              <w:spacing w:line="252" w:lineRule="auto"/>
              <w:rPr>
                <w:rFonts w:hint="eastAsia" w:ascii="宋体" w:hAnsi="宋体" w:eastAsia="宋体" w:cs="宋体"/>
                <w:color w:val="auto"/>
                <w:sz w:val="24"/>
                <w:szCs w:val="24"/>
                <w:lang w:eastAsia="zh-CN"/>
              </w:rPr>
            </w:pPr>
          </w:p>
          <w:p w14:paraId="35173E66">
            <w:pPr>
              <w:spacing w:line="252" w:lineRule="auto"/>
              <w:rPr>
                <w:rFonts w:hint="eastAsia" w:ascii="宋体" w:hAnsi="宋体" w:eastAsia="宋体" w:cs="宋体"/>
                <w:color w:val="auto"/>
                <w:sz w:val="24"/>
                <w:szCs w:val="24"/>
                <w:lang w:eastAsia="zh-CN"/>
              </w:rPr>
            </w:pPr>
          </w:p>
          <w:p w14:paraId="0A104DE2">
            <w:pPr>
              <w:spacing w:line="252" w:lineRule="auto"/>
              <w:rPr>
                <w:rFonts w:hint="eastAsia" w:ascii="宋体" w:hAnsi="宋体" w:eastAsia="宋体" w:cs="宋体"/>
                <w:color w:val="auto"/>
                <w:sz w:val="24"/>
                <w:szCs w:val="24"/>
                <w:lang w:eastAsia="zh-CN"/>
              </w:rPr>
            </w:pPr>
          </w:p>
          <w:p w14:paraId="0F80673D">
            <w:pPr>
              <w:pStyle w:val="25"/>
              <w:spacing w:before="65" w:line="229" w:lineRule="auto"/>
              <w:ind w:left="194"/>
              <w:rPr>
                <w:rFonts w:hint="eastAsia"/>
                <w:color w:val="auto"/>
                <w:sz w:val="24"/>
                <w:szCs w:val="24"/>
              </w:rPr>
            </w:pPr>
            <w:r>
              <w:rPr>
                <w:rFonts w:hint="eastAsia"/>
                <w:color w:val="auto"/>
                <w:spacing w:val="-3"/>
                <w:sz w:val="24"/>
                <w:szCs w:val="24"/>
                <w:lang w:eastAsia="zh-CN"/>
              </w:rPr>
              <w:t>13</w:t>
            </w:r>
            <w:r>
              <w:rPr>
                <w:rFonts w:hint="eastAsia"/>
                <w:color w:val="auto"/>
                <w:spacing w:val="-3"/>
                <w:sz w:val="24"/>
                <w:szCs w:val="24"/>
              </w:rPr>
              <w:t>分</w:t>
            </w:r>
          </w:p>
        </w:tc>
      </w:tr>
      <w:tr w14:paraId="723E0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 w:hRule="atLeast"/>
        </w:trPr>
        <w:tc>
          <w:tcPr>
            <w:tcW w:w="632" w:type="dxa"/>
          </w:tcPr>
          <w:p w14:paraId="3A254EBC">
            <w:pPr>
              <w:spacing w:line="279" w:lineRule="auto"/>
              <w:rPr>
                <w:rFonts w:hint="eastAsia" w:ascii="宋体" w:hAnsi="宋体" w:eastAsia="宋体" w:cs="宋体"/>
                <w:color w:val="auto"/>
                <w:sz w:val="24"/>
                <w:szCs w:val="24"/>
              </w:rPr>
            </w:pPr>
          </w:p>
          <w:p w14:paraId="19B58B16">
            <w:pPr>
              <w:spacing w:line="279" w:lineRule="auto"/>
              <w:rPr>
                <w:rFonts w:hint="eastAsia" w:ascii="宋体" w:hAnsi="宋体" w:eastAsia="宋体" w:cs="宋体"/>
                <w:color w:val="auto"/>
                <w:sz w:val="24"/>
                <w:szCs w:val="24"/>
              </w:rPr>
            </w:pPr>
          </w:p>
          <w:p w14:paraId="2C4FEB37">
            <w:pPr>
              <w:spacing w:line="279" w:lineRule="auto"/>
              <w:rPr>
                <w:rFonts w:hint="eastAsia" w:ascii="宋体" w:hAnsi="宋体" w:eastAsia="宋体" w:cs="宋体"/>
                <w:color w:val="auto"/>
                <w:sz w:val="24"/>
                <w:szCs w:val="24"/>
              </w:rPr>
            </w:pPr>
          </w:p>
          <w:p w14:paraId="274B2706">
            <w:pPr>
              <w:spacing w:line="279" w:lineRule="auto"/>
              <w:rPr>
                <w:rFonts w:hint="eastAsia" w:ascii="宋体" w:hAnsi="宋体" w:eastAsia="宋体" w:cs="宋体"/>
                <w:color w:val="auto"/>
                <w:sz w:val="24"/>
                <w:szCs w:val="24"/>
              </w:rPr>
            </w:pPr>
          </w:p>
          <w:p w14:paraId="062DDDCA">
            <w:pPr>
              <w:spacing w:line="279" w:lineRule="auto"/>
              <w:rPr>
                <w:rFonts w:hint="eastAsia" w:ascii="宋体" w:hAnsi="宋体" w:eastAsia="宋体" w:cs="宋体"/>
                <w:color w:val="auto"/>
                <w:sz w:val="24"/>
                <w:szCs w:val="24"/>
              </w:rPr>
            </w:pPr>
          </w:p>
          <w:p w14:paraId="3DD0AF6B">
            <w:pPr>
              <w:spacing w:line="280" w:lineRule="auto"/>
              <w:rPr>
                <w:rFonts w:hint="eastAsia" w:ascii="宋体" w:hAnsi="宋体" w:eastAsia="宋体" w:cs="宋体"/>
                <w:color w:val="auto"/>
                <w:sz w:val="24"/>
                <w:szCs w:val="24"/>
              </w:rPr>
            </w:pPr>
          </w:p>
          <w:p w14:paraId="022E6E8C">
            <w:pPr>
              <w:pStyle w:val="25"/>
              <w:spacing w:before="65" w:line="189" w:lineRule="auto"/>
              <w:ind w:left="177"/>
              <w:rPr>
                <w:rFonts w:hint="eastAsia"/>
                <w:color w:val="auto"/>
                <w:sz w:val="24"/>
                <w:szCs w:val="24"/>
              </w:rPr>
            </w:pPr>
            <w:r>
              <w:rPr>
                <w:rFonts w:hint="eastAsia"/>
                <w:color w:val="auto"/>
                <w:spacing w:val="1"/>
                <w:sz w:val="24"/>
                <w:szCs w:val="24"/>
              </w:rPr>
              <w:t>2.2</w:t>
            </w:r>
          </w:p>
        </w:tc>
        <w:tc>
          <w:tcPr>
            <w:tcW w:w="1283" w:type="dxa"/>
            <w:gridSpan w:val="2"/>
          </w:tcPr>
          <w:p w14:paraId="7471F15F">
            <w:pPr>
              <w:spacing w:line="265" w:lineRule="auto"/>
              <w:rPr>
                <w:rFonts w:hint="eastAsia" w:ascii="宋体" w:hAnsi="宋体" w:eastAsia="宋体" w:cs="宋体"/>
                <w:color w:val="auto"/>
                <w:sz w:val="24"/>
                <w:szCs w:val="24"/>
                <w:lang w:eastAsia="zh-CN"/>
              </w:rPr>
            </w:pPr>
          </w:p>
          <w:p w14:paraId="05ECB6BB">
            <w:pPr>
              <w:spacing w:line="265" w:lineRule="auto"/>
              <w:rPr>
                <w:rFonts w:hint="eastAsia" w:ascii="宋体" w:hAnsi="宋体" w:eastAsia="宋体" w:cs="宋体"/>
                <w:color w:val="auto"/>
                <w:sz w:val="24"/>
                <w:szCs w:val="24"/>
                <w:lang w:eastAsia="zh-CN"/>
              </w:rPr>
            </w:pPr>
          </w:p>
          <w:p w14:paraId="09018135">
            <w:pPr>
              <w:spacing w:line="265" w:lineRule="auto"/>
              <w:rPr>
                <w:rFonts w:hint="eastAsia" w:ascii="宋体" w:hAnsi="宋体" w:eastAsia="宋体" w:cs="宋体"/>
                <w:color w:val="auto"/>
                <w:sz w:val="24"/>
                <w:szCs w:val="24"/>
                <w:lang w:eastAsia="zh-CN"/>
              </w:rPr>
            </w:pPr>
          </w:p>
          <w:p w14:paraId="47D0A251">
            <w:pPr>
              <w:spacing w:line="265" w:lineRule="auto"/>
              <w:rPr>
                <w:rFonts w:hint="eastAsia" w:ascii="宋体" w:hAnsi="宋体" w:eastAsia="宋体" w:cs="宋体"/>
                <w:color w:val="auto"/>
                <w:sz w:val="24"/>
                <w:szCs w:val="24"/>
                <w:lang w:eastAsia="zh-CN"/>
              </w:rPr>
            </w:pPr>
          </w:p>
          <w:p w14:paraId="42027CD8">
            <w:pPr>
              <w:spacing w:line="265" w:lineRule="auto"/>
              <w:rPr>
                <w:rFonts w:hint="eastAsia" w:ascii="宋体" w:hAnsi="宋体" w:eastAsia="宋体" w:cs="宋体"/>
                <w:color w:val="auto"/>
                <w:sz w:val="24"/>
                <w:szCs w:val="24"/>
                <w:lang w:eastAsia="zh-CN"/>
              </w:rPr>
            </w:pPr>
          </w:p>
          <w:p w14:paraId="260CA8E5">
            <w:pPr>
              <w:pStyle w:val="25"/>
              <w:spacing w:before="65" w:line="228" w:lineRule="auto"/>
              <w:ind w:left="124"/>
              <w:rPr>
                <w:rFonts w:hint="eastAsia"/>
                <w:color w:val="auto"/>
                <w:sz w:val="24"/>
                <w:szCs w:val="24"/>
                <w:lang w:eastAsia="zh-CN"/>
              </w:rPr>
            </w:pPr>
            <w:r>
              <w:rPr>
                <w:rFonts w:hint="eastAsia"/>
                <w:color w:val="auto"/>
                <w:spacing w:val="7"/>
                <w:sz w:val="24"/>
                <w:szCs w:val="24"/>
                <w:lang w:eastAsia="zh-CN"/>
              </w:rPr>
              <w:t>拟投入的</w:t>
            </w:r>
          </w:p>
          <w:p w14:paraId="53F7E8DE">
            <w:pPr>
              <w:pStyle w:val="25"/>
              <w:spacing w:before="72" w:line="230" w:lineRule="auto"/>
              <w:ind w:left="126"/>
              <w:rPr>
                <w:rFonts w:hint="eastAsia"/>
                <w:color w:val="auto"/>
                <w:sz w:val="24"/>
                <w:szCs w:val="24"/>
                <w:lang w:eastAsia="zh-CN"/>
              </w:rPr>
            </w:pPr>
            <w:r>
              <w:rPr>
                <w:rFonts w:hint="eastAsia"/>
                <w:color w:val="auto"/>
                <w:spacing w:val="6"/>
                <w:sz w:val="24"/>
                <w:szCs w:val="24"/>
                <w:lang w:eastAsia="zh-CN"/>
              </w:rPr>
              <w:t>主要物资</w:t>
            </w:r>
          </w:p>
          <w:p w14:paraId="41E36321">
            <w:pPr>
              <w:pStyle w:val="25"/>
              <w:spacing w:before="72" w:line="230" w:lineRule="auto"/>
              <w:ind w:left="336"/>
              <w:rPr>
                <w:rFonts w:hint="eastAsia"/>
                <w:color w:val="auto"/>
                <w:sz w:val="24"/>
                <w:szCs w:val="24"/>
                <w:lang w:eastAsia="zh-CN"/>
              </w:rPr>
            </w:pPr>
            <w:r>
              <w:rPr>
                <w:rFonts w:hint="eastAsia"/>
                <w:color w:val="auto"/>
                <w:spacing w:val="4"/>
                <w:sz w:val="24"/>
                <w:szCs w:val="24"/>
                <w:lang w:eastAsia="zh-CN"/>
              </w:rPr>
              <w:t>计划</w:t>
            </w:r>
          </w:p>
        </w:tc>
        <w:tc>
          <w:tcPr>
            <w:tcW w:w="6558" w:type="dxa"/>
          </w:tcPr>
          <w:p w14:paraId="1C8B36DC">
            <w:pPr>
              <w:pStyle w:val="25"/>
              <w:spacing w:before="153" w:line="369" w:lineRule="auto"/>
              <w:ind w:left="115" w:right="112" w:firstLine="420"/>
              <w:rPr>
                <w:rFonts w:hint="eastAsia"/>
                <w:color w:val="auto"/>
                <w:spacing w:val="8"/>
                <w:sz w:val="24"/>
                <w:szCs w:val="24"/>
                <w:lang w:eastAsia="zh-CN"/>
              </w:rPr>
            </w:pPr>
            <w:r>
              <w:rPr>
                <w:rFonts w:hint="eastAsia"/>
                <w:color w:val="auto"/>
                <w:spacing w:val="8"/>
                <w:sz w:val="24"/>
                <w:szCs w:val="24"/>
                <w:lang w:eastAsia="zh-CN"/>
              </w:rPr>
              <w:t>一档（7 分）：投入的施工材料有详细的组织计划且计划周密，数量、选型配置、进场时间符合项目实际，安排合理，完全满足施工需要。</w:t>
            </w:r>
          </w:p>
          <w:p w14:paraId="37D276A8">
            <w:pPr>
              <w:pStyle w:val="25"/>
              <w:spacing w:before="153" w:line="369" w:lineRule="auto"/>
              <w:ind w:left="115" w:right="112" w:firstLine="420"/>
              <w:rPr>
                <w:rFonts w:hint="eastAsia"/>
                <w:color w:val="auto"/>
                <w:spacing w:val="8"/>
                <w:sz w:val="24"/>
                <w:szCs w:val="24"/>
                <w:lang w:eastAsia="zh-CN"/>
              </w:rPr>
            </w:pPr>
            <w:r>
              <w:rPr>
                <w:rFonts w:hint="eastAsia"/>
                <w:color w:val="auto"/>
                <w:spacing w:val="8"/>
                <w:sz w:val="24"/>
                <w:szCs w:val="24"/>
                <w:lang w:eastAsia="zh-CN"/>
              </w:rPr>
              <w:t>二档（4 分）：投入的施工材料有较详细的组织计划且计划周密，数量、选型配置、进场时间较符合项目实际，安排基本合理，能满足施工需要。</w:t>
            </w:r>
          </w:p>
          <w:p w14:paraId="067F0456">
            <w:pPr>
              <w:pStyle w:val="25"/>
              <w:spacing w:before="153" w:line="369" w:lineRule="auto"/>
              <w:ind w:left="115" w:right="112" w:firstLine="420"/>
              <w:rPr>
                <w:rFonts w:hint="eastAsia"/>
                <w:color w:val="auto"/>
                <w:spacing w:val="8"/>
                <w:sz w:val="24"/>
                <w:szCs w:val="24"/>
                <w:lang w:eastAsia="zh-CN"/>
              </w:rPr>
            </w:pPr>
            <w:r>
              <w:rPr>
                <w:rFonts w:hint="eastAsia"/>
                <w:color w:val="auto"/>
                <w:spacing w:val="8"/>
                <w:sz w:val="24"/>
                <w:szCs w:val="24"/>
                <w:lang w:eastAsia="zh-CN"/>
              </w:rPr>
              <w:t>三档（2 分）：投入的施工材料及组织计划简单，数量、选型配置、进场时间基本安排合理，基本能满足施工需要。</w:t>
            </w:r>
          </w:p>
          <w:p w14:paraId="1AE9D176">
            <w:pPr>
              <w:pStyle w:val="25"/>
              <w:spacing w:before="153" w:line="369" w:lineRule="auto"/>
              <w:ind w:left="115" w:right="112" w:firstLine="420"/>
              <w:rPr>
                <w:rFonts w:hint="eastAsia"/>
                <w:color w:val="auto"/>
                <w:spacing w:val="8"/>
                <w:sz w:val="24"/>
                <w:szCs w:val="24"/>
                <w:lang w:eastAsia="zh-CN"/>
              </w:rPr>
            </w:pPr>
            <w:r>
              <w:rPr>
                <w:rFonts w:hint="eastAsia"/>
                <w:color w:val="auto"/>
                <w:spacing w:val="8"/>
                <w:sz w:val="24"/>
                <w:szCs w:val="24"/>
                <w:lang w:eastAsia="zh-CN"/>
              </w:rPr>
              <w:t>四档（1 分）：投入的施工材料及组织计划很简单或明显不符合项目实际， 数量、选型配置、进场时间安排不合理，不能满足施工需要。</w:t>
            </w:r>
          </w:p>
        </w:tc>
        <w:tc>
          <w:tcPr>
            <w:tcW w:w="920" w:type="dxa"/>
          </w:tcPr>
          <w:p w14:paraId="40105545">
            <w:pPr>
              <w:spacing w:line="273" w:lineRule="auto"/>
              <w:rPr>
                <w:rFonts w:hint="eastAsia" w:ascii="宋体" w:hAnsi="宋体" w:eastAsia="宋体" w:cs="宋体"/>
                <w:color w:val="auto"/>
                <w:sz w:val="24"/>
                <w:szCs w:val="24"/>
                <w:lang w:eastAsia="zh-CN"/>
              </w:rPr>
            </w:pPr>
          </w:p>
          <w:p w14:paraId="6382B644">
            <w:pPr>
              <w:spacing w:line="274" w:lineRule="auto"/>
              <w:rPr>
                <w:rFonts w:hint="eastAsia" w:ascii="宋体" w:hAnsi="宋体" w:eastAsia="宋体" w:cs="宋体"/>
                <w:color w:val="auto"/>
                <w:sz w:val="24"/>
                <w:szCs w:val="24"/>
                <w:lang w:eastAsia="zh-CN"/>
              </w:rPr>
            </w:pPr>
          </w:p>
          <w:p w14:paraId="1E376CDD">
            <w:pPr>
              <w:spacing w:line="274" w:lineRule="auto"/>
              <w:rPr>
                <w:rFonts w:hint="eastAsia" w:ascii="宋体" w:hAnsi="宋体" w:eastAsia="宋体" w:cs="宋体"/>
                <w:color w:val="auto"/>
                <w:sz w:val="24"/>
                <w:szCs w:val="24"/>
                <w:lang w:eastAsia="zh-CN"/>
              </w:rPr>
            </w:pPr>
          </w:p>
          <w:p w14:paraId="7978FC78">
            <w:pPr>
              <w:spacing w:line="274" w:lineRule="auto"/>
              <w:rPr>
                <w:rFonts w:hint="eastAsia" w:ascii="宋体" w:hAnsi="宋体" w:eastAsia="宋体" w:cs="宋体"/>
                <w:color w:val="auto"/>
                <w:sz w:val="24"/>
                <w:szCs w:val="24"/>
                <w:lang w:eastAsia="zh-CN"/>
              </w:rPr>
            </w:pPr>
          </w:p>
          <w:p w14:paraId="5B982A0D">
            <w:pPr>
              <w:spacing w:line="274" w:lineRule="auto"/>
              <w:rPr>
                <w:rFonts w:hint="eastAsia" w:ascii="宋体" w:hAnsi="宋体" w:eastAsia="宋体" w:cs="宋体"/>
                <w:color w:val="auto"/>
                <w:sz w:val="24"/>
                <w:szCs w:val="24"/>
                <w:lang w:eastAsia="zh-CN"/>
              </w:rPr>
            </w:pPr>
          </w:p>
          <w:p w14:paraId="299989BD">
            <w:pPr>
              <w:spacing w:line="274" w:lineRule="auto"/>
              <w:rPr>
                <w:rFonts w:hint="eastAsia" w:ascii="宋体" w:hAnsi="宋体" w:eastAsia="宋体" w:cs="宋体"/>
                <w:color w:val="auto"/>
                <w:sz w:val="24"/>
                <w:szCs w:val="24"/>
                <w:lang w:eastAsia="zh-CN"/>
              </w:rPr>
            </w:pPr>
          </w:p>
          <w:p w14:paraId="170D7AC3">
            <w:pPr>
              <w:pStyle w:val="25"/>
              <w:spacing w:before="65" w:line="229" w:lineRule="auto"/>
              <w:ind w:left="197"/>
              <w:rPr>
                <w:rFonts w:hint="eastAsia"/>
                <w:color w:val="auto"/>
                <w:sz w:val="24"/>
                <w:szCs w:val="24"/>
              </w:rPr>
            </w:pPr>
            <w:r>
              <w:rPr>
                <w:rFonts w:hint="eastAsia"/>
                <w:color w:val="auto"/>
                <w:spacing w:val="-5"/>
                <w:sz w:val="24"/>
                <w:szCs w:val="24"/>
              </w:rPr>
              <w:t>7</w:t>
            </w:r>
            <w:r>
              <w:rPr>
                <w:rFonts w:hint="eastAsia"/>
                <w:color w:val="auto"/>
                <w:spacing w:val="-38"/>
                <w:sz w:val="24"/>
                <w:szCs w:val="24"/>
              </w:rPr>
              <w:t xml:space="preserve"> </w:t>
            </w:r>
            <w:r>
              <w:rPr>
                <w:rFonts w:hint="eastAsia"/>
                <w:color w:val="auto"/>
                <w:spacing w:val="-5"/>
                <w:sz w:val="24"/>
                <w:szCs w:val="24"/>
              </w:rPr>
              <w:t>分</w:t>
            </w:r>
          </w:p>
        </w:tc>
      </w:tr>
      <w:tr w14:paraId="68DDFD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2" w:hRule="atLeast"/>
        </w:trPr>
        <w:tc>
          <w:tcPr>
            <w:tcW w:w="632" w:type="dxa"/>
          </w:tcPr>
          <w:p w14:paraId="271A1275">
            <w:pPr>
              <w:spacing w:line="262" w:lineRule="auto"/>
              <w:rPr>
                <w:rFonts w:hint="eastAsia" w:ascii="宋体" w:hAnsi="宋体" w:eastAsia="宋体" w:cs="宋体"/>
                <w:color w:val="auto"/>
                <w:sz w:val="24"/>
                <w:szCs w:val="24"/>
              </w:rPr>
            </w:pPr>
          </w:p>
          <w:p w14:paraId="2021420D">
            <w:pPr>
              <w:spacing w:line="263" w:lineRule="auto"/>
              <w:rPr>
                <w:rFonts w:hint="eastAsia" w:ascii="宋体" w:hAnsi="宋体" w:eastAsia="宋体" w:cs="宋体"/>
                <w:color w:val="auto"/>
                <w:sz w:val="24"/>
                <w:szCs w:val="24"/>
              </w:rPr>
            </w:pPr>
          </w:p>
          <w:p w14:paraId="5BA53137">
            <w:pPr>
              <w:pStyle w:val="25"/>
              <w:spacing w:before="65" w:line="189" w:lineRule="auto"/>
              <w:ind w:left="177"/>
              <w:rPr>
                <w:rFonts w:hint="eastAsia"/>
                <w:color w:val="auto"/>
                <w:sz w:val="24"/>
                <w:szCs w:val="24"/>
              </w:rPr>
            </w:pPr>
            <w:r>
              <w:rPr>
                <w:rFonts w:hint="eastAsia"/>
                <w:color w:val="auto"/>
                <w:spacing w:val="1"/>
                <w:sz w:val="24"/>
                <w:szCs w:val="24"/>
              </w:rPr>
              <w:t>2.3</w:t>
            </w:r>
          </w:p>
        </w:tc>
        <w:tc>
          <w:tcPr>
            <w:tcW w:w="1283" w:type="dxa"/>
            <w:gridSpan w:val="2"/>
          </w:tcPr>
          <w:p w14:paraId="60400C6F">
            <w:pPr>
              <w:pStyle w:val="25"/>
              <w:spacing w:before="153" w:line="369" w:lineRule="auto"/>
              <w:ind w:right="112"/>
              <w:rPr>
                <w:rFonts w:hint="eastAsia"/>
                <w:color w:val="auto"/>
                <w:spacing w:val="8"/>
                <w:sz w:val="24"/>
                <w:szCs w:val="24"/>
                <w:lang w:eastAsia="zh-CN"/>
              </w:rPr>
            </w:pPr>
            <w:r>
              <w:rPr>
                <w:rFonts w:hint="eastAsia"/>
                <w:color w:val="auto"/>
                <w:spacing w:val="8"/>
                <w:sz w:val="24"/>
                <w:szCs w:val="24"/>
                <w:lang w:eastAsia="zh-CN"/>
              </w:rPr>
              <w:t>拟投入的主要施工机械、设备计划</w:t>
            </w:r>
          </w:p>
        </w:tc>
        <w:tc>
          <w:tcPr>
            <w:tcW w:w="6558" w:type="dxa"/>
          </w:tcPr>
          <w:p w14:paraId="18738527">
            <w:pPr>
              <w:pStyle w:val="25"/>
              <w:spacing w:before="153" w:line="369" w:lineRule="auto"/>
              <w:ind w:left="115" w:right="112" w:firstLine="420"/>
              <w:rPr>
                <w:rFonts w:hint="eastAsia"/>
                <w:color w:val="auto"/>
                <w:spacing w:val="8"/>
                <w:sz w:val="24"/>
                <w:szCs w:val="24"/>
                <w:lang w:eastAsia="zh-CN"/>
              </w:rPr>
            </w:pPr>
            <w:r>
              <w:rPr>
                <w:rFonts w:hint="eastAsia"/>
                <w:color w:val="auto"/>
                <w:spacing w:val="8"/>
                <w:sz w:val="24"/>
                <w:szCs w:val="24"/>
                <w:lang w:eastAsia="zh-CN"/>
              </w:rPr>
              <w:t>一档（7 分） ：投入的施工机械、设备、机具有详细的组织计划且 计划周密，完全符合项目实际需求，设备数量、选型配置、进场时间安排很合理，完全满足施工需要。</w:t>
            </w:r>
          </w:p>
          <w:p w14:paraId="5B7E41A3">
            <w:pPr>
              <w:pStyle w:val="25"/>
              <w:spacing w:before="144" w:line="370" w:lineRule="auto"/>
              <w:ind w:left="112" w:right="103" w:firstLine="423"/>
              <w:rPr>
                <w:rFonts w:hint="eastAsia"/>
                <w:color w:val="auto"/>
                <w:sz w:val="24"/>
                <w:szCs w:val="24"/>
                <w:lang w:eastAsia="zh-CN"/>
              </w:rPr>
            </w:pPr>
            <w:r>
              <w:rPr>
                <w:rFonts w:hint="eastAsia"/>
                <w:color w:val="auto"/>
                <w:spacing w:val="10"/>
                <w:sz w:val="24"/>
                <w:szCs w:val="24"/>
                <w:lang w:eastAsia="zh-CN"/>
              </w:rPr>
              <w:t>二档（4</w:t>
            </w:r>
            <w:r>
              <w:rPr>
                <w:rFonts w:hint="eastAsia"/>
                <w:color w:val="auto"/>
                <w:spacing w:val="-35"/>
                <w:sz w:val="24"/>
                <w:szCs w:val="24"/>
                <w:lang w:eastAsia="zh-CN"/>
              </w:rPr>
              <w:t xml:space="preserve"> </w:t>
            </w:r>
            <w:r>
              <w:rPr>
                <w:rFonts w:hint="eastAsia"/>
                <w:color w:val="auto"/>
                <w:spacing w:val="10"/>
                <w:sz w:val="24"/>
                <w:szCs w:val="24"/>
                <w:lang w:eastAsia="zh-CN"/>
              </w:rPr>
              <w:t>分</w:t>
            </w:r>
            <w:r>
              <w:rPr>
                <w:rFonts w:hint="eastAsia"/>
                <w:color w:val="auto"/>
                <w:spacing w:val="3"/>
                <w:sz w:val="24"/>
                <w:szCs w:val="24"/>
                <w:lang w:eastAsia="zh-CN"/>
              </w:rPr>
              <w:t>）</w:t>
            </w:r>
            <w:r>
              <w:rPr>
                <w:rFonts w:hint="eastAsia"/>
                <w:color w:val="auto"/>
                <w:spacing w:val="-58"/>
                <w:sz w:val="24"/>
                <w:szCs w:val="24"/>
                <w:lang w:eastAsia="zh-CN"/>
              </w:rPr>
              <w:t xml:space="preserve"> </w:t>
            </w:r>
            <w:r>
              <w:rPr>
                <w:rFonts w:hint="eastAsia"/>
                <w:color w:val="auto"/>
                <w:spacing w:val="3"/>
                <w:sz w:val="24"/>
                <w:szCs w:val="24"/>
                <w:lang w:eastAsia="zh-CN"/>
              </w:rPr>
              <w:t>：</w:t>
            </w:r>
            <w:r>
              <w:rPr>
                <w:rFonts w:hint="eastAsia"/>
                <w:color w:val="auto"/>
                <w:spacing w:val="10"/>
                <w:sz w:val="24"/>
                <w:szCs w:val="24"/>
                <w:lang w:eastAsia="zh-CN"/>
              </w:rPr>
              <w:t>投入的施工机械、设备、机具有较详细的组织计划</w:t>
            </w:r>
            <w:r>
              <w:rPr>
                <w:rFonts w:hint="eastAsia"/>
                <w:color w:val="auto"/>
                <w:sz w:val="24"/>
                <w:szCs w:val="24"/>
                <w:lang w:eastAsia="zh-CN"/>
              </w:rPr>
              <w:t xml:space="preserve"> </w:t>
            </w:r>
            <w:r>
              <w:rPr>
                <w:rFonts w:hint="eastAsia"/>
                <w:color w:val="auto"/>
                <w:spacing w:val="10"/>
                <w:sz w:val="24"/>
                <w:szCs w:val="24"/>
                <w:lang w:eastAsia="zh-CN"/>
              </w:rPr>
              <w:t>且计划周密，较符合项目需求，设备数量、选型配置、进场时间安排较</w:t>
            </w:r>
            <w:r>
              <w:rPr>
                <w:rFonts w:hint="eastAsia"/>
                <w:color w:val="auto"/>
                <w:spacing w:val="8"/>
                <w:sz w:val="24"/>
                <w:szCs w:val="24"/>
                <w:lang w:eastAsia="zh-CN"/>
              </w:rPr>
              <w:t>合理，能满足施工需要。</w:t>
            </w:r>
          </w:p>
          <w:p w14:paraId="57D1EAA6">
            <w:pPr>
              <w:pStyle w:val="25"/>
              <w:spacing w:before="150" w:line="370" w:lineRule="auto"/>
              <w:ind w:right="103" w:firstLine="780" w:firstLineChars="300"/>
              <w:rPr>
                <w:rFonts w:hint="eastAsia"/>
                <w:color w:val="auto"/>
                <w:sz w:val="24"/>
                <w:szCs w:val="24"/>
                <w:lang w:eastAsia="zh-CN"/>
              </w:rPr>
            </w:pPr>
            <w:r>
              <w:rPr>
                <w:rFonts w:hint="eastAsia"/>
                <w:color w:val="auto"/>
                <w:spacing w:val="10"/>
                <w:sz w:val="24"/>
                <w:szCs w:val="24"/>
                <w:lang w:eastAsia="zh-CN"/>
              </w:rPr>
              <w:t>三档（2</w:t>
            </w:r>
            <w:r>
              <w:rPr>
                <w:rFonts w:hint="eastAsia"/>
                <w:color w:val="auto"/>
                <w:spacing w:val="-35"/>
                <w:sz w:val="24"/>
                <w:szCs w:val="24"/>
                <w:lang w:eastAsia="zh-CN"/>
              </w:rPr>
              <w:t xml:space="preserve"> </w:t>
            </w:r>
            <w:r>
              <w:rPr>
                <w:rFonts w:hint="eastAsia"/>
                <w:color w:val="auto"/>
                <w:spacing w:val="10"/>
                <w:sz w:val="24"/>
                <w:szCs w:val="24"/>
                <w:lang w:eastAsia="zh-CN"/>
              </w:rPr>
              <w:t>分</w:t>
            </w:r>
            <w:r>
              <w:rPr>
                <w:rFonts w:hint="eastAsia"/>
                <w:color w:val="auto"/>
                <w:spacing w:val="6"/>
                <w:sz w:val="24"/>
                <w:szCs w:val="24"/>
                <w:lang w:eastAsia="zh-CN"/>
              </w:rPr>
              <w:t>）</w:t>
            </w:r>
            <w:r>
              <w:rPr>
                <w:rFonts w:hint="eastAsia"/>
                <w:color w:val="auto"/>
                <w:spacing w:val="-58"/>
                <w:sz w:val="24"/>
                <w:szCs w:val="24"/>
                <w:lang w:eastAsia="zh-CN"/>
              </w:rPr>
              <w:t xml:space="preserve"> </w:t>
            </w:r>
            <w:r>
              <w:rPr>
                <w:rFonts w:hint="eastAsia"/>
                <w:color w:val="auto"/>
                <w:spacing w:val="6"/>
                <w:sz w:val="24"/>
                <w:szCs w:val="24"/>
                <w:lang w:eastAsia="zh-CN"/>
              </w:rPr>
              <w:t>：</w:t>
            </w:r>
            <w:r>
              <w:rPr>
                <w:rFonts w:hint="eastAsia"/>
                <w:color w:val="auto"/>
                <w:spacing w:val="10"/>
                <w:sz w:val="24"/>
                <w:szCs w:val="24"/>
                <w:lang w:eastAsia="zh-CN"/>
              </w:rPr>
              <w:t>投入的施工机械、设备、机具有基本的组织计划，</w:t>
            </w:r>
            <w:r>
              <w:rPr>
                <w:rFonts w:hint="eastAsia"/>
                <w:color w:val="auto"/>
                <w:sz w:val="24"/>
                <w:szCs w:val="24"/>
                <w:lang w:eastAsia="zh-CN"/>
              </w:rPr>
              <w:t xml:space="preserve"> </w:t>
            </w:r>
            <w:r>
              <w:rPr>
                <w:rFonts w:hint="eastAsia"/>
                <w:color w:val="auto"/>
                <w:spacing w:val="10"/>
                <w:sz w:val="24"/>
                <w:szCs w:val="24"/>
                <w:lang w:eastAsia="zh-CN"/>
              </w:rPr>
              <w:t>基本符合项目需求，设备数量、选型配置、进场时间安排基本合理，基</w:t>
            </w:r>
            <w:r>
              <w:rPr>
                <w:rFonts w:hint="eastAsia"/>
                <w:color w:val="auto"/>
                <w:spacing w:val="7"/>
                <w:sz w:val="24"/>
                <w:szCs w:val="24"/>
                <w:lang w:eastAsia="zh-CN"/>
              </w:rPr>
              <w:t>本满足施工需要。</w:t>
            </w:r>
          </w:p>
          <w:p w14:paraId="2C28F113">
            <w:pPr>
              <w:pStyle w:val="25"/>
              <w:spacing w:before="151" w:line="370" w:lineRule="auto"/>
              <w:ind w:left="152" w:right="103" w:firstLine="399"/>
              <w:rPr>
                <w:rFonts w:hint="eastAsia"/>
                <w:color w:val="auto"/>
                <w:sz w:val="24"/>
                <w:szCs w:val="24"/>
              </w:rPr>
            </w:pPr>
            <w:r>
              <w:rPr>
                <w:rFonts w:hint="eastAsia"/>
                <w:color w:val="auto"/>
                <w:spacing w:val="10"/>
                <w:sz w:val="24"/>
                <w:szCs w:val="24"/>
                <w:lang w:eastAsia="zh-CN"/>
              </w:rPr>
              <w:t>四档（1</w:t>
            </w:r>
            <w:r>
              <w:rPr>
                <w:rFonts w:hint="eastAsia"/>
                <w:color w:val="auto"/>
                <w:spacing w:val="-35"/>
                <w:sz w:val="24"/>
                <w:szCs w:val="24"/>
                <w:lang w:eastAsia="zh-CN"/>
              </w:rPr>
              <w:t xml:space="preserve"> </w:t>
            </w:r>
            <w:r>
              <w:rPr>
                <w:rFonts w:hint="eastAsia"/>
                <w:color w:val="auto"/>
                <w:spacing w:val="10"/>
                <w:sz w:val="24"/>
                <w:szCs w:val="24"/>
                <w:lang w:eastAsia="zh-CN"/>
              </w:rPr>
              <w:t>分</w:t>
            </w:r>
            <w:r>
              <w:rPr>
                <w:rFonts w:hint="eastAsia"/>
                <w:color w:val="auto"/>
                <w:spacing w:val="-2"/>
                <w:sz w:val="24"/>
                <w:szCs w:val="24"/>
                <w:lang w:eastAsia="zh-CN"/>
              </w:rPr>
              <w:t>）</w:t>
            </w:r>
            <w:r>
              <w:rPr>
                <w:rFonts w:hint="eastAsia"/>
                <w:color w:val="auto"/>
                <w:spacing w:val="-58"/>
                <w:sz w:val="24"/>
                <w:szCs w:val="24"/>
                <w:lang w:eastAsia="zh-CN"/>
              </w:rPr>
              <w:t xml:space="preserve"> </w:t>
            </w:r>
            <w:r>
              <w:rPr>
                <w:rFonts w:hint="eastAsia"/>
                <w:color w:val="auto"/>
                <w:spacing w:val="-2"/>
                <w:sz w:val="24"/>
                <w:szCs w:val="24"/>
                <w:lang w:eastAsia="zh-CN"/>
              </w:rPr>
              <w:t>：</w:t>
            </w:r>
            <w:r>
              <w:rPr>
                <w:rFonts w:hint="eastAsia"/>
                <w:color w:val="auto"/>
                <w:spacing w:val="10"/>
                <w:sz w:val="24"/>
                <w:szCs w:val="24"/>
                <w:lang w:eastAsia="zh-CN"/>
              </w:rPr>
              <w:t>投入的施工机械、设备、机具简单，</w:t>
            </w:r>
            <w:r>
              <w:rPr>
                <w:rFonts w:hint="eastAsia"/>
                <w:color w:val="auto"/>
                <w:spacing w:val="9"/>
                <w:sz w:val="24"/>
                <w:szCs w:val="24"/>
                <w:lang w:eastAsia="zh-CN"/>
              </w:rPr>
              <w:t>明显不符合项</w:t>
            </w:r>
            <w:r>
              <w:rPr>
                <w:rFonts w:hint="eastAsia"/>
                <w:color w:val="auto"/>
                <w:sz w:val="24"/>
                <w:szCs w:val="24"/>
                <w:lang w:eastAsia="zh-CN"/>
              </w:rPr>
              <w:t xml:space="preserve"> </w:t>
            </w:r>
            <w:r>
              <w:rPr>
                <w:rFonts w:hint="eastAsia"/>
                <w:color w:val="auto"/>
                <w:spacing w:val="9"/>
                <w:sz w:val="24"/>
                <w:szCs w:val="24"/>
                <w:lang w:eastAsia="zh-CN"/>
              </w:rPr>
              <w:t>目需求，设备数量、选型配置、进场时间安排不</w:t>
            </w:r>
            <w:r>
              <w:rPr>
                <w:rFonts w:hint="eastAsia"/>
                <w:color w:val="auto"/>
                <w:spacing w:val="8"/>
                <w:sz w:val="24"/>
                <w:szCs w:val="24"/>
                <w:lang w:eastAsia="zh-CN"/>
              </w:rPr>
              <w:t>合理，不能满足施工需</w:t>
            </w:r>
            <w:r>
              <w:rPr>
                <w:rFonts w:hint="eastAsia"/>
                <w:color w:val="auto"/>
                <w:sz w:val="24"/>
                <w:szCs w:val="24"/>
              </w:rPr>
              <w:t>要。</w:t>
            </w:r>
          </w:p>
        </w:tc>
        <w:tc>
          <w:tcPr>
            <w:tcW w:w="920" w:type="dxa"/>
          </w:tcPr>
          <w:p w14:paraId="28FC6958">
            <w:pPr>
              <w:spacing w:line="246" w:lineRule="auto"/>
              <w:rPr>
                <w:rFonts w:hint="eastAsia" w:ascii="宋体" w:hAnsi="宋体" w:eastAsia="宋体" w:cs="宋体"/>
                <w:color w:val="auto"/>
                <w:sz w:val="24"/>
                <w:szCs w:val="24"/>
                <w:lang w:eastAsia="zh-CN"/>
              </w:rPr>
            </w:pPr>
          </w:p>
          <w:p w14:paraId="235855ED">
            <w:pPr>
              <w:spacing w:line="246" w:lineRule="auto"/>
              <w:rPr>
                <w:rFonts w:hint="eastAsia" w:ascii="宋体" w:hAnsi="宋体" w:eastAsia="宋体" w:cs="宋体"/>
                <w:color w:val="auto"/>
                <w:sz w:val="24"/>
                <w:szCs w:val="24"/>
                <w:lang w:eastAsia="zh-CN"/>
              </w:rPr>
            </w:pPr>
          </w:p>
          <w:p w14:paraId="7BB7E685">
            <w:pPr>
              <w:pStyle w:val="25"/>
              <w:spacing w:before="65" w:line="229" w:lineRule="auto"/>
              <w:ind w:left="197"/>
              <w:rPr>
                <w:rFonts w:hint="eastAsia"/>
                <w:color w:val="auto"/>
                <w:sz w:val="24"/>
                <w:szCs w:val="24"/>
              </w:rPr>
            </w:pPr>
            <w:r>
              <w:rPr>
                <w:rFonts w:hint="eastAsia"/>
                <w:color w:val="auto"/>
                <w:spacing w:val="-5"/>
                <w:sz w:val="24"/>
                <w:szCs w:val="24"/>
              </w:rPr>
              <w:t>7</w:t>
            </w:r>
            <w:r>
              <w:rPr>
                <w:rFonts w:hint="eastAsia"/>
                <w:color w:val="auto"/>
                <w:spacing w:val="-38"/>
                <w:sz w:val="24"/>
                <w:szCs w:val="24"/>
              </w:rPr>
              <w:t xml:space="preserve"> </w:t>
            </w:r>
            <w:r>
              <w:rPr>
                <w:rFonts w:hint="eastAsia"/>
                <w:color w:val="auto"/>
                <w:spacing w:val="-5"/>
                <w:sz w:val="24"/>
                <w:szCs w:val="24"/>
              </w:rPr>
              <w:t>分</w:t>
            </w:r>
          </w:p>
        </w:tc>
      </w:tr>
      <w:tr w14:paraId="78BAC7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2" w:hRule="atLeast"/>
        </w:trPr>
        <w:tc>
          <w:tcPr>
            <w:tcW w:w="632" w:type="dxa"/>
          </w:tcPr>
          <w:p w14:paraId="103EECC0">
            <w:pPr>
              <w:spacing w:line="246" w:lineRule="auto"/>
              <w:rPr>
                <w:rFonts w:hint="eastAsia" w:ascii="宋体" w:hAnsi="宋体" w:eastAsia="宋体" w:cs="宋体"/>
                <w:color w:val="auto"/>
                <w:sz w:val="24"/>
                <w:szCs w:val="24"/>
              </w:rPr>
            </w:pPr>
          </w:p>
          <w:p w14:paraId="6F41BE6F">
            <w:pPr>
              <w:spacing w:line="246" w:lineRule="auto"/>
              <w:rPr>
                <w:rFonts w:hint="eastAsia" w:ascii="宋体" w:hAnsi="宋体" w:eastAsia="宋体" w:cs="宋体"/>
                <w:color w:val="auto"/>
                <w:sz w:val="24"/>
                <w:szCs w:val="24"/>
              </w:rPr>
            </w:pPr>
          </w:p>
          <w:p w14:paraId="4968E306">
            <w:pPr>
              <w:spacing w:line="246" w:lineRule="auto"/>
              <w:rPr>
                <w:rFonts w:hint="eastAsia" w:ascii="宋体" w:hAnsi="宋体" w:eastAsia="宋体" w:cs="宋体"/>
                <w:color w:val="auto"/>
                <w:sz w:val="24"/>
                <w:szCs w:val="24"/>
              </w:rPr>
            </w:pPr>
          </w:p>
          <w:p w14:paraId="1CDEBB09">
            <w:pPr>
              <w:spacing w:line="246" w:lineRule="auto"/>
              <w:rPr>
                <w:rFonts w:hint="eastAsia" w:ascii="宋体" w:hAnsi="宋体" w:eastAsia="宋体" w:cs="宋体"/>
                <w:color w:val="auto"/>
                <w:sz w:val="24"/>
                <w:szCs w:val="24"/>
              </w:rPr>
            </w:pPr>
          </w:p>
          <w:p w14:paraId="0ECCD509">
            <w:pPr>
              <w:spacing w:line="246" w:lineRule="auto"/>
              <w:rPr>
                <w:rFonts w:hint="eastAsia" w:ascii="宋体" w:hAnsi="宋体" w:eastAsia="宋体" w:cs="宋体"/>
                <w:color w:val="auto"/>
                <w:sz w:val="24"/>
                <w:szCs w:val="24"/>
              </w:rPr>
            </w:pPr>
          </w:p>
          <w:p w14:paraId="4C711A08">
            <w:pPr>
              <w:spacing w:line="247" w:lineRule="auto"/>
              <w:rPr>
                <w:rFonts w:hint="eastAsia" w:ascii="宋体" w:hAnsi="宋体" w:eastAsia="宋体" w:cs="宋体"/>
                <w:color w:val="auto"/>
                <w:sz w:val="24"/>
                <w:szCs w:val="24"/>
              </w:rPr>
            </w:pPr>
          </w:p>
          <w:p w14:paraId="11182F18">
            <w:pPr>
              <w:pStyle w:val="25"/>
              <w:spacing w:before="65" w:line="189" w:lineRule="auto"/>
              <w:ind w:left="177"/>
              <w:rPr>
                <w:rFonts w:hint="eastAsia"/>
                <w:color w:val="auto"/>
                <w:sz w:val="24"/>
                <w:szCs w:val="24"/>
              </w:rPr>
            </w:pPr>
            <w:r>
              <w:rPr>
                <w:rFonts w:hint="eastAsia"/>
                <w:color w:val="auto"/>
                <w:spacing w:val="1"/>
                <w:sz w:val="24"/>
                <w:szCs w:val="24"/>
              </w:rPr>
              <w:t>2.4</w:t>
            </w:r>
          </w:p>
        </w:tc>
        <w:tc>
          <w:tcPr>
            <w:tcW w:w="1283" w:type="dxa"/>
            <w:gridSpan w:val="2"/>
          </w:tcPr>
          <w:p w14:paraId="679BF79B">
            <w:pPr>
              <w:spacing w:line="257" w:lineRule="auto"/>
              <w:rPr>
                <w:rFonts w:hint="eastAsia" w:ascii="宋体" w:hAnsi="宋体" w:eastAsia="宋体" w:cs="宋体"/>
                <w:color w:val="auto"/>
                <w:sz w:val="24"/>
                <w:szCs w:val="24"/>
              </w:rPr>
            </w:pPr>
          </w:p>
          <w:p w14:paraId="633766C2">
            <w:pPr>
              <w:spacing w:line="257" w:lineRule="auto"/>
              <w:rPr>
                <w:rFonts w:hint="eastAsia" w:ascii="宋体" w:hAnsi="宋体" w:eastAsia="宋体" w:cs="宋体"/>
                <w:color w:val="auto"/>
                <w:sz w:val="24"/>
                <w:szCs w:val="24"/>
              </w:rPr>
            </w:pPr>
          </w:p>
          <w:p w14:paraId="66A72E1C">
            <w:pPr>
              <w:spacing w:line="257" w:lineRule="auto"/>
              <w:rPr>
                <w:rFonts w:hint="eastAsia" w:ascii="宋体" w:hAnsi="宋体" w:eastAsia="宋体" w:cs="宋体"/>
                <w:color w:val="auto"/>
                <w:sz w:val="24"/>
                <w:szCs w:val="24"/>
              </w:rPr>
            </w:pPr>
          </w:p>
          <w:p w14:paraId="6B6FAC64">
            <w:pPr>
              <w:spacing w:line="257" w:lineRule="auto"/>
              <w:rPr>
                <w:rFonts w:hint="eastAsia" w:ascii="宋体" w:hAnsi="宋体" w:eastAsia="宋体" w:cs="宋体"/>
                <w:color w:val="auto"/>
                <w:sz w:val="24"/>
                <w:szCs w:val="24"/>
              </w:rPr>
            </w:pPr>
          </w:p>
          <w:p w14:paraId="6860DBFA">
            <w:pPr>
              <w:spacing w:line="257" w:lineRule="auto"/>
              <w:rPr>
                <w:rFonts w:hint="eastAsia" w:ascii="宋体" w:hAnsi="宋体" w:eastAsia="宋体" w:cs="宋体"/>
                <w:color w:val="auto"/>
                <w:sz w:val="24"/>
                <w:szCs w:val="24"/>
              </w:rPr>
            </w:pPr>
          </w:p>
          <w:p w14:paraId="5F6111AE">
            <w:pPr>
              <w:pStyle w:val="25"/>
              <w:spacing w:before="65" w:line="263" w:lineRule="auto"/>
              <w:ind w:left="229" w:right="125" w:hanging="100"/>
              <w:rPr>
                <w:rFonts w:hint="eastAsia"/>
                <w:color w:val="auto"/>
                <w:sz w:val="24"/>
                <w:szCs w:val="24"/>
              </w:rPr>
            </w:pPr>
            <w:r>
              <w:rPr>
                <w:rFonts w:hint="eastAsia"/>
                <w:color w:val="auto"/>
                <w:spacing w:val="6"/>
                <w:sz w:val="24"/>
                <w:szCs w:val="24"/>
              </w:rPr>
              <w:t>劳动力安</w:t>
            </w:r>
            <w:r>
              <w:rPr>
                <w:rFonts w:hint="eastAsia"/>
                <w:color w:val="auto"/>
                <w:sz w:val="24"/>
                <w:szCs w:val="24"/>
              </w:rPr>
              <w:t xml:space="preserve"> </w:t>
            </w:r>
            <w:r>
              <w:rPr>
                <w:rFonts w:hint="eastAsia"/>
                <w:color w:val="auto"/>
                <w:spacing w:val="6"/>
                <w:sz w:val="24"/>
                <w:szCs w:val="24"/>
              </w:rPr>
              <w:t>排计划</w:t>
            </w:r>
          </w:p>
        </w:tc>
        <w:tc>
          <w:tcPr>
            <w:tcW w:w="6558" w:type="dxa"/>
          </w:tcPr>
          <w:p w14:paraId="169D8016">
            <w:pPr>
              <w:pStyle w:val="25"/>
              <w:spacing w:before="150" w:line="370" w:lineRule="auto"/>
              <w:ind w:left="112" w:right="103" w:firstLine="420"/>
              <w:rPr>
                <w:rFonts w:hint="eastAsia"/>
                <w:color w:val="auto"/>
                <w:spacing w:val="10"/>
                <w:sz w:val="24"/>
                <w:szCs w:val="24"/>
                <w:lang w:eastAsia="zh-CN"/>
              </w:rPr>
            </w:pPr>
            <w:r>
              <w:rPr>
                <w:rFonts w:hint="eastAsia"/>
                <w:color w:val="auto"/>
                <w:spacing w:val="10"/>
                <w:sz w:val="24"/>
                <w:szCs w:val="24"/>
                <w:lang w:eastAsia="zh-CN"/>
              </w:rPr>
              <w:t>一档（7 分） ：各主要施工工序有详细周密的劳动力安排计划和有各工种劳动力安排计划，劳动力投入完全合理，完全满足施工需要。</w:t>
            </w:r>
          </w:p>
          <w:p w14:paraId="3B9A7C57">
            <w:pPr>
              <w:pStyle w:val="25"/>
              <w:spacing w:before="150" w:line="370" w:lineRule="auto"/>
              <w:ind w:left="112" w:right="103" w:firstLine="420"/>
              <w:rPr>
                <w:rFonts w:hint="eastAsia"/>
                <w:color w:val="auto"/>
                <w:spacing w:val="10"/>
                <w:sz w:val="24"/>
                <w:szCs w:val="24"/>
                <w:lang w:eastAsia="zh-CN"/>
              </w:rPr>
            </w:pPr>
            <w:r>
              <w:rPr>
                <w:rFonts w:hint="eastAsia"/>
                <w:color w:val="auto"/>
                <w:spacing w:val="10"/>
                <w:sz w:val="24"/>
                <w:szCs w:val="24"/>
                <w:lang w:eastAsia="zh-CN"/>
              </w:rPr>
              <w:t>二档（4 分） ：各主要施工工序有较详细的劳动力安排计划和各工种劳动力安排计划，劳动力投入较合理，能满足施工需要。</w:t>
            </w:r>
          </w:p>
          <w:p w14:paraId="6FF587EA">
            <w:pPr>
              <w:pStyle w:val="25"/>
              <w:spacing w:before="150" w:line="370" w:lineRule="auto"/>
              <w:ind w:left="112" w:right="103" w:firstLine="420"/>
              <w:rPr>
                <w:rFonts w:hint="eastAsia"/>
                <w:color w:val="auto"/>
                <w:spacing w:val="10"/>
                <w:sz w:val="24"/>
                <w:szCs w:val="24"/>
                <w:lang w:eastAsia="zh-CN"/>
              </w:rPr>
            </w:pPr>
            <w:r>
              <w:rPr>
                <w:rFonts w:hint="eastAsia"/>
                <w:color w:val="auto"/>
                <w:spacing w:val="10"/>
                <w:sz w:val="24"/>
                <w:szCs w:val="24"/>
                <w:lang w:eastAsia="zh-CN"/>
              </w:rPr>
              <w:t>三档（2 分） ：各主要施工工序劳动力安排计划和各工种劳动力安排计划简单，劳动力投入基本合理，基本满足施工需要。</w:t>
            </w:r>
          </w:p>
          <w:p w14:paraId="56282FCA">
            <w:pPr>
              <w:pStyle w:val="25"/>
              <w:spacing w:before="150" w:line="370" w:lineRule="auto"/>
              <w:ind w:right="103" w:firstLine="260" w:firstLineChars="100"/>
              <w:rPr>
                <w:rFonts w:hint="eastAsia"/>
                <w:color w:val="auto"/>
                <w:sz w:val="24"/>
                <w:szCs w:val="24"/>
                <w:lang w:eastAsia="zh-CN"/>
              </w:rPr>
            </w:pPr>
            <w:r>
              <w:rPr>
                <w:rFonts w:hint="eastAsia"/>
                <w:color w:val="auto"/>
                <w:spacing w:val="10"/>
                <w:sz w:val="24"/>
                <w:szCs w:val="24"/>
                <w:lang w:eastAsia="zh-CN"/>
              </w:rPr>
              <w:t>四档（1 分） ：各主要施工工序和各工种劳动力安排计划不清晰，劳动力投入明显不合理，不能满足施工需要。</w:t>
            </w:r>
          </w:p>
        </w:tc>
        <w:tc>
          <w:tcPr>
            <w:tcW w:w="920" w:type="dxa"/>
          </w:tcPr>
          <w:p w14:paraId="27CFA0D0">
            <w:pPr>
              <w:rPr>
                <w:rFonts w:hint="eastAsia" w:ascii="宋体" w:hAnsi="宋体" w:eastAsia="宋体" w:cs="宋体"/>
                <w:color w:val="auto"/>
                <w:sz w:val="24"/>
                <w:szCs w:val="24"/>
                <w:lang w:eastAsia="zh-CN"/>
              </w:rPr>
            </w:pPr>
          </w:p>
          <w:p w14:paraId="519A42D0">
            <w:pPr>
              <w:rPr>
                <w:rFonts w:hint="eastAsia" w:ascii="宋体" w:hAnsi="宋体" w:eastAsia="宋体" w:cs="宋体"/>
                <w:color w:val="auto"/>
                <w:sz w:val="24"/>
                <w:szCs w:val="24"/>
                <w:lang w:eastAsia="zh-CN"/>
              </w:rPr>
            </w:pPr>
          </w:p>
          <w:p w14:paraId="5723D190">
            <w:pPr>
              <w:spacing w:line="241" w:lineRule="auto"/>
              <w:rPr>
                <w:rFonts w:hint="eastAsia" w:ascii="宋体" w:hAnsi="宋体" w:eastAsia="宋体" w:cs="宋体"/>
                <w:color w:val="auto"/>
                <w:sz w:val="24"/>
                <w:szCs w:val="24"/>
                <w:lang w:eastAsia="zh-CN"/>
              </w:rPr>
            </w:pPr>
          </w:p>
          <w:p w14:paraId="564D5027">
            <w:pPr>
              <w:spacing w:line="241" w:lineRule="auto"/>
              <w:rPr>
                <w:rFonts w:hint="eastAsia" w:ascii="宋体" w:hAnsi="宋体" w:eastAsia="宋体" w:cs="宋体"/>
                <w:color w:val="auto"/>
                <w:sz w:val="24"/>
                <w:szCs w:val="24"/>
                <w:lang w:eastAsia="zh-CN"/>
              </w:rPr>
            </w:pPr>
          </w:p>
          <w:p w14:paraId="6EEA2086">
            <w:pPr>
              <w:spacing w:line="241" w:lineRule="auto"/>
              <w:rPr>
                <w:rFonts w:hint="eastAsia" w:ascii="宋体" w:hAnsi="宋体" w:eastAsia="宋体" w:cs="宋体"/>
                <w:color w:val="auto"/>
                <w:sz w:val="24"/>
                <w:szCs w:val="24"/>
                <w:lang w:eastAsia="zh-CN"/>
              </w:rPr>
            </w:pPr>
          </w:p>
          <w:p w14:paraId="0A97AB14">
            <w:pPr>
              <w:spacing w:line="241" w:lineRule="auto"/>
              <w:rPr>
                <w:rFonts w:hint="eastAsia" w:ascii="宋体" w:hAnsi="宋体" w:eastAsia="宋体" w:cs="宋体"/>
                <w:color w:val="auto"/>
                <w:sz w:val="24"/>
                <w:szCs w:val="24"/>
                <w:lang w:eastAsia="zh-CN"/>
              </w:rPr>
            </w:pPr>
          </w:p>
          <w:p w14:paraId="06FD16C9">
            <w:pPr>
              <w:pStyle w:val="25"/>
              <w:spacing w:before="65" w:line="229" w:lineRule="auto"/>
              <w:ind w:left="197"/>
              <w:rPr>
                <w:rFonts w:hint="eastAsia"/>
                <w:color w:val="auto"/>
                <w:sz w:val="24"/>
                <w:szCs w:val="24"/>
              </w:rPr>
            </w:pPr>
            <w:r>
              <w:rPr>
                <w:rFonts w:hint="eastAsia"/>
                <w:color w:val="auto"/>
                <w:spacing w:val="-5"/>
                <w:sz w:val="24"/>
                <w:szCs w:val="24"/>
              </w:rPr>
              <w:t>7</w:t>
            </w:r>
            <w:r>
              <w:rPr>
                <w:rFonts w:hint="eastAsia"/>
                <w:color w:val="auto"/>
                <w:spacing w:val="-38"/>
                <w:sz w:val="24"/>
                <w:szCs w:val="24"/>
              </w:rPr>
              <w:t xml:space="preserve"> </w:t>
            </w:r>
            <w:r>
              <w:rPr>
                <w:rFonts w:hint="eastAsia"/>
                <w:color w:val="auto"/>
                <w:spacing w:val="-5"/>
                <w:sz w:val="24"/>
                <w:szCs w:val="24"/>
              </w:rPr>
              <w:t>分</w:t>
            </w:r>
          </w:p>
        </w:tc>
      </w:tr>
      <w:tr w14:paraId="47AB53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3" w:hRule="atLeast"/>
        </w:trPr>
        <w:tc>
          <w:tcPr>
            <w:tcW w:w="632" w:type="dxa"/>
          </w:tcPr>
          <w:p w14:paraId="0B924A18">
            <w:pPr>
              <w:spacing w:line="267" w:lineRule="auto"/>
              <w:rPr>
                <w:rFonts w:hint="eastAsia" w:ascii="宋体" w:hAnsi="宋体" w:eastAsia="宋体" w:cs="宋体"/>
                <w:color w:val="auto"/>
                <w:sz w:val="24"/>
                <w:szCs w:val="24"/>
              </w:rPr>
            </w:pPr>
          </w:p>
          <w:p w14:paraId="79EC5058">
            <w:pPr>
              <w:spacing w:line="268" w:lineRule="auto"/>
              <w:rPr>
                <w:rFonts w:hint="eastAsia" w:ascii="宋体" w:hAnsi="宋体" w:eastAsia="宋体" w:cs="宋体"/>
                <w:color w:val="auto"/>
                <w:sz w:val="24"/>
                <w:szCs w:val="24"/>
              </w:rPr>
            </w:pPr>
          </w:p>
          <w:p w14:paraId="5C3E049F">
            <w:pPr>
              <w:spacing w:line="268" w:lineRule="auto"/>
              <w:rPr>
                <w:rFonts w:hint="eastAsia" w:ascii="宋体" w:hAnsi="宋体" w:eastAsia="宋体" w:cs="宋体"/>
                <w:color w:val="auto"/>
                <w:sz w:val="24"/>
                <w:szCs w:val="24"/>
              </w:rPr>
            </w:pPr>
          </w:p>
          <w:p w14:paraId="521987AD">
            <w:pPr>
              <w:spacing w:line="268" w:lineRule="auto"/>
              <w:rPr>
                <w:rFonts w:hint="eastAsia" w:ascii="宋体" w:hAnsi="宋体" w:eastAsia="宋体" w:cs="宋体"/>
                <w:color w:val="auto"/>
                <w:sz w:val="24"/>
                <w:szCs w:val="24"/>
              </w:rPr>
            </w:pPr>
          </w:p>
          <w:p w14:paraId="123199D9">
            <w:pPr>
              <w:spacing w:line="268" w:lineRule="auto"/>
              <w:rPr>
                <w:rFonts w:hint="eastAsia" w:ascii="宋体" w:hAnsi="宋体" w:eastAsia="宋体" w:cs="宋体"/>
                <w:color w:val="auto"/>
                <w:sz w:val="24"/>
                <w:szCs w:val="24"/>
              </w:rPr>
            </w:pPr>
          </w:p>
          <w:p w14:paraId="413E8CF6">
            <w:pPr>
              <w:spacing w:line="268" w:lineRule="auto"/>
              <w:rPr>
                <w:rFonts w:hint="eastAsia" w:ascii="宋体" w:hAnsi="宋体" w:eastAsia="宋体" w:cs="宋体"/>
                <w:color w:val="auto"/>
                <w:sz w:val="24"/>
                <w:szCs w:val="24"/>
              </w:rPr>
            </w:pPr>
          </w:p>
          <w:p w14:paraId="0FB35B5F">
            <w:pPr>
              <w:spacing w:line="268" w:lineRule="auto"/>
              <w:rPr>
                <w:rFonts w:hint="eastAsia" w:ascii="宋体" w:hAnsi="宋体" w:eastAsia="宋体" w:cs="宋体"/>
                <w:color w:val="auto"/>
                <w:sz w:val="24"/>
                <w:szCs w:val="24"/>
              </w:rPr>
            </w:pPr>
          </w:p>
          <w:p w14:paraId="00C0A08C">
            <w:pPr>
              <w:pStyle w:val="25"/>
              <w:spacing w:before="65" w:line="189" w:lineRule="auto"/>
              <w:ind w:left="177"/>
              <w:rPr>
                <w:rFonts w:hint="eastAsia"/>
                <w:color w:val="auto"/>
                <w:sz w:val="24"/>
                <w:szCs w:val="24"/>
              </w:rPr>
            </w:pPr>
            <w:r>
              <w:rPr>
                <w:rFonts w:hint="eastAsia"/>
                <w:color w:val="auto"/>
                <w:spacing w:val="1"/>
                <w:sz w:val="24"/>
                <w:szCs w:val="24"/>
              </w:rPr>
              <w:t>2.5</w:t>
            </w:r>
          </w:p>
        </w:tc>
        <w:tc>
          <w:tcPr>
            <w:tcW w:w="1283" w:type="dxa"/>
            <w:gridSpan w:val="2"/>
          </w:tcPr>
          <w:p w14:paraId="4F394EF8">
            <w:pPr>
              <w:spacing w:line="273" w:lineRule="auto"/>
              <w:rPr>
                <w:rFonts w:hint="eastAsia" w:ascii="宋体" w:hAnsi="宋体" w:eastAsia="宋体" w:cs="宋体"/>
                <w:snapToGrid w:val="0"/>
                <w:color w:val="auto"/>
                <w:spacing w:val="10"/>
                <w:kern w:val="0"/>
                <w:sz w:val="24"/>
                <w:szCs w:val="24"/>
                <w:lang w:val="en-US" w:eastAsia="zh-CN" w:bidi="ar-SA"/>
              </w:rPr>
            </w:pPr>
          </w:p>
          <w:p w14:paraId="2309317F">
            <w:pPr>
              <w:spacing w:line="273" w:lineRule="auto"/>
              <w:rPr>
                <w:rFonts w:hint="eastAsia" w:ascii="宋体" w:hAnsi="宋体" w:eastAsia="宋体" w:cs="宋体"/>
                <w:snapToGrid w:val="0"/>
                <w:color w:val="auto"/>
                <w:spacing w:val="10"/>
                <w:kern w:val="0"/>
                <w:sz w:val="24"/>
                <w:szCs w:val="24"/>
                <w:lang w:val="en-US" w:eastAsia="zh-CN" w:bidi="ar-SA"/>
              </w:rPr>
            </w:pPr>
          </w:p>
          <w:p w14:paraId="7B6FD8FA">
            <w:pPr>
              <w:spacing w:line="273" w:lineRule="auto"/>
              <w:rPr>
                <w:rFonts w:hint="eastAsia" w:ascii="宋体" w:hAnsi="宋体" w:eastAsia="宋体" w:cs="宋体"/>
                <w:snapToGrid w:val="0"/>
                <w:color w:val="auto"/>
                <w:spacing w:val="10"/>
                <w:kern w:val="0"/>
                <w:sz w:val="24"/>
                <w:szCs w:val="24"/>
                <w:lang w:val="en-US" w:eastAsia="zh-CN" w:bidi="ar-SA"/>
              </w:rPr>
            </w:pPr>
          </w:p>
          <w:p w14:paraId="1B7B6E96">
            <w:pPr>
              <w:spacing w:line="273" w:lineRule="auto"/>
              <w:rPr>
                <w:rFonts w:hint="eastAsia" w:ascii="宋体" w:hAnsi="宋体" w:eastAsia="宋体" w:cs="宋体"/>
                <w:snapToGrid w:val="0"/>
                <w:color w:val="auto"/>
                <w:spacing w:val="10"/>
                <w:kern w:val="0"/>
                <w:sz w:val="24"/>
                <w:szCs w:val="24"/>
                <w:lang w:val="en-US" w:eastAsia="zh-CN" w:bidi="ar-SA"/>
              </w:rPr>
            </w:pPr>
          </w:p>
          <w:p w14:paraId="4B1C67C1">
            <w:pPr>
              <w:spacing w:line="273" w:lineRule="auto"/>
              <w:rPr>
                <w:rFonts w:hint="eastAsia" w:ascii="宋体" w:hAnsi="宋体" w:eastAsia="宋体" w:cs="宋体"/>
                <w:snapToGrid w:val="0"/>
                <w:color w:val="auto"/>
                <w:spacing w:val="10"/>
                <w:kern w:val="0"/>
                <w:sz w:val="24"/>
                <w:szCs w:val="24"/>
                <w:lang w:val="en-US" w:eastAsia="zh-CN" w:bidi="ar-SA"/>
              </w:rPr>
            </w:pPr>
          </w:p>
          <w:p w14:paraId="0FA6E6D2">
            <w:pPr>
              <w:pStyle w:val="25"/>
              <w:spacing w:before="65" w:line="229" w:lineRule="auto"/>
              <w:ind w:left="124"/>
              <w:rPr>
                <w:rFonts w:hint="eastAsia" w:ascii="宋体" w:hAnsi="宋体" w:eastAsia="宋体" w:cs="宋体"/>
                <w:snapToGrid w:val="0"/>
                <w:color w:val="auto"/>
                <w:spacing w:val="10"/>
                <w:kern w:val="0"/>
                <w:sz w:val="24"/>
                <w:szCs w:val="24"/>
                <w:lang w:val="en-US" w:eastAsia="zh-CN" w:bidi="ar-SA"/>
              </w:rPr>
            </w:pPr>
            <w:r>
              <w:rPr>
                <w:rFonts w:hint="eastAsia" w:ascii="宋体" w:hAnsi="宋体" w:eastAsia="宋体" w:cs="宋体"/>
                <w:snapToGrid w:val="0"/>
                <w:color w:val="auto"/>
                <w:spacing w:val="10"/>
                <w:kern w:val="0"/>
                <w:sz w:val="24"/>
                <w:szCs w:val="24"/>
                <w:lang w:val="en-US" w:eastAsia="zh-CN" w:bidi="ar-SA"/>
              </w:rPr>
              <w:t>确保工程</w:t>
            </w:r>
          </w:p>
          <w:p w14:paraId="3F57E6CF">
            <w:pPr>
              <w:pStyle w:val="25"/>
              <w:spacing w:before="71" w:line="229" w:lineRule="auto"/>
              <w:ind w:left="125"/>
              <w:rPr>
                <w:rFonts w:hint="eastAsia" w:ascii="宋体" w:hAnsi="宋体" w:eastAsia="宋体" w:cs="宋体"/>
                <w:snapToGrid w:val="0"/>
                <w:color w:val="auto"/>
                <w:spacing w:val="10"/>
                <w:kern w:val="0"/>
                <w:sz w:val="24"/>
                <w:szCs w:val="24"/>
                <w:lang w:val="en-US" w:eastAsia="zh-CN" w:bidi="ar-SA"/>
              </w:rPr>
            </w:pPr>
            <w:r>
              <w:rPr>
                <w:rFonts w:hint="eastAsia" w:ascii="宋体" w:hAnsi="宋体" w:eastAsia="宋体" w:cs="宋体"/>
                <w:snapToGrid w:val="0"/>
                <w:color w:val="auto"/>
                <w:spacing w:val="10"/>
                <w:kern w:val="0"/>
                <w:sz w:val="24"/>
                <w:szCs w:val="24"/>
                <w:lang w:val="en-US" w:eastAsia="zh-CN" w:bidi="ar-SA"/>
              </w:rPr>
              <w:t>质量的技</w:t>
            </w:r>
          </w:p>
          <w:p w14:paraId="715AC19B">
            <w:pPr>
              <w:pStyle w:val="25"/>
              <w:spacing w:before="73" w:line="228" w:lineRule="auto"/>
              <w:ind w:left="126"/>
              <w:rPr>
                <w:rFonts w:hint="eastAsia" w:ascii="宋体" w:hAnsi="宋体" w:eastAsia="宋体" w:cs="宋体"/>
                <w:snapToGrid w:val="0"/>
                <w:color w:val="auto"/>
                <w:spacing w:val="10"/>
                <w:kern w:val="0"/>
                <w:sz w:val="24"/>
                <w:szCs w:val="24"/>
                <w:lang w:val="en-US" w:eastAsia="zh-CN" w:bidi="ar-SA"/>
              </w:rPr>
            </w:pPr>
            <w:r>
              <w:rPr>
                <w:rFonts w:hint="eastAsia" w:ascii="宋体" w:hAnsi="宋体" w:eastAsia="宋体" w:cs="宋体"/>
                <w:snapToGrid w:val="0"/>
                <w:color w:val="auto"/>
                <w:spacing w:val="10"/>
                <w:kern w:val="0"/>
                <w:sz w:val="24"/>
                <w:szCs w:val="24"/>
                <w:lang w:val="en-US" w:eastAsia="zh-CN" w:bidi="ar-SA"/>
              </w:rPr>
              <w:t>术组织措</w:t>
            </w:r>
          </w:p>
          <w:p w14:paraId="388FBDCC">
            <w:pPr>
              <w:pStyle w:val="25"/>
              <w:spacing w:before="72" w:line="231" w:lineRule="auto"/>
              <w:ind w:left="440"/>
              <w:rPr>
                <w:rFonts w:hint="eastAsia" w:ascii="宋体" w:hAnsi="宋体" w:eastAsia="宋体" w:cs="宋体"/>
                <w:snapToGrid w:val="0"/>
                <w:color w:val="auto"/>
                <w:spacing w:val="10"/>
                <w:kern w:val="0"/>
                <w:sz w:val="24"/>
                <w:szCs w:val="24"/>
                <w:lang w:val="en-US" w:eastAsia="zh-CN" w:bidi="ar-SA"/>
              </w:rPr>
            </w:pPr>
            <w:r>
              <w:rPr>
                <w:rFonts w:hint="eastAsia" w:ascii="宋体" w:hAnsi="宋体" w:eastAsia="宋体" w:cs="宋体"/>
                <w:snapToGrid w:val="0"/>
                <w:color w:val="auto"/>
                <w:spacing w:val="10"/>
                <w:kern w:val="0"/>
                <w:sz w:val="24"/>
                <w:szCs w:val="24"/>
                <w:lang w:val="en-US" w:eastAsia="zh-CN" w:bidi="ar-SA"/>
              </w:rPr>
              <w:t>施</w:t>
            </w:r>
          </w:p>
        </w:tc>
        <w:tc>
          <w:tcPr>
            <w:tcW w:w="6558" w:type="dxa"/>
          </w:tcPr>
          <w:p w14:paraId="715FA2AA">
            <w:pPr>
              <w:pStyle w:val="25"/>
              <w:spacing w:before="150" w:line="370" w:lineRule="auto"/>
              <w:ind w:left="112" w:right="103" w:firstLine="420"/>
              <w:rPr>
                <w:rFonts w:hint="eastAsia" w:ascii="宋体" w:hAnsi="宋体" w:eastAsia="宋体" w:cs="宋体"/>
                <w:snapToGrid w:val="0"/>
                <w:color w:val="auto"/>
                <w:spacing w:val="10"/>
                <w:kern w:val="0"/>
                <w:sz w:val="24"/>
                <w:szCs w:val="24"/>
                <w:lang w:val="en-US" w:eastAsia="zh-CN" w:bidi="ar-SA"/>
              </w:rPr>
            </w:pPr>
            <w:r>
              <w:rPr>
                <w:rFonts w:hint="eastAsia" w:ascii="宋体" w:hAnsi="宋体" w:eastAsia="宋体" w:cs="宋体"/>
                <w:snapToGrid w:val="0"/>
                <w:color w:val="auto"/>
                <w:spacing w:val="10"/>
                <w:kern w:val="0"/>
                <w:sz w:val="24"/>
                <w:szCs w:val="24"/>
                <w:lang w:val="en-US" w:eastAsia="zh-CN" w:bidi="ar-SA"/>
              </w:rPr>
              <w:t>一档（10分） ：有专门的质量技术管理班子和制度，且人员配备合 理，制度健全；主要工序质量技术保证措施和手段科学合理， 自控体系完整，能有效保证技术质量，并能达到承诺的质量标准。</w:t>
            </w:r>
          </w:p>
          <w:p w14:paraId="097DAB12">
            <w:pPr>
              <w:pStyle w:val="25"/>
              <w:spacing w:before="150" w:line="370" w:lineRule="auto"/>
              <w:ind w:left="112" w:right="103" w:firstLine="420"/>
              <w:rPr>
                <w:rFonts w:hint="eastAsia" w:ascii="宋体" w:hAnsi="宋体" w:eastAsia="宋体" w:cs="宋体"/>
                <w:snapToGrid w:val="0"/>
                <w:color w:val="auto"/>
                <w:spacing w:val="10"/>
                <w:kern w:val="0"/>
                <w:sz w:val="24"/>
                <w:szCs w:val="24"/>
                <w:lang w:val="en-US" w:eastAsia="zh-CN" w:bidi="ar-SA"/>
              </w:rPr>
            </w:pPr>
            <w:r>
              <w:rPr>
                <w:rFonts w:hint="eastAsia" w:ascii="宋体" w:hAnsi="宋体" w:eastAsia="宋体" w:cs="宋体"/>
                <w:snapToGrid w:val="0"/>
                <w:color w:val="auto"/>
                <w:spacing w:val="10"/>
                <w:kern w:val="0"/>
                <w:sz w:val="24"/>
                <w:szCs w:val="24"/>
                <w:lang w:val="en-US" w:eastAsia="zh-CN" w:bidi="ar-SA"/>
              </w:rPr>
              <w:t>二档（7 分） ：有一定的质量管理制度且制度健全；主要工序的质 量技术保证措施和手段较好， 自控体系较好，能保证技术质量达到承诺的质量标准。</w:t>
            </w:r>
          </w:p>
          <w:p w14:paraId="3E457C49">
            <w:pPr>
              <w:pStyle w:val="25"/>
              <w:spacing w:before="150" w:line="370" w:lineRule="auto"/>
              <w:ind w:left="112" w:right="103" w:firstLine="420"/>
              <w:rPr>
                <w:rFonts w:hint="eastAsia" w:ascii="宋体" w:hAnsi="宋体" w:eastAsia="宋体" w:cs="宋体"/>
                <w:snapToGrid w:val="0"/>
                <w:color w:val="auto"/>
                <w:spacing w:val="10"/>
                <w:kern w:val="0"/>
                <w:sz w:val="24"/>
                <w:szCs w:val="24"/>
                <w:lang w:val="en-US" w:eastAsia="zh-CN" w:bidi="ar-SA"/>
              </w:rPr>
            </w:pPr>
            <w:r>
              <w:rPr>
                <w:rFonts w:hint="eastAsia" w:ascii="宋体" w:hAnsi="宋体" w:eastAsia="宋体" w:cs="宋体"/>
                <w:snapToGrid w:val="0"/>
                <w:color w:val="auto"/>
                <w:spacing w:val="10"/>
                <w:kern w:val="0"/>
                <w:sz w:val="24"/>
                <w:szCs w:val="24"/>
                <w:lang w:val="en-US" w:eastAsia="zh-CN" w:bidi="ar-SA"/>
              </w:rPr>
              <w:t>三档（4 分） ：质量管理制度基本健全；主要工序的质量技术保证措施和手段基本合理，有简单的自控体系，基本能达到承诺的质量标准。</w:t>
            </w:r>
          </w:p>
          <w:p w14:paraId="662E7DAF">
            <w:pPr>
              <w:pStyle w:val="25"/>
              <w:spacing w:before="150" w:line="370" w:lineRule="auto"/>
              <w:ind w:left="112" w:right="103" w:firstLine="420"/>
              <w:rPr>
                <w:rFonts w:hint="eastAsia" w:ascii="宋体" w:hAnsi="宋体" w:eastAsia="宋体" w:cs="宋体"/>
                <w:snapToGrid w:val="0"/>
                <w:color w:val="auto"/>
                <w:spacing w:val="10"/>
                <w:kern w:val="0"/>
                <w:sz w:val="24"/>
                <w:szCs w:val="24"/>
                <w:lang w:val="en-US" w:eastAsia="zh-CN" w:bidi="ar-SA"/>
              </w:rPr>
            </w:pPr>
            <w:r>
              <w:rPr>
                <w:rFonts w:hint="eastAsia" w:ascii="宋体" w:hAnsi="宋体" w:eastAsia="宋体" w:cs="宋体"/>
                <w:snapToGrid w:val="0"/>
                <w:color w:val="auto"/>
                <w:spacing w:val="10"/>
                <w:kern w:val="0"/>
                <w:sz w:val="24"/>
                <w:szCs w:val="24"/>
                <w:lang w:val="en-US" w:eastAsia="zh-CN" w:bidi="ar-SA"/>
              </w:rPr>
              <w:t>四档（1 分） ：质量管理制度不完整；主要工序的质量技术保证措施和手段不合理，没有自控体系，不能有效保证技术质量和质量标准。</w:t>
            </w:r>
          </w:p>
        </w:tc>
        <w:tc>
          <w:tcPr>
            <w:tcW w:w="920" w:type="dxa"/>
          </w:tcPr>
          <w:p w14:paraId="6B3E1A99">
            <w:pPr>
              <w:pStyle w:val="25"/>
              <w:spacing w:before="150" w:line="370" w:lineRule="auto"/>
              <w:ind w:left="112" w:right="103" w:firstLine="420"/>
              <w:rPr>
                <w:rFonts w:hint="eastAsia"/>
                <w:color w:val="auto"/>
                <w:spacing w:val="10"/>
                <w:sz w:val="24"/>
                <w:szCs w:val="24"/>
                <w:lang w:eastAsia="zh-CN"/>
              </w:rPr>
            </w:pPr>
          </w:p>
          <w:p w14:paraId="6A80E3FD">
            <w:pPr>
              <w:pStyle w:val="25"/>
              <w:spacing w:before="150" w:line="370" w:lineRule="auto"/>
              <w:ind w:left="112" w:right="103" w:firstLine="420"/>
              <w:rPr>
                <w:rFonts w:hint="eastAsia"/>
                <w:color w:val="auto"/>
                <w:spacing w:val="10"/>
                <w:sz w:val="24"/>
                <w:szCs w:val="24"/>
                <w:lang w:eastAsia="zh-CN"/>
              </w:rPr>
            </w:pPr>
          </w:p>
          <w:p w14:paraId="0B5EB02E">
            <w:pPr>
              <w:pStyle w:val="25"/>
              <w:spacing w:before="150" w:line="370" w:lineRule="auto"/>
              <w:ind w:left="112" w:right="103" w:firstLine="420"/>
              <w:rPr>
                <w:rFonts w:hint="eastAsia"/>
                <w:color w:val="auto"/>
                <w:spacing w:val="10"/>
                <w:sz w:val="24"/>
                <w:szCs w:val="24"/>
                <w:lang w:eastAsia="zh-CN"/>
              </w:rPr>
            </w:pPr>
          </w:p>
          <w:p w14:paraId="476723DE">
            <w:pPr>
              <w:pStyle w:val="25"/>
              <w:spacing w:before="150" w:line="370" w:lineRule="auto"/>
              <w:ind w:left="112" w:right="103" w:firstLine="420"/>
              <w:rPr>
                <w:rFonts w:hint="eastAsia"/>
                <w:color w:val="auto"/>
                <w:spacing w:val="10"/>
                <w:sz w:val="24"/>
                <w:szCs w:val="24"/>
                <w:lang w:eastAsia="zh-CN"/>
              </w:rPr>
            </w:pPr>
          </w:p>
          <w:p w14:paraId="3082DE78">
            <w:pPr>
              <w:pStyle w:val="25"/>
              <w:spacing w:before="150" w:line="370" w:lineRule="auto"/>
              <w:ind w:left="112" w:right="103" w:firstLine="420"/>
              <w:rPr>
                <w:rFonts w:hint="eastAsia"/>
                <w:color w:val="auto"/>
                <w:spacing w:val="10"/>
                <w:sz w:val="24"/>
                <w:szCs w:val="24"/>
                <w:lang w:eastAsia="zh-CN"/>
              </w:rPr>
            </w:pPr>
          </w:p>
          <w:p w14:paraId="17CC447B">
            <w:pPr>
              <w:pStyle w:val="25"/>
              <w:spacing w:before="150" w:line="370" w:lineRule="auto"/>
              <w:ind w:right="103"/>
              <w:rPr>
                <w:rFonts w:hint="eastAsia"/>
                <w:color w:val="auto"/>
                <w:spacing w:val="10"/>
                <w:sz w:val="24"/>
                <w:szCs w:val="24"/>
                <w:lang w:eastAsia="zh-CN"/>
              </w:rPr>
            </w:pPr>
            <w:r>
              <w:rPr>
                <w:rFonts w:hint="eastAsia"/>
                <w:color w:val="auto"/>
                <w:spacing w:val="10"/>
                <w:sz w:val="24"/>
                <w:szCs w:val="24"/>
                <w:lang w:eastAsia="zh-CN"/>
              </w:rPr>
              <w:t>10 分</w:t>
            </w:r>
          </w:p>
        </w:tc>
      </w:tr>
      <w:tr w14:paraId="762A1E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7" w:hRule="atLeast"/>
        </w:trPr>
        <w:tc>
          <w:tcPr>
            <w:tcW w:w="632" w:type="dxa"/>
          </w:tcPr>
          <w:p w14:paraId="42A01972">
            <w:pPr>
              <w:spacing w:line="256" w:lineRule="auto"/>
              <w:rPr>
                <w:rFonts w:hint="eastAsia" w:ascii="宋体" w:hAnsi="宋体" w:eastAsia="宋体" w:cs="宋体"/>
                <w:color w:val="auto"/>
                <w:sz w:val="24"/>
                <w:szCs w:val="24"/>
              </w:rPr>
            </w:pPr>
          </w:p>
          <w:p w14:paraId="75E828FD">
            <w:pPr>
              <w:spacing w:line="256" w:lineRule="auto"/>
              <w:rPr>
                <w:rFonts w:hint="eastAsia" w:ascii="宋体" w:hAnsi="宋体" w:eastAsia="宋体" w:cs="宋体"/>
                <w:color w:val="auto"/>
                <w:sz w:val="24"/>
                <w:szCs w:val="24"/>
              </w:rPr>
            </w:pPr>
          </w:p>
          <w:p w14:paraId="18DCA6CF">
            <w:pPr>
              <w:spacing w:line="256" w:lineRule="auto"/>
              <w:rPr>
                <w:rFonts w:hint="eastAsia" w:ascii="宋体" w:hAnsi="宋体" w:eastAsia="宋体" w:cs="宋体"/>
                <w:color w:val="auto"/>
                <w:sz w:val="24"/>
                <w:szCs w:val="24"/>
              </w:rPr>
            </w:pPr>
          </w:p>
          <w:p w14:paraId="4EFB0208">
            <w:pPr>
              <w:spacing w:line="256" w:lineRule="auto"/>
              <w:rPr>
                <w:rFonts w:hint="eastAsia" w:ascii="宋体" w:hAnsi="宋体" w:eastAsia="宋体" w:cs="宋体"/>
                <w:color w:val="auto"/>
                <w:sz w:val="24"/>
                <w:szCs w:val="24"/>
              </w:rPr>
            </w:pPr>
          </w:p>
          <w:p w14:paraId="1BE8C54F">
            <w:pPr>
              <w:spacing w:line="257" w:lineRule="auto"/>
              <w:rPr>
                <w:rFonts w:hint="eastAsia" w:ascii="宋体" w:hAnsi="宋体" w:eastAsia="宋体" w:cs="宋体"/>
                <w:color w:val="auto"/>
                <w:sz w:val="24"/>
                <w:szCs w:val="24"/>
              </w:rPr>
            </w:pPr>
          </w:p>
          <w:p w14:paraId="25615636">
            <w:pPr>
              <w:pStyle w:val="25"/>
              <w:spacing w:before="65" w:line="189" w:lineRule="auto"/>
              <w:ind w:left="177"/>
              <w:rPr>
                <w:rFonts w:hint="eastAsia"/>
                <w:color w:val="auto"/>
                <w:sz w:val="24"/>
                <w:szCs w:val="24"/>
              </w:rPr>
            </w:pPr>
            <w:r>
              <w:rPr>
                <w:rFonts w:hint="eastAsia"/>
                <w:color w:val="auto"/>
                <w:spacing w:val="1"/>
                <w:sz w:val="24"/>
                <w:szCs w:val="24"/>
              </w:rPr>
              <w:t>2.6</w:t>
            </w:r>
          </w:p>
        </w:tc>
        <w:tc>
          <w:tcPr>
            <w:tcW w:w="1283" w:type="dxa"/>
            <w:gridSpan w:val="2"/>
          </w:tcPr>
          <w:p w14:paraId="1AADA214">
            <w:pPr>
              <w:spacing w:line="257" w:lineRule="auto"/>
              <w:rPr>
                <w:rFonts w:hint="eastAsia" w:ascii="宋体" w:hAnsi="宋体" w:eastAsia="宋体" w:cs="宋体"/>
                <w:snapToGrid w:val="0"/>
                <w:color w:val="auto"/>
                <w:spacing w:val="10"/>
                <w:kern w:val="0"/>
                <w:sz w:val="24"/>
                <w:szCs w:val="24"/>
                <w:lang w:val="en-US" w:eastAsia="zh-CN" w:bidi="ar-SA"/>
              </w:rPr>
            </w:pPr>
          </w:p>
          <w:p w14:paraId="7F7939F3">
            <w:pPr>
              <w:spacing w:line="258" w:lineRule="auto"/>
              <w:rPr>
                <w:rFonts w:hint="eastAsia" w:ascii="宋体" w:hAnsi="宋体" w:eastAsia="宋体" w:cs="宋体"/>
                <w:snapToGrid w:val="0"/>
                <w:color w:val="auto"/>
                <w:spacing w:val="10"/>
                <w:kern w:val="0"/>
                <w:sz w:val="24"/>
                <w:szCs w:val="24"/>
                <w:lang w:val="en-US" w:eastAsia="zh-CN" w:bidi="ar-SA"/>
              </w:rPr>
            </w:pPr>
          </w:p>
          <w:p w14:paraId="2D1D61AE">
            <w:pPr>
              <w:spacing w:line="258" w:lineRule="auto"/>
              <w:rPr>
                <w:rFonts w:hint="eastAsia" w:ascii="宋体" w:hAnsi="宋体" w:eastAsia="宋体" w:cs="宋体"/>
                <w:snapToGrid w:val="0"/>
                <w:color w:val="auto"/>
                <w:spacing w:val="10"/>
                <w:kern w:val="0"/>
                <w:sz w:val="24"/>
                <w:szCs w:val="24"/>
                <w:lang w:val="en-US" w:eastAsia="zh-CN" w:bidi="ar-SA"/>
              </w:rPr>
            </w:pPr>
          </w:p>
          <w:p w14:paraId="4A9AE555">
            <w:pPr>
              <w:pStyle w:val="25"/>
              <w:spacing w:before="65" w:line="279" w:lineRule="auto"/>
              <w:ind w:left="109" w:right="108"/>
              <w:jc w:val="both"/>
              <w:rPr>
                <w:rFonts w:hint="eastAsia" w:ascii="宋体" w:hAnsi="宋体" w:eastAsia="宋体" w:cs="宋体"/>
                <w:snapToGrid w:val="0"/>
                <w:color w:val="auto"/>
                <w:spacing w:val="10"/>
                <w:kern w:val="0"/>
                <w:sz w:val="24"/>
                <w:szCs w:val="24"/>
                <w:lang w:val="en-US" w:eastAsia="zh-CN" w:bidi="ar-SA"/>
              </w:rPr>
            </w:pPr>
            <w:r>
              <w:rPr>
                <w:rFonts w:hint="eastAsia" w:ascii="宋体" w:hAnsi="宋体" w:eastAsia="宋体" w:cs="宋体"/>
                <w:snapToGrid w:val="0"/>
                <w:color w:val="auto"/>
                <w:spacing w:val="10"/>
                <w:kern w:val="0"/>
                <w:sz w:val="24"/>
                <w:szCs w:val="24"/>
                <w:lang w:val="en-US" w:eastAsia="zh-CN" w:bidi="ar-SA"/>
              </w:rPr>
              <w:t>确保安全 生产的技 术组织措 施</w:t>
            </w:r>
          </w:p>
        </w:tc>
        <w:tc>
          <w:tcPr>
            <w:tcW w:w="6558" w:type="dxa"/>
          </w:tcPr>
          <w:p w14:paraId="1FCA6CF6">
            <w:pPr>
              <w:pStyle w:val="25"/>
              <w:spacing w:before="145" w:line="369" w:lineRule="auto"/>
              <w:ind w:left="113" w:right="103" w:firstLine="422"/>
              <w:rPr>
                <w:rFonts w:hint="eastAsia" w:ascii="宋体" w:hAnsi="宋体" w:eastAsia="宋体" w:cs="宋体"/>
                <w:snapToGrid w:val="0"/>
                <w:color w:val="auto"/>
                <w:spacing w:val="10"/>
                <w:kern w:val="0"/>
                <w:sz w:val="24"/>
                <w:szCs w:val="24"/>
                <w:lang w:val="en-US" w:eastAsia="zh-CN" w:bidi="ar-SA"/>
              </w:rPr>
            </w:pPr>
            <w:r>
              <w:rPr>
                <w:rFonts w:hint="eastAsia" w:ascii="宋体" w:hAnsi="宋体" w:eastAsia="宋体" w:cs="宋体"/>
                <w:snapToGrid w:val="0"/>
                <w:color w:val="auto"/>
                <w:spacing w:val="10"/>
                <w:kern w:val="0"/>
                <w:sz w:val="24"/>
                <w:szCs w:val="24"/>
                <w:lang w:val="en-US" w:eastAsia="zh-CN" w:bidi="ar-SA"/>
              </w:rPr>
              <w:t>一档（10分） ：有专门的安全管理人员和制度，且人员配备合理，制度健全，各道工序安全技术措施针对性强，完全符合实际且能满足有关安全技术标准要求。现场防火、应急救援、社会治安等安全措施得力。</w:t>
            </w:r>
          </w:p>
          <w:p w14:paraId="2D2D4D36">
            <w:pPr>
              <w:pStyle w:val="25"/>
              <w:spacing w:before="153" w:line="369" w:lineRule="auto"/>
              <w:ind w:left="113" w:right="103" w:firstLine="422"/>
              <w:rPr>
                <w:rFonts w:hint="eastAsia" w:ascii="宋体" w:hAnsi="宋体" w:eastAsia="宋体" w:cs="宋体"/>
                <w:snapToGrid w:val="0"/>
                <w:color w:val="auto"/>
                <w:spacing w:val="10"/>
                <w:kern w:val="0"/>
                <w:sz w:val="24"/>
                <w:szCs w:val="24"/>
                <w:lang w:val="en-US" w:eastAsia="zh-CN" w:bidi="ar-SA"/>
              </w:rPr>
            </w:pPr>
            <w:r>
              <w:rPr>
                <w:rFonts w:hint="eastAsia" w:ascii="宋体" w:hAnsi="宋体" w:eastAsia="宋体" w:cs="宋体"/>
                <w:snapToGrid w:val="0"/>
                <w:color w:val="auto"/>
                <w:spacing w:val="10"/>
                <w:kern w:val="0"/>
                <w:sz w:val="24"/>
                <w:szCs w:val="24"/>
                <w:lang w:val="en-US" w:eastAsia="zh-CN" w:bidi="ar-SA"/>
              </w:rPr>
              <w:t>二档（7 分） ：有安全管理制度且制度健全，安全管理人员配备较 合理，各道工序安全技术措施针对性较符合实际，能满足有关安全技术标准要求。有各种现场安全措施。</w:t>
            </w:r>
          </w:p>
          <w:p w14:paraId="7F948A38">
            <w:pPr>
              <w:pStyle w:val="25"/>
              <w:spacing w:before="144" w:line="401" w:lineRule="exact"/>
              <w:ind w:left="115"/>
              <w:rPr>
                <w:rFonts w:hint="eastAsia" w:ascii="宋体" w:hAnsi="宋体" w:eastAsia="宋体" w:cs="宋体"/>
                <w:snapToGrid w:val="0"/>
                <w:color w:val="auto"/>
                <w:spacing w:val="10"/>
                <w:kern w:val="0"/>
                <w:sz w:val="24"/>
                <w:szCs w:val="24"/>
                <w:lang w:val="en-US" w:eastAsia="zh-CN" w:bidi="ar-SA"/>
              </w:rPr>
            </w:pPr>
            <w:r>
              <w:rPr>
                <w:rFonts w:hint="eastAsia" w:ascii="宋体" w:hAnsi="宋体" w:eastAsia="宋体" w:cs="宋体"/>
                <w:snapToGrid w:val="0"/>
                <w:color w:val="auto"/>
                <w:spacing w:val="10"/>
                <w:kern w:val="0"/>
                <w:sz w:val="24"/>
                <w:szCs w:val="24"/>
                <w:lang w:val="en-US" w:eastAsia="zh-CN" w:bidi="ar-SA"/>
              </w:rPr>
              <w:t>三档（4 分） ：安全管理制度基本健全，安全管理人员配备基本合理，各道工序安全技术措施基本符合实际，基本满足有关安全技术标准要求。有现场安全措施但简单。</w:t>
            </w:r>
          </w:p>
          <w:p w14:paraId="3A5A7201">
            <w:pPr>
              <w:pStyle w:val="25"/>
              <w:spacing w:before="153" w:line="369" w:lineRule="auto"/>
              <w:ind w:left="115" w:right="103" w:firstLine="437"/>
              <w:jc w:val="both"/>
              <w:rPr>
                <w:rFonts w:hint="eastAsia" w:ascii="宋体" w:hAnsi="宋体" w:eastAsia="宋体" w:cs="宋体"/>
                <w:snapToGrid w:val="0"/>
                <w:color w:val="auto"/>
                <w:spacing w:val="10"/>
                <w:kern w:val="0"/>
                <w:sz w:val="24"/>
                <w:szCs w:val="24"/>
                <w:lang w:val="en-US" w:eastAsia="zh-CN" w:bidi="ar-SA"/>
              </w:rPr>
            </w:pPr>
            <w:r>
              <w:rPr>
                <w:rFonts w:hint="eastAsia" w:ascii="宋体" w:hAnsi="宋体" w:eastAsia="宋体" w:cs="宋体"/>
                <w:snapToGrid w:val="0"/>
                <w:color w:val="auto"/>
                <w:spacing w:val="10"/>
                <w:kern w:val="0"/>
                <w:sz w:val="24"/>
                <w:szCs w:val="24"/>
                <w:lang w:val="en-US" w:eastAsia="zh-CN" w:bidi="ar-SA"/>
              </w:rPr>
              <w:t>四档（1 分） ：安全管理制度简单不健全，安全管理人员配备不合 理，各道工序安全技术措施不适应实际需求，不能满足有关安全技术标准要求。没有现场安全措施或者不全。</w:t>
            </w:r>
          </w:p>
        </w:tc>
        <w:tc>
          <w:tcPr>
            <w:tcW w:w="920" w:type="dxa"/>
          </w:tcPr>
          <w:p w14:paraId="3BF70BCB">
            <w:pPr>
              <w:spacing w:line="249" w:lineRule="auto"/>
              <w:rPr>
                <w:rFonts w:hint="eastAsia" w:ascii="宋体" w:hAnsi="宋体" w:eastAsia="宋体" w:cs="宋体"/>
                <w:color w:val="auto"/>
                <w:sz w:val="24"/>
                <w:szCs w:val="24"/>
                <w:lang w:eastAsia="zh-CN"/>
              </w:rPr>
            </w:pPr>
          </w:p>
          <w:p w14:paraId="071F9959">
            <w:pPr>
              <w:spacing w:line="249" w:lineRule="auto"/>
              <w:rPr>
                <w:rFonts w:hint="eastAsia" w:ascii="宋体" w:hAnsi="宋体" w:eastAsia="宋体" w:cs="宋体"/>
                <w:color w:val="auto"/>
                <w:sz w:val="24"/>
                <w:szCs w:val="24"/>
                <w:lang w:eastAsia="zh-CN"/>
              </w:rPr>
            </w:pPr>
          </w:p>
          <w:p w14:paraId="3C8490DA">
            <w:pPr>
              <w:spacing w:line="250" w:lineRule="auto"/>
              <w:rPr>
                <w:rFonts w:hint="eastAsia" w:ascii="宋体" w:hAnsi="宋体" w:eastAsia="宋体" w:cs="宋体"/>
                <w:color w:val="auto"/>
                <w:sz w:val="24"/>
                <w:szCs w:val="24"/>
                <w:lang w:eastAsia="zh-CN"/>
              </w:rPr>
            </w:pPr>
          </w:p>
          <w:p w14:paraId="2840F742">
            <w:pPr>
              <w:spacing w:line="250" w:lineRule="auto"/>
              <w:rPr>
                <w:rFonts w:hint="eastAsia" w:ascii="宋体" w:hAnsi="宋体" w:eastAsia="宋体" w:cs="宋体"/>
                <w:color w:val="auto"/>
                <w:sz w:val="24"/>
                <w:szCs w:val="24"/>
                <w:lang w:eastAsia="zh-CN"/>
              </w:rPr>
            </w:pPr>
          </w:p>
          <w:p w14:paraId="0758447C">
            <w:pPr>
              <w:spacing w:line="250" w:lineRule="auto"/>
              <w:rPr>
                <w:rFonts w:hint="eastAsia" w:ascii="宋体" w:hAnsi="宋体" w:eastAsia="宋体" w:cs="宋体"/>
                <w:color w:val="auto"/>
                <w:sz w:val="24"/>
                <w:szCs w:val="24"/>
                <w:lang w:eastAsia="zh-CN"/>
              </w:rPr>
            </w:pPr>
          </w:p>
          <w:p w14:paraId="018C6BD8">
            <w:pPr>
              <w:pStyle w:val="25"/>
              <w:spacing w:before="65" w:line="229" w:lineRule="auto"/>
              <w:ind w:left="197"/>
              <w:rPr>
                <w:rFonts w:hint="eastAsia"/>
                <w:color w:val="auto"/>
                <w:sz w:val="24"/>
                <w:szCs w:val="24"/>
              </w:rPr>
            </w:pPr>
            <w:r>
              <w:rPr>
                <w:rFonts w:hint="eastAsia"/>
                <w:color w:val="auto"/>
                <w:spacing w:val="-5"/>
                <w:sz w:val="24"/>
                <w:szCs w:val="24"/>
                <w:lang w:eastAsia="zh-CN"/>
              </w:rPr>
              <w:t>10</w:t>
            </w:r>
            <w:r>
              <w:rPr>
                <w:rFonts w:hint="eastAsia"/>
                <w:color w:val="auto"/>
                <w:spacing w:val="-38"/>
                <w:sz w:val="24"/>
                <w:szCs w:val="24"/>
              </w:rPr>
              <w:t xml:space="preserve"> </w:t>
            </w:r>
            <w:r>
              <w:rPr>
                <w:rFonts w:hint="eastAsia"/>
                <w:color w:val="auto"/>
                <w:spacing w:val="-5"/>
                <w:sz w:val="24"/>
                <w:szCs w:val="24"/>
              </w:rPr>
              <w:t>分</w:t>
            </w:r>
          </w:p>
        </w:tc>
      </w:tr>
      <w:tr w14:paraId="23861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7" w:hRule="atLeast"/>
        </w:trPr>
        <w:tc>
          <w:tcPr>
            <w:tcW w:w="632" w:type="dxa"/>
            <w:vAlign w:val="top"/>
          </w:tcPr>
          <w:p w14:paraId="5C8A5932">
            <w:pPr>
              <w:spacing w:line="267" w:lineRule="auto"/>
              <w:rPr>
                <w:rFonts w:hint="eastAsia" w:ascii="宋体" w:hAnsi="宋体" w:eastAsia="宋体" w:cs="宋体"/>
                <w:snapToGrid w:val="0"/>
                <w:color w:val="auto"/>
                <w:spacing w:val="10"/>
                <w:kern w:val="0"/>
                <w:position w:val="14"/>
                <w:sz w:val="24"/>
                <w:szCs w:val="24"/>
                <w:lang w:val="en-US" w:eastAsia="zh-CN" w:bidi="ar-SA"/>
              </w:rPr>
            </w:pPr>
          </w:p>
          <w:p w14:paraId="7433EEF3">
            <w:pPr>
              <w:spacing w:line="267" w:lineRule="auto"/>
              <w:rPr>
                <w:rFonts w:hint="eastAsia" w:ascii="宋体" w:hAnsi="宋体" w:eastAsia="宋体" w:cs="宋体"/>
                <w:snapToGrid w:val="0"/>
                <w:color w:val="auto"/>
                <w:spacing w:val="10"/>
                <w:kern w:val="0"/>
                <w:position w:val="14"/>
                <w:sz w:val="24"/>
                <w:szCs w:val="24"/>
                <w:lang w:val="en-US" w:eastAsia="zh-CN" w:bidi="ar-SA"/>
              </w:rPr>
            </w:pPr>
          </w:p>
          <w:p w14:paraId="27460CD2">
            <w:pPr>
              <w:spacing w:line="267" w:lineRule="auto"/>
              <w:rPr>
                <w:rFonts w:hint="eastAsia" w:ascii="宋体" w:hAnsi="宋体" w:eastAsia="宋体" w:cs="宋体"/>
                <w:snapToGrid w:val="0"/>
                <w:color w:val="auto"/>
                <w:spacing w:val="10"/>
                <w:kern w:val="0"/>
                <w:position w:val="14"/>
                <w:sz w:val="24"/>
                <w:szCs w:val="24"/>
                <w:lang w:val="en-US" w:eastAsia="zh-CN" w:bidi="ar-SA"/>
              </w:rPr>
            </w:pPr>
          </w:p>
          <w:p w14:paraId="4DEFF853">
            <w:pPr>
              <w:spacing w:line="268" w:lineRule="auto"/>
              <w:rPr>
                <w:rFonts w:hint="eastAsia" w:ascii="宋体" w:hAnsi="宋体" w:eastAsia="宋体" w:cs="宋体"/>
                <w:snapToGrid w:val="0"/>
                <w:color w:val="auto"/>
                <w:spacing w:val="10"/>
                <w:kern w:val="0"/>
                <w:position w:val="14"/>
                <w:sz w:val="24"/>
                <w:szCs w:val="24"/>
                <w:lang w:val="en-US" w:eastAsia="zh-CN" w:bidi="ar-SA"/>
              </w:rPr>
            </w:pPr>
          </w:p>
          <w:p w14:paraId="1FF84980">
            <w:pPr>
              <w:spacing w:line="268" w:lineRule="auto"/>
              <w:rPr>
                <w:rFonts w:hint="eastAsia" w:ascii="宋体" w:hAnsi="宋体" w:eastAsia="宋体" w:cs="宋体"/>
                <w:snapToGrid w:val="0"/>
                <w:color w:val="auto"/>
                <w:spacing w:val="10"/>
                <w:kern w:val="0"/>
                <w:position w:val="14"/>
                <w:sz w:val="24"/>
                <w:szCs w:val="24"/>
                <w:lang w:val="en-US" w:eastAsia="zh-CN" w:bidi="ar-SA"/>
              </w:rPr>
            </w:pPr>
          </w:p>
          <w:p w14:paraId="027D3F90">
            <w:pPr>
              <w:spacing w:line="268" w:lineRule="auto"/>
              <w:rPr>
                <w:rFonts w:hint="eastAsia" w:ascii="宋体" w:hAnsi="宋体" w:eastAsia="宋体" w:cs="宋体"/>
                <w:snapToGrid w:val="0"/>
                <w:color w:val="auto"/>
                <w:spacing w:val="10"/>
                <w:kern w:val="0"/>
                <w:position w:val="14"/>
                <w:sz w:val="24"/>
                <w:szCs w:val="24"/>
                <w:lang w:val="en-US" w:eastAsia="zh-CN" w:bidi="ar-SA"/>
              </w:rPr>
            </w:pPr>
          </w:p>
          <w:p w14:paraId="777DF5C3">
            <w:pPr>
              <w:spacing w:line="268" w:lineRule="auto"/>
              <w:rPr>
                <w:rFonts w:hint="eastAsia" w:ascii="宋体" w:hAnsi="宋体" w:eastAsia="宋体" w:cs="宋体"/>
                <w:snapToGrid w:val="0"/>
                <w:color w:val="auto"/>
                <w:spacing w:val="10"/>
                <w:kern w:val="0"/>
                <w:position w:val="14"/>
                <w:sz w:val="24"/>
                <w:szCs w:val="24"/>
                <w:lang w:val="en-US" w:eastAsia="zh-CN" w:bidi="ar-SA"/>
              </w:rPr>
            </w:pPr>
          </w:p>
          <w:p w14:paraId="76E867CD">
            <w:pPr>
              <w:pStyle w:val="25"/>
              <w:spacing w:before="65" w:line="189" w:lineRule="auto"/>
              <w:ind w:left="177" w:leftChars="0"/>
              <w:rPr>
                <w:rFonts w:hint="eastAsia" w:ascii="宋体" w:hAnsi="宋体" w:eastAsia="宋体" w:cs="宋体"/>
                <w:snapToGrid w:val="0"/>
                <w:color w:val="auto"/>
                <w:spacing w:val="10"/>
                <w:kern w:val="0"/>
                <w:position w:val="14"/>
                <w:sz w:val="24"/>
                <w:szCs w:val="24"/>
                <w:lang w:val="en-US" w:eastAsia="zh-CN" w:bidi="ar-SA"/>
              </w:rPr>
            </w:pPr>
            <w:r>
              <w:rPr>
                <w:rFonts w:hint="eastAsia" w:ascii="宋体" w:hAnsi="宋体" w:eastAsia="宋体" w:cs="宋体"/>
                <w:snapToGrid w:val="0"/>
                <w:color w:val="auto"/>
                <w:spacing w:val="10"/>
                <w:kern w:val="0"/>
                <w:position w:val="14"/>
                <w:sz w:val="24"/>
                <w:szCs w:val="24"/>
                <w:lang w:val="en-US" w:eastAsia="zh-CN" w:bidi="ar-SA"/>
              </w:rPr>
              <w:t>2.7</w:t>
            </w:r>
          </w:p>
        </w:tc>
        <w:tc>
          <w:tcPr>
            <w:tcW w:w="1283" w:type="dxa"/>
            <w:gridSpan w:val="2"/>
            <w:vAlign w:val="top"/>
          </w:tcPr>
          <w:p w14:paraId="23887D7F">
            <w:pPr>
              <w:spacing w:line="254" w:lineRule="auto"/>
              <w:rPr>
                <w:rFonts w:hint="eastAsia" w:ascii="宋体" w:hAnsi="宋体" w:eastAsia="宋体" w:cs="宋体"/>
                <w:snapToGrid w:val="0"/>
                <w:color w:val="auto"/>
                <w:spacing w:val="10"/>
                <w:kern w:val="0"/>
                <w:position w:val="14"/>
                <w:sz w:val="24"/>
                <w:szCs w:val="24"/>
                <w:lang w:val="en-US" w:eastAsia="zh-CN" w:bidi="ar-SA"/>
              </w:rPr>
            </w:pPr>
          </w:p>
          <w:p w14:paraId="57112C74">
            <w:pPr>
              <w:spacing w:line="254" w:lineRule="auto"/>
              <w:rPr>
                <w:rFonts w:hint="eastAsia" w:ascii="宋体" w:hAnsi="宋体" w:eastAsia="宋体" w:cs="宋体"/>
                <w:snapToGrid w:val="0"/>
                <w:color w:val="auto"/>
                <w:spacing w:val="10"/>
                <w:kern w:val="0"/>
                <w:position w:val="14"/>
                <w:sz w:val="24"/>
                <w:szCs w:val="24"/>
                <w:lang w:val="en-US" w:eastAsia="zh-CN" w:bidi="ar-SA"/>
              </w:rPr>
            </w:pPr>
          </w:p>
          <w:p w14:paraId="4E525BAE">
            <w:pPr>
              <w:spacing w:line="254" w:lineRule="auto"/>
              <w:rPr>
                <w:rFonts w:hint="eastAsia" w:ascii="宋体" w:hAnsi="宋体" w:eastAsia="宋体" w:cs="宋体"/>
                <w:snapToGrid w:val="0"/>
                <w:color w:val="auto"/>
                <w:spacing w:val="10"/>
                <w:kern w:val="0"/>
                <w:position w:val="14"/>
                <w:sz w:val="24"/>
                <w:szCs w:val="24"/>
                <w:lang w:val="en-US" w:eastAsia="zh-CN" w:bidi="ar-SA"/>
              </w:rPr>
            </w:pPr>
          </w:p>
          <w:p w14:paraId="50963187">
            <w:pPr>
              <w:spacing w:line="254" w:lineRule="auto"/>
              <w:rPr>
                <w:rFonts w:hint="eastAsia" w:ascii="宋体" w:hAnsi="宋体" w:eastAsia="宋体" w:cs="宋体"/>
                <w:snapToGrid w:val="0"/>
                <w:color w:val="auto"/>
                <w:spacing w:val="10"/>
                <w:kern w:val="0"/>
                <w:position w:val="14"/>
                <w:sz w:val="24"/>
                <w:szCs w:val="24"/>
                <w:lang w:val="en-US" w:eastAsia="zh-CN" w:bidi="ar-SA"/>
              </w:rPr>
            </w:pPr>
          </w:p>
          <w:p w14:paraId="5756CD37">
            <w:pPr>
              <w:spacing w:line="254" w:lineRule="auto"/>
              <w:rPr>
                <w:rFonts w:hint="eastAsia" w:ascii="宋体" w:hAnsi="宋体" w:eastAsia="宋体" w:cs="宋体"/>
                <w:snapToGrid w:val="0"/>
                <w:color w:val="auto"/>
                <w:spacing w:val="10"/>
                <w:kern w:val="0"/>
                <w:position w:val="14"/>
                <w:sz w:val="24"/>
                <w:szCs w:val="24"/>
                <w:lang w:val="en-US" w:eastAsia="zh-CN" w:bidi="ar-SA"/>
              </w:rPr>
            </w:pPr>
          </w:p>
          <w:p w14:paraId="1FFB203A">
            <w:pPr>
              <w:spacing w:line="254" w:lineRule="auto"/>
              <w:rPr>
                <w:rFonts w:hint="eastAsia" w:ascii="宋体" w:hAnsi="宋体" w:eastAsia="宋体" w:cs="宋体"/>
                <w:snapToGrid w:val="0"/>
                <w:color w:val="auto"/>
                <w:spacing w:val="10"/>
                <w:kern w:val="0"/>
                <w:position w:val="14"/>
                <w:sz w:val="24"/>
                <w:szCs w:val="24"/>
                <w:lang w:val="en-US" w:eastAsia="zh-CN" w:bidi="ar-SA"/>
              </w:rPr>
            </w:pPr>
          </w:p>
          <w:p w14:paraId="1170C80B">
            <w:pPr>
              <w:pStyle w:val="25"/>
              <w:spacing w:before="65" w:line="229" w:lineRule="auto"/>
              <w:ind w:left="124"/>
              <w:rPr>
                <w:rFonts w:hint="eastAsia" w:ascii="宋体" w:hAnsi="宋体" w:eastAsia="宋体" w:cs="宋体"/>
                <w:snapToGrid w:val="0"/>
                <w:color w:val="auto"/>
                <w:spacing w:val="10"/>
                <w:kern w:val="0"/>
                <w:position w:val="14"/>
                <w:sz w:val="24"/>
                <w:szCs w:val="24"/>
                <w:lang w:val="en-US" w:eastAsia="zh-CN" w:bidi="ar-SA"/>
              </w:rPr>
            </w:pPr>
            <w:r>
              <w:rPr>
                <w:rFonts w:hint="eastAsia" w:ascii="宋体" w:hAnsi="宋体" w:eastAsia="宋体" w:cs="宋体"/>
                <w:snapToGrid w:val="0"/>
                <w:color w:val="auto"/>
                <w:spacing w:val="10"/>
                <w:kern w:val="0"/>
                <w:position w:val="14"/>
                <w:sz w:val="24"/>
                <w:szCs w:val="24"/>
                <w:lang w:val="en-US" w:eastAsia="zh-CN" w:bidi="ar-SA"/>
              </w:rPr>
              <w:t>确保工期</w:t>
            </w:r>
          </w:p>
          <w:p w14:paraId="7829B057">
            <w:pPr>
              <w:pStyle w:val="25"/>
              <w:spacing w:before="71" w:line="228" w:lineRule="auto"/>
              <w:ind w:left="142"/>
              <w:rPr>
                <w:rFonts w:hint="eastAsia" w:ascii="宋体" w:hAnsi="宋体" w:eastAsia="宋体" w:cs="宋体"/>
                <w:snapToGrid w:val="0"/>
                <w:color w:val="auto"/>
                <w:spacing w:val="10"/>
                <w:kern w:val="0"/>
                <w:position w:val="14"/>
                <w:sz w:val="24"/>
                <w:szCs w:val="24"/>
                <w:lang w:val="en-US" w:eastAsia="zh-CN" w:bidi="ar-SA"/>
              </w:rPr>
            </w:pPr>
            <w:r>
              <w:rPr>
                <w:rFonts w:hint="eastAsia" w:ascii="宋体" w:hAnsi="宋体" w:eastAsia="宋体" w:cs="宋体"/>
                <w:snapToGrid w:val="0"/>
                <w:color w:val="auto"/>
                <w:spacing w:val="10"/>
                <w:kern w:val="0"/>
                <w:position w:val="14"/>
                <w:sz w:val="24"/>
                <w:szCs w:val="24"/>
                <w:lang w:val="en-US" w:eastAsia="zh-CN" w:bidi="ar-SA"/>
              </w:rPr>
              <w:t>的技术组</w:t>
            </w:r>
          </w:p>
          <w:p w14:paraId="32114F15">
            <w:pPr>
              <w:pStyle w:val="25"/>
              <w:spacing w:before="71" w:line="229" w:lineRule="auto"/>
              <w:ind w:left="233" w:leftChars="0"/>
              <w:rPr>
                <w:rFonts w:hint="eastAsia" w:ascii="宋体" w:hAnsi="宋体" w:eastAsia="宋体" w:cs="宋体"/>
                <w:snapToGrid w:val="0"/>
                <w:color w:val="auto"/>
                <w:spacing w:val="10"/>
                <w:kern w:val="0"/>
                <w:position w:val="14"/>
                <w:sz w:val="24"/>
                <w:szCs w:val="24"/>
                <w:lang w:val="en-US" w:eastAsia="zh-CN" w:bidi="ar-SA"/>
              </w:rPr>
            </w:pPr>
            <w:r>
              <w:rPr>
                <w:rFonts w:hint="eastAsia" w:ascii="宋体" w:hAnsi="宋体" w:eastAsia="宋体" w:cs="宋体"/>
                <w:snapToGrid w:val="0"/>
                <w:color w:val="auto"/>
                <w:spacing w:val="10"/>
                <w:kern w:val="0"/>
                <w:position w:val="14"/>
                <w:sz w:val="24"/>
                <w:szCs w:val="24"/>
                <w:lang w:val="en-US" w:eastAsia="zh-CN" w:bidi="ar-SA"/>
              </w:rPr>
              <w:t>织措施</w:t>
            </w:r>
          </w:p>
        </w:tc>
        <w:tc>
          <w:tcPr>
            <w:tcW w:w="6558" w:type="dxa"/>
            <w:vAlign w:val="top"/>
          </w:tcPr>
          <w:p w14:paraId="0FE8A372">
            <w:pPr>
              <w:pStyle w:val="25"/>
              <w:spacing w:before="142" w:line="369" w:lineRule="auto"/>
              <w:ind w:left="113" w:right="96" w:firstLine="422"/>
              <w:rPr>
                <w:rFonts w:hint="eastAsia" w:ascii="宋体" w:hAnsi="宋体" w:eastAsia="宋体" w:cs="宋体"/>
                <w:snapToGrid w:val="0"/>
                <w:color w:val="auto"/>
                <w:spacing w:val="10"/>
                <w:kern w:val="0"/>
                <w:position w:val="14"/>
                <w:sz w:val="24"/>
                <w:szCs w:val="24"/>
                <w:lang w:val="en-US" w:eastAsia="zh-CN" w:bidi="ar-SA"/>
              </w:rPr>
            </w:pPr>
            <w:r>
              <w:rPr>
                <w:rFonts w:hint="eastAsia" w:ascii="宋体" w:hAnsi="宋体" w:eastAsia="宋体" w:cs="宋体"/>
                <w:snapToGrid w:val="0"/>
                <w:color w:val="auto"/>
                <w:spacing w:val="10"/>
                <w:kern w:val="0"/>
                <w:position w:val="14"/>
                <w:sz w:val="24"/>
                <w:szCs w:val="24"/>
                <w:lang w:val="en-US" w:eastAsia="zh-CN" w:bidi="ar-SA"/>
              </w:rPr>
              <w:t>一档（10分）：在施工工艺、施工方法、材料 选用、劳动力安排、 技术等方面有保证工期的 具体措施且措施得当。有控制工期的施工进度 的具体计划。有施工总进度表或施工网络图，各项计划图表编制完善，安排科学合理，完全符合本项目施工实际要求。</w:t>
            </w:r>
          </w:p>
          <w:p w14:paraId="246E889C">
            <w:pPr>
              <w:pStyle w:val="25"/>
              <w:spacing w:before="153" w:line="369" w:lineRule="auto"/>
              <w:ind w:left="113" w:right="33" w:firstLine="422"/>
              <w:rPr>
                <w:rFonts w:hint="eastAsia" w:ascii="宋体" w:hAnsi="宋体" w:eastAsia="宋体" w:cs="宋体"/>
                <w:snapToGrid w:val="0"/>
                <w:color w:val="auto"/>
                <w:spacing w:val="10"/>
                <w:kern w:val="0"/>
                <w:position w:val="14"/>
                <w:sz w:val="24"/>
                <w:szCs w:val="24"/>
                <w:lang w:val="en-US" w:eastAsia="zh-CN" w:bidi="ar-SA"/>
              </w:rPr>
            </w:pPr>
            <w:r>
              <w:rPr>
                <w:rFonts w:hint="eastAsia" w:ascii="宋体" w:hAnsi="宋体" w:eastAsia="宋体" w:cs="宋体"/>
                <w:snapToGrid w:val="0"/>
                <w:color w:val="auto"/>
                <w:spacing w:val="10"/>
                <w:kern w:val="0"/>
                <w:position w:val="14"/>
                <w:sz w:val="24"/>
                <w:szCs w:val="24"/>
                <w:lang w:val="en-US" w:eastAsia="zh-CN" w:bidi="ar-SA"/>
              </w:rPr>
              <w:t>二档（6 分） ：在施工工艺、施工方法、材料选用、劳动力安排、 技术等方面有较好的保证工期的具体措施。有控制工期的施工进度计划。有施工总进度表或施工网络图，安排较合理，符合本项目施工实际要求。</w:t>
            </w:r>
          </w:p>
          <w:p w14:paraId="38E9D7C6">
            <w:pPr>
              <w:pStyle w:val="25"/>
              <w:spacing w:before="154" w:line="369" w:lineRule="auto"/>
              <w:ind w:left="113" w:right="103" w:firstLine="419"/>
              <w:rPr>
                <w:rFonts w:hint="eastAsia" w:ascii="宋体" w:hAnsi="宋体" w:eastAsia="宋体" w:cs="宋体"/>
                <w:snapToGrid w:val="0"/>
                <w:color w:val="auto"/>
                <w:spacing w:val="10"/>
                <w:kern w:val="0"/>
                <w:position w:val="14"/>
                <w:sz w:val="24"/>
                <w:szCs w:val="24"/>
                <w:lang w:val="en-US" w:eastAsia="zh-CN" w:bidi="ar-SA"/>
              </w:rPr>
            </w:pPr>
            <w:r>
              <w:rPr>
                <w:rFonts w:hint="eastAsia" w:ascii="宋体" w:hAnsi="宋体" w:eastAsia="宋体" w:cs="宋体"/>
                <w:snapToGrid w:val="0"/>
                <w:color w:val="auto"/>
                <w:spacing w:val="10"/>
                <w:kern w:val="0"/>
                <w:position w:val="14"/>
                <w:sz w:val="24"/>
                <w:szCs w:val="24"/>
                <w:lang w:val="en-US" w:eastAsia="zh-CN" w:bidi="ar-SA"/>
              </w:rPr>
              <w:t>三档（2 分） ：在施工工艺、施工方法、材料选用、劳动力安排、 技术等方面有基本的保证工期的具体措施。有施工进度计划。有施工总进度表或施工网络图，安排基本合理，基本符合本项目施工实际要求</w:t>
            </w:r>
          </w:p>
        </w:tc>
        <w:tc>
          <w:tcPr>
            <w:tcW w:w="920" w:type="dxa"/>
            <w:vAlign w:val="top"/>
          </w:tcPr>
          <w:p w14:paraId="635E6373">
            <w:pPr>
              <w:spacing w:line="263" w:lineRule="auto"/>
              <w:rPr>
                <w:rFonts w:hint="eastAsia" w:ascii="宋体" w:hAnsi="宋体" w:eastAsia="宋体" w:cs="宋体"/>
                <w:snapToGrid w:val="0"/>
                <w:color w:val="auto"/>
                <w:spacing w:val="10"/>
                <w:kern w:val="0"/>
                <w:position w:val="14"/>
                <w:sz w:val="24"/>
                <w:szCs w:val="24"/>
                <w:lang w:val="en-US" w:eastAsia="zh-CN" w:bidi="ar-SA"/>
              </w:rPr>
            </w:pPr>
          </w:p>
          <w:p w14:paraId="2F89159B">
            <w:pPr>
              <w:spacing w:line="263" w:lineRule="auto"/>
              <w:rPr>
                <w:rFonts w:hint="eastAsia" w:ascii="宋体" w:hAnsi="宋体" w:eastAsia="宋体" w:cs="宋体"/>
                <w:snapToGrid w:val="0"/>
                <w:color w:val="auto"/>
                <w:spacing w:val="10"/>
                <w:kern w:val="0"/>
                <w:position w:val="14"/>
                <w:sz w:val="24"/>
                <w:szCs w:val="24"/>
                <w:lang w:val="en-US" w:eastAsia="zh-CN" w:bidi="ar-SA"/>
              </w:rPr>
            </w:pPr>
          </w:p>
          <w:p w14:paraId="07A5A163">
            <w:pPr>
              <w:spacing w:line="263" w:lineRule="auto"/>
              <w:rPr>
                <w:rFonts w:hint="eastAsia" w:ascii="宋体" w:hAnsi="宋体" w:eastAsia="宋体" w:cs="宋体"/>
                <w:snapToGrid w:val="0"/>
                <w:color w:val="auto"/>
                <w:spacing w:val="10"/>
                <w:kern w:val="0"/>
                <w:position w:val="14"/>
                <w:sz w:val="24"/>
                <w:szCs w:val="24"/>
                <w:lang w:val="en-US" w:eastAsia="zh-CN" w:bidi="ar-SA"/>
              </w:rPr>
            </w:pPr>
          </w:p>
          <w:p w14:paraId="442E2252">
            <w:pPr>
              <w:spacing w:line="263" w:lineRule="auto"/>
              <w:rPr>
                <w:rFonts w:hint="eastAsia" w:ascii="宋体" w:hAnsi="宋体" w:eastAsia="宋体" w:cs="宋体"/>
                <w:snapToGrid w:val="0"/>
                <w:color w:val="auto"/>
                <w:spacing w:val="10"/>
                <w:kern w:val="0"/>
                <w:position w:val="14"/>
                <w:sz w:val="24"/>
                <w:szCs w:val="24"/>
                <w:lang w:val="en-US" w:eastAsia="zh-CN" w:bidi="ar-SA"/>
              </w:rPr>
            </w:pPr>
          </w:p>
          <w:p w14:paraId="0AA387CD">
            <w:pPr>
              <w:spacing w:line="263" w:lineRule="auto"/>
              <w:rPr>
                <w:rFonts w:hint="eastAsia" w:ascii="宋体" w:hAnsi="宋体" w:eastAsia="宋体" w:cs="宋体"/>
                <w:snapToGrid w:val="0"/>
                <w:color w:val="auto"/>
                <w:spacing w:val="10"/>
                <w:kern w:val="0"/>
                <w:position w:val="14"/>
                <w:sz w:val="24"/>
                <w:szCs w:val="24"/>
                <w:lang w:val="en-US" w:eastAsia="zh-CN" w:bidi="ar-SA"/>
              </w:rPr>
            </w:pPr>
          </w:p>
          <w:p w14:paraId="757172D7">
            <w:pPr>
              <w:spacing w:line="263" w:lineRule="auto"/>
              <w:rPr>
                <w:rFonts w:hint="eastAsia" w:ascii="宋体" w:hAnsi="宋体" w:eastAsia="宋体" w:cs="宋体"/>
                <w:snapToGrid w:val="0"/>
                <w:color w:val="auto"/>
                <w:spacing w:val="10"/>
                <w:kern w:val="0"/>
                <w:position w:val="14"/>
                <w:sz w:val="24"/>
                <w:szCs w:val="24"/>
                <w:lang w:val="en-US" w:eastAsia="zh-CN" w:bidi="ar-SA"/>
              </w:rPr>
            </w:pPr>
          </w:p>
          <w:p w14:paraId="41612989">
            <w:pPr>
              <w:spacing w:line="263" w:lineRule="auto"/>
              <w:rPr>
                <w:rFonts w:hint="eastAsia" w:ascii="宋体" w:hAnsi="宋体" w:eastAsia="宋体" w:cs="宋体"/>
                <w:snapToGrid w:val="0"/>
                <w:color w:val="auto"/>
                <w:spacing w:val="10"/>
                <w:kern w:val="0"/>
                <w:position w:val="14"/>
                <w:sz w:val="24"/>
                <w:szCs w:val="24"/>
                <w:lang w:val="en-US" w:eastAsia="zh-CN" w:bidi="ar-SA"/>
              </w:rPr>
            </w:pPr>
          </w:p>
          <w:p w14:paraId="72D9A494">
            <w:pPr>
              <w:pStyle w:val="25"/>
              <w:spacing w:before="65" w:line="229" w:lineRule="auto"/>
              <w:ind w:left="197" w:leftChars="0"/>
              <w:rPr>
                <w:rFonts w:hint="eastAsia" w:ascii="宋体" w:hAnsi="宋体" w:eastAsia="宋体" w:cs="宋体"/>
                <w:snapToGrid w:val="0"/>
                <w:color w:val="auto"/>
                <w:spacing w:val="10"/>
                <w:kern w:val="0"/>
                <w:position w:val="14"/>
                <w:sz w:val="24"/>
                <w:szCs w:val="24"/>
                <w:lang w:val="en-US" w:eastAsia="zh-CN" w:bidi="ar-SA"/>
              </w:rPr>
            </w:pPr>
            <w:r>
              <w:rPr>
                <w:rFonts w:hint="eastAsia" w:ascii="宋体" w:hAnsi="宋体" w:eastAsia="宋体" w:cs="宋体"/>
                <w:snapToGrid w:val="0"/>
                <w:color w:val="auto"/>
                <w:spacing w:val="10"/>
                <w:kern w:val="0"/>
                <w:position w:val="14"/>
                <w:sz w:val="24"/>
                <w:szCs w:val="24"/>
                <w:lang w:val="en-US" w:eastAsia="zh-CN" w:bidi="ar-SA"/>
              </w:rPr>
              <w:t>10 分</w:t>
            </w:r>
          </w:p>
        </w:tc>
      </w:tr>
      <w:tr w14:paraId="328D6E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1" w:hRule="atLeast"/>
        </w:trPr>
        <w:tc>
          <w:tcPr>
            <w:tcW w:w="632" w:type="dxa"/>
            <w:vAlign w:val="top"/>
          </w:tcPr>
          <w:p w14:paraId="242AF011">
            <w:pPr>
              <w:spacing w:line="252" w:lineRule="auto"/>
              <w:rPr>
                <w:rFonts w:hint="eastAsia" w:ascii="宋体" w:hAnsi="宋体" w:eastAsia="宋体" w:cs="宋体"/>
                <w:snapToGrid w:val="0"/>
                <w:color w:val="auto"/>
                <w:spacing w:val="10"/>
                <w:kern w:val="0"/>
                <w:position w:val="14"/>
                <w:sz w:val="24"/>
                <w:szCs w:val="24"/>
                <w:lang w:val="en-US" w:eastAsia="zh-CN" w:bidi="ar-SA"/>
              </w:rPr>
            </w:pPr>
          </w:p>
          <w:p w14:paraId="364DBCE8">
            <w:pPr>
              <w:spacing w:line="252" w:lineRule="auto"/>
              <w:rPr>
                <w:rFonts w:hint="eastAsia" w:ascii="宋体" w:hAnsi="宋体" w:eastAsia="宋体" w:cs="宋体"/>
                <w:snapToGrid w:val="0"/>
                <w:color w:val="auto"/>
                <w:spacing w:val="10"/>
                <w:kern w:val="0"/>
                <w:position w:val="14"/>
                <w:sz w:val="24"/>
                <w:szCs w:val="24"/>
                <w:lang w:val="en-US" w:eastAsia="zh-CN" w:bidi="ar-SA"/>
              </w:rPr>
            </w:pPr>
          </w:p>
          <w:p w14:paraId="5647DAA1">
            <w:pPr>
              <w:spacing w:line="252" w:lineRule="auto"/>
              <w:rPr>
                <w:rFonts w:hint="eastAsia" w:ascii="宋体" w:hAnsi="宋体" w:eastAsia="宋体" w:cs="宋体"/>
                <w:snapToGrid w:val="0"/>
                <w:color w:val="auto"/>
                <w:spacing w:val="10"/>
                <w:kern w:val="0"/>
                <w:position w:val="14"/>
                <w:sz w:val="24"/>
                <w:szCs w:val="24"/>
                <w:lang w:val="en-US" w:eastAsia="zh-CN" w:bidi="ar-SA"/>
              </w:rPr>
            </w:pPr>
          </w:p>
          <w:p w14:paraId="40781BF1">
            <w:pPr>
              <w:spacing w:line="252" w:lineRule="auto"/>
              <w:rPr>
                <w:rFonts w:hint="eastAsia" w:ascii="宋体" w:hAnsi="宋体" w:eastAsia="宋体" w:cs="宋体"/>
                <w:snapToGrid w:val="0"/>
                <w:color w:val="auto"/>
                <w:spacing w:val="10"/>
                <w:kern w:val="0"/>
                <w:position w:val="14"/>
                <w:sz w:val="24"/>
                <w:szCs w:val="24"/>
                <w:lang w:val="en-US" w:eastAsia="zh-CN" w:bidi="ar-SA"/>
              </w:rPr>
            </w:pPr>
          </w:p>
          <w:p w14:paraId="240474BA">
            <w:pPr>
              <w:spacing w:line="252" w:lineRule="auto"/>
              <w:rPr>
                <w:rFonts w:hint="eastAsia" w:ascii="宋体" w:hAnsi="宋体" w:eastAsia="宋体" w:cs="宋体"/>
                <w:snapToGrid w:val="0"/>
                <w:color w:val="auto"/>
                <w:spacing w:val="10"/>
                <w:kern w:val="0"/>
                <w:position w:val="14"/>
                <w:sz w:val="24"/>
                <w:szCs w:val="24"/>
                <w:lang w:val="en-US" w:eastAsia="zh-CN" w:bidi="ar-SA"/>
              </w:rPr>
            </w:pPr>
          </w:p>
          <w:p w14:paraId="46BF7500">
            <w:pPr>
              <w:spacing w:line="253" w:lineRule="auto"/>
              <w:rPr>
                <w:rFonts w:hint="eastAsia" w:ascii="宋体" w:hAnsi="宋体" w:eastAsia="宋体" w:cs="宋体"/>
                <w:snapToGrid w:val="0"/>
                <w:color w:val="auto"/>
                <w:spacing w:val="10"/>
                <w:kern w:val="0"/>
                <w:position w:val="14"/>
                <w:sz w:val="24"/>
                <w:szCs w:val="24"/>
                <w:lang w:val="en-US" w:eastAsia="zh-CN" w:bidi="ar-SA"/>
              </w:rPr>
            </w:pPr>
          </w:p>
          <w:p w14:paraId="1F61EC2F">
            <w:pPr>
              <w:spacing w:line="253" w:lineRule="auto"/>
              <w:rPr>
                <w:rFonts w:hint="eastAsia" w:ascii="宋体" w:hAnsi="宋体" w:eastAsia="宋体" w:cs="宋体"/>
                <w:snapToGrid w:val="0"/>
                <w:color w:val="auto"/>
                <w:spacing w:val="10"/>
                <w:kern w:val="0"/>
                <w:position w:val="14"/>
                <w:sz w:val="24"/>
                <w:szCs w:val="24"/>
                <w:lang w:val="en-US" w:eastAsia="zh-CN" w:bidi="ar-SA"/>
              </w:rPr>
            </w:pPr>
          </w:p>
          <w:p w14:paraId="1A586FE1">
            <w:pPr>
              <w:spacing w:line="253" w:lineRule="auto"/>
              <w:rPr>
                <w:rFonts w:hint="eastAsia" w:ascii="宋体" w:hAnsi="宋体" w:eastAsia="宋体" w:cs="宋体"/>
                <w:snapToGrid w:val="0"/>
                <w:color w:val="auto"/>
                <w:spacing w:val="10"/>
                <w:kern w:val="0"/>
                <w:position w:val="14"/>
                <w:sz w:val="24"/>
                <w:szCs w:val="24"/>
                <w:lang w:val="en-US" w:eastAsia="zh-CN" w:bidi="ar-SA"/>
              </w:rPr>
            </w:pPr>
          </w:p>
          <w:p w14:paraId="09801908">
            <w:pPr>
              <w:spacing w:line="253" w:lineRule="auto"/>
              <w:rPr>
                <w:rFonts w:hint="eastAsia" w:ascii="宋体" w:hAnsi="宋体" w:eastAsia="宋体" w:cs="宋体"/>
                <w:snapToGrid w:val="0"/>
                <w:color w:val="auto"/>
                <w:spacing w:val="10"/>
                <w:kern w:val="0"/>
                <w:position w:val="14"/>
                <w:sz w:val="24"/>
                <w:szCs w:val="24"/>
                <w:lang w:val="en-US" w:eastAsia="zh-CN" w:bidi="ar-SA"/>
              </w:rPr>
            </w:pPr>
          </w:p>
          <w:p w14:paraId="4A4641CD">
            <w:pPr>
              <w:pStyle w:val="25"/>
              <w:spacing w:before="65" w:line="189" w:lineRule="auto"/>
              <w:ind w:left="177" w:leftChars="0"/>
              <w:rPr>
                <w:rFonts w:hint="eastAsia" w:ascii="宋体" w:hAnsi="宋体" w:eastAsia="宋体" w:cs="宋体"/>
                <w:snapToGrid w:val="0"/>
                <w:color w:val="auto"/>
                <w:spacing w:val="10"/>
                <w:kern w:val="0"/>
                <w:position w:val="14"/>
                <w:sz w:val="24"/>
                <w:szCs w:val="24"/>
                <w:lang w:val="en-US" w:eastAsia="zh-CN" w:bidi="ar-SA"/>
              </w:rPr>
            </w:pPr>
            <w:r>
              <w:rPr>
                <w:rFonts w:hint="eastAsia" w:ascii="宋体" w:hAnsi="宋体" w:eastAsia="宋体" w:cs="宋体"/>
                <w:snapToGrid w:val="0"/>
                <w:color w:val="auto"/>
                <w:spacing w:val="10"/>
                <w:kern w:val="0"/>
                <w:position w:val="14"/>
                <w:sz w:val="24"/>
                <w:szCs w:val="24"/>
                <w:lang w:val="en-US" w:eastAsia="zh-CN" w:bidi="ar-SA"/>
              </w:rPr>
              <w:t>2.8</w:t>
            </w:r>
          </w:p>
        </w:tc>
        <w:tc>
          <w:tcPr>
            <w:tcW w:w="1283" w:type="dxa"/>
            <w:gridSpan w:val="2"/>
            <w:vAlign w:val="top"/>
          </w:tcPr>
          <w:p w14:paraId="6258E381">
            <w:pPr>
              <w:spacing w:line="251" w:lineRule="auto"/>
              <w:rPr>
                <w:rFonts w:hint="eastAsia" w:ascii="宋体" w:hAnsi="宋体" w:eastAsia="宋体" w:cs="宋体"/>
                <w:snapToGrid w:val="0"/>
                <w:color w:val="auto"/>
                <w:spacing w:val="10"/>
                <w:kern w:val="0"/>
                <w:position w:val="14"/>
                <w:sz w:val="24"/>
                <w:szCs w:val="24"/>
                <w:lang w:val="en-US" w:eastAsia="zh-CN" w:bidi="ar-SA"/>
              </w:rPr>
            </w:pPr>
          </w:p>
          <w:p w14:paraId="4780E649">
            <w:pPr>
              <w:spacing w:line="251" w:lineRule="auto"/>
              <w:rPr>
                <w:rFonts w:hint="eastAsia" w:ascii="宋体" w:hAnsi="宋体" w:eastAsia="宋体" w:cs="宋体"/>
                <w:snapToGrid w:val="0"/>
                <w:color w:val="auto"/>
                <w:spacing w:val="10"/>
                <w:kern w:val="0"/>
                <w:position w:val="14"/>
                <w:sz w:val="24"/>
                <w:szCs w:val="24"/>
                <w:lang w:val="en-US" w:eastAsia="zh-CN" w:bidi="ar-SA"/>
              </w:rPr>
            </w:pPr>
          </w:p>
          <w:p w14:paraId="036A081F">
            <w:pPr>
              <w:spacing w:line="252" w:lineRule="auto"/>
              <w:rPr>
                <w:rFonts w:hint="eastAsia" w:ascii="宋体" w:hAnsi="宋体" w:eastAsia="宋体" w:cs="宋体"/>
                <w:snapToGrid w:val="0"/>
                <w:color w:val="auto"/>
                <w:spacing w:val="10"/>
                <w:kern w:val="0"/>
                <w:position w:val="14"/>
                <w:sz w:val="24"/>
                <w:szCs w:val="24"/>
                <w:lang w:val="en-US" w:eastAsia="zh-CN" w:bidi="ar-SA"/>
              </w:rPr>
            </w:pPr>
          </w:p>
          <w:p w14:paraId="29A0786C">
            <w:pPr>
              <w:spacing w:line="252" w:lineRule="auto"/>
              <w:rPr>
                <w:rFonts w:hint="eastAsia" w:ascii="宋体" w:hAnsi="宋体" w:eastAsia="宋体" w:cs="宋体"/>
                <w:snapToGrid w:val="0"/>
                <w:color w:val="auto"/>
                <w:spacing w:val="10"/>
                <w:kern w:val="0"/>
                <w:position w:val="14"/>
                <w:sz w:val="24"/>
                <w:szCs w:val="24"/>
                <w:lang w:val="en-US" w:eastAsia="zh-CN" w:bidi="ar-SA"/>
              </w:rPr>
            </w:pPr>
          </w:p>
          <w:p w14:paraId="6F57411E">
            <w:pPr>
              <w:spacing w:line="252" w:lineRule="auto"/>
              <w:rPr>
                <w:rFonts w:hint="eastAsia" w:ascii="宋体" w:hAnsi="宋体" w:eastAsia="宋体" w:cs="宋体"/>
                <w:snapToGrid w:val="0"/>
                <w:color w:val="auto"/>
                <w:spacing w:val="10"/>
                <w:kern w:val="0"/>
                <w:position w:val="14"/>
                <w:sz w:val="24"/>
                <w:szCs w:val="24"/>
                <w:lang w:val="en-US" w:eastAsia="zh-CN" w:bidi="ar-SA"/>
              </w:rPr>
            </w:pPr>
          </w:p>
          <w:p w14:paraId="5BB885FC">
            <w:pPr>
              <w:spacing w:line="252" w:lineRule="auto"/>
              <w:rPr>
                <w:rFonts w:hint="eastAsia" w:ascii="宋体" w:hAnsi="宋体" w:eastAsia="宋体" w:cs="宋体"/>
                <w:snapToGrid w:val="0"/>
                <w:color w:val="auto"/>
                <w:spacing w:val="10"/>
                <w:kern w:val="0"/>
                <w:position w:val="14"/>
                <w:sz w:val="24"/>
                <w:szCs w:val="24"/>
                <w:lang w:val="en-US" w:eastAsia="zh-CN" w:bidi="ar-SA"/>
              </w:rPr>
            </w:pPr>
          </w:p>
          <w:p w14:paraId="1A053E73">
            <w:pPr>
              <w:spacing w:line="252" w:lineRule="auto"/>
              <w:rPr>
                <w:rFonts w:hint="eastAsia" w:ascii="宋体" w:hAnsi="宋体" w:eastAsia="宋体" w:cs="宋体"/>
                <w:snapToGrid w:val="0"/>
                <w:color w:val="auto"/>
                <w:spacing w:val="10"/>
                <w:kern w:val="0"/>
                <w:position w:val="14"/>
                <w:sz w:val="24"/>
                <w:szCs w:val="24"/>
                <w:lang w:val="en-US" w:eastAsia="zh-CN" w:bidi="ar-SA"/>
              </w:rPr>
            </w:pPr>
          </w:p>
          <w:p w14:paraId="4E0AD0C2">
            <w:pPr>
              <w:pStyle w:val="25"/>
              <w:spacing w:before="65" w:line="228" w:lineRule="auto"/>
              <w:ind w:left="124"/>
              <w:rPr>
                <w:rFonts w:hint="eastAsia" w:ascii="宋体" w:hAnsi="宋体" w:eastAsia="宋体" w:cs="宋体"/>
                <w:snapToGrid w:val="0"/>
                <w:color w:val="auto"/>
                <w:spacing w:val="10"/>
                <w:kern w:val="0"/>
                <w:position w:val="14"/>
                <w:sz w:val="24"/>
                <w:szCs w:val="24"/>
                <w:lang w:val="en-US" w:eastAsia="zh-CN" w:bidi="ar-SA"/>
              </w:rPr>
            </w:pPr>
            <w:r>
              <w:rPr>
                <w:rFonts w:hint="eastAsia" w:ascii="宋体" w:hAnsi="宋体" w:eastAsia="宋体" w:cs="宋体"/>
                <w:snapToGrid w:val="0"/>
                <w:color w:val="auto"/>
                <w:spacing w:val="10"/>
                <w:kern w:val="0"/>
                <w:position w:val="14"/>
                <w:sz w:val="24"/>
                <w:szCs w:val="24"/>
                <w:lang w:val="en-US" w:eastAsia="zh-CN" w:bidi="ar-SA"/>
              </w:rPr>
              <w:t>确保文明</w:t>
            </w:r>
          </w:p>
          <w:p w14:paraId="3CF2CCE6">
            <w:pPr>
              <w:pStyle w:val="25"/>
              <w:spacing w:before="73" w:line="230" w:lineRule="auto"/>
              <w:ind w:left="124"/>
              <w:rPr>
                <w:rFonts w:hint="eastAsia" w:ascii="宋体" w:hAnsi="宋体" w:eastAsia="宋体" w:cs="宋体"/>
                <w:snapToGrid w:val="0"/>
                <w:color w:val="auto"/>
                <w:spacing w:val="10"/>
                <w:kern w:val="0"/>
                <w:position w:val="14"/>
                <w:sz w:val="24"/>
                <w:szCs w:val="24"/>
                <w:lang w:val="en-US" w:eastAsia="zh-CN" w:bidi="ar-SA"/>
              </w:rPr>
            </w:pPr>
            <w:r>
              <w:rPr>
                <w:rFonts w:hint="eastAsia" w:ascii="宋体" w:hAnsi="宋体" w:eastAsia="宋体" w:cs="宋体"/>
                <w:snapToGrid w:val="0"/>
                <w:color w:val="auto"/>
                <w:spacing w:val="10"/>
                <w:kern w:val="0"/>
                <w:position w:val="14"/>
                <w:sz w:val="24"/>
                <w:szCs w:val="24"/>
                <w:lang w:val="en-US" w:eastAsia="zh-CN" w:bidi="ar-SA"/>
              </w:rPr>
              <w:t>施工的技</w:t>
            </w:r>
          </w:p>
          <w:p w14:paraId="7F664717">
            <w:pPr>
              <w:pStyle w:val="25"/>
              <w:spacing w:before="70" w:line="228" w:lineRule="auto"/>
              <w:ind w:left="126"/>
              <w:rPr>
                <w:rFonts w:hint="eastAsia" w:ascii="宋体" w:hAnsi="宋体" w:eastAsia="宋体" w:cs="宋体"/>
                <w:snapToGrid w:val="0"/>
                <w:color w:val="auto"/>
                <w:spacing w:val="10"/>
                <w:kern w:val="0"/>
                <w:position w:val="14"/>
                <w:sz w:val="24"/>
                <w:szCs w:val="24"/>
                <w:lang w:val="en-US" w:eastAsia="zh-CN" w:bidi="ar-SA"/>
              </w:rPr>
            </w:pPr>
            <w:r>
              <w:rPr>
                <w:rFonts w:hint="eastAsia" w:ascii="宋体" w:hAnsi="宋体" w:eastAsia="宋体" w:cs="宋体"/>
                <w:snapToGrid w:val="0"/>
                <w:color w:val="auto"/>
                <w:spacing w:val="10"/>
                <w:kern w:val="0"/>
                <w:position w:val="14"/>
                <w:sz w:val="24"/>
                <w:szCs w:val="24"/>
                <w:lang w:val="en-US" w:eastAsia="zh-CN" w:bidi="ar-SA"/>
              </w:rPr>
              <w:t>术组织措</w:t>
            </w:r>
          </w:p>
          <w:p w14:paraId="71FBC6DF">
            <w:pPr>
              <w:pStyle w:val="25"/>
              <w:spacing w:before="72" w:line="231" w:lineRule="auto"/>
              <w:ind w:left="440" w:leftChars="0"/>
              <w:rPr>
                <w:rFonts w:hint="eastAsia" w:ascii="宋体" w:hAnsi="宋体" w:eastAsia="宋体" w:cs="宋体"/>
                <w:snapToGrid w:val="0"/>
                <w:color w:val="auto"/>
                <w:spacing w:val="10"/>
                <w:kern w:val="0"/>
                <w:position w:val="14"/>
                <w:sz w:val="24"/>
                <w:szCs w:val="24"/>
                <w:lang w:val="en-US" w:eastAsia="zh-CN" w:bidi="ar-SA"/>
              </w:rPr>
            </w:pPr>
            <w:r>
              <w:rPr>
                <w:rFonts w:hint="eastAsia" w:ascii="宋体" w:hAnsi="宋体" w:eastAsia="宋体" w:cs="宋体"/>
                <w:snapToGrid w:val="0"/>
                <w:color w:val="auto"/>
                <w:spacing w:val="10"/>
                <w:kern w:val="0"/>
                <w:position w:val="14"/>
                <w:sz w:val="24"/>
                <w:szCs w:val="24"/>
                <w:lang w:val="en-US" w:eastAsia="zh-CN" w:bidi="ar-SA"/>
              </w:rPr>
              <w:t>施</w:t>
            </w:r>
          </w:p>
        </w:tc>
        <w:tc>
          <w:tcPr>
            <w:tcW w:w="6558" w:type="dxa"/>
            <w:vAlign w:val="top"/>
          </w:tcPr>
          <w:p w14:paraId="11DB16C5">
            <w:pPr>
              <w:pStyle w:val="25"/>
              <w:spacing w:before="144" w:line="369" w:lineRule="auto"/>
              <w:ind w:left="112" w:right="103" w:firstLine="423"/>
              <w:rPr>
                <w:rFonts w:hint="eastAsia" w:ascii="宋体" w:hAnsi="宋体" w:eastAsia="宋体" w:cs="宋体"/>
                <w:snapToGrid w:val="0"/>
                <w:color w:val="auto"/>
                <w:spacing w:val="10"/>
                <w:kern w:val="0"/>
                <w:position w:val="14"/>
                <w:sz w:val="24"/>
                <w:szCs w:val="24"/>
                <w:lang w:val="en-US" w:eastAsia="zh-CN" w:bidi="ar-SA"/>
              </w:rPr>
            </w:pPr>
            <w:r>
              <w:rPr>
                <w:rFonts w:hint="eastAsia" w:ascii="宋体" w:hAnsi="宋体" w:eastAsia="宋体" w:cs="宋体"/>
                <w:snapToGrid w:val="0"/>
                <w:color w:val="auto"/>
                <w:spacing w:val="10"/>
                <w:kern w:val="0"/>
                <w:position w:val="14"/>
                <w:sz w:val="24"/>
                <w:szCs w:val="24"/>
                <w:lang w:val="en-US" w:eastAsia="zh-CN" w:bidi="ar-SA"/>
              </w:rPr>
              <w:t>一档（10 分） ：针对本工程项目特点，有现场文明施工、环境保护 措施，且措施内容达到《建筑施工安全生产检查标准》（JGJ59-2011） 合格标准并符合《广西壮族自治区建筑工程文明施工导则》要求。各项措施周全、具体、有效。有具体实现现场文明施工目标的承诺。</w:t>
            </w:r>
          </w:p>
          <w:p w14:paraId="6F501C97">
            <w:pPr>
              <w:pStyle w:val="25"/>
              <w:spacing w:before="151" w:line="369" w:lineRule="auto"/>
              <w:ind w:left="112" w:right="103" w:firstLine="423"/>
              <w:rPr>
                <w:rFonts w:hint="eastAsia" w:ascii="宋体" w:hAnsi="宋体" w:eastAsia="宋体" w:cs="宋体"/>
                <w:snapToGrid w:val="0"/>
                <w:color w:val="auto"/>
                <w:spacing w:val="10"/>
                <w:kern w:val="0"/>
                <w:position w:val="14"/>
                <w:sz w:val="24"/>
                <w:szCs w:val="24"/>
                <w:lang w:val="en-US" w:eastAsia="zh-CN" w:bidi="ar-SA"/>
              </w:rPr>
            </w:pPr>
            <w:r>
              <w:rPr>
                <w:rFonts w:hint="eastAsia" w:ascii="宋体" w:hAnsi="宋体" w:eastAsia="宋体" w:cs="宋体"/>
                <w:snapToGrid w:val="0"/>
                <w:color w:val="auto"/>
                <w:spacing w:val="10"/>
                <w:kern w:val="0"/>
                <w:position w:val="14"/>
                <w:sz w:val="24"/>
                <w:szCs w:val="24"/>
                <w:lang w:val="en-US" w:eastAsia="zh-CN" w:bidi="ar-SA"/>
              </w:rPr>
              <w:t>二档（6 分） ：针对本工程项目特点，有现场文明施工、环境保护 措施，且措施内容达到《建筑施工安全生产检查标准》（JGJ59-2011） 合格标准并符合《广西壮族自治区建筑工程文明施工导则》要求。各项措施一般。有具体实现现场文明施工目标的承诺。</w:t>
            </w:r>
          </w:p>
          <w:p w14:paraId="3EF3CBE9">
            <w:pPr>
              <w:pStyle w:val="25"/>
              <w:spacing w:before="154" w:line="369" w:lineRule="auto"/>
              <w:ind w:left="113" w:right="101" w:firstLine="419"/>
              <w:rPr>
                <w:rFonts w:hint="eastAsia" w:ascii="宋体" w:hAnsi="宋体" w:eastAsia="宋体" w:cs="宋体"/>
                <w:snapToGrid w:val="0"/>
                <w:color w:val="auto"/>
                <w:spacing w:val="10"/>
                <w:kern w:val="0"/>
                <w:position w:val="14"/>
                <w:sz w:val="24"/>
                <w:szCs w:val="24"/>
                <w:lang w:val="en-US" w:eastAsia="zh-CN" w:bidi="ar-SA"/>
              </w:rPr>
            </w:pPr>
            <w:r>
              <w:rPr>
                <w:rFonts w:hint="eastAsia" w:ascii="宋体" w:hAnsi="宋体" w:eastAsia="宋体" w:cs="宋体"/>
                <w:snapToGrid w:val="0"/>
                <w:color w:val="auto"/>
                <w:spacing w:val="10"/>
                <w:kern w:val="0"/>
                <w:position w:val="14"/>
                <w:sz w:val="24"/>
                <w:szCs w:val="24"/>
                <w:lang w:val="en-US" w:eastAsia="zh-CN" w:bidi="ar-SA"/>
              </w:rPr>
              <w:t>三档（2 分） ：针对本工程项目特点，应有现场文明施工、环境保 护措施，且措施内容应达到《建筑施工安全生产检查标准》（JGJ59-20 11）合格标准并符合《广西壮族自治区建筑工程文明施工导则》要求。各项措施不合理。无具体实现现场文明施工目标的承诺。</w:t>
            </w:r>
          </w:p>
        </w:tc>
        <w:tc>
          <w:tcPr>
            <w:tcW w:w="920" w:type="dxa"/>
            <w:vAlign w:val="top"/>
          </w:tcPr>
          <w:p w14:paraId="4C8315F3">
            <w:pPr>
              <w:spacing w:line="248" w:lineRule="auto"/>
              <w:rPr>
                <w:rFonts w:hint="eastAsia" w:ascii="宋体" w:hAnsi="宋体" w:eastAsia="宋体" w:cs="宋体"/>
                <w:snapToGrid w:val="0"/>
                <w:color w:val="auto"/>
                <w:spacing w:val="10"/>
                <w:kern w:val="0"/>
                <w:position w:val="14"/>
                <w:sz w:val="24"/>
                <w:szCs w:val="24"/>
                <w:lang w:val="en-US" w:eastAsia="zh-CN" w:bidi="ar-SA"/>
              </w:rPr>
            </w:pPr>
          </w:p>
          <w:p w14:paraId="690417D0">
            <w:pPr>
              <w:spacing w:line="248" w:lineRule="auto"/>
              <w:rPr>
                <w:rFonts w:hint="eastAsia" w:ascii="宋体" w:hAnsi="宋体" w:eastAsia="宋体" w:cs="宋体"/>
                <w:snapToGrid w:val="0"/>
                <w:color w:val="auto"/>
                <w:spacing w:val="10"/>
                <w:kern w:val="0"/>
                <w:position w:val="14"/>
                <w:sz w:val="24"/>
                <w:szCs w:val="24"/>
                <w:lang w:val="en-US" w:eastAsia="zh-CN" w:bidi="ar-SA"/>
              </w:rPr>
            </w:pPr>
          </w:p>
          <w:p w14:paraId="33E26757">
            <w:pPr>
              <w:spacing w:line="249" w:lineRule="auto"/>
              <w:rPr>
                <w:rFonts w:hint="eastAsia" w:ascii="宋体" w:hAnsi="宋体" w:eastAsia="宋体" w:cs="宋体"/>
                <w:snapToGrid w:val="0"/>
                <w:color w:val="auto"/>
                <w:spacing w:val="10"/>
                <w:kern w:val="0"/>
                <w:position w:val="14"/>
                <w:sz w:val="24"/>
                <w:szCs w:val="24"/>
                <w:lang w:val="en-US" w:eastAsia="zh-CN" w:bidi="ar-SA"/>
              </w:rPr>
            </w:pPr>
          </w:p>
          <w:p w14:paraId="0952679F">
            <w:pPr>
              <w:spacing w:line="249" w:lineRule="auto"/>
              <w:rPr>
                <w:rFonts w:hint="eastAsia" w:ascii="宋体" w:hAnsi="宋体" w:eastAsia="宋体" w:cs="宋体"/>
                <w:snapToGrid w:val="0"/>
                <w:color w:val="auto"/>
                <w:spacing w:val="10"/>
                <w:kern w:val="0"/>
                <w:position w:val="14"/>
                <w:sz w:val="24"/>
                <w:szCs w:val="24"/>
                <w:lang w:val="en-US" w:eastAsia="zh-CN" w:bidi="ar-SA"/>
              </w:rPr>
            </w:pPr>
          </w:p>
          <w:p w14:paraId="4D40B6F2">
            <w:pPr>
              <w:spacing w:line="249" w:lineRule="auto"/>
              <w:rPr>
                <w:rFonts w:hint="eastAsia" w:ascii="宋体" w:hAnsi="宋体" w:eastAsia="宋体" w:cs="宋体"/>
                <w:snapToGrid w:val="0"/>
                <w:color w:val="auto"/>
                <w:spacing w:val="10"/>
                <w:kern w:val="0"/>
                <w:position w:val="14"/>
                <w:sz w:val="24"/>
                <w:szCs w:val="24"/>
                <w:lang w:val="en-US" w:eastAsia="zh-CN" w:bidi="ar-SA"/>
              </w:rPr>
            </w:pPr>
          </w:p>
          <w:p w14:paraId="668226C0">
            <w:pPr>
              <w:spacing w:line="249" w:lineRule="auto"/>
              <w:rPr>
                <w:rFonts w:hint="eastAsia" w:ascii="宋体" w:hAnsi="宋体" w:eastAsia="宋体" w:cs="宋体"/>
                <w:snapToGrid w:val="0"/>
                <w:color w:val="auto"/>
                <w:spacing w:val="10"/>
                <w:kern w:val="0"/>
                <w:position w:val="14"/>
                <w:sz w:val="24"/>
                <w:szCs w:val="24"/>
                <w:lang w:val="en-US" w:eastAsia="zh-CN" w:bidi="ar-SA"/>
              </w:rPr>
            </w:pPr>
          </w:p>
          <w:p w14:paraId="72E1490F">
            <w:pPr>
              <w:spacing w:line="249" w:lineRule="auto"/>
              <w:rPr>
                <w:rFonts w:hint="eastAsia" w:ascii="宋体" w:hAnsi="宋体" w:eastAsia="宋体" w:cs="宋体"/>
                <w:snapToGrid w:val="0"/>
                <w:color w:val="auto"/>
                <w:spacing w:val="10"/>
                <w:kern w:val="0"/>
                <w:position w:val="14"/>
                <w:sz w:val="24"/>
                <w:szCs w:val="24"/>
                <w:lang w:val="en-US" w:eastAsia="zh-CN" w:bidi="ar-SA"/>
              </w:rPr>
            </w:pPr>
          </w:p>
          <w:p w14:paraId="375BFE70">
            <w:pPr>
              <w:spacing w:line="249" w:lineRule="auto"/>
              <w:rPr>
                <w:rFonts w:hint="eastAsia" w:ascii="宋体" w:hAnsi="宋体" w:eastAsia="宋体" w:cs="宋体"/>
                <w:snapToGrid w:val="0"/>
                <w:color w:val="auto"/>
                <w:spacing w:val="10"/>
                <w:kern w:val="0"/>
                <w:position w:val="14"/>
                <w:sz w:val="24"/>
                <w:szCs w:val="24"/>
                <w:lang w:val="en-US" w:eastAsia="zh-CN" w:bidi="ar-SA"/>
              </w:rPr>
            </w:pPr>
          </w:p>
          <w:p w14:paraId="47F68194">
            <w:pPr>
              <w:spacing w:line="249" w:lineRule="auto"/>
              <w:rPr>
                <w:rFonts w:hint="eastAsia" w:ascii="宋体" w:hAnsi="宋体" w:eastAsia="宋体" w:cs="宋体"/>
                <w:snapToGrid w:val="0"/>
                <w:color w:val="auto"/>
                <w:spacing w:val="10"/>
                <w:kern w:val="0"/>
                <w:position w:val="14"/>
                <w:sz w:val="24"/>
                <w:szCs w:val="24"/>
                <w:lang w:val="en-US" w:eastAsia="zh-CN" w:bidi="ar-SA"/>
              </w:rPr>
            </w:pPr>
          </w:p>
          <w:p w14:paraId="28864FDE">
            <w:pPr>
              <w:pStyle w:val="25"/>
              <w:spacing w:before="65" w:line="229" w:lineRule="auto"/>
              <w:ind w:left="194" w:leftChars="0"/>
              <w:rPr>
                <w:rFonts w:hint="eastAsia" w:ascii="宋体" w:hAnsi="宋体" w:eastAsia="宋体" w:cs="宋体"/>
                <w:snapToGrid w:val="0"/>
                <w:color w:val="auto"/>
                <w:spacing w:val="10"/>
                <w:kern w:val="0"/>
                <w:position w:val="14"/>
                <w:sz w:val="24"/>
                <w:szCs w:val="24"/>
                <w:lang w:val="en-US" w:eastAsia="zh-CN" w:bidi="ar-SA"/>
              </w:rPr>
            </w:pPr>
            <w:r>
              <w:rPr>
                <w:rFonts w:hint="eastAsia" w:ascii="宋体" w:hAnsi="宋体" w:eastAsia="宋体" w:cs="宋体"/>
                <w:snapToGrid w:val="0"/>
                <w:color w:val="auto"/>
                <w:spacing w:val="10"/>
                <w:kern w:val="0"/>
                <w:position w:val="14"/>
                <w:sz w:val="24"/>
                <w:szCs w:val="24"/>
                <w:lang w:val="en-US" w:eastAsia="zh-CN" w:bidi="ar-SA"/>
              </w:rPr>
              <w:t>10 分</w:t>
            </w:r>
          </w:p>
        </w:tc>
      </w:tr>
      <w:tr w14:paraId="57F01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4" w:hRule="atLeast"/>
        </w:trPr>
        <w:tc>
          <w:tcPr>
            <w:tcW w:w="657" w:type="dxa"/>
            <w:gridSpan w:val="2"/>
          </w:tcPr>
          <w:p w14:paraId="5CCB6039">
            <w:pPr>
              <w:spacing w:line="270" w:lineRule="auto"/>
              <w:rPr>
                <w:rFonts w:hint="eastAsia" w:ascii="宋体" w:hAnsi="宋体" w:eastAsia="宋体" w:cs="宋体"/>
                <w:snapToGrid w:val="0"/>
                <w:color w:val="auto"/>
                <w:spacing w:val="10"/>
                <w:kern w:val="0"/>
                <w:position w:val="14"/>
                <w:sz w:val="24"/>
                <w:szCs w:val="24"/>
                <w:lang w:val="en-US" w:eastAsia="zh-CN" w:bidi="ar-SA"/>
              </w:rPr>
            </w:pPr>
          </w:p>
          <w:p w14:paraId="43A5EE57">
            <w:pPr>
              <w:spacing w:line="271" w:lineRule="auto"/>
              <w:rPr>
                <w:rFonts w:hint="eastAsia" w:ascii="宋体" w:hAnsi="宋体" w:eastAsia="宋体" w:cs="宋体"/>
                <w:snapToGrid w:val="0"/>
                <w:color w:val="auto"/>
                <w:spacing w:val="10"/>
                <w:kern w:val="0"/>
                <w:position w:val="14"/>
                <w:sz w:val="24"/>
                <w:szCs w:val="24"/>
                <w:lang w:val="en-US" w:eastAsia="zh-CN" w:bidi="ar-SA"/>
              </w:rPr>
            </w:pPr>
          </w:p>
          <w:p w14:paraId="01CD628B">
            <w:pPr>
              <w:spacing w:line="271" w:lineRule="auto"/>
              <w:rPr>
                <w:rFonts w:hint="eastAsia" w:ascii="宋体" w:hAnsi="宋体" w:eastAsia="宋体" w:cs="宋体"/>
                <w:snapToGrid w:val="0"/>
                <w:color w:val="auto"/>
                <w:spacing w:val="10"/>
                <w:kern w:val="0"/>
                <w:position w:val="14"/>
                <w:sz w:val="24"/>
                <w:szCs w:val="24"/>
                <w:lang w:val="en-US" w:eastAsia="zh-CN" w:bidi="ar-SA"/>
              </w:rPr>
            </w:pPr>
          </w:p>
          <w:p w14:paraId="185C34E7">
            <w:pPr>
              <w:spacing w:line="271" w:lineRule="auto"/>
              <w:rPr>
                <w:rFonts w:hint="eastAsia" w:ascii="宋体" w:hAnsi="宋体" w:eastAsia="宋体" w:cs="宋体"/>
                <w:snapToGrid w:val="0"/>
                <w:color w:val="auto"/>
                <w:spacing w:val="10"/>
                <w:kern w:val="0"/>
                <w:position w:val="14"/>
                <w:sz w:val="24"/>
                <w:szCs w:val="24"/>
                <w:lang w:val="en-US" w:eastAsia="zh-CN" w:bidi="ar-SA"/>
              </w:rPr>
            </w:pPr>
          </w:p>
          <w:p w14:paraId="712D5468">
            <w:pPr>
              <w:pStyle w:val="25"/>
              <w:spacing w:before="65" w:line="189" w:lineRule="auto"/>
              <w:ind w:left="177"/>
              <w:rPr>
                <w:rFonts w:hint="eastAsia" w:ascii="宋体" w:hAnsi="宋体" w:eastAsia="宋体" w:cs="宋体"/>
                <w:snapToGrid w:val="0"/>
                <w:color w:val="auto"/>
                <w:spacing w:val="10"/>
                <w:kern w:val="0"/>
                <w:position w:val="14"/>
                <w:sz w:val="24"/>
                <w:szCs w:val="24"/>
                <w:lang w:val="en-US" w:eastAsia="zh-CN" w:bidi="ar-SA"/>
              </w:rPr>
            </w:pPr>
            <w:r>
              <w:rPr>
                <w:rFonts w:hint="eastAsia" w:ascii="宋体" w:hAnsi="宋体" w:eastAsia="宋体" w:cs="宋体"/>
                <w:snapToGrid w:val="0"/>
                <w:color w:val="auto"/>
                <w:spacing w:val="10"/>
                <w:kern w:val="0"/>
                <w:position w:val="14"/>
                <w:sz w:val="24"/>
                <w:szCs w:val="24"/>
                <w:lang w:val="en-US" w:eastAsia="zh-CN" w:bidi="ar-SA"/>
              </w:rPr>
              <w:t>2.9</w:t>
            </w:r>
          </w:p>
        </w:tc>
        <w:tc>
          <w:tcPr>
            <w:tcW w:w="1258" w:type="dxa"/>
          </w:tcPr>
          <w:p w14:paraId="754CD7E2">
            <w:pPr>
              <w:spacing w:line="286" w:lineRule="auto"/>
              <w:rPr>
                <w:rFonts w:hint="eastAsia" w:ascii="宋体" w:hAnsi="宋体" w:eastAsia="宋体" w:cs="宋体"/>
                <w:snapToGrid w:val="0"/>
                <w:color w:val="auto"/>
                <w:spacing w:val="10"/>
                <w:kern w:val="0"/>
                <w:position w:val="14"/>
                <w:sz w:val="24"/>
                <w:szCs w:val="24"/>
                <w:lang w:val="en-US" w:eastAsia="zh-CN" w:bidi="ar-SA"/>
              </w:rPr>
            </w:pPr>
          </w:p>
          <w:p w14:paraId="6699D0C5">
            <w:pPr>
              <w:spacing w:line="287" w:lineRule="auto"/>
              <w:rPr>
                <w:rFonts w:hint="eastAsia" w:ascii="宋体" w:hAnsi="宋体" w:eastAsia="宋体" w:cs="宋体"/>
                <w:snapToGrid w:val="0"/>
                <w:color w:val="auto"/>
                <w:spacing w:val="10"/>
                <w:kern w:val="0"/>
                <w:position w:val="14"/>
                <w:sz w:val="24"/>
                <w:szCs w:val="24"/>
                <w:lang w:val="en-US" w:eastAsia="zh-CN" w:bidi="ar-SA"/>
              </w:rPr>
            </w:pPr>
          </w:p>
          <w:p w14:paraId="4B19C981">
            <w:pPr>
              <w:pStyle w:val="25"/>
              <w:spacing w:before="65" w:line="229" w:lineRule="auto"/>
              <w:ind w:left="127"/>
              <w:rPr>
                <w:rFonts w:hint="eastAsia" w:ascii="宋体" w:hAnsi="宋体" w:eastAsia="宋体" w:cs="宋体"/>
                <w:snapToGrid w:val="0"/>
                <w:color w:val="auto"/>
                <w:spacing w:val="10"/>
                <w:kern w:val="0"/>
                <w:position w:val="14"/>
                <w:sz w:val="24"/>
                <w:szCs w:val="24"/>
                <w:lang w:val="en-US" w:eastAsia="zh-CN" w:bidi="ar-SA"/>
              </w:rPr>
            </w:pPr>
            <w:r>
              <w:rPr>
                <w:rFonts w:hint="eastAsia" w:ascii="宋体" w:hAnsi="宋体" w:eastAsia="宋体" w:cs="宋体"/>
                <w:snapToGrid w:val="0"/>
                <w:color w:val="auto"/>
                <w:spacing w:val="10"/>
                <w:kern w:val="0"/>
                <w:position w:val="14"/>
                <w:sz w:val="24"/>
                <w:szCs w:val="24"/>
                <w:lang w:val="en-US" w:eastAsia="zh-CN" w:bidi="ar-SA"/>
              </w:rPr>
              <w:t>工程施工</w:t>
            </w:r>
          </w:p>
          <w:p w14:paraId="20D284D7">
            <w:pPr>
              <w:pStyle w:val="25"/>
              <w:spacing w:before="71" w:line="231" w:lineRule="auto"/>
              <w:ind w:left="142"/>
              <w:rPr>
                <w:rFonts w:hint="eastAsia" w:ascii="宋体" w:hAnsi="宋体" w:eastAsia="宋体" w:cs="宋体"/>
                <w:snapToGrid w:val="0"/>
                <w:color w:val="auto"/>
                <w:spacing w:val="10"/>
                <w:kern w:val="0"/>
                <w:position w:val="14"/>
                <w:sz w:val="24"/>
                <w:szCs w:val="24"/>
                <w:lang w:val="en-US" w:eastAsia="zh-CN" w:bidi="ar-SA"/>
              </w:rPr>
            </w:pPr>
            <w:r>
              <w:rPr>
                <w:rFonts w:hint="eastAsia" w:ascii="宋体" w:hAnsi="宋体" w:eastAsia="宋体" w:cs="宋体"/>
                <w:snapToGrid w:val="0"/>
                <w:color w:val="auto"/>
                <w:spacing w:val="10"/>
                <w:kern w:val="0"/>
                <w:position w:val="14"/>
                <w:sz w:val="24"/>
                <w:szCs w:val="24"/>
                <w:lang w:val="en-US" w:eastAsia="zh-CN" w:bidi="ar-SA"/>
              </w:rPr>
              <w:t>的重点和</w:t>
            </w:r>
          </w:p>
          <w:p w14:paraId="17F79A85">
            <w:pPr>
              <w:pStyle w:val="25"/>
              <w:spacing w:before="68" w:line="229" w:lineRule="auto"/>
              <w:ind w:left="124"/>
              <w:rPr>
                <w:rFonts w:hint="eastAsia" w:ascii="宋体" w:hAnsi="宋体" w:eastAsia="宋体" w:cs="宋体"/>
                <w:snapToGrid w:val="0"/>
                <w:color w:val="auto"/>
                <w:spacing w:val="10"/>
                <w:kern w:val="0"/>
                <w:position w:val="14"/>
                <w:sz w:val="24"/>
                <w:szCs w:val="24"/>
                <w:lang w:val="en-US" w:eastAsia="zh-CN" w:bidi="ar-SA"/>
              </w:rPr>
            </w:pPr>
            <w:r>
              <w:rPr>
                <w:rFonts w:hint="eastAsia" w:ascii="宋体" w:hAnsi="宋体" w:eastAsia="宋体" w:cs="宋体"/>
                <w:snapToGrid w:val="0"/>
                <w:color w:val="auto"/>
                <w:spacing w:val="10"/>
                <w:kern w:val="0"/>
                <w:position w:val="14"/>
                <w:sz w:val="24"/>
                <w:szCs w:val="24"/>
                <w:lang w:val="en-US" w:eastAsia="zh-CN" w:bidi="ar-SA"/>
              </w:rPr>
              <w:t>难点及保</w:t>
            </w:r>
          </w:p>
          <w:p w14:paraId="4A863617">
            <w:pPr>
              <w:pStyle w:val="25"/>
              <w:spacing w:before="73" w:line="229" w:lineRule="auto"/>
              <w:ind w:left="230"/>
              <w:rPr>
                <w:rFonts w:hint="eastAsia" w:ascii="宋体" w:hAnsi="宋体" w:eastAsia="宋体" w:cs="宋体"/>
                <w:snapToGrid w:val="0"/>
                <w:color w:val="auto"/>
                <w:spacing w:val="10"/>
                <w:kern w:val="0"/>
                <w:position w:val="14"/>
                <w:sz w:val="24"/>
                <w:szCs w:val="24"/>
                <w:lang w:val="en-US" w:eastAsia="zh-CN" w:bidi="ar-SA"/>
              </w:rPr>
            </w:pPr>
            <w:r>
              <w:rPr>
                <w:rFonts w:hint="eastAsia" w:ascii="宋体" w:hAnsi="宋体" w:eastAsia="宋体" w:cs="宋体"/>
                <w:snapToGrid w:val="0"/>
                <w:color w:val="auto"/>
                <w:spacing w:val="10"/>
                <w:kern w:val="0"/>
                <w:position w:val="14"/>
                <w:sz w:val="24"/>
                <w:szCs w:val="24"/>
                <w:lang w:val="en-US" w:eastAsia="zh-CN" w:bidi="ar-SA"/>
              </w:rPr>
              <w:t>证措施</w:t>
            </w:r>
          </w:p>
        </w:tc>
        <w:tc>
          <w:tcPr>
            <w:tcW w:w="6558" w:type="dxa"/>
          </w:tcPr>
          <w:p w14:paraId="3643BF3B">
            <w:pPr>
              <w:pStyle w:val="25"/>
              <w:spacing w:before="145" w:line="360" w:lineRule="auto"/>
              <w:ind w:left="536"/>
              <w:rPr>
                <w:rFonts w:hint="eastAsia" w:ascii="宋体" w:hAnsi="宋体" w:eastAsia="宋体" w:cs="宋体"/>
                <w:snapToGrid w:val="0"/>
                <w:color w:val="auto"/>
                <w:spacing w:val="10"/>
                <w:kern w:val="0"/>
                <w:position w:val="14"/>
                <w:sz w:val="24"/>
                <w:szCs w:val="24"/>
                <w:lang w:val="en-US" w:eastAsia="zh-CN" w:bidi="ar-SA"/>
              </w:rPr>
            </w:pPr>
            <w:r>
              <w:rPr>
                <w:rFonts w:hint="eastAsia" w:ascii="宋体" w:hAnsi="宋体" w:eastAsia="宋体" w:cs="宋体"/>
                <w:snapToGrid w:val="0"/>
                <w:color w:val="auto"/>
                <w:spacing w:val="10"/>
                <w:kern w:val="0"/>
                <w:position w:val="14"/>
                <w:sz w:val="24"/>
                <w:szCs w:val="24"/>
                <w:lang w:val="en-US" w:eastAsia="zh-CN" w:bidi="ar-SA"/>
              </w:rPr>
              <w:t>一档（6 分） ：针对本工程的特点，阐述本工程的重点和难点，解决重点和难点问题的方法科学合理。</w:t>
            </w:r>
          </w:p>
          <w:p w14:paraId="1A16BF61">
            <w:pPr>
              <w:pStyle w:val="25"/>
              <w:spacing w:before="151" w:line="360" w:lineRule="auto"/>
              <w:ind w:left="536"/>
              <w:rPr>
                <w:rFonts w:hint="eastAsia" w:ascii="宋体" w:hAnsi="宋体" w:eastAsia="宋体" w:cs="宋体"/>
                <w:snapToGrid w:val="0"/>
                <w:color w:val="auto"/>
                <w:spacing w:val="10"/>
                <w:kern w:val="0"/>
                <w:position w:val="14"/>
                <w:sz w:val="24"/>
                <w:szCs w:val="24"/>
                <w:lang w:val="en-US" w:eastAsia="zh-CN" w:bidi="ar-SA"/>
              </w:rPr>
            </w:pPr>
            <w:r>
              <w:rPr>
                <w:rFonts w:hint="eastAsia" w:ascii="宋体" w:hAnsi="宋体" w:eastAsia="宋体" w:cs="宋体"/>
                <w:snapToGrid w:val="0"/>
                <w:color w:val="auto"/>
                <w:spacing w:val="10"/>
                <w:kern w:val="0"/>
                <w:position w:val="14"/>
                <w:sz w:val="24"/>
                <w:szCs w:val="24"/>
                <w:lang w:val="en-US" w:eastAsia="zh-CN" w:bidi="ar-SA"/>
              </w:rPr>
              <w:t>二档（3 分） ：针对本工程的特点，阐述本工程的重点和难点，解决重点和难点问题的方法基本合理。</w:t>
            </w:r>
          </w:p>
          <w:p w14:paraId="5D85912C">
            <w:pPr>
              <w:pStyle w:val="25"/>
              <w:spacing w:before="154" w:line="360" w:lineRule="auto"/>
              <w:ind w:left="532"/>
              <w:rPr>
                <w:rFonts w:hint="eastAsia" w:ascii="宋体" w:hAnsi="宋体" w:eastAsia="宋体" w:cs="宋体"/>
                <w:snapToGrid w:val="0"/>
                <w:color w:val="auto"/>
                <w:spacing w:val="10"/>
                <w:kern w:val="0"/>
                <w:position w:val="14"/>
                <w:sz w:val="24"/>
                <w:szCs w:val="24"/>
                <w:lang w:val="en-US" w:eastAsia="zh-CN" w:bidi="ar-SA"/>
              </w:rPr>
            </w:pPr>
            <w:r>
              <w:rPr>
                <w:rFonts w:hint="eastAsia" w:ascii="宋体" w:hAnsi="宋体" w:eastAsia="宋体" w:cs="宋体"/>
                <w:snapToGrid w:val="0"/>
                <w:color w:val="auto"/>
                <w:spacing w:val="10"/>
                <w:kern w:val="0"/>
                <w:position w:val="14"/>
                <w:sz w:val="24"/>
                <w:szCs w:val="24"/>
                <w:lang w:val="en-US" w:eastAsia="zh-CN" w:bidi="ar-SA"/>
              </w:rPr>
              <w:t>三档（1）：针对本工程的特点，阐述本工程的重点和难点，解决重点和难点问题的方法不合理。</w:t>
            </w:r>
          </w:p>
        </w:tc>
        <w:tc>
          <w:tcPr>
            <w:tcW w:w="920" w:type="dxa"/>
          </w:tcPr>
          <w:p w14:paraId="0E3E237A">
            <w:pPr>
              <w:spacing w:line="262" w:lineRule="auto"/>
              <w:rPr>
                <w:rFonts w:hint="eastAsia" w:ascii="宋体" w:hAnsi="宋体" w:eastAsia="宋体" w:cs="宋体"/>
                <w:snapToGrid w:val="0"/>
                <w:color w:val="auto"/>
                <w:spacing w:val="10"/>
                <w:kern w:val="0"/>
                <w:position w:val="14"/>
                <w:sz w:val="24"/>
                <w:szCs w:val="24"/>
                <w:lang w:val="en-US" w:eastAsia="zh-CN" w:bidi="ar-SA"/>
              </w:rPr>
            </w:pPr>
          </w:p>
          <w:p w14:paraId="726DA614">
            <w:pPr>
              <w:spacing w:line="262" w:lineRule="auto"/>
              <w:rPr>
                <w:rFonts w:hint="eastAsia" w:ascii="宋体" w:hAnsi="宋体" w:eastAsia="宋体" w:cs="宋体"/>
                <w:snapToGrid w:val="0"/>
                <w:color w:val="auto"/>
                <w:spacing w:val="10"/>
                <w:kern w:val="0"/>
                <w:position w:val="14"/>
                <w:sz w:val="24"/>
                <w:szCs w:val="24"/>
                <w:lang w:val="en-US" w:eastAsia="zh-CN" w:bidi="ar-SA"/>
              </w:rPr>
            </w:pPr>
          </w:p>
          <w:p w14:paraId="288CCF33">
            <w:pPr>
              <w:spacing w:line="263" w:lineRule="auto"/>
              <w:rPr>
                <w:rFonts w:hint="eastAsia" w:ascii="宋体" w:hAnsi="宋体" w:eastAsia="宋体" w:cs="宋体"/>
                <w:snapToGrid w:val="0"/>
                <w:color w:val="auto"/>
                <w:spacing w:val="10"/>
                <w:kern w:val="0"/>
                <w:position w:val="14"/>
                <w:sz w:val="24"/>
                <w:szCs w:val="24"/>
                <w:lang w:val="en-US" w:eastAsia="zh-CN" w:bidi="ar-SA"/>
              </w:rPr>
            </w:pPr>
          </w:p>
          <w:p w14:paraId="28B7A2F7">
            <w:pPr>
              <w:spacing w:line="263" w:lineRule="auto"/>
              <w:rPr>
                <w:rFonts w:hint="eastAsia" w:ascii="宋体" w:hAnsi="宋体" w:eastAsia="宋体" w:cs="宋体"/>
                <w:snapToGrid w:val="0"/>
                <w:color w:val="auto"/>
                <w:spacing w:val="10"/>
                <w:kern w:val="0"/>
                <w:position w:val="14"/>
                <w:sz w:val="24"/>
                <w:szCs w:val="24"/>
                <w:lang w:val="en-US" w:eastAsia="zh-CN" w:bidi="ar-SA"/>
              </w:rPr>
            </w:pPr>
          </w:p>
          <w:p w14:paraId="0B9EFC9A">
            <w:pPr>
              <w:pStyle w:val="25"/>
              <w:spacing w:before="65" w:line="229" w:lineRule="auto"/>
              <w:ind w:left="194"/>
              <w:rPr>
                <w:rFonts w:hint="eastAsia" w:ascii="宋体" w:hAnsi="宋体" w:eastAsia="宋体" w:cs="宋体"/>
                <w:snapToGrid w:val="0"/>
                <w:color w:val="auto"/>
                <w:spacing w:val="10"/>
                <w:kern w:val="0"/>
                <w:position w:val="14"/>
                <w:sz w:val="24"/>
                <w:szCs w:val="24"/>
                <w:lang w:val="en-US" w:eastAsia="zh-CN" w:bidi="ar-SA"/>
              </w:rPr>
            </w:pPr>
            <w:r>
              <w:rPr>
                <w:rFonts w:hint="eastAsia" w:ascii="宋体" w:hAnsi="宋体" w:eastAsia="宋体" w:cs="宋体"/>
                <w:snapToGrid w:val="0"/>
                <w:color w:val="auto"/>
                <w:spacing w:val="10"/>
                <w:kern w:val="0"/>
                <w:position w:val="14"/>
                <w:sz w:val="24"/>
                <w:szCs w:val="24"/>
                <w:lang w:val="en-US" w:eastAsia="zh-CN" w:bidi="ar-SA"/>
              </w:rPr>
              <w:t>6 分</w:t>
            </w:r>
          </w:p>
        </w:tc>
      </w:tr>
      <w:tr w14:paraId="4F206B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657" w:type="dxa"/>
            <w:gridSpan w:val="2"/>
          </w:tcPr>
          <w:p w14:paraId="7E512C6A">
            <w:pPr>
              <w:pStyle w:val="25"/>
              <w:spacing w:before="267" w:line="189" w:lineRule="auto"/>
              <w:ind w:left="284"/>
              <w:rPr>
                <w:rFonts w:hint="eastAsia"/>
                <w:color w:val="auto"/>
                <w:sz w:val="24"/>
                <w:szCs w:val="24"/>
              </w:rPr>
            </w:pPr>
            <w:r>
              <w:rPr>
                <w:rFonts w:hint="eastAsia"/>
                <w:color w:val="auto"/>
                <w:sz w:val="24"/>
                <w:szCs w:val="24"/>
              </w:rPr>
              <w:t>3</w:t>
            </w:r>
          </w:p>
        </w:tc>
        <w:tc>
          <w:tcPr>
            <w:tcW w:w="1258" w:type="dxa"/>
          </w:tcPr>
          <w:p w14:paraId="2D815FB3">
            <w:pPr>
              <w:pStyle w:val="25"/>
              <w:spacing w:before="235" w:line="228" w:lineRule="auto"/>
              <w:ind w:left="234"/>
              <w:rPr>
                <w:rFonts w:hint="eastAsia"/>
                <w:color w:val="auto"/>
                <w:sz w:val="24"/>
                <w:szCs w:val="24"/>
              </w:rPr>
            </w:pPr>
            <w:r>
              <w:rPr>
                <w:rFonts w:hint="eastAsia"/>
                <w:color w:val="auto"/>
                <w:spacing w:val="5"/>
                <w:sz w:val="24"/>
                <w:szCs w:val="24"/>
              </w:rPr>
              <w:t>商务分</w:t>
            </w:r>
          </w:p>
        </w:tc>
        <w:tc>
          <w:tcPr>
            <w:tcW w:w="7478" w:type="dxa"/>
            <w:gridSpan w:val="2"/>
          </w:tcPr>
          <w:p w14:paraId="154ECE8D">
            <w:pPr>
              <w:pStyle w:val="25"/>
              <w:spacing w:before="259" w:line="228" w:lineRule="auto"/>
              <w:ind w:left="531"/>
              <w:rPr>
                <w:rFonts w:hint="eastAsia"/>
                <w:color w:val="auto"/>
                <w:sz w:val="24"/>
                <w:szCs w:val="24"/>
              </w:rPr>
            </w:pPr>
            <w:r>
              <w:rPr>
                <w:rFonts w:hint="eastAsia"/>
                <w:color w:val="auto"/>
                <w:spacing w:val="7"/>
                <w:sz w:val="24"/>
                <w:szCs w:val="24"/>
              </w:rPr>
              <w:t>评审因素</w:t>
            </w:r>
          </w:p>
        </w:tc>
      </w:tr>
      <w:tr w14:paraId="33978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trPr>
        <w:tc>
          <w:tcPr>
            <w:tcW w:w="657" w:type="dxa"/>
            <w:gridSpan w:val="2"/>
          </w:tcPr>
          <w:p w14:paraId="26B39AD1">
            <w:pPr>
              <w:spacing w:line="255" w:lineRule="auto"/>
              <w:rPr>
                <w:rFonts w:hint="eastAsia" w:ascii="宋体" w:hAnsi="宋体" w:eastAsia="宋体" w:cs="宋体"/>
                <w:color w:val="auto"/>
                <w:sz w:val="24"/>
                <w:szCs w:val="24"/>
              </w:rPr>
            </w:pPr>
          </w:p>
          <w:p w14:paraId="5DCF1A6A">
            <w:pPr>
              <w:pStyle w:val="25"/>
              <w:spacing w:before="65" w:line="190" w:lineRule="auto"/>
              <w:ind w:left="178"/>
              <w:rPr>
                <w:rFonts w:hint="eastAsia"/>
                <w:color w:val="auto"/>
                <w:sz w:val="24"/>
                <w:szCs w:val="24"/>
              </w:rPr>
            </w:pPr>
            <w:r>
              <w:rPr>
                <w:rFonts w:hint="eastAsia"/>
                <w:color w:val="auto"/>
                <w:spacing w:val="1"/>
                <w:sz w:val="24"/>
                <w:szCs w:val="24"/>
              </w:rPr>
              <w:t>3.1</w:t>
            </w:r>
          </w:p>
        </w:tc>
        <w:tc>
          <w:tcPr>
            <w:tcW w:w="1258" w:type="dxa"/>
          </w:tcPr>
          <w:p w14:paraId="05F634F4">
            <w:pPr>
              <w:pStyle w:val="25"/>
              <w:spacing w:before="132" w:line="263" w:lineRule="auto"/>
              <w:ind w:left="442" w:right="125" w:hanging="317"/>
              <w:rPr>
                <w:rFonts w:hint="eastAsia"/>
                <w:color w:val="auto"/>
                <w:sz w:val="24"/>
                <w:szCs w:val="24"/>
              </w:rPr>
            </w:pPr>
            <w:r>
              <w:rPr>
                <w:rFonts w:hint="eastAsia"/>
                <w:color w:val="auto"/>
                <w:spacing w:val="7"/>
                <w:sz w:val="24"/>
                <w:szCs w:val="24"/>
              </w:rPr>
              <w:t>技术负责</w:t>
            </w:r>
            <w:r>
              <w:rPr>
                <w:rFonts w:hint="eastAsia"/>
                <w:color w:val="auto"/>
                <w:sz w:val="24"/>
                <w:szCs w:val="24"/>
              </w:rPr>
              <w:t xml:space="preserve"> 人</w:t>
            </w:r>
          </w:p>
        </w:tc>
        <w:tc>
          <w:tcPr>
            <w:tcW w:w="6558" w:type="dxa"/>
          </w:tcPr>
          <w:p w14:paraId="6379FEDE">
            <w:pPr>
              <w:pStyle w:val="25"/>
              <w:spacing w:before="144" w:line="228" w:lineRule="auto"/>
              <w:ind w:left="533"/>
              <w:rPr>
                <w:rFonts w:hint="eastAsia"/>
                <w:color w:val="auto"/>
                <w:sz w:val="24"/>
                <w:szCs w:val="24"/>
                <w:lang w:eastAsia="zh-CN"/>
              </w:rPr>
            </w:pPr>
            <w:r>
              <w:rPr>
                <w:rFonts w:hint="eastAsia"/>
                <w:color w:val="auto"/>
                <w:spacing w:val="8"/>
                <w:sz w:val="24"/>
                <w:szCs w:val="24"/>
                <w:lang w:eastAsia="zh-CN"/>
              </w:rPr>
              <w:t>技术负责人职称：具有中级以上（含中级）职称的得</w:t>
            </w:r>
            <w:r>
              <w:rPr>
                <w:rFonts w:hint="eastAsia"/>
                <w:color w:val="auto"/>
                <w:spacing w:val="-34"/>
                <w:sz w:val="24"/>
                <w:szCs w:val="24"/>
                <w:lang w:eastAsia="zh-CN"/>
              </w:rPr>
              <w:t xml:space="preserve"> </w:t>
            </w:r>
            <w:r>
              <w:rPr>
                <w:rFonts w:hint="eastAsia"/>
                <w:color w:val="auto"/>
                <w:spacing w:val="8"/>
                <w:sz w:val="24"/>
                <w:szCs w:val="24"/>
                <w:lang w:eastAsia="zh-CN"/>
              </w:rPr>
              <w:t>5</w:t>
            </w:r>
            <w:r>
              <w:rPr>
                <w:rFonts w:hint="eastAsia"/>
                <w:color w:val="auto"/>
                <w:spacing w:val="-35"/>
                <w:sz w:val="24"/>
                <w:szCs w:val="24"/>
                <w:lang w:eastAsia="zh-CN"/>
              </w:rPr>
              <w:t xml:space="preserve"> </w:t>
            </w:r>
            <w:r>
              <w:rPr>
                <w:rFonts w:hint="eastAsia"/>
                <w:color w:val="auto"/>
                <w:spacing w:val="8"/>
                <w:sz w:val="24"/>
                <w:szCs w:val="24"/>
                <w:lang w:eastAsia="zh-CN"/>
              </w:rPr>
              <w:t>分。</w:t>
            </w:r>
          </w:p>
        </w:tc>
        <w:tc>
          <w:tcPr>
            <w:tcW w:w="920" w:type="dxa"/>
          </w:tcPr>
          <w:p w14:paraId="121AE1B9">
            <w:pPr>
              <w:pStyle w:val="25"/>
              <w:spacing w:before="290" w:line="229" w:lineRule="auto"/>
              <w:ind w:left="197"/>
              <w:rPr>
                <w:rFonts w:hint="eastAsia"/>
                <w:color w:val="auto"/>
                <w:sz w:val="24"/>
                <w:szCs w:val="24"/>
              </w:rPr>
            </w:pPr>
            <w:r>
              <w:rPr>
                <w:rFonts w:hint="eastAsia"/>
                <w:color w:val="auto"/>
                <w:spacing w:val="-4"/>
                <w:sz w:val="24"/>
                <w:szCs w:val="24"/>
              </w:rPr>
              <w:t>5</w:t>
            </w:r>
            <w:r>
              <w:rPr>
                <w:rFonts w:hint="eastAsia"/>
                <w:color w:val="auto"/>
                <w:spacing w:val="-38"/>
                <w:sz w:val="24"/>
                <w:szCs w:val="24"/>
              </w:rPr>
              <w:t xml:space="preserve"> </w:t>
            </w:r>
            <w:r>
              <w:rPr>
                <w:rFonts w:hint="eastAsia"/>
                <w:color w:val="auto"/>
                <w:spacing w:val="-4"/>
                <w:sz w:val="24"/>
                <w:szCs w:val="24"/>
              </w:rPr>
              <w:t>分</w:t>
            </w:r>
          </w:p>
        </w:tc>
      </w:tr>
      <w:tr w14:paraId="72851E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657" w:type="dxa"/>
            <w:gridSpan w:val="2"/>
          </w:tcPr>
          <w:p w14:paraId="4F768C62">
            <w:pPr>
              <w:spacing w:line="283" w:lineRule="auto"/>
              <w:rPr>
                <w:rFonts w:hint="eastAsia" w:ascii="宋体" w:hAnsi="宋体" w:eastAsia="宋体" w:cs="宋体"/>
                <w:color w:val="auto"/>
                <w:sz w:val="24"/>
                <w:szCs w:val="24"/>
              </w:rPr>
            </w:pPr>
          </w:p>
          <w:p w14:paraId="5F27F8CF">
            <w:pPr>
              <w:pStyle w:val="25"/>
              <w:spacing w:before="65" w:line="189" w:lineRule="auto"/>
              <w:ind w:left="178"/>
              <w:rPr>
                <w:rFonts w:hint="eastAsia"/>
                <w:color w:val="auto"/>
                <w:sz w:val="24"/>
                <w:szCs w:val="24"/>
              </w:rPr>
            </w:pPr>
            <w:r>
              <w:rPr>
                <w:rFonts w:hint="eastAsia"/>
                <w:color w:val="auto"/>
                <w:spacing w:val="1"/>
                <w:sz w:val="24"/>
                <w:szCs w:val="24"/>
              </w:rPr>
              <w:t>3.2</w:t>
            </w:r>
          </w:p>
        </w:tc>
        <w:tc>
          <w:tcPr>
            <w:tcW w:w="1258" w:type="dxa"/>
          </w:tcPr>
          <w:p w14:paraId="02590C52">
            <w:pPr>
              <w:pStyle w:val="25"/>
              <w:spacing w:before="158" w:line="262" w:lineRule="auto"/>
              <w:ind w:left="128" w:right="125" w:hanging="3"/>
              <w:rPr>
                <w:rFonts w:hint="eastAsia"/>
                <w:color w:val="auto"/>
                <w:sz w:val="24"/>
                <w:szCs w:val="24"/>
              </w:rPr>
            </w:pPr>
            <w:r>
              <w:rPr>
                <w:rFonts w:hint="eastAsia"/>
                <w:color w:val="auto"/>
                <w:spacing w:val="7"/>
                <w:sz w:val="24"/>
                <w:szCs w:val="24"/>
              </w:rPr>
              <w:t>其他主要</w:t>
            </w:r>
            <w:r>
              <w:rPr>
                <w:rFonts w:hint="eastAsia"/>
                <w:color w:val="auto"/>
                <w:sz w:val="24"/>
                <w:szCs w:val="24"/>
              </w:rPr>
              <w:t xml:space="preserve"> </w:t>
            </w:r>
            <w:r>
              <w:rPr>
                <w:rFonts w:hint="eastAsia"/>
                <w:color w:val="auto"/>
                <w:spacing w:val="6"/>
                <w:sz w:val="24"/>
                <w:szCs w:val="24"/>
              </w:rPr>
              <w:t>管理人员</w:t>
            </w:r>
          </w:p>
        </w:tc>
        <w:tc>
          <w:tcPr>
            <w:tcW w:w="6558" w:type="dxa"/>
          </w:tcPr>
          <w:p w14:paraId="1D507460">
            <w:pPr>
              <w:pStyle w:val="25"/>
              <w:spacing w:before="142" w:line="360" w:lineRule="auto"/>
              <w:ind w:left="532"/>
              <w:rPr>
                <w:rFonts w:hint="eastAsia"/>
                <w:color w:val="auto"/>
                <w:sz w:val="24"/>
                <w:szCs w:val="24"/>
                <w:lang w:eastAsia="zh-CN"/>
              </w:rPr>
            </w:pPr>
            <w:r>
              <w:rPr>
                <w:rFonts w:hint="eastAsia"/>
                <w:color w:val="auto"/>
                <w:spacing w:val="10"/>
                <w:position w:val="14"/>
                <w:sz w:val="24"/>
                <w:szCs w:val="24"/>
                <w:lang w:eastAsia="zh-CN"/>
              </w:rPr>
              <w:t>拟投入本工程的施工员、质量员、安全员、材料员中具有相应岗位证书的，每人得 1 分，满分 4 分。</w:t>
            </w:r>
          </w:p>
        </w:tc>
        <w:tc>
          <w:tcPr>
            <w:tcW w:w="920" w:type="dxa"/>
          </w:tcPr>
          <w:p w14:paraId="49DB2F3A">
            <w:pPr>
              <w:spacing w:line="251" w:lineRule="auto"/>
              <w:rPr>
                <w:rFonts w:hint="eastAsia" w:ascii="宋体" w:hAnsi="宋体" w:eastAsia="宋体" w:cs="宋体"/>
                <w:color w:val="auto"/>
                <w:sz w:val="24"/>
                <w:szCs w:val="24"/>
                <w:lang w:eastAsia="zh-CN"/>
              </w:rPr>
            </w:pPr>
          </w:p>
          <w:p w14:paraId="06D6BC0F">
            <w:pPr>
              <w:pStyle w:val="25"/>
              <w:spacing w:before="65" w:line="229" w:lineRule="auto"/>
              <w:ind w:left="192"/>
              <w:rPr>
                <w:rFonts w:hint="eastAsia"/>
                <w:color w:val="auto"/>
                <w:sz w:val="24"/>
                <w:szCs w:val="24"/>
              </w:rPr>
            </w:pPr>
            <w:r>
              <w:rPr>
                <w:rFonts w:hint="eastAsia"/>
                <w:color w:val="auto"/>
                <w:spacing w:val="-2"/>
                <w:sz w:val="24"/>
                <w:szCs w:val="24"/>
              </w:rPr>
              <w:t>4</w:t>
            </w:r>
            <w:r>
              <w:rPr>
                <w:rFonts w:hint="eastAsia"/>
                <w:color w:val="auto"/>
                <w:spacing w:val="-38"/>
                <w:sz w:val="24"/>
                <w:szCs w:val="24"/>
              </w:rPr>
              <w:t xml:space="preserve"> </w:t>
            </w:r>
            <w:r>
              <w:rPr>
                <w:rFonts w:hint="eastAsia"/>
                <w:color w:val="auto"/>
                <w:spacing w:val="-2"/>
                <w:sz w:val="24"/>
                <w:szCs w:val="24"/>
              </w:rPr>
              <w:t>分</w:t>
            </w:r>
          </w:p>
        </w:tc>
      </w:tr>
      <w:tr w14:paraId="30BCC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3" w:hRule="atLeast"/>
        </w:trPr>
        <w:tc>
          <w:tcPr>
            <w:tcW w:w="657" w:type="dxa"/>
            <w:gridSpan w:val="2"/>
          </w:tcPr>
          <w:p w14:paraId="2DFA02CE">
            <w:pPr>
              <w:spacing w:line="241" w:lineRule="auto"/>
              <w:rPr>
                <w:rFonts w:hint="eastAsia" w:ascii="宋体" w:hAnsi="宋体" w:eastAsia="宋体" w:cs="宋体"/>
                <w:color w:val="auto"/>
                <w:sz w:val="24"/>
                <w:szCs w:val="24"/>
              </w:rPr>
            </w:pPr>
          </w:p>
          <w:p w14:paraId="43A53B7B">
            <w:pPr>
              <w:spacing w:line="242" w:lineRule="auto"/>
              <w:rPr>
                <w:rFonts w:hint="eastAsia" w:ascii="宋体" w:hAnsi="宋体" w:eastAsia="宋体" w:cs="宋体"/>
                <w:color w:val="auto"/>
                <w:sz w:val="24"/>
                <w:szCs w:val="24"/>
              </w:rPr>
            </w:pPr>
          </w:p>
          <w:p w14:paraId="4DE30D2E">
            <w:pPr>
              <w:pStyle w:val="25"/>
              <w:spacing w:before="65" w:line="189" w:lineRule="auto"/>
              <w:ind w:left="178"/>
              <w:rPr>
                <w:rFonts w:hint="eastAsia"/>
                <w:color w:val="auto"/>
                <w:sz w:val="24"/>
                <w:szCs w:val="24"/>
              </w:rPr>
            </w:pPr>
            <w:r>
              <w:rPr>
                <w:rFonts w:hint="eastAsia"/>
                <w:color w:val="auto"/>
                <w:spacing w:val="1"/>
                <w:sz w:val="24"/>
                <w:szCs w:val="24"/>
              </w:rPr>
              <w:t>3.3</w:t>
            </w:r>
          </w:p>
        </w:tc>
        <w:tc>
          <w:tcPr>
            <w:tcW w:w="1258" w:type="dxa"/>
          </w:tcPr>
          <w:p w14:paraId="511090A0">
            <w:pPr>
              <w:spacing w:line="451" w:lineRule="auto"/>
              <w:rPr>
                <w:rFonts w:hint="eastAsia" w:ascii="宋体" w:hAnsi="宋体" w:eastAsia="宋体" w:cs="宋体"/>
                <w:color w:val="auto"/>
                <w:sz w:val="24"/>
                <w:szCs w:val="24"/>
              </w:rPr>
            </w:pPr>
          </w:p>
          <w:p w14:paraId="03EFFC72">
            <w:pPr>
              <w:pStyle w:val="25"/>
              <w:spacing w:before="65" w:line="229" w:lineRule="auto"/>
              <w:ind w:left="124"/>
              <w:rPr>
                <w:rFonts w:hint="eastAsia"/>
                <w:color w:val="auto"/>
                <w:sz w:val="24"/>
                <w:szCs w:val="24"/>
              </w:rPr>
            </w:pPr>
            <w:r>
              <w:rPr>
                <w:rFonts w:hint="eastAsia"/>
                <w:color w:val="auto"/>
                <w:spacing w:val="7"/>
                <w:sz w:val="24"/>
                <w:szCs w:val="24"/>
              </w:rPr>
              <w:t>业绩经验</w:t>
            </w:r>
          </w:p>
        </w:tc>
        <w:tc>
          <w:tcPr>
            <w:tcW w:w="6558" w:type="dxa"/>
          </w:tcPr>
          <w:p w14:paraId="4AA8E3D0">
            <w:pPr>
              <w:pStyle w:val="25"/>
              <w:spacing w:before="142" w:line="370" w:lineRule="auto"/>
              <w:ind w:left="114" w:right="105" w:firstLine="418"/>
              <w:jc w:val="both"/>
              <w:rPr>
                <w:rFonts w:hint="eastAsia"/>
                <w:color w:val="auto"/>
                <w:sz w:val="24"/>
                <w:szCs w:val="24"/>
                <w:lang w:eastAsia="zh-CN"/>
              </w:rPr>
            </w:pPr>
            <w:r>
              <w:rPr>
                <w:rFonts w:hint="eastAsia"/>
                <w:color w:val="auto"/>
                <w:spacing w:val="5"/>
                <w:sz w:val="24"/>
                <w:szCs w:val="24"/>
                <w:lang w:eastAsia="zh-CN"/>
              </w:rPr>
              <w:t>供应商提供</w:t>
            </w:r>
            <w:r>
              <w:rPr>
                <w:rFonts w:hint="eastAsia"/>
                <w:color w:val="auto"/>
                <w:spacing w:val="-31"/>
                <w:sz w:val="24"/>
                <w:szCs w:val="24"/>
                <w:lang w:eastAsia="zh-CN"/>
              </w:rPr>
              <w:t xml:space="preserve"> </w:t>
            </w:r>
            <w:r>
              <w:rPr>
                <w:rFonts w:hint="eastAsia"/>
                <w:color w:val="auto"/>
                <w:spacing w:val="5"/>
                <w:sz w:val="24"/>
                <w:szCs w:val="24"/>
                <w:lang w:eastAsia="zh-CN"/>
              </w:rPr>
              <w:t>2020</w:t>
            </w:r>
            <w:r>
              <w:rPr>
                <w:rFonts w:hint="eastAsia"/>
                <w:color w:val="auto"/>
                <w:spacing w:val="-37"/>
                <w:sz w:val="24"/>
                <w:szCs w:val="24"/>
                <w:lang w:eastAsia="zh-CN"/>
              </w:rPr>
              <w:t xml:space="preserve"> </w:t>
            </w:r>
            <w:r>
              <w:rPr>
                <w:rFonts w:hint="eastAsia"/>
                <w:color w:val="auto"/>
                <w:spacing w:val="5"/>
                <w:sz w:val="24"/>
                <w:szCs w:val="24"/>
                <w:lang w:eastAsia="zh-CN"/>
              </w:rPr>
              <w:t>年以来承接（在建或完工）类似业绩证明，每份得</w:t>
            </w:r>
            <w:r>
              <w:rPr>
                <w:rFonts w:hint="eastAsia"/>
                <w:color w:val="auto"/>
                <w:sz w:val="24"/>
                <w:szCs w:val="24"/>
                <w:lang w:eastAsia="zh-CN"/>
              </w:rPr>
              <w:t xml:space="preserve"> </w:t>
            </w:r>
            <w:r>
              <w:rPr>
                <w:rFonts w:hint="eastAsia"/>
                <w:color w:val="auto"/>
                <w:spacing w:val="6"/>
                <w:sz w:val="24"/>
                <w:szCs w:val="24"/>
                <w:lang w:eastAsia="zh-CN"/>
              </w:rPr>
              <w:t>0.5</w:t>
            </w:r>
            <w:r>
              <w:rPr>
                <w:rFonts w:hint="eastAsia"/>
                <w:color w:val="auto"/>
                <w:spacing w:val="-34"/>
                <w:sz w:val="24"/>
                <w:szCs w:val="24"/>
                <w:lang w:eastAsia="zh-CN"/>
              </w:rPr>
              <w:t xml:space="preserve"> </w:t>
            </w:r>
            <w:r>
              <w:rPr>
                <w:rFonts w:hint="eastAsia"/>
                <w:color w:val="auto"/>
                <w:spacing w:val="6"/>
                <w:sz w:val="24"/>
                <w:szCs w:val="24"/>
                <w:lang w:eastAsia="zh-CN"/>
              </w:rPr>
              <w:t>分，满分</w:t>
            </w:r>
            <w:r>
              <w:rPr>
                <w:rFonts w:hint="eastAsia"/>
                <w:color w:val="auto"/>
                <w:spacing w:val="-21"/>
                <w:sz w:val="24"/>
                <w:szCs w:val="24"/>
                <w:lang w:eastAsia="zh-CN"/>
              </w:rPr>
              <w:t xml:space="preserve"> </w:t>
            </w:r>
            <w:r>
              <w:rPr>
                <w:rFonts w:hint="eastAsia"/>
                <w:color w:val="auto"/>
                <w:spacing w:val="6"/>
                <w:sz w:val="24"/>
                <w:szCs w:val="24"/>
                <w:lang w:eastAsia="zh-CN"/>
              </w:rPr>
              <w:t>1</w:t>
            </w:r>
            <w:r>
              <w:rPr>
                <w:rFonts w:hint="eastAsia"/>
                <w:color w:val="auto"/>
                <w:spacing w:val="-38"/>
                <w:sz w:val="24"/>
                <w:szCs w:val="24"/>
                <w:lang w:eastAsia="zh-CN"/>
              </w:rPr>
              <w:t xml:space="preserve"> </w:t>
            </w:r>
            <w:r>
              <w:rPr>
                <w:rFonts w:hint="eastAsia"/>
                <w:color w:val="auto"/>
                <w:spacing w:val="6"/>
                <w:sz w:val="24"/>
                <w:szCs w:val="24"/>
                <w:lang w:eastAsia="zh-CN"/>
              </w:rPr>
              <w:t>分。（附以下材料复印件：中标通知书或合同协议书,以</w:t>
            </w:r>
            <w:r>
              <w:rPr>
                <w:rFonts w:hint="eastAsia"/>
                <w:color w:val="auto"/>
                <w:spacing w:val="8"/>
                <w:sz w:val="24"/>
                <w:szCs w:val="24"/>
                <w:lang w:eastAsia="zh-CN"/>
              </w:rPr>
              <w:t>中标通知书或合同协议书日期为准）否则不计分</w:t>
            </w:r>
          </w:p>
        </w:tc>
        <w:tc>
          <w:tcPr>
            <w:tcW w:w="920" w:type="dxa"/>
          </w:tcPr>
          <w:p w14:paraId="6558524F">
            <w:pPr>
              <w:spacing w:line="451" w:lineRule="auto"/>
              <w:rPr>
                <w:rFonts w:hint="eastAsia" w:ascii="宋体" w:hAnsi="宋体" w:eastAsia="宋体" w:cs="宋体"/>
                <w:color w:val="auto"/>
                <w:sz w:val="24"/>
                <w:szCs w:val="24"/>
                <w:lang w:eastAsia="zh-CN"/>
              </w:rPr>
            </w:pPr>
          </w:p>
          <w:p w14:paraId="59460C4C">
            <w:pPr>
              <w:pStyle w:val="25"/>
              <w:spacing w:before="65" w:line="229" w:lineRule="auto"/>
              <w:ind w:left="208"/>
              <w:rPr>
                <w:rFonts w:hint="eastAsia"/>
                <w:color w:val="auto"/>
                <w:sz w:val="24"/>
                <w:szCs w:val="24"/>
              </w:rPr>
            </w:pPr>
            <w:r>
              <w:rPr>
                <w:rFonts w:hint="eastAsia"/>
                <w:color w:val="auto"/>
                <w:spacing w:val="-10"/>
                <w:sz w:val="24"/>
                <w:szCs w:val="24"/>
              </w:rPr>
              <w:t>1</w:t>
            </w:r>
            <w:r>
              <w:rPr>
                <w:rFonts w:hint="eastAsia"/>
                <w:color w:val="auto"/>
                <w:spacing w:val="-38"/>
                <w:sz w:val="24"/>
                <w:szCs w:val="24"/>
              </w:rPr>
              <w:t xml:space="preserve"> </w:t>
            </w:r>
            <w:r>
              <w:rPr>
                <w:rFonts w:hint="eastAsia"/>
                <w:color w:val="auto"/>
                <w:spacing w:val="-10"/>
                <w:sz w:val="24"/>
                <w:szCs w:val="24"/>
              </w:rPr>
              <w:t>分</w:t>
            </w:r>
          </w:p>
        </w:tc>
      </w:tr>
      <w:tr w14:paraId="2FAAF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8473" w:type="dxa"/>
            <w:gridSpan w:val="4"/>
          </w:tcPr>
          <w:p w14:paraId="3D3624B6">
            <w:pPr>
              <w:pStyle w:val="25"/>
              <w:spacing w:before="151" w:line="228" w:lineRule="auto"/>
              <w:ind w:left="537"/>
              <w:rPr>
                <w:rFonts w:hint="eastAsia"/>
                <w:color w:val="auto"/>
                <w:sz w:val="24"/>
                <w:szCs w:val="24"/>
              </w:rPr>
            </w:pPr>
            <w:r>
              <w:rPr>
                <w:rFonts w:hint="eastAsia"/>
                <w:color w:val="auto"/>
                <w:spacing w:val="7"/>
                <w:sz w:val="24"/>
                <w:szCs w:val="24"/>
              </w:rPr>
              <w:t>总得分＝1＋2＋3</w:t>
            </w:r>
          </w:p>
        </w:tc>
        <w:tc>
          <w:tcPr>
            <w:tcW w:w="920" w:type="dxa"/>
          </w:tcPr>
          <w:p w14:paraId="6700460B">
            <w:pPr>
              <w:rPr>
                <w:rFonts w:hint="eastAsia" w:ascii="宋体" w:hAnsi="宋体" w:eastAsia="宋体" w:cs="宋体"/>
                <w:color w:val="auto"/>
                <w:sz w:val="24"/>
                <w:szCs w:val="24"/>
              </w:rPr>
            </w:pPr>
          </w:p>
        </w:tc>
      </w:tr>
    </w:tbl>
    <w:p w14:paraId="2F240850">
      <w:pPr>
        <w:pStyle w:val="12"/>
        <w:spacing w:before="141" w:line="228" w:lineRule="auto"/>
        <w:ind w:left="503"/>
        <w:rPr>
          <w:rFonts w:hint="eastAsia" w:ascii="宋体" w:hAnsi="宋体" w:eastAsia="宋体" w:cs="宋体"/>
          <w:color w:val="auto"/>
          <w:sz w:val="24"/>
          <w:szCs w:val="24"/>
        </w:rPr>
      </w:pPr>
      <w:r>
        <w:rPr>
          <w:rFonts w:hint="eastAsia" w:ascii="宋体" w:hAnsi="宋体" w:eastAsia="宋体" w:cs="宋体"/>
          <w:color w:val="auto"/>
          <w:spacing w:val="7"/>
          <w:sz w:val="24"/>
          <w:szCs w:val="24"/>
        </w:rPr>
        <w:t>7.2.终止竞争性磋商采购活动</w:t>
      </w:r>
    </w:p>
    <w:p w14:paraId="7165116B">
      <w:pPr>
        <w:pStyle w:val="12"/>
        <w:spacing w:before="152" w:line="369" w:lineRule="auto"/>
        <w:ind w:left="78" w:right="1" w:firstLine="420"/>
        <w:rPr>
          <w:rFonts w:hint="eastAsia" w:ascii="宋体" w:hAnsi="宋体" w:eastAsia="宋体" w:cs="宋体"/>
          <w:color w:val="auto"/>
          <w:sz w:val="24"/>
          <w:szCs w:val="24"/>
        </w:rPr>
      </w:pPr>
      <w:r>
        <w:rPr>
          <w:rFonts w:hint="eastAsia" w:ascii="宋体" w:hAnsi="宋体" w:eastAsia="宋体" w:cs="宋体"/>
          <w:color w:val="auto"/>
          <w:spacing w:val="8"/>
          <w:sz w:val="24"/>
          <w:szCs w:val="24"/>
        </w:rPr>
        <w:t>磋商小组发现竞争性磋商文件存在歧义、重大缺陷导</w:t>
      </w:r>
      <w:r>
        <w:rPr>
          <w:rFonts w:hint="eastAsia" w:ascii="宋体" w:hAnsi="宋体" w:eastAsia="宋体" w:cs="宋体"/>
          <w:color w:val="auto"/>
          <w:spacing w:val="7"/>
          <w:sz w:val="24"/>
          <w:szCs w:val="24"/>
        </w:rPr>
        <w:t>致评审工作无法进行，或者竞争性磋商文。</w:t>
      </w:r>
      <w:r>
        <w:rPr>
          <w:rFonts w:hint="eastAsia" w:ascii="宋体" w:hAnsi="宋体" w:eastAsia="宋体" w:cs="宋体"/>
          <w:color w:val="auto"/>
          <w:sz w:val="24"/>
          <w:szCs w:val="24"/>
        </w:rPr>
        <w:t xml:space="preserve"> </w:t>
      </w:r>
      <w:r>
        <w:rPr>
          <w:rFonts w:hint="eastAsia" w:ascii="宋体" w:hAnsi="宋体" w:eastAsia="宋体" w:cs="宋体"/>
          <w:color w:val="auto"/>
          <w:spacing w:val="10"/>
          <w:sz w:val="24"/>
          <w:szCs w:val="24"/>
        </w:rPr>
        <w:t xml:space="preserve">件内容违反国家有关规定的，要停止评审工作并向采购人或采购代理机构书面说明情况，采购人或 </w:t>
      </w:r>
      <w:r>
        <w:rPr>
          <w:rFonts w:hint="eastAsia" w:ascii="宋体" w:hAnsi="宋体" w:eastAsia="宋体" w:cs="宋体"/>
          <w:color w:val="auto"/>
          <w:spacing w:val="11"/>
          <w:sz w:val="24"/>
          <w:szCs w:val="24"/>
        </w:rPr>
        <w:t>采购代理机构应当修改竞争性磋商文件后重新组织采购活动；发现供应商提供虚</w:t>
      </w:r>
      <w:r>
        <w:rPr>
          <w:rFonts w:hint="eastAsia" w:ascii="宋体" w:hAnsi="宋体" w:eastAsia="宋体" w:cs="宋体"/>
          <w:color w:val="auto"/>
          <w:spacing w:val="10"/>
          <w:sz w:val="24"/>
          <w:szCs w:val="24"/>
        </w:rPr>
        <w:t>假材料、串通等违</w:t>
      </w:r>
      <w:r>
        <w:rPr>
          <w:rFonts w:hint="eastAsia" w:ascii="宋体" w:hAnsi="宋体" w:eastAsia="宋体" w:cs="宋体"/>
          <w:color w:val="auto"/>
          <w:spacing w:val="9"/>
          <w:sz w:val="24"/>
          <w:szCs w:val="24"/>
        </w:rPr>
        <w:t>法违规行为的，要及时向采购人或采购代理机构报告。</w:t>
      </w:r>
    </w:p>
    <w:p w14:paraId="168BEB5A">
      <w:pPr>
        <w:pStyle w:val="12"/>
        <w:spacing w:before="336" w:line="224" w:lineRule="auto"/>
        <w:ind w:left="3421"/>
        <w:outlineLvl w:val="1"/>
        <w:rPr>
          <w:rFonts w:hint="eastAsia" w:ascii="宋体" w:hAnsi="宋体" w:eastAsia="宋体" w:cs="宋体"/>
          <w:color w:val="auto"/>
          <w:sz w:val="24"/>
          <w:szCs w:val="24"/>
        </w:rPr>
      </w:pPr>
      <w:r>
        <w:rPr>
          <w:rFonts w:hint="eastAsia" w:ascii="宋体" w:hAnsi="宋体" w:eastAsia="宋体" w:cs="宋体"/>
          <w:color w:val="auto"/>
          <w:spacing w:val="7"/>
          <w:sz w:val="24"/>
          <w:szCs w:val="24"/>
        </w:rPr>
        <w:t>第二节 评标报告</w:t>
      </w:r>
    </w:p>
    <w:p w14:paraId="76274EB1">
      <w:pPr>
        <w:pStyle w:val="12"/>
        <w:spacing w:before="310" w:line="221" w:lineRule="auto"/>
        <w:ind w:left="577"/>
        <w:outlineLvl w:val="2"/>
        <w:rPr>
          <w:rFonts w:hint="eastAsia" w:ascii="宋体" w:hAnsi="宋体" w:eastAsia="宋体" w:cs="宋体"/>
          <w:color w:val="auto"/>
          <w:sz w:val="24"/>
          <w:szCs w:val="24"/>
        </w:rPr>
      </w:pPr>
      <w:r>
        <w:rPr>
          <w:rFonts w:hint="eastAsia" w:ascii="宋体" w:hAnsi="宋体" w:eastAsia="宋体" w:cs="宋体"/>
          <w:color w:val="auto"/>
          <w:spacing w:val="-5"/>
          <w:sz w:val="24"/>
          <w:szCs w:val="24"/>
        </w:rPr>
        <w:t>1.成交标准</w:t>
      </w:r>
    </w:p>
    <w:p w14:paraId="76AD119E">
      <w:pPr>
        <w:pStyle w:val="12"/>
        <w:spacing w:before="138" w:line="369" w:lineRule="auto"/>
        <w:ind w:left="78" w:right="70" w:firstLine="445"/>
        <w:rPr>
          <w:rFonts w:hint="eastAsia" w:ascii="宋体" w:hAnsi="宋体" w:eastAsia="宋体" w:cs="宋体"/>
          <w:color w:val="auto"/>
          <w:sz w:val="24"/>
          <w:szCs w:val="24"/>
        </w:rPr>
      </w:pPr>
      <w:r>
        <w:rPr>
          <w:rFonts w:hint="eastAsia" w:ascii="宋体" w:hAnsi="宋体" w:eastAsia="宋体" w:cs="宋体"/>
          <w:color w:val="auto"/>
          <w:spacing w:val="7"/>
          <w:sz w:val="24"/>
          <w:szCs w:val="24"/>
        </w:rPr>
        <w:t>由磋商小组根据综合评分情况，按照评审得分由高到低顺序推荐</w:t>
      </w:r>
      <w:r>
        <w:rPr>
          <w:rFonts w:hint="eastAsia" w:ascii="宋体" w:hAnsi="宋体" w:eastAsia="宋体" w:cs="宋体"/>
          <w:color w:val="auto"/>
          <w:spacing w:val="-35"/>
          <w:sz w:val="24"/>
          <w:szCs w:val="24"/>
        </w:rPr>
        <w:t xml:space="preserve"> </w:t>
      </w:r>
      <w:r>
        <w:rPr>
          <w:rFonts w:hint="eastAsia" w:ascii="宋体" w:hAnsi="宋体" w:eastAsia="宋体" w:cs="宋体"/>
          <w:color w:val="auto"/>
          <w:spacing w:val="7"/>
          <w:sz w:val="24"/>
          <w:szCs w:val="24"/>
        </w:rPr>
        <w:t>3</w:t>
      </w:r>
      <w:r>
        <w:rPr>
          <w:rFonts w:hint="eastAsia" w:ascii="宋体" w:hAnsi="宋体" w:eastAsia="宋体" w:cs="宋体"/>
          <w:color w:val="auto"/>
          <w:spacing w:val="-35"/>
          <w:sz w:val="24"/>
          <w:szCs w:val="24"/>
        </w:rPr>
        <w:t xml:space="preserve"> </w:t>
      </w:r>
      <w:r>
        <w:rPr>
          <w:rFonts w:hint="eastAsia" w:ascii="宋体" w:hAnsi="宋体" w:eastAsia="宋体" w:cs="宋体"/>
          <w:color w:val="auto"/>
          <w:spacing w:val="7"/>
          <w:sz w:val="24"/>
          <w:szCs w:val="24"/>
        </w:rPr>
        <w:t>名以上成交候选供应</w:t>
      </w:r>
      <w:r>
        <w:rPr>
          <w:rFonts w:hint="eastAsia" w:ascii="宋体" w:hAnsi="宋体" w:eastAsia="宋体" w:cs="宋体"/>
          <w:color w:val="auto"/>
          <w:spacing w:val="6"/>
          <w:sz w:val="24"/>
          <w:szCs w:val="24"/>
        </w:rPr>
        <w:t>商,并在</w:t>
      </w:r>
      <w:r>
        <w:rPr>
          <w:rFonts w:hint="eastAsia" w:ascii="宋体" w:hAnsi="宋体" w:eastAsia="宋体" w:cs="宋体"/>
          <w:color w:val="auto"/>
          <w:sz w:val="24"/>
          <w:szCs w:val="24"/>
        </w:rPr>
        <w:t xml:space="preserve"> </w:t>
      </w:r>
      <w:r>
        <w:rPr>
          <w:rFonts w:hint="eastAsia" w:ascii="宋体" w:hAnsi="宋体" w:eastAsia="宋体" w:cs="宋体"/>
          <w:color w:val="auto"/>
          <w:spacing w:val="9"/>
          <w:sz w:val="24"/>
          <w:szCs w:val="24"/>
        </w:rPr>
        <w:t>线编写电子评审报告。符合本章第一节第</w:t>
      </w:r>
      <w:r>
        <w:rPr>
          <w:rFonts w:hint="eastAsia" w:ascii="宋体" w:hAnsi="宋体" w:eastAsia="宋体" w:cs="宋体"/>
          <w:color w:val="auto"/>
          <w:spacing w:val="-22"/>
          <w:sz w:val="24"/>
          <w:szCs w:val="24"/>
        </w:rPr>
        <w:t xml:space="preserve"> </w:t>
      </w:r>
      <w:r>
        <w:rPr>
          <w:rFonts w:hint="eastAsia" w:ascii="宋体" w:hAnsi="宋体" w:eastAsia="宋体" w:cs="宋体"/>
          <w:color w:val="auto"/>
          <w:spacing w:val="9"/>
          <w:sz w:val="24"/>
          <w:szCs w:val="24"/>
        </w:rPr>
        <w:t>5.3</w:t>
      </w:r>
      <w:r>
        <w:rPr>
          <w:rFonts w:hint="eastAsia" w:ascii="宋体" w:hAnsi="宋体" w:eastAsia="宋体" w:cs="宋体"/>
          <w:color w:val="auto"/>
          <w:spacing w:val="-36"/>
          <w:sz w:val="24"/>
          <w:szCs w:val="24"/>
        </w:rPr>
        <w:t xml:space="preserve"> </w:t>
      </w:r>
      <w:r>
        <w:rPr>
          <w:rFonts w:hint="eastAsia" w:ascii="宋体" w:hAnsi="宋体" w:eastAsia="宋体" w:cs="宋体"/>
          <w:color w:val="auto"/>
          <w:spacing w:val="9"/>
          <w:sz w:val="24"/>
          <w:szCs w:val="24"/>
        </w:rPr>
        <w:t>条情形的，可以推荐</w:t>
      </w:r>
      <w:r>
        <w:rPr>
          <w:rFonts w:hint="eastAsia" w:ascii="宋体" w:hAnsi="宋体" w:eastAsia="宋体" w:cs="宋体"/>
          <w:color w:val="auto"/>
          <w:spacing w:val="-37"/>
          <w:sz w:val="24"/>
          <w:szCs w:val="24"/>
        </w:rPr>
        <w:t xml:space="preserve"> </w:t>
      </w:r>
      <w:r>
        <w:rPr>
          <w:rFonts w:hint="eastAsia" w:ascii="宋体" w:hAnsi="宋体" w:eastAsia="宋体" w:cs="宋体"/>
          <w:color w:val="auto"/>
          <w:spacing w:val="9"/>
          <w:sz w:val="24"/>
          <w:szCs w:val="24"/>
        </w:rPr>
        <w:t>2</w:t>
      </w:r>
      <w:r>
        <w:rPr>
          <w:rFonts w:hint="eastAsia" w:ascii="宋体" w:hAnsi="宋体" w:eastAsia="宋体" w:cs="宋体"/>
          <w:color w:val="auto"/>
          <w:spacing w:val="-34"/>
          <w:sz w:val="24"/>
          <w:szCs w:val="24"/>
        </w:rPr>
        <w:t xml:space="preserve"> </w:t>
      </w:r>
      <w:r>
        <w:rPr>
          <w:rFonts w:hint="eastAsia" w:ascii="宋体" w:hAnsi="宋体" w:eastAsia="宋体" w:cs="宋体"/>
          <w:color w:val="auto"/>
          <w:spacing w:val="9"/>
          <w:sz w:val="24"/>
          <w:szCs w:val="24"/>
        </w:rPr>
        <w:t>家成交候选供应商。评审得分</w:t>
      </w:r>
      <w:r>
        <w:rPr>
          <w:rFonts w:hint="eastAsia" w:ascii="宋体" w:hAnsi="宋体" w:eastAsia="宋体" w:cs="宋体"/>
          <w:color w:val="auto"/>
          <w:sz w:val="24"/>
          <w:szCs w:val="24"/>
        </w:rPr>
        <w:t xml:space="preserve"> </w:t>
      </w:r>
      <w:r>
        <w:rPr>
          <w:rFonts w:hint="eastAsia" w:ascii="宋体" w:hAnsi="宋体" w:eastAsia="宋体" w:cs="宋体"/>
          <w:color w:val="auto"/>
          <w:spacing w:val="10"/>
          <w:sz w:val="24"/>
          <w:szCs w:val="24"/>
        </w:rPr>
        <w:t>相同的，按照最后报价（不计算价格折扣）</w:t>
      </w:r>
      <w:r>
        <w:rPr>
          <w:rFonts w:hint="eastAsia" w:ascii="宋体" w:hAnsi="宋体" w:eastAsia="宋体" w:cs="宋体"/>
          <w:color w:val="auto"/>
          <w:spacing w:val="-54"/>
          <w:sz w:val="24"/>
          <w:szCs w:val="24"/>
        </w:rPr>
        <w:t xml:space="preserve"> </w:t>
      </w:r>
      <w:r>
        <w:rPr>
          <w:rFonts w:hint="eastAsia" w:ascii="宋体" w:hAnsi="宋体" w:eastAsia="宋体" w:cs="宋体"/>
          <w:color w:val="auto"/>
          <w:spacing w:val="10"/>
          <w:sz w:val="24"/>
          <w:szCs w:val="24"/>
        </w:rPr>
        <w:t>由低到高的顺序推荐。评审</w:t>
      </w:r>
      <w:r>
        <w:rPr>
          <w:rFonts w:hint="eastAsia" w:ascii="宋体" w:hAnsi="宋体" w:eastAsia="宋体" w:cs="宋体"/>
          <w:color w:val="auto"/>
          <w:spacing w:val="9"/>
          <w:sz w:val="24"/>
          <w:szCs w:val="24"/>
        </w:rPr>
        <w:t>得分且最后报价（不计算价</w:t>
      </w:r>
      <w:r>
        <w:rPr>
          <w:rFonts w:hint="eastAsia" w:ascii="宋体" w:hAnsi="宋体" w:eastAsia="宋体" w:cs="宋体"/>
          <w:color w:val="auto"/>
          <w:sz w:val="24"/>
          <w:szCs w:val="24"/>
        </w:rPr>
        <w:t xml:space="preserve"> </w:t>
      </w:r>
      <w:r>
        <w:rPr>
          <w:rFonts w:hint="eastAsia" w:ascii="宋体" w:hAnsi="宋体" w:eastAsia="宋体" w:cs="宋体"/>
          <w:color w:val="auto"/>
          <w:spacing w:val="11"/>
          <w:sz w:val="24"/>
          <w:szCs w:val="24"/>
        </w:rPr>
        <w:t>格折扣）相同的，按照技术指标优劣顺序推荐（按技术得分由高到低排序，技</w:t>
      </w:r>
      <w:r>
        <w:rPr>
          <w:rFonts w:hint="eastAsia" w:ascii="宋体" w:hAnsi="宋体" w:eastAsia="宋体" w:cs="宋体"/>
          <w:color w:val="auto"/>
          <w:spacing w:val="10"/>
          <w:sz w:val="24"/>
          <w:szCs w:val="24"/>
        </w:rPr>
        <w:t>术得分相同的按照服</w:t>
      </w:r>
      <w:r>
        <w:rPr>
          <w:rFonts w:hint="eastAsia" w:ascii="宋体" w:hAnsi="宋体" w:eastAsia="宋体" w:cs="宋体"/>
          <w:color w:val="auto"/>
          <w:sz w:val="24"/>
          <w:szCs w:val="24"/>
        </w:rPr>
        <w:t xml:space="preserve"> </w:t>
      </w:r>
      <w:r>
        <w:rPr>
          <w:rFonts w:hint="eastAsia" w:ascii="宋体" w:hAnsi="宋体" w:eastAsia="宋体" w:cs="宋体"/>
          <w:color w:val="auto"/>
          <w:spacing w:val="11"/>
          <w:sz w:val="24"/>
          <w:szCs w:val="24"/>
        </w:rPr>
        <w:t>务需求偏离分由高到低排序）。评审得分、最后报价（不计算价格折扣）、技</w:t>
      </w:r>
      <w:r>
        <w:rPr>
          <w:rFonts w:hint="eastAsia" w:ascii="宋体" w:hAnsi="宋体" w:eastAsia="宋体" w:cs="宋体"/>
          <w:color w:val="auto"/>
          <w:spacing w:val="10"/>
          <w:sz w:val="24"/>
          <w:szCs w:val="24"/>
        </w:rPr>
        <w:t>术得分、服务需求偏</w:t>
      </w:r>
      <w:r>
        <w:rPr>
          <w:rFonts w:hint="eastAsia" w:ascii="宋体" w:hAnsi="宋体" w:eastAsia="宋体" w:cs="宋体"/>
          <w:color w:val="auto"/>
          <w:spacing w:val="8"/>
          <w:sz w:val="24"/>
          <w:szCs w:val="24"/>
        </w:rPr>
        <w:t>离分均相同的，由磋商小组随机抽取推荐。</w:t>
      </w:r>
    </w:p>
    <w:p w14:paraId="434130A4">
      <w:pPr>
        <w:pStyle w:val="12"/>
        <w:spacing w:before="130" w:line="220" w:lineRule="auto"/>
        <w:ind w:left="563"/>
        <w:outlineLvl w:val="2"/>
        <w:rPr>
          <w:rFonts w:hint="eastAsia" w:ascii="宋体" w:hAnsi="宋体" w:eastAsia="宋体" w:cs="宋体"/>
          <w:color w:val="auto"/>
          <w:sz w:val="24"/>
          <w:szCs w:val="24"/>
        </w:rPr>
      </w:pPr>
      <w:r>
        <w:rPr>
          <w:rFonts w:hint="eastAsia" w:ascii="宋体" w:hAnsi="宋体" w:eastAsia="宋体" w:cs="宋体"/>
          <w:color w:val="auto"/>
          <w:spacing w:val="-2"/>
          <w:sz w:val="24"/>
          <w:szCs w:val="24"/>
        </w:rPr>
        <w:t>2.评标争议事项处理</w:t>
      </w:r>
    </w:p>
    <w:p w14:paraId="12F346DE">
      <w:pPr>
        <w:pStyle w:val="12"/>
        <w:spacing w:before="139" w:line="360" w:lineRule="auto"/>
        <w:ind w:firstLine="524" w:firstLineChars="200"/>
        <w:rPr>
          <w:rFonts w:hint="eastAsia" w:ascii="宋体" w:hAnsi="宋体" w:eastAsia="宋体" w:cs="宋体"/>
          <w:color w:val="auto"/>
          <w:spacing w:val="11"/>
          <w:position w:val="14"/>
          <w:sz w:val="24"/>
          <w:szCs w:val="24"/>
        </w:rPr>
      </w:pPr>
      <w:r>
        <w:rPr>
          <w:rFonts w:hint="eastAsia" w:ascii="宋体" w:hAnsi="宋体" w:eastAsia="宋体" w:cs="宋体"/>
          <w:color w:val="auto"/>
          <w:spacing w:val="11"/>
          <w:position w:val="14"/>
          <w:sz w:val="24"/>
          <w:szCs w:val="24"/>
        </w:rPr>
        <w:t>磋商小组成员对需要共同认定的事项存在争议的，应当按照少数服从多数的原则作出结论。持不同意见的磋商小组成员应当在评标报告上签署不同意见及理由，否则视为同意评标报告。</w:t>
      </w:r>
    </w:p>
    <w:p w14:paraId="02DB4C66">
      <w:pPr>
        <w:pStyle w:val="12"/>
        <w:spacing w:before="139" w:line="398" w:lineRule="exact"/>
        <w:ind w:left="498"/>
        <w:rPr>
          <w:rFonts w:hint="eastAsia" w:ascii="宋体" w:hAnsi="宋体" w:eastAsia="宋体" w:cs="宋体"/>
          <w:color w:val="auto"/>
          <w:spacing w:val="11"/>
          <w:position w:val="14"/>
          <w:sz w:val="24"/>
          <w:szCs w:val="24"/>
        </w:rPr>
      </w:pPr>
    </w:p>
    <w:p w14:paraId="09BCD0C1">
      <w:pPr>
        <w:pStyle w:val="12"/>
        <w:spacing w:before="101" w:line="225" w:lineRule="auto"/>
        <w:ind w:left="2783"/>
        <w:outlineLvl w:val="1"/>
        <w:rPr>
          <w:rFonts w:hint="eastAsia" w:ascii="宋体" w:hAnsi="宋体" w:eastAsia="宋体" w:cs="宋体"/>
          <w:color w:val="auto"/>
          <w:sz w:val="24"/>
          <w:szCs w:val="24"/>
        </w:rPr>
      </w:pPr>
      <w:r>
        <w:rPr>
          <w:rFonts w:hint="eastAsia" w:ascii="宋体" w:hAnsi="宋体" w:eastAsia="宋体" w:cs="宋体"/>
          <w:color w:val="auto"/>
          <w:spacing w:val="8"/>
          <w:sz w:val="24"/>
          <w:szCs w:val="24"/>
        </w:rPr>
        <w:t>第三节 评审过程的保密与录像</w:t>
      </w:r>
    </w:p>
    <w:p w14:paraId="1FED4D12">
      <w:pPr>
        <w:pStyle w:val="12"/>
        <w:spacing w:before="311" w:line="221" w:lineRule="auto"/>
        <w:ind w:left="577"/>
        <w:outlineLvl w:val="2"/>
        <w:rPr>
          <w:rFonts w:hint="eastAsia" w:ascii="宋体" w:hAnsi="宋体" w:eastAsia="宋体" w:cs="宋体"/>
          <w:color w:val="auto"/>
          <w:sz w:val="24"/>
          <w:szCs w:val="24"/>
        </w:rPr>
      </w:pPr>
      <w:r>
        <w:rPr>
          <w:rFonts w:hint="eastAsia" w:ascii="宋体" w:hAnsi="宋体" w:eastAsia="宋体" w:cs="宋体"/>
          <w:color w:val="auto"/>
          <w:spacing w:val="-6"/>
          <w:sz w:val="24"/>
          <w:szCs w:val="24"/>
        </w:rPr>
        <w:t>1.保密。</w:t>
      </w:r>
    </w:p>
    <w:p w14:paraId="18F9841F">
      <w:pPr>
        <w:pStyle w:val="12"/>
        <w:spacing w:before="138" w:line="369" w:lineRule="auto"/>
        <w:ind w:left="78" w:right="73" w:firstLine="419"/>
        <w:rPr>
          <w:rFonts w:hint="eastAsia" w:ascii="宋体" w:hAnsi="宋体" w:eastAsia="宋体" w:cs="宋体"/>
          <w:color w:val="auto"/>
          <w:sz w:val="24"/>
          <w:szCs w:val="24"/>
        </w:rPr>
      </w:pPr>
      <w:r>
        <w:rPr>
          <w:rFonts w:hint="eastAsia" w:ascii="宋体" w:hAnsi="宋体" w:eastAsia="宋体" w:cs="宋体"/>
          <w:color w:val="auto"/>
          <w:spacing w:val="11"/>
          <w:sz w:val="24"/>
          <w:szCs w:val="24"/>
        </w:rPr>
        <w:t>评审活动在严格保密的情况下进行。评审过程中凡是与采购响应文件评审和比较</w:t>
      </w:r>
      <w:r>
        <w:rPr>
          <w:rFonts w:hint="eastAsia" w:ascii="宋体" w:hAnsi="宋体" w:eastAsia="宋体" w:cs="宋体"/>
          <w:color w:val="auto"/>
          <w:spacing w:val="10"/>
          <w:sz w:val="24"/>
          <w:szCs w:val="24"/>
        </w:rPr>
        <w:t>、中标成交供</w:t>
      </w:r>
      <w:r>
        <w:rPr>
          <w:rFonts w:hint="eastAsia" w:ascii="宋体" w:hAnsi="宋体" w:eastAsia="宋体" w:cs="宋体"/>
          <w:color w:val="auto"/>
          <w:sz w:val="24"/>
          <w:szCs w:val="24"/>
        </w:rPr>
        <w:t xml:space="preserve"> </w:t>
      </w:r>
      <w:r>
        <w:rPr>
          <w:rFonts w:hint="eastAsia" w:ascii="宋体" w:hAnsi="宋体" w:eastAsia="宋体" w:cs="宋体"/>
          <w:color w:val="auto"/>
          <w:spacing w:val="11"/>
          <w:sz w:val="24"/>
          <w:szCs w:val="24"/>
        </w:rPr>
        <w:t>应商推荐等评审有关的情况，以及涉及国家秘密和商业秘密等信息，评审委员</w:t>
      </w:r>
      <w:r>
        <w:rPr>
          <w:rFonts w:hint="eastAsia" w:ascii="宋体" w:hAnsi="宋体" w:eastAsia="宋体" w:cs="宋体"/>
          <w:color w:val="auto"/>
          <w:spacing w:val="10"/>
          <w:sz w:val="24"/>
          <w:szCs w:val="24"/>
        </w:rPr>
        <w:t>会成员、采购人和采</w:t>
      </w:r>
      <w:r>
        <w:rPr>
          <w:rFonts w:hint="eastAsia" w:ascii="宋体" w:hAnsi="宋体" w:eastAsia="宋体" w:cs="宋体"/>
          <w:color w:val="auto"/>
          <w:spacing w:val="9"/>
          <w:sz w:val="24"/>
          <w:szCs w:val="24"/>
        </w:rPr>
        <w:t>购机构工作人员、相关监督人员等与评审有关的人员应当予以保密。</w:t>
      </w:r>
    </w:p>
    <w:p w14:paraId="580E3819">
      <w:pPr>
        <w:pStyle w:val="12"/>
        <w:spacing w:before="141" w:line="399" w:lineRule="exact"/>
        <w:ind w:left="498"/>
        <w:rPr>
          <w:rFonts w:hint="eastAsia" w:ascii="宋体" w:hAnsi="宋体" w:eastAsia="宋体" w:cs="宋体"/>
          <w:color w:val="auto"/>
          <w:spacing w:val="11"/>
          <w:position w:val="14"/>
          <w:sz w:val="24"/>
          <w:szCs w:val="24"/>
        </w:rPr>
      </w:pPr>
      <w:r>
        <w:rPr>
          <w:rFonts w:hint="eastAsia" w:ascii="宋体" w:hAnsi="宋体" w:eastAsia="宋体" w:cs="宋体"/>
          <w:color w:val="auto"/>
          <w:spacing w:val="11"/>
          <w:position w:val="14"/>
          <w:sz w:val="24"/>
          <w:szCs w:val="24"/>
        </w:rPr>
        <w:t>2.录音录像。</w:t>
      </w:r>
    </w:p>
    <w:p w14:paraId="575DE4D5">
      <w:pPr>
        <w:pStyle w:val="12"/>
        <w:spacing w:before="141" w:line="399" w:lineRule="exact"/>
        <w:ind w:left="498"/>
        <w:rPr>
          <w:rFonts w:hint="eastAsia" w:ascii="宋体" w:hAnsi="宋体" w:eastAsia="宋体" w:cs="宋体"/>
          <w:color w:val="auto"/>
          <w:spacing w:val="11"/>
          <w:position w:val="14"/>
          <w:sz w:val="24"/>
          <w:szCs w:val="24"/>
        </w:rPr>
      </w:pPr>
      <w:r>
        <w:rPr>
          <w:rFonts w:hint="eastAsia" w:ascii="宋体" w:hAnsi="宋体" w:eastAsia="宋体" w:cs="宋体"/>
          <w:color w:val="auto"/>
          <w:spacing w:val="11"/>
          <w:position w:val="14"/>
          <w:sz w:val="24"/>
          <w:szCs w:val="24"/>
        </w:rPr>
        <w:t>采购代理机构对评审工作现场及操作屏幕进行全过程录音录像，录音录像资料作为采购项目文件随其他文件一并存档。</w:t>
      </w:r>
    </w:p>
    <w:p w14:paraId="26C7F6F1">
      <w:pPr>
        <w:pStyle w:val="12"/>
        <w:spacing w:before="141" w:line="399" w:lineRule="exact"/>
        <w:ind w:left="498"/>
        <w:rPr>
          <w:rFonts w:hint="eastAsia" w:ascii="宋体" w:hAnsi="宋体" w:eastAsia="宋体" w:cs="宋体"/>
          <w:color w:val="auto"/>
          <w:spacing w:val="11"/>
          <w:position w:val="14"/>
          <w:sz w:val="24"/>
          <w:szCs w:val="24"/>
        </w:rPr>
      </w:pPr>
    </w:p>
    <w:p w14:paraId="0779B74A">
      <w:pPr>
        <w:spacing w:line="258" w:lineRule="auto"/>
        <w:rPr>
          <w:rFonts w:hint="eastAsia" w:ascii="宋体" w:hAnsi="宋体" w:eastAsia="宋体" w:cs="宋体"/>
          <w:color w:val="auto"/>
          <w:sz w:val="24"/>
          <w:szCs w:val="24"/>
        </w:rPr>
      </w:pPr>
    </w:p>
    <w:p w14:paraId="4D573390">
      <w:pPr>
        <w:spacing w:line="258" w:lineRule="auto"/>
        <w:rPr>
          <w:rFonts w:hint="eastAsia" w:ascii="宋体" w:hAnsi="宋体" w:eastAsia="宋体" w:cs="宋体"/>
          <w:color w:val="auto"/>
          <w:sz w:val="24"/>
          <w:szCs w:val="24"/>
        </w:rPr>
      </w:pPr>
    </w:p>
    <w:p w14:paraId="13873471">
      <w:pPr>
        <w:spacing w:line="258" w:lineRule="auto"/>
        <w:rPr>
          <w:rFonts w:hint="eastAsia" w:ascii="宋体" w:hAnsi="宋体" w:eastAsia="宋体" w:cs="宋体"/>
          <w:color w:val="auto"/>
          <w:sz w:val="24"/>
          <w:szCs w:val="24"/>
        </w:rPr>
      </w:pPr>
    </w:p>
    <w:p w14:paraId="68C8E79B">
      <w:pPr>
        <w:spacing w:line="258" w:lineRule="auto"/>
        <w:rPr>
          <w:rFonts w:hint="eastAsia" w:ascii="宋体" w:hAnsi="宋体" w:eastAsia="宋体" w:cs="宋体"/>
          <w:color w:val="auto"/>
          <w:sz w:val="24"/>
          <w:szCs w:val="24"/>
        </w:rPr>
      </w:pPr>
    </w:p>
    <w:p w14:paraId="2EA1DA3E">
      <w:pPr>
        <w:spacing w:line="259" w:lineRule="auto"/>
        <w:rPr>
          <w:rFonts w:hint="eastAsia" w:ascii="宋体" w:hAnsi="宋体" w:eastAsia="宋体" w:cs="宋体"/>
          <w:color w:val="auto"/>
          <w:sz w:val="24"/>
          <w:szCs w:val="24"/>
        </w:rPr>
      </w:pPr>
    </w:p>
    <w:p w14:paraId="5FE10D6E">
      <w:pPr>
        <w:spacing w:line="259" w:lineRule="auto"/>
        <w:rPr>
          <w:rFonts w:hint="eastAsia" w:ascii="宋体" w:hAnsi="宋体" w:eastAsia="宋体" w:cs="宋体"/>
          <w:color w:val="auto"/>
          <w:sz w:val="28"/>
          <w:szCs w:val="28"/>
        </w:rPr>
      </w:pPr>
    </w:p>
    <w:p w14:paraId="5672D57F">
      <w:pPr>
        <w:spacing w:line="259" w:lineRule="auto"/>
        <w:rPr>
          <w:rFonts w:hint="eastAsia" w:ascii="宋体" w:hAnsi="宋体" w:eastAsia="宋体" w:cs="宋体"/>
          <w:color w:val="auto"/>
          <w:sz w:val="28"/>
          <w:szCs w:val="28"/>
        </w:rPr>
      </w:pPr>
    </w:p>
    <w:p w14:paraId="6EDB4BD3">
      <w:pPr>
        <w:rPr>
          <w:rFonts w:hint="eastAsia" w:ascii="宋体" w:hAnsi="宋体" w:eastAsia="宋体" w:cs="宋体"/>
          <w:color w:val="auto"/>
          <w:spacing w:val="-5"/>
          <w:sz w:val="28"/>
          <w:szCs w:val="28"/>
          <w14:textOutline w14:w="7972" w14:cap="sq" w14:cmpd="sng">
            <w14:solidFill>
              <w14:srgbClr w14:val="000000"/>
            </w14:solidFill>
            <w14:prstDash w14:val="solid"/>
            <w14:bevel/>
          </w14:textOutline>
        </w:rPr>
      </w:pPr>
      <w:bookmarkStart w:id="11" w:name="_Toc10987"/>
      <w:r>
        <w:rPr>
          <w:rFonts w:hint="eastAsia" w:ascii="宋体" w:hAnsi="宋体" w:eastAsia="宋体" w:cs="宋体"/>
          <w:color w:val="auto"/>
          <w:spacing w:val="-5"/>
          <w:sz w:val="28"/>
          <w:szCs w:val="28"/>
          <w14:textOutline w14:w="7972" w14:cap="sq" w14:cmpd="sng">
            <w14:solidFill>
              <w14:srgbClr w14:val="000000"/>
            </w14:solidFill>
            <w14:prstDash w14:val="solid"/>
            <w14:bevel/>
          </w14:textOutline>
        </w:rPr>
        <w:br w:type="page"/>
      </w:r>
    </w:p>
    <w:p w14:paraId="62799560">
      <w:pPr>
        <w:pStyle w:val="2"/>
        <w:bidi w:val="0"/>
        <w:jc w:val="center"/>
        <w:rPr>
          <w:rFonts w:hint="eastAsia"/>
          <w:color w:val="auto"/>
        </w:rPr>
      </w:pPr>
      <w:r>
        <w:rPr>
          <w:rFonts w:hint="eastAsia"/>
          <w:color w:val="auto"/>
        </w:rPr>
        <w:t>第五章  图纸</w:t>
      </w:r>
      <w:bookmarkEnd w:id="11"/>
    </w:p>
    <w:p w14:paraId="7C1F2A74">
      <w:pPr>
        <w:spacing w:line="243" w:lineRule="auto"/>
        <w:rPr>
          <w:rFonts w:hint="eastAsia" w:ascii="宋体" w:hAnsi="宋体" w:eastAsia="宋体" w:cs="宋体"/>
          <w:color w:val="auto"/>
          <w:sz w:val="28"/>
          <w:szCs w:val="28"/>
        </w:rPr>
      </w:pPr>
    </w:p>
    <w:p w14:paraId="0BB2CAC1">
      <w:pPr>
        <w:pStyle w:val="12"/>
        <w:spacing w:before="101" w:line="220" w:lineRule="auto"/>
        <w:jc w:val="right"/>
        <w:rPr>
          <w:rFonts w:hint="eastAsia" w:ascii="宋体" w:hAnsi="宋体" w:eastAsia="宋体" w:cs="宋体"/>
          <w:color w:val="auto"/>
          <w:sz w:val="28"/>
          <w:szCs w:val="28"/>
        </w:rPr>
      </w:pPr>
      <w:r>
        <w:rPr>
          <w:rFonts w:hint="eastAsia" w:ascii="宋体" w:hAnsi="宋体" w:eastAsia="宋体" w:cs="宋体"/>
          <w:color w:val="auto"/>
          <w:spacing w:val="11"/>
          <w:sz w:val="28"/>
          <w:szCs w:val="28"/>
        </w:rPr>
        <w:t>请供应商自行到政采云平台（</w:t>
      </w:r>
      <w:r>
        <w:rPr>
          <w:rFonts w:hint="eastAsia" w:ascii="宋体" w:hAnsi="宋体" w:eastAsia="宋体" w:cs="宋体"/>
          <w:color w:val="auto"/>
          <w:sz w:val="28"/>
          <w:szCs w:val="28"/>
        </w:rPr>
        <w:t>https</w:t>
      </w:r>
      <w:r>
        <w:rPr>
          <w:rFonts w:hint="eastAsia" w:ascii="宋体" w:hAnsi="宋体" w:eastAsia="宋体" w:cs="宋体"/>
          <w:color w:val="auto"/>
          <w:spacing w:val="11"/>
          <w:sz w:val="28"/>
          <w:szCs w:val="28"/>
        </w:rPr>
        <w:t>://</w:t>
      </w:r>
      <w:r>
        <w:rPr>
          <w:rFonts w:hint="eastAsia" w:ascii="宋体" w:hAnsi="宋体" w:eastAsia="宋体" w:cs="宋体"/>
          <w:color w:val="auto"/>
          <w:sz w:val="28"/>
          <w:szCs w:val="28"/>
        </w:rPr>
        <w:t>www</w:t>
      </w:r>
      <w:r>
        <w:rPr>
          <w:rFonts w:hint="eastAsia" w:ascii="宋体" w:hAnsi="宋体" w:eastAsia="宋体" w:cs="宋体"/>
          <w:color w:val="auto"/>
          <w:spacing w:val="11"/>
          <w:sz w:val="28"/>
          <w:szCs w:val="28"/>
        </w:rPr>
        <w:t>.</w:t>
      </w:r>
      <w:r>
        <w:rPr>
          <w:rFonts w:hint="eastAsia" w:ascii="宋体" w:hAnsi="宋体" w:eastAsia="宋体" w:cs="宋体"/>
          <w:color w:val="auto"/>
          <w:sz w:val="28"/>
          <w:szCs w:val="28"/>
        </w:rPr>
        <w:t>zcygov</w:t>
      </w:r>
      <w:r>
        <w:rPr>
          <w:rFonts w:hint="eastAsia" w:ascii="宋体" w:hAnsi="宋体" w:eastAsia="宋体" w:cs="宋体"/>
          <w:color w:val="auto"/>
          <w:spacing w:val="11"/>
          <w:sz w:val="28"/>
          <w:szCs w:val="28"/>
        </w:rPr>
        <w:t>.</w:t>
      </w:r>
      <w:r>
        <w:rPr>
          <w:rFonts w:hint="eastAsia" w:ascii="宋体" w:hAnsi="宋体" w:eastAsia="宋体" w:cs="宋体"/>
          <w:color w:val="auto"/>
          <w:sz w:val="28"/>
          <w:szCs w:val="28"/>
        </w:rPr>
        <w:t>cn</w:t>
      </w:r>
      <w:r>
        <w:rPr>
          <w:rFonts w:hint="eastAsia" w:ascii="宋体" w:hAnsi="宋体" w:eastAsia="宋体" w:cs="宋体"/>
          <w:color w:val="auto"/>
          <w:spacing w:val="11"/>
          <w:sz w:val="28"/>
          <w:szCs w:val="28"/>
        </w:rPr>
        <w:t>/）下载</w:t>
      </w:r>
    </w:p>
    <w:p w14:paraId="61C48D18">
      <w:pPr>
        <w:spacing w:line="248" w:lineRule="auto"/>
        <w:rPr>
          <w:rFonts w:hint="eastAsia" w:ascii="宋体" w:hAnsi="宋体" w:eastAsia="宋体" w:cs="宋体"/>
          <w:color w:val="auto"/>
          <w:sz w:val="28"/>
          <w:szCs w:val="28"/>
        </w:rPr>
      </w:pPr>
    </w:p>
    <w:p w14:paraId="6C98BF86">
      <w:pPr>
        <w:spacing w:line="248" w:lineRule="auto"/>
        <w:rPr>
          <w:rFonts w:hint="eastAsia" w:ascii="宋体" w:hAnsi="宋体" w:eastAsia="宋体" w:cs="宋体"/>
          <w:color w:val="auto"/>
          <w:sz w:val="28"/>
          <w:szCs w:val="28"/>
        </w:rPr>
      </w:pPr>
    </w:p>
    <w:p w14:paraId="583FD579">
      <w:pPr>
        <w:spacing w:line="248" w:lineRule="auto"/>
        <w:rPr>
          <w:rFonts w:hint="eastAsia" w:ascii="宋体" w:hAnsi="宋体" w:eastAsia="宋体" w:cs="宋体"/>
          <w:color w:val="auto"/>
          <w:sz w:val="28"/>
          <w:szCs w:val="28"/>
        </w:rPr>
      </w:pPr>
    </w:p>
    <w:p w14:paraId="71789D5E">
      <w:pPr>
        <w:spacing w:line="248" w:lineRule="auto"/>
        <w:rPr>
          <w:rFonts w:hint="eastAsia" w:ascii="宋体" w:hAnsi="宋体" w:eastAsia="宋体" w:cs="宋体"/>
          <w:color w:val="auto"/>
          <w:sz w:val="28"/>
          <w:szCs w:val="28"/>
        </w:rPr>
      </w:pPr>
    </w:p>
    <w:p w14:paraId="4E1205C5">
      <w:pPr>
        <w:spacing w:line="248" w:lineRule="auto"/>
        <w:rPr>
          <w:rFonts w:hint="eastAsia" w:ascii="宋体" w:hAnsi="宋体" w:eastAsia="宋体" w:cs="宋体"/>
          <w:color w:val="auto"/>
          <w:sz w:val="28"/>
          <w:szCs w:val="28"/>
        </w:rPr>
      </w:pPr>
    </w:p>
    <w:p w14:paraId="1265DF9D">
      <w:pPr>
        <w:spacing w:line="248" w:lineRule="auto"/>
        <w:rPr>
          <w:rFonts w:hint="eastAsia" w:ascii="宋体" w:hAnsi="宋体" w:eastAsia="宋体" w:cs="宋体"/>
          <w:color w:val="auto"/>
          <w:sz w:val="28"/>
          <w:szCs w:val="28"/>
        </w:rPr>
      </w:pPr>
    </w:p>
    <w:p w14:paraId="0EE194C6">
      <w:pPr>
        <w:spacing w:line="248" w:lineRule="auto"/>
        <w:rPr>
          <w:rFonts w:hint="eastAsia" w:ascii="宋体" w:hAnsi="宋体" w:eastAsia="宋体" w:cs="宋体"/>
          <w:color w:val="auto"/>
          <w:sz w:val="28"/>
          <w:szCs w:val="28"/>
        </w:rPr>
      </w:pPr>
    </w:p>
    <w:p w14:paraId="2EFE8235">
      <w:pPr>
        <w:spacing w:line="248" w:lineRule="auto"/>
        <w:rPr>
          <w:rFonts w:hint="eastAsia" w:ascii="宋体" w:hAnsi="宋体" w:eastAsia="宋体" w:cs="宋体"/>
          <w:color w:val="auto"/>
          <w:sz w:val="28"/>
          <w:szCs w:val="28"/>
        </w:rPr>
      </w:pPr>
    </w:p>
    <w:p w14:paraId="7E344260">
      <w:pPr>
        <w:spacing w:line="248" w:lineRule="auto"/>
        <w:rPr>
          <w:rFonts w:hint="eastAsia" w:ascii="宋体" w:hAnsi="宋体" w:eastAsia="宋体" w:cs="宋体"/>
          <w:color w:val="auto"/>
          <w:sz w:val="28"/>
          <w:szCs w:val="28"/>
        </w:rPr>
      </w:pPr>
    </w:p>
    <w:p w14:paraId="50A0A1D8">
      <w:pPr>
        <w:spacing w:line="248" w:lineRule="auto"/>
        <w:rPr>
          <w:rFonts w:hint="eastAsia" w:ascii="宋体" w:hAnsi="宋体" w:eastAsia="宋体" w:cs="宋体"/>
          <w:color w:val="auto"/>
          <w:sz w:val="28"/>
          <w:szCs w:val="28"/>
        </w:rPr>
      </w:pPr>
    </w:p>
    <w:p w14:paraId="0B761FD0">
      <w:pPr>
        <w:spacing w:line="248" w:lineRule="auto"/>
        <w:rPr>
          <w:rFonts w:hint="eastAsia" w:ascii="宋体" w:hAnsi="宋体" w:eastAsia="宋体" w:cs="宋体"/>
          <w:color w:val="auto"/>
          <w:sz w:val="28"/>
          <w:szCs w:val="28"/>
        </w:rPr>
      </w:pPr>
    </w:p>
    <w:p w14:paraId="292D8D01">
      <w:pPr>
        <w:spacing w:line="248" w:lineRule="auto"/>
        <w:rPr>
          <w:rFonts w:hint="eastAsia" w:ascii="宋体" w:hAnsi="宋体" w:eastAsia="宋体" w:cs="宋体"/>
          <w:color w:val="auto"/>
          <w:sz w:val="28"/>
          <w:szCs w:val="28"/>
        </w:rPr>
      </w:pPr>
    </w:p>
    <w:p w14:paraId="055B9583">
      <w:pPr>
        <w:spacing w:line="249" w:lineRule="auto"/>
        <w:rPr>
          <w:rFonts w:hint="eastAsia" w:ascii="宋体" w:hAnsi="宋体" w:eastAsia="宋体" w:cs="宋体"/>
          <w:color w:val="auto"/>
          <w:sz w:val="28"/>
          <w:szCs w:val="28"/>
        </w:rPr>
      </w:pPr>
    </w:p>
    <w:p w14:paraId="6C1BD19A">
      <w:pPr>
        <w:spacing w:line="249" w:lineRule="auto"/>
        <w:rPr>
          <w:rFonts w:hint="eastAsia" w:ascii="宋体" w:hAnsi="宋体" w:eastAsia="宋体" w:cs="宋体"/>
          <w:color w:val="auto"/>
          <w:sz w:val="28"/>
          <w:szCs w:val="28"/>
        </w:rPr>
      </w:pPr>
    </w:p>
    <w:p w14:paraId="70A77EE9">
      <w:pPr>
        <w:spacing w:line="249" w:lineRule="auto"/>
        <w:rPr>
          <w:rFonts w:hint="eastAsia" w:ascii="宋体" w:hAnsi="宋体" w:eastAsia="宋体" w:cs="宋体"/>
          <w:color w:val="auto"/>
          <w:sz w:val="28"/>
          <w:szCs w:val="28"/>
        </w:rPr>
      </w:pPr>
    </w:p>
    <w:p w14:paraId="7D3F96A5">
      <w:pPr>
        <w:spacing w:line="249" w:lineRule="auto"/>
        <w:rPr>
          <w:rFonts w:hint="eastAsia" w:ascii="宋体" w:hAnsi="宋体" w:eastAsia="宋体" w:cs="宋体"/>
          <w:color w:val="auto"/>
          <w:sz w:val="28"/>
          <w:szCs w:val="28"/>
        </w:rPr>
      </w:pPr>
    </w:p>
    <w:p w14:paraId="435D7E5C">
      <w:pPr>
        <w:spacing w:line="249" w:lineRule="auto"/>
        <w:rPr>
          <w:rFonts w:hint="eastAsia" w:ascii="宋体" w:hAnsi="宋体" w:eastAsia="宋体" w:cs="宋体"/>
          <w:color w:val="auto"/>
          <w:sz w:val="28"/>
          <w:szCs w:val="28"/>
        </w:rPr>
      </w:pPr>
    </w:p>
    <w:p w14:paraId="4114FEE7">
      <w:pPr>
        <w:spacing w:line="249" w:lineRule="auto"/>
        <w:rPr>
          <w:rFonts w:hint="eastAsia" w:ascii="宋体" w:hAnsi="宋体" w:eastAsia="宋体" w:cs="宋体"/>
          <w:color w:val="auto"/>
          <w:sz w:val="28"/>
          <w:szCs w:val="28"/>
        </w:rPr>
      </w:pPr>
    </w:p>
    <w:p w14:paraId="7C08CA85">
      <w:pPr>
        <w:rPr>
          <w:rFonts w:hint="eastAsia" w:ascii="宋体" w:hAnsi="宋体" w:eastAsia="宋体" w:cs="宋体"/>
          <w:color w:val="auto"/>
          <w:spacing w:val="8"/>
          <w:sz w:val="28"/>
          <w:szCs w:val="28"/>
          <w14:textOutline w14:w="7972" w14:cap="sq" w14:cmpd="sng">
            <w14:solidFill>
              <w14:srgbClr w14:val="000000"/>
            </w14:solidFill>
            <w14:prstDash w14:val="solid"/>
            <w14:bevel/>
          </w14:textOutline>
        </w:rPr>
      </w:pPr>
      <w:bookmarkStart w:id="12" w:name="_Toc228"/>
      <w:r>
        <w:rPr>
          <w:rFonts w:hint="eastAsia" w:ascii="宋体" w:hAnsi="宋体" w:eastAsia="宋体" w:cs="宋体"/>
          <w:color w:val="auto"/>
          <w:spacing w:val="8"/>
          <w:sz w:val="28"/>
          <w:szCs w:val="28"/>
          <w14:textOutline w14:w="7972" w14:cap="sq" w14:cmpd="sng">
            <w14:solidFill>
              <w14:srgbClr w14:val="000000"/>
            </w14:solidFill>
            <w14:prstDash w14:val="solid"/>
            <w14:bevel/>
          </w14:textOutline>
        </w:rPr>
        <w:br w:type="page"/>
      </w:r>
    </w:p>
    <w:p w14:paraId="590602B2">
      <w:pPr>
        <w:pStyle w:val="2"/>
        <w:bidi w:val="0"/>
        <w:jc w:val="center"/>
        <w:rPr>
          <w:rFonts w:hint="eastAsia"/>
          <w:color w:val="auto"/>
        </w:rPr>
      </w:pPr>
      <w:r>
        <w:rPr>
          <w:rFonts w:hint="eastAsia"/>
          <w:color w:val="auto"/>
        </w:rPr>
        <w:t>第六章 技术规范</w:t>
      </w:r>
      <w:bookmarkEnd w:id="12"/>
    </w:p>
    <w:p w14:paraId="1575400D">
      <w:pPr>
        <w:spacing w:line="296" w:lineRule="auto"/>
        <w:rPr>
          <w:rFonts w:hint="eastAsia" w:ascii="宋体" w:hAnsi="宋体" w:eastAsia="宋体" w:cs="宋体"/>
          <w:color w:val="auto"/>
          <w:sz w:val="28"/>
          <w:szCs w:val="28"/>
        </w:rPr>
      </w:pPr>
    </w:p>
    <w:p w14:paraId="29CED5D6">
      <w:pPr>
        <w:spacing w:line="297" w:lineRule="auto"/>
        <w:rPr>
          <w:rFonts w:hint="eastAsia" w:ascii="宋体" w:hAnsi="宋体" w:eastAsia="宋体" w:cs="宋体"/>
          <w:color w:val="auto"/>
          <w:sz w:val="28"/>
          <w:szCs w:val="28"/>
        </w:rPr>
      </w:pPr>
    </w:p>
    <w:p w14:paraId="4CC5CA2B">
      <w:pPr>
        <w:spacing w:line="297" w:lineRule="auto"/>
        <w:rPr>
          <w:rFonts w:hint="eastAsia" w:ascii="宋体" w:hAnsi="宋体" w:eastAsia="宋体" w:cs="宋体"/>
          <w:color w:val="auto"/>
          <w:sz w:val="28"/>
          <w:szCs w:val="28"/>
        </w:rPr>
      </w:pPr>
    </w:p>
    <w:p w14:paraId="3A6F5820">
      <w:pPr>
        <w:spacing w:line="297" w:lineRule="auto"/>
        <w:rPr>
          <w:rFonts w:hint="eastAsia" w:ascii="宋体" w:hAnsi="宋体" w:eastAsia="宋体" w:cs="宋体"/>
          <w:color w:val="auto"/>
          <w:sz w:val="28"/>
          <w:szCs w:val="28"/>
        </w:rPr>
      </w:pPr>
    </w:p>
    <w:p w14:paraId="7ECA07C1">
      <w:pPr>
        <w:pStyle w:val="12"/>
        <w:spacing w:before="65" w:line="228" w:lineRule="auto"/>
        <w:outlineLvl w:val="1"/>
        <w:rPr>
          <w:rFonts w:hint="eastAsia" w:ascii="宋体" w:hAnsi="宋体" w:eastAsia="宋体" w:cs="宋体"/>
          <w:color w:val="auto"/>
          <w:sz w:val="28"/>
          <w:szCs w:val="28"/>
        </w:rPr>
      </w:pPr>
      <w:r>
        <w:rPr>
          <w:rFonts w:hint="eastAsia" w:ascii="宋体" w:hAnsi="宋体" w:eastAsia="宋体" w:cs="宋体"/>
          <w:color w:val="auto"/>
          <w:spacing w:val="8"/>
          <w:sz w:val="28"/>
          <w:szCs w:val="28"/>
        </w:rPr>
        <w:t>一、工程建设地点的现场条件：</w:t>
      </w:r>
    </w:p>
    <w:p w14:paraId="6FE7A4A6">
      <w:pPr>
        <w:pStyle w:val="12"/>
        <w:spacing w:before="153" w:line="398" w:lineRule="exact"/>
        <w:ind w:left="432"/>
        <w:outlineLvl w:val="2"/>
        <w:rPr>
          <w:rFonts w:hint="eastAsia" w:ascii="宋体" w:hAnsi="宋体" w:eastAsia="宋体" w:cs="宋体"/>
          <w:color w:val="auto"/>
          <w:sz w:val="28"/>
          <w:szCs w:val="28"/>
        </w:rPr>
      </w:pPr>
      <w:r>
        <w:rPr>
          <w:rFonts w:hint="eastAsia" w:ascii="宋体" w:hAnsi="宋体" w:eastAsia="宋体" w:cs="宋体"/>
          <w:color w:val="auto"/>
          <w:spacing w:val="6"/>
          <w:position w:val="14"/>
          <w:sz w:val="28"/>
          <w:szCs w:val="28"/>
        </w:rPr>
        <w:t>1、现场自然条件</w:t>
      </w:r>
    </w:p>
    <w:p w14:paraId="7889521F">
      <w:pPr>
        <w:pStyle w:val="12"/>
        <w:spacing w:before="1" w:line="228" w:lineRule="auto"/>
        <w:ind w:left="416"/>
        <w:rPr>
          <w:rFonts w:hint="eastAsia" w:ascii="宋体" w:hAnsi="宋体" w:eastAsia="宋体" w:cs="宋体"/>
          <w:color w:val="auto"/>
          <w:sz w:val="28"/>
          <w:szCs w:val="28"/>
        </w:rPr>
      </w:pPr>
      <w:r>
        <w:rPr>
          <w:rFonts w:hint="eastAsia" w:ascii="宋体" w:hAnsi="宋体" w:eastAsia="宋体" w:cs="宋体"/>
          <w:color w:val="auto"/>
          <w:spacing w:val="7"/>
          <w:sz w:val="28"/>
          <w:szCs w:val="28"/>
        </w:rPr>
        <w:t>满足施工要求。</w:t>
      </w:r>
    </w:p>
    <w:p w14:paraId="1067F2F4">
      <w:pPr>
        <w:pStyle w:val="12"/>
        <w:spacing w:before="153" w:line="401" w:lineRule="exact"/>
        <w:ind w:left="419"/>
        <w:outlineLvl w:val="2"/>
        <w:rPr>
          <w:rFonts w:hint="eastAsia" w:ascii="宋体" w:hAnsi="宋体" w:eastAsia="宋体" w:cs="宋体"/>
          <w:color w:val="auto"/>
          <w:sz w:val="28"/>
          <w:szCs w:val="28"/>
        </w:rPr>
      </w:pPr>
      <w:r>
        <w:rPr>
          <w:rFonts w:hint="eastAsia" w:ascii="宋体" w:hAnsi="宋体" w:eastAsia="宋体" w:cs="宋体"/>
          <w:color w:val="auto"/>
          <w:spacing w:val="7"/>
          <w:position w:val="14"/>
          <w:sz w:val="28"/>
          <w:szCs w:val="28"/>
        </w:rPr>
        <w:t>2、现场施工条件</w:t>
      </w:r>
    </w:p>
    <w:p w14:paraId="44F94C2C">
      <w:pPr>
        <w:pStyle w:val="12"/>
        <w:spacing w:line="228" w:lineRule="auto"/>
        <w:ind w:left="418"/>
        <w:rPr>
          <w:rFonts w:hint="eastAsia" w:ascii="宋体" w:hAnsi="宋体" w:eastAsia="宋体" w:cs="宋体"/>
          <w:color w:val="auto"/>
          <w:sz w:val="28"/>
          <w:szCs w:val="28"/>
        </w:rPr>
      </w:pPr>
      <w:r>
        <w:rPr>
          <w:rFonts w:hint="eastAsia" w:ascii="宋体" w:hAnsi="宋体" w:eastAsia="宋体" w:cs="宋体"/>
          <w:color w:val="auto"/>
          <w:spacing w:val="6"/>
          <w:sz w:val="28"/>
          <w:szCs w:val="28"/>
        </w:rPr>
        <w:t>符合施工要求。</w:t>
      </w:r>
    </w:p>
    <w:p w14:paraId="2AB8AB62">
      <w:pPr>
        <w:pStyle w:val="12"/>
        <w:spacing w:before="152" w:line="228" w:lineRule="auto"/>
        <w:outlineLvl w:val="1"/>
        <w:rPr>
          <w:rFonts w:hint="eastAsia" w:ascii="宋体" w:hAnsi="宋体" w:eastAsia="宋体" w:cs="宋体"/>
          <w:color w:val="auto"/>
          <w:sz w:val="28"/>
          <w:szCs w:val="28"/>
        </w:rPr>
      </w:pPr>
      <w:r>
        <w:rPr>
          <w:rFonts w:hint="eastAsia" w:ascii="宋体" w:hAnsi="宋体" w:eastAsia="宋体" w:cs="宋体"/>
          <w:color w:val="auto"/>
          <w:spacing w:val="7"/>
          <w:sz w:val="28"/>
          <w:szCs w:val="28"/>
        </w:rPr>
        <w:t>二、技术规范</w:t>
      </w:r>
    </w:p>
    <w:p w14:paraId="2FFE8479">
      <w:pPr>
        <w:pStyle w:val="12"/>
        <w:spacing w:before="153" w:line="228" w:lineRule="auto"/>
        <w:ind w:left="417"/>
        <w:rPr>
          <w:rFonts w:hint="eastAsia" w:ascii="宋体" w:hAnsi="宋体" w:eastAsia="宋体" w:cs="宋体"/>
          <w:color w:val="auto"/>
          <w:sz w:val="28"/>
          <w:szCs w:val="28"/>
        </w:rPr>
      </w:pPr>
      <w:r>
        <w:rPr>
          <w:rFonts w:hint="eastAsia" w:ascii="宋体" w:hAnsi="宋体" w:eastAsia="宋体" w:cs="宋体"/>
          <w:color w:val="auto"/>
          <w:spacing w:val="9"/>
          <w:sz w:val="28"/>
          <w:szCs w:val="28"/>
        </w:rPr>
        <w:t>本章由采购人根据国家行业及地方现行标准、规范和规程等，以及项目具体情况摘录。</w:t>
      </w:r>
    </w:p>
    <w:p w14:paraId="50A1BBE7">
      <w:pPr>
        <w:spacing w:line="246" w:lineRule="auto"/>
        <w:rPr>
          <w:rFonts w:hint="eastAsia" w:ascii="宋体" w:hAnsi="宋体" w:eastAsia="宋体" w:cs="宋体"/>
          <w:color w:val="auto"/>
          <w:sz w:val="28"/>
          <w:szCs w:val="28"/>
        </w:rPr>
      </w:pPr>
    </w:p>
    <w:p w14:paraId="7E86901B">
      <w:pPr>
        <w:spacing w:line="246" w:lineRule="auto"/>
        <w:rPr>
          <w:rFonts w:hint="eastAsia" w:ascii="宋体" w:hAnsi="宋体" w:eastAsia="宋体" w:cs="宋体"/>
          <w:color w:val="auto"/>
          <w:sz w:val="28"/>
          <w:szCs w:val="28"/>
        </w:rPr>
      </w:pPr>
    </w:p>
    <w:p w14:paraId="1552DFAC">
      <w:pPr>
        <w:spacing w:line="246" w:lineRule="auto"/>
        <w:rPr>
          <w:rFonts w:hint="eastAsia" w:ascii="宋体" w:hAnsi="宋体" w:eastAsia="宋体" w:cs="宋体"/>
          <w:color w:val="auto"/>
          <w:sz w:val="28"/>
          <w:szCs w:val="28"/>
        </w:rPr>
      </w:pPr>
    </w:p>
    <w:p w14:paraId="59F7BFE5">
      <w:pPr>
        <w:spacing w:line="246" w:lineRule="auto"/>
        <w:rPr>
          <w:rFonts w:hint="eastAsia" w:ascii="宋体" w:hAnsi="宋体" w:eastAsia="宋体" w:cs="宋体"/>
          <w:color w:val="auto"/>
          <w:sz w:val="28"/>
          <w:szCs w:val="28"/>
        </w:rPr>
      </w:pPr>
    </w:p>
    <w:p w14:paraId="35F342CC">
      <w:pPr>
        <w:spacing w:line="246" w:lineRule="auto"/>
        <w:rPr>
          <w:rFonts w:hint="eastAsia" w:ascii="宋体" w:hAnsi="宋体" w:eastAsia="宋体" w:cs="宋体"/>
          <w:color w:val="auto"/>
          <w:sz w:val="28"/>
          <w:szCs w:val="28"/>
        </w:rPr>
      </w:pPr>
    </w:p>
    <w:p w14:paraId="51B77363">
      <w:pPr>
        <w:spacing w:line="246" w:lineRule="auto"/>
        <w:rPr>
          <w:rFonts w:hint="eastAsia" w:ascii="宋体" w:hAnsi="宋体" w:eastAsia="宋体" w:cs="宋体"/>
          <w:color w:val="auto"/>
          <w:sz w:val="28"/>
          <w:szCs w:val="28"/>
        </w:rPr>
      </w:pPr>
    </w:p>
    <w:p w14:paraId="3F30A5BE">
      <w:pPr>
        <w:spacing w:line="246" w:lineRule="auto"/>
        <w:rPr>
          <w:rFonts w:hint="eastAsia" w:ascii="宋体" w:hAnsi="宋体" w:eastAsia="宋体" w:cs="宋体"/>
          <w:color w:val="auto"/>
          <w:sz w:val="28"/>
          <w:szCs w:val="28"/>
        </w:rPr>
      </w:pPr>
    </w:p>
    <w:p w14:paraId="0C01B13F">
      <w:pPr>
        <w:spacing w:line="246" w:lineRule="auto"/>
        <w:rPr>
          <w:rFonts w:hint="eastAsia" w:ascii="宋体" w:hAnsi="宋体" w:eastAsia="宋体" w:cs="宋体"/>
          <w:color w:val="auto"/>
          <w:sz w:val="28"/>
          <w:szCs w:val="28"/>
        </w:rPr>
      </w:pPr>
    </w:p>
    <w:p w14:paraId="5015BB84">
      <w:pPr>
        <w:spacing w:line="246" w:lineRule="auto"/>
        <w:rPr>
          <w:rFonts w:hint="eastAsia" w:ascii="宋体" w:hAnsi="宋体" w:eastAsia="宋体" w:cs="宋体"/>
          <w:color w:val="auto"/>
          <w:sz w:val="28"/>
          <w:szCs w:val="28"/>
        </w:rPr>
      </w:pPr>
    </w:p>
    <w:p w14:paraId="5A12E4EA">
      <w:pPr>
        <w:spacing w:line="246" w:lineRule="auto"/>
        <w:rPr>
          <w:rFonts w:hint="eastAsia" w:ascii="宋体" w:hAnsi="宋体" w:eastAsia="宋体" w:cs="宋体"/>
          <w:color w:val="auto"/>
          <w:sz w:val="28"/>
          <w:szCs w:val="28"/>
        </w:rPr>
      </w:pPr>
    </w:p>
    <w:p w14:paraId="68BA1D9A">
      <w:pPr>
        <w:spacing w:line="246" w:lineRule="auto"/>
        <w:rPr>
          <w:rFonts w:hint="eastAsia" w:ascii="宋体" w:hAnsi="宋体" w:eastAsia="宋体" w:cs="宋体"/>
          <w:color w:val="auto"/>
          <w:sz w:val="28"/>
          <w:szCs w:val="28"/>
        </w:rPr>
      </w:pPr>
    </w:p>
    <w:p w14:paraId="6290FB47">
      <w:pPr>
        <w:spacing w:line="246" w:lineRule="auto"/>
        <w:rPr>
          <w:rFonts w:hint="eastAsia" w:ascii="宋体" w:hAnsi="宋体" w:eastAsia="宋体" w:cs="宋体"/>
          <w:color w:val="auto"/>
          <w:sz w:val="28"/>
          <w:szCs w:val="28"/>
        </w:rPr>
      </w:pPr>
    </w:p>
    <w:p w14:paraId="38391DC9">
      <w:pPr>
        <w:spacing w:line="247" w:lineRule="auto"/>
        <w:rPr>
          <w:rFonts w:hint="eastAsia" w:ascii="宋体" w:hAnsi="宋体" w:eastAsia="宋体" w:cs="宋体"/>
          <w:color w:val="auto"/>
          <w:sz w:val="28"/>
          <w:szCs w:val="28"/>
        </w:rPr>
      </w:pPr>
    </w:p>
    <w:p w14:paraId="696491FB">
      <w:pPr>
        <w:spacing w:line="247" w:lineRule="auto"/>
        <w:rPr>
          <w:rFonts w:hint="eastAsia" w:ascii="宋体" w:hAnsi="宋体" w:eastAsia="宋体" w:cs="宋体"/>
          <w:color w:val="auto"/>
          <w:sz w:val="28"/>
          <w:szCs w:val="28"/>
        </w:rPr>
      </w:pPr>
    </w:p>
    <w:p w14:paraId="171A9D98">
      <w:pPr>
        <w:spacing w:line="247" w:lineRule="auto"/>
        <w:rPr>
          <w:rFonts w:hint="eastAsia" w:ascii="宋体" w:hAnsi="宋体" w:eastAsia="宋体" w:cs="宋体"/>
          <w:color w:val="auto"/>
          <w:sz w:val="28"/>
          <w:szCs w:val="28"/>
        </w:rPr>
      </w:pPr>
    </w:p>
    <w:p w14:paraId="1AB553D2">
      <w:pPr>
        <w:rPr>
          <w:rFonts w:hint="eastAsia" w:ascii="宋体" w:hAnsi="宋体" w:eastAsia="宋体" w:cs="宋体"/>
          <w:color w:val="auto"/>
          <w:spacing w:val="8"/>
          <w:sz w:val="28"/>
          <w:szCs w:val="28"/>
          <w14:textOutline w14:w="7972" w14:cap="sq" w14:cmpd="sng">
            <w14:solidFill>
              <w14:srgbClr w14:val="000000"/>
            </w14:solidFill>
            <w14:prstDash w14:val="solid"/>
            <w14:bevel/>
          </w14:textOutline>
        </w:rPr>
      </w:pPr>
      <w:bookmarkStart w:id="13" w:name="_Toc29379"/>
      <w:r>
        <w:rPr>
          <w:rFonts w:hint="eastAsia" w:ascii="宋体" w:hAnsi="宋体" w:eastAsia="宋体" w:cs="宋体"/>
          <w:color w:val="auto"/>
          <w:spacing w:val="8"/>
          <w:sz w:val="28"/>
          <w:szCs w:val="28"/>
          <w14:textOutline w14:w="7972" w14:cap="sq" w14:cmpd="sng">
            <w14:solidFill>
              <w14:srgbClr w14:val="000000"/>
            </w14:solidFill>
            <w14:prstDash w14:val="solid"/>
            <w14:bevel/>
          </w14:textOutline>
        </w:rPr>
        <w:br w:type="page"/>
      </w:r>
    </w:p>
    <w:p w14:paraId="0C0063F6">
      <w:pPr>
        <w:pStyle w:val="2"/>
        <w:bidi w:val="0"/>
        <w:jc w:val="center"/>
        <w:rPr>
          <w:rFonts w:hint="eastAsia"/>
          <w:color w:val="auto"/>
        </w:rPr>
      </w:pPr>
      <w:r>
        <w:rPr>
          <w:rFonts w:hint="eastAsia"/>
          <w:color w:val="auto"/>
        </w:rPr>
        <w:t>第七章   工程量清单</w:t>
      </w:r>
      <w:bookmarkEnd w:id="13"/>
    </w:p>
    <w:p w14:paraId="6DDFD777">
      <w:pPr>
        <w:spacing w:line="286" w:lineRule="auto"/>
        <w:rPr>
          <w:rFonts w:hint="eastAsia" w:ascii="宋体" w:hAnsi="宋体" w:eastAsia="宋体" w:cs="宋体"/>
          <w:color w:val="auto"/>
          <w:sz w:val="28"/>
          <w:szCs w:val="28"/>
        </w:rPr>
      </w:pPr>
    </w:p>
    <w:p w14:paraId="4E3070D2">
      <w:pPr>
        <w:spacing w:line="287" w:lineRule="auto"/>
        <w:rPr>
          <w:rFonts w:hint="eastAsia" w:ascii="宋体" w:hAnsi="宋体" w:eastAsia="宋体" w:cs="宋体"/>
          <w:color w:val="auto"/>
          <w:sz w:val="28"/>
          <w:szCs w:val="28"/>
        </w:rPr>
      </w:pPr>
    </w:p>
    <w:p w14:paraId="4E514AEA">
      <w:pPr>
        <w:spacing w:line="287" w:lineRule="auto"/>
        <w:rPr>
          <w:rFonts w:hint="eastAsia" w:ascii="宋体" w:hAnsi="宋体" w:eastAsia="宋体" w:cs="宋体"/>
          <w:color w:val="auto"/>
          <w:sz w:val="28"/>
          <w:szCs w:val="28"/>
        </w:rPr>
      </w:pPr>
    </w:p>
    <w:p w14:paraId="7A480D8F">
      <w:pPr>
        <w:spacing w:line="287" w:lineRule="auto"/>
        <w:rPr>
          <w:rFonts w:hint="eastAsia" w:ascii="宋体" w:hAnsi="宋体" w:eastAsia="宋体" w:cs="宋体"/>
          <w:color w:val="auto"/>
          <w:sz w:val="28"/>
          <w:szCs w:val="28"/>
        </w:rPr>
      </w:pPr>
    </w:p>
    <w:p w14:paraId="5894151D">
      <w:pPr>
        <w:pStyle w:val="12"/>
        <w:spacing w:before="101" w:line="220" w:lineRule="auto"/>
        <w:jc w:val="right"/>
        <w:rPr>
          <w:rFonts w:hint="eastAsia" w:ascii="宋体" w:hAnsi="宋体" w:eastAsia="宋体" w:cs="宋体"/>
          <w:color w:val="auto"/>
          <w:sz w:val="28"/>
          <w:szCs w:val="28"/>
        </w:rPr>
      </w:pPr>
      <w:r>
        <w:rPr>
          <w:rFonts w:hint="eastAsia" w:ascii="宋体" w:hAnsi="宋体" w:eastAsia="宋体" w:cs="宋体"/>
          <w:color w:val="auto"/>
          <w:spacing w:val="9"/>
          <w:sz w:val="28"/>
          <w:szCs w:val="28"/>
        </w:rPr>
        <w:t>请供应商自行到政采云平台（</w:t>
      </w:r>
      <w:r>
        <w:rPr>
          <w:rFonts w:hint="eastAsia" w:ascii="宋体" w:hAnsi="宋体" w:eastAsia="宋体" w:cs="宋体"/>
          <w:color w:val="auto"/>
          <w:sz w:val="28"/>
          <w:szCs w:val="28"/>
        </w:rPr>
        <w:t>https</w:t>
      </w:r>
      <w:r>
        <w:rPr>
          <w:rFonts w:hint="eastAsia" w:ascii="宋体" w:hAnsi="宋体" w:eastAsia="宋体" w:cs="宋体"/>
          <w:color w:val="auto"/>
          <w:spacing w:val="9"/>
          <w:sz w:val="28"/>
          <w:szCs w:val="28"/>
        </w:rPr>
        <w:t>://</w:t>
      </w:r>
      <w:r>
        <w:rPr>
          <w:rFonts w:hint="eastAsia" w:ascii="宋体" w:hAnsi="宋体" w:eastAsia="宋体" w:cs="宋体"/>
          <w:color w:val="auto"/>
          <w:sz w:val="28"/>
          <w:szCs w:val="28"/>
        </w:rPr>
        <w:t>www</w:t>
      </w:r>
      <w:r>
        <w:rPr>
          <w:rFonts w:hint="eastAsia" w:ascii="宋体" w:hAnsi="宋体" w:eastAsia="宋体" w:cs="宋体"/>
          <w:color w:val="auto"/>
          <w:spacing w:val="9"/>
          <w:sz w:val="28"/>
          <w:szCs w:val="28"/>
        </w:rPr>
        <w:t>.</w:t>
      </w:r>
      <w:r>
        <w:rPr>
          <w:rFonts w:hint="eastAsia" w:ascii="宋体" w:hAnsi="宋体" w:eastAsia="宋体" w:cs="宋体"/>
          <w:color w:val="auto"/>
          <w:sz w:val="28"/>
          <w:szCs w:val="28"/>
        </w:rPr>
        <w:t>zcygov</w:t>
      </w:r>
      <w:r>
        <w:rPr>
          <w:rFonts w:hint="eastAsia" w:ascii="宋体" w:hAnsi="宋体" w:eastAsia="宋体" w:cs="宋体"/>
          <w:color w:val="auto"/>
          <w:spacing w:val="9"/>
          <w:sz w:val="28"/>
          <w:szCs w:val="28"/>
        </w:rPr>
        <w:t>.</w:t>
      </w:r>
      <w:r>
        <w:rPr>
          <w:rFonts w:hint="eastAsia" w:ascii="宋体" w:hAnsi="宋体" w:eastAsia="宋体" w:cs="宋体"/>
          <w:color w:val="auto"/>
          <w:sz w:val="28"/>
          <w:szCs w:val="28"/>
        </w:rPr>
        <w:t>cn</w:t>
      </w:r>
      <w:r>
        <w:rPr>
          <w:rFonts w:hint="eastAsia" w:ascii="宋体" w:hAnsi="宋体" w:eastAsia="宋体" w:cs="宋体"/>
          <w:color w:val="auto"/>
          <w:spacing w:val="9"/>
          <w:sz w:val="28"/>
          <w:szCs w:val="28"/>
        </w:rPr>
        <w:t>/）下载。</w:t>
      </w:r>
    </w:p>
    <w:p w14:paraId="7E8BAE83">
      <w:pPr>
        <w:rPr>
          <w:rFonts w:hint="eastAsia" w:ascii="宋体" w:hAnsi="宋体" w:eastAsia="宋体" w:cs="宋体"/>
          <w:color w:val="auto"/>
          <w:sz w:val="28"/>
          <w:szCs w:val="28"/>
        </w:rPr>
      </w:pPr>
    </w:p>
    <w:p w14:paraId="59E448F9">
      <w:pPr>
        <w:rPr>
          <w:rFonts w:hint="eastAsia" w:ascii="宋体" w:hAnsi="宋体" w:eastAsia="宋体" w:cs="宋体"/>
          <w:color w:val="auto"/>
          <w:sz w:val="28"/>
          <w:szCs w:val="28"/>
        </w:rPr>
      </w:pPr>
    </w:p>
    <w:p w14:paraId="0966CD4F">
      <w:pPr>
        <w:rPr>
          <w:rFonts w:hint="eastAsia" w:ascii="宋体" w:hAnsi="宋体" w:eastAsia="宋体" w:cs="宋体"/>
          <w:color w:val="auto"/>
          <w:sz w:val="28"/>
          <w:szCs w:val="28"/>
        </w:rPr>
      </w:pPr>
    </w:p>
    <w:p w14:paraId="1A8A83EC">
      <w:pPr>
        <w:rPr>
          <w:rFonts w:hint="eastAsia" w:ascii="宋体" w:hAnsi="宋体" w:eastAsia="宋体" w:cs="宋体"/>
          <w:color w:val="auto"/>
          <w:sz w:val="28"/>
          <w:szCs w:val="28"/>
        </w:rPr>
      </w:pPr>
    </w:p>
    <w:p w14:paraId="4469D5C3">
      <w:pPr>
        <w:rPr>
          <w:rFonts w:hint="eastAsia" w:ascii="宋体" w:hAnsi="宋体" w:eastAsia="宋体" w:cs="宋体"/>
          <w:color w:val="auto"/>
          <w:sz w:val="28"/>
          <w:szCs w:val="28"/>
        </w:rPr>
      </w:pPr>
    </w:p>
    <w:p w14:paraId="1B6BC5EA">
      <w:pPr>
        <w:rPr>
          <w:rFonts w:hint="eastAsia" w:ascii="宋体" w:hAnsi="宋体" w:eastAsia="宋体" w:cs="宋体"/>
          <w:color w:val="auto"/>
          <w:sz w:val="28"/>
          <w:szCs w:val="28"/>
        </w:rPr>
      </w:pPr>
    </w:p>
    <w:p w14:paraId="22371C11">
      <w:pPr>
        <w:rPr>
          <w:rFonts w:hint="eastAsia" w:ascii="宋体" w:hAnsi="宋体" w:eastAsia="宋体" w:cs="宋体"/>
          <w:color w:val="auto"/>
          <w:sz w:val="28"/>
          <w:szCs w:val="28"/>
        </w:rPr>
      </w:pPr>
    </w:p>
    <w:p w14:paraId="696E3AAE">
      <w:pPr>
        <w:rPr>
          <w:rFonts w:hint="eastAsia" w:ascii="宋体" w:hAnsi="宋体" w:eastAsia="宋体" w:cs="宋体"/>
          <w:color w:val="auto"/>
          <w:sz w:val="28"/>
          <w:szCs w:val="28"/>
        </w:rPr>
      </w:pPr>
    </w:p>
    <w:p w14:paraId="5FF405AA">
      <w:pPr>
        <w:rPr>
          <w:rFonts w:hint="eastAsia" w:ascii="宋体" w:hAnsi="宋体" w:eastAsia="宋体" w:cs="宋体"/>
          <w:color w:val="auto"/>
          <w:sz w:val="28"/>
          <w:szCs w:val="28"/>
        </w:rPr>
      </w:pPr>
    </w:p>
    <w:p w14:paraId="714968F1">
      <w:pPr>
        <w:rPr>
          <w:rFonts w:hint="eastAsia" w:ascii="宋体" w:hAnsi="宋体" w:eastAsia="宋体" w:cs="宋体"/>
          <w:color w:val="auto"/>
          <w:sz w:val="28"/>
          <w:szCs w:val="28"/>
        </w:rPr>
      </w:pPr>
    </w:p>
    <w:p w14:paraId="3C408975">
      <w:pPr>
        <w:spacing w:line="241" w:lineRule="auto"/>
        <w:rPr>
          <w:rFonts w:hint="eastAsia" w:ascii="宋体" w:hAnsi="宋体" w:eastAsia="宋体" w:cs="宋体"/>
          <w:color w:val="auto"/>
          <w:sz w:val="28"/>
          <w:szCs w:val="28"/>
        </w:rPr>
      </w:pPr>
    </w:p>
    <w:p w14:paraId="4754E07C">
      <w:pPr>
        <w:rPr>
          <w:rFonts w:hint="eastAsia"/>
          <w:color w:val="auto"/>
        </w:rPr>
      </w:pPr>
      <w:bookmarkStart w:id="14" w:name="_Toc32438"/>
      <w:r>
        <w:rPr>
          <w:rFonts w:hint="eastAsia"/>
          <w:color w:val="auto"/>
        </w:rPr>
        <w:br w:type="page"/>
      </w:r>
    </w:p>
    <w:p w14:paraId="045056C1">
      <w:pPr>
        <w:pStyle w:val="2"/>
        <w:bidi w:val="0"/>
        <w:jc w:val="center"/>
        <w:rPr>
          <w:rFonts w:hint="eastAsia" w:ascii="宋体" w:hAnsi="宋体" w:eastAsia="宋体" w:cs="宋体"/>
          <w:color w:val="auto"/>
          <w:sz w:val="28"/>
          <w:szCs w:val="28"/>
        </w:rPr>
      </w:pPr>
      <w:r>
        <w:rPr>
          <w:rFonts w:hint="eastAsia"/>
          <w:color w:val="auto"/>
        </w:rPr>
        <w:t>第八章 响应文件格式</w:t>
      </w:r>
      <w:bookmarkEnd w:id="14"/>
    </w:p>
    <w:p w14:paraId="0C166245">
      <w:pPr>
        <w:rPr>
          <w:rFonts w:hint="eastAsia" w:ascii="宋体" w:hAnsi="宋体" w:eastAsia="宋体" w:cs="宋体"/>
          <w:color w:val="auto"/>
          <w:sz w:val="28"/>
          <w:szCs w:val="28"/>
        </w:rPr>
      </w:pPr>
    </w:p>
    <w:p w14:paraId="496CCD81">
      <w:pPr>
        <w:spacing w:line="241" w:lineRule="auto"/>
        <w:rPr>
          <w:rFonts w:hint="eastAsia" w:ascii="宋体" w:hAnsi="宋体" w:eastAsia="宋体" w:cs="宋体"/>
          <w:color w:val="auto"/>
          <w:sz w:val="28"/>
          <w:szCs w:val="28"/>
        </w:rPr>
      </w:pPr>
    </w:p>
    <w:p w14:paraId="268148CD">
      <w:pPr>
        <w:rPr>
          <w:rFonts w:hint="eastAsia" w:ascii="宋体" w:hAnsi="宋体" w:eastAsia="宋体" w:cs="宋体"/>
          <w:color w:val="auto"/>
          <w:spacing w:val="7"/>
          <w:sz w:val="28"/>
          <w:szCs w:val="28"/>
        </w:rPr>
      </w:pPr>
      <w:r>
        <w:rPr>
          <w:rFonts w:hint="eastAsia" w:ascii="宋体" w:hAnsi="宋体" w:eastAsia="宋体" w:cs="宋体"/>
          <w:color w:val="auto"/>
          <w:spacing w:val="7"/>
          <w:sz w:val="28"/>
          <w:szCs w:val="28"/>
        </w:rPr>
        <w:br w:type="page"/>
      </w:r>
    </w:p>
    <w:p w14:paraId="481883E9">
      <w:pPr>
        <w:pStyle w:val="12"/>
        <w:spacing w:before="100" w:line="225" w:lineRule="auto"/>
        <w:ind w:left="3325"/>
        <w:outlineLvl w:val="1"/>
        <w:rPr>
          <w:rFonts w:hint="eastAsia" w:ascii="宋体" w:hAnsi="宋体" w:eastAsia="宋体" w:cs="宋体"/>
          <w:color w:val="auto"/>
          <w:sz w:val="28"/>
          <w:szCs w:val="28"/>
        </w:rPr>
      </w:pPr>
      <w:r>
        <w:rPr>
          <w:rFonts w:hint="eastAsia" w:ascii="宋体" w:hAnsi="宋体" w:eastAsia="宋体" w:cs="宋体"/>
          <w:color w:val="auto"/>
          <w:spacing w:val="7"/>
          <w:sz w:val="28"/>
          <w:szCs w:val="28"/>
        </w:rPr>
        <w:t>第一节 封面格式</w:t>
      </w:r>
    </w:p>
    <w:p w14:paraId="05F4D468">
      <w:pPr>
        <w:spacing w:line="292" w:lineRule="auto"/>
        <w:rPr>
          <w:rFonts w:hint="eastAsia" w:ascii="宋体" w:hAnsi="宋体" w:eastAsia="宋体" w:cs="宋体"/>
          <w:color w:val="auto"/>
          <w:sz w:val="28"/>
          <w:szCs w:val="28"/>
        </w:rPr>
      </w:pPr>
    </w:p>
    <w:p w14:paraId="7F22BFF1">
      <w:pPr>
        <w:spacing w:line="292" w:lineRule="auto"/>
        <w:rPr>
          <w:rFonts w:hint="eastAsia" w:ascii="宋体" w:hAnsi="宋体" w:eastAsia="宋体" w:cs="宋体"/>
          <w:color w:val="auto"/>
          <w:sz w:val="28"/>
          <w:szCs w:val="28"/>
        </w:rPr>
      </w:pPr>
    </w:p>
    <w:p w14:paraId="49BFD5B3">
      <w:pPr>
        <w:spacing w:line="293" w:lineRule="auto"/>
        <w:rPr>
          <w:rFonts w:hint="eastAsia" w:ascii="宋体" w:hAnsi="宋体" w:eastAsia="宋体" w:cs="宋体"/>
          <w:color w:val="auto"/>
          <w:sz w:val="28"/>
          <w:szCs w:val="28"/>
        </w:rPr>
      </w:pPr>
    </w:p>
    <w:p w14:paraId="707B87DA">
      <w:pPr>
        <w:spacing w:line="293" w:lineRule="auto"/>
        <w:rPr>
          <w:rFonts w:hint="eastAsia" w:ascii="宋体" w:hAnsi="宋体" w:eastAsia="宋体" w:cs="宋体"/>
          <w:color w:val="auto"/>
          <w:sz w:val="28"/>
          <w:szCs w:val="28"/>
        </w:rPr>
      </w:pPr>
    </w:p>
    <w:p w14:paraId="35D47F7A">
      <w:pPr>
        <w:pStyle w:val="12"/>
        <w:spacing w:before="100" w:line="225" w:lineRule="auto"/>
        <w:rPr>
          <w:rFonts w:hint="eastAsia" w:ascii="宋体" w:hAnsi="宋体" w:eastAsia="宋体" w:cs="宋体"/>
          <w:color w:val="auto"/>
          <w:sz w:val="28"/>
          <w:szCs w:val="28"/>
        </w:rPr>
      </w:pPr>
      <w:r>
        <w:rPr>
          <w:rFonts w:hint="eastAsia" w:ascii="宋体" w:hAnsi="宋体" w:eastAsia="宋体" w:cs="宋体"/>
          <w:color w:val="auto"/>
          <w:spacing w:val="8"/>
          <w:sz w:val="28"/>
          <w:szCs w:val="28"/>
          <w14:textOutline w14:w="5793" w14:cap="sq" w14:cmpd="sng">
            <w14:solidFill>
              <w14:srgbClr w14:val="000000"/>
            </w14:solidFill>
            <w14:prstDash w14:val="solid"/>
            <w14:bevel/>
          </w14:textOutline>
        </w:rPr>
        <w:t>（响应文件外层包装封面格式</w:t>
      </w:r>
      <w:r>
        <w:rPr>
          <w:rFonts w:hint="eastAsia" w:ascii="宋体" w:hAnsi="宋体" w:eastAsia="宋体" w:cs="宋体"/>
          <w:color w:val="auto"/>
          <w:spacing w:val="8"/>
          <w:sz w:val="28"/>
          <w:szCs w:val="28"/>
        </w:rPr>
        <w:t xml:space="preserve"> </w:t>
      </w:r>
      <w:r>
        <w:rPr>
          <w:rFonts w:hint="eastAsia" w:ascii="宋体" w:hAnsi="宋体" w:eastAsia="宋体" w:cs="宋体"/>
          <w:color w:val="auto"/>
          <w:spacing w:val="8"/>
          <w:sz w:val="28"/>
          <w:szCs w:val="28"/>
          <w14:textOutline w14:w="5793" w14:cap="sq" w14:cmpd="sng">
            <w14:solidFill>
              <w14:srgbClr w14:val="000000"/>
            </w14:solidFill>
            <w14:prstDash w14:val="solid"/>
            <w14:bevel/>
          </w14:textOutline>
        </w:rPr>
        <w:t>）</w:t>
      </w:r>
    </w:p>
    <w:p w14:paraId="45A6A444">
      <w:pPr>
        <w:spacing w:line="296" w:lineRule="auto"/>
        <w:rPr>
          <w:rFonts w:hint="eastAsia" w:ascii="宋体" w:hAnsi="宋体" w:eastAsia="宋体" w:cs="宋体"/>
          <w:color w:val="auto"/>
          <w:sz w:val="28"/>
          <w:szCs w:val="28"/>
        </w:rPr>
      </w:pPr>
    </w:p>
    <w:p w14:paraId="5C61148A">
      <w:pPr>
        <w:spacing w:line="296" w:lineRule="auto"/>
        <w:rPr>
          <w:rFonts w:hint="eastAsia" w:ascii="宋体" w:hAnsi="宋体" w:eastAsia="宋体" w:cs="宋体"/>
          <w:color w:val="auto"/>
          <w:sz w:val="28"/>
          <w:szCs w:val="28"/>
        </w:rPr>
      </w:pPr>
    </w:p>
    <w:p w14:paraId="7F540086">
      <w:pPr>
        <w:spacing w:line="297" w:lineRule="auto"/>
        <w:rPr>
          <w:rFonts w:hint="eastAsia" w:ascii="宋体" w:hAnsi="宋体" w:eastAsia="宋体" w:cs="宋体"/>
          <w:color w:val="auto"/>
          <w:sz w:val="28"/>
          <w:szCs w:val="28"/>
        </w:rPr>
      </w:pPr>
    </w:p>
    <w:p w14:paraId="034523BA">
      <w:pPr>
        <w:pStyle w:val="12"/>
        <w:spacing w:before="140" w:line="224" w:lineRule="auto"/>
        <w:ind w:left="3013"/>
        <w:outlineLvl w:val="2"/>
        <w:rPr>
          <w:rFonts w:hint="eastAsia" w:ascii="宋体" w:hAnsi="宋体" w:eastAsia="宋体" w:cs="宋体"/>
          <w:color w:val="auto"/>
          <w:sz w:val="28"/>
          <w:szCs w:val="28"/>
        </w:rPr>
      </w:pPr>
      <w:r>
        <w:rPr>
          <w:rFonts w:hint="eastAsia" w:ascii="宋体" w:hAnsi="宋体" w:eastAsia="宋体" w:cs="宋体"/>
          <w:color w:val="auto"/>
          <w:spacing w:val="-13"/>
          <w:sz w:val="28"/>
          <w:szCs w:val="28"/>
        </w:rPr>
        <w:t>响</w:t>
      </w:r>
      <w:r>
        <w:rPr>
          <w:rFonts w:hint="eastAsia" w:ascii="宋体" w:hAnsi="宋体" w:eastAsia="宋体" w:cs="宋体"/>
          <w:color w:val="auto"/>
          <w:spacing w:val="13"/>
          <w:sz w:val="28"/>
          <w:szCs w:val="28"/>
        </w:rPr>
        <w:t xml:space="preserve">  </w:t>
      </w:r>
      <w:r>
        <w:rPr>
          <w:rFonts w:hint="eastAsia" w:ascii="宋体" w:hAnsi="宋体" w:eastAsia="宋体" w:cs="宋体"/>
          <w:color w:val="auto"/>
          <w:spacing w:val="-13"/>
          <w:sz w:val="28"/>
          <w:szCs w:val="28"/>
        </w:rPr>
        <w:t>应</w:t>
      </w:r>
      <w:r>
        <w:rPr>
          <w:rFonts w:hint="eastAsia" w:ascii="宋体" w:hAnsi="宋体" w:eastAsia="宋体" w:cs="宋体"/>
          <w:color w:val="auto"/>
          <w:spacing w:val="16"/>
          <w:sz w:val="28"/>
          <w:szCs w:val="28"/>
        </w:rPr>
        <w:t xml:space="preserve">  </w:t>
      </w:r>
      <w:r>
        <w:rPr>
          <w:rFonts w:hint="eastAsia" w:ascii="宋体" w:hAnsi="宋体" w:eastAsia="宋体" w:cs="宋体"/>
          <w:color w:val="auto"/>
          <w:spacing w:val="-13"/>
          <w:sz w:val="28"/>
          <w:szCs w:val="28"/>
        </w:rPr>
        <w:t>文</w:t>
      </w:r>
      <w:r>
        <w:rPr>
          <w:rFonts w:hint="eastAsia" w:ascii="宋体" w:hAnsi="宋体" w:eastAsia="宋体" w:cs="宋体"/>
          <w:color w:val="auto"/>
          <w:spacing w:val="14"/>
          <w:sz w:val="28"/>
          <w:szCs w:val="28"/>
        </w:rPr>
        <w:t xml:space="preserve">  </w:t>
      </w:r>
      <w:r>
        <w:rPr>
          <w:rFonts w:hint="eastAsia" w:ascii="宋体" w:hAnsi="宋体" w:eastAsia="宋体" w:cs="宋体"/>
          <w:color w:val="auto"/>
          <w:spacing w:val="-13"/>
          <w:sz w:val="28"/>
          <w:szCs w:val="28"/>
        </w:rPr>
        <w:t>件</w:t>
      </w:r>
    </w:p>
    <w:p w14:paraId="69DBF4BD">
      <w:pPr>
        <w:rPr>
          <w:rFonts w:hint="eastAsia" w:ascii="宋体" w:hAnsi="宋体" w:eastAsia="宋体" w:cs="宋体"/>
          <w:color w:val="auto"/>
          <w:sz w:val="28"/>
          <w:szCs w:val="28"/>
        </w:rPr>
      </w:pPr>
    </w:p>
    <w:p w14:paraId="35531E20">
      <w:pPr>
        <w:rPr>
          <w:rFonts w:hint="eastAsia" w:ascii="宋体" w:hAnsi="宋体" w:eastAsia="宋体" w:cs="宋体"/>
          <w:color w:val="auto"/>
          <w:sz w:val="28"/>
          <w:szCs w:val="28"/>
        </w:rPr>
      </w:pPr>
    </w:p>
    <w:p w14:paraId="568F8E07">
      <w:pPr>
        <w:rPr>
          <w:rFonts w:hint="eastAsia" w:ascii="宋体" w:hAnsi="宋体" w:eastAsia="宋体" w:cs="宋体"/>
          <w:color w:val="auto"/>
          <w:sz w:val="28"/>
          <w:szCs w:val="28"/>
        </w:rPr>
      </w:pPr>
    </w:p>
    <w:p w14:paraId="66FEB01F">
      <w:pPr>
        <w:rPr>
          <w:rFonts w:hint="eastAsia" w:ascii="宋体" w:hAnsi="宋体" w:eastAsia="宋体" w:cs="宋体"/>
          <w:color w:val="auto"/>
          <w:sz w:val="28"/>
          <w:szCs w:val="28"/>
        </w:rPr>
      </w:pPr>
    </w:p>
    <w:p w14:paraId="46DBA1EB">
      <w:pPr>
        <w:rPr>
          <w:rFonts w:hint="eastAsia" w:ascii="宋体" w:hAnsi="宋体" w:eastAsia="宋体" w:cs="宋体"/>
          <w:color w:val="auto"/>
          <w:sz w:val="28"/>
          <w:szCs w:val="28"/>
        </w:rPr>
      </w:pPr>
    </w:p>
    <w:p w14:paraId="211D5C5A">
      <w:pPr>
        <w:rPr>
          <w:rFonts w:hint="eastAsia" w:ascii="宋体" w:hAnsi="宋体" w:eastAsia="宋体" w:cs="宋体"/>
          <w:color w:val="auto"/>
          <w:sz w:val="28"/>
          <w:szCs w:val="28"/>
        </w:rPr>
      </w:pPr>
    </w:p>
    <w:p w14:paraId="58AAD667">
      <w:pPr>
        <w:pStyle w:val="12"/>
        <w:spacing w:before="101" w:line="226" w:lineRule="auto"/>
        <w:ind w:left="632"/>
        <w:rPr>
          <w:rFonts w:hint="eastAsia" w:ascii="宋体" w:hAnsi="宋体" w:eastAsia="宋体" w:cs="宋体"/>
          <w:color w:val="auto"/>
          <w:sz w:val="28"/>
          <w:szCs w:val="28"/>
        </w:rPr>
      </w:pPr>
      <w:r>
        <w:rPr>
          <w:rFonts w:hint="eastAsia" w:ascii="宋体" w:hAnsi="宋体" w:eastAsia="宋体" w:cs="宋体"/>
          <w:color w:val="auto"/>
          <w:spacing w:val="4"/>
          <w:sz w:val="28"/>
          <w:szCs w:val="28"/>
        </w:rPr>
        <w:t>项目名称：</w:t>
      </w:r>
    </w:p>
    <w:p w14:paraId="178B1A9C">
      <w:pPr>
        <w:spacing w:line="292" w:lineRule="auto"/>
        <w:rPr>
          <w:rFonts w:hint="eastAsia" w:ascii="宋体" w:hAnsi="宋体" w:eastAsia="宋体" w:cs="宋体"/>
          <w:color w:val="auto"/>
          <w:sz w:val="28"/>
          <w:szCs w:val="28"/>
        </w:rPr>
      </w:pPr>
    </w:p>
    <w:p w14:paraId="3D25D91F">
      <w:pPr>
        <w:spacing w:line="292" w:lineRule="auto"/>
        <w:rPr>
          <w:rFonts w:hint="eastAsia" w:ascii="宋体" w:hAnsi="宋体" w:eastAsia="宋体" w:cs="宋体"/>
          <w:color w:val="auto"/>
          <w:sz w:val="28"/>
          <w:szCs w:val="28"/>
        </w:rPr>
      </w:pPr>
    </w:p>
    <w:p w14:paraId="6859611D">
      <w:pPr>
        <w:pStyle w:val="12"/>
        <w:spacing w:before="101" w:line="225" w:lineRule="auto"/>
        <w:ind w:left="632"/>
        <w:rPr>
          <w:rFonts w:hint="eastAsia" w:ascii="宋体" w:hAnsi="宋体" w:eastAsia="宋体" w:cs="宋体"/>
          <w:color w:val="auto"/>
          <w:sz w:val="28"/>
          <w:szCs w:val="28"/>
        </w:rPr>
      </w:pPr>
      <w:r>
        <w:rPr>
          <w:rFonts w:hint="eastAsia" w:ascii="宋体" w:hAnsi="宋体" w:eastAsia="宋体" w:cs="宋体"/>
          <w:color w:val="auto"/>
          <w:spacing w:val="4"/>
          <w:sz w:val="28"/>
          <w:szCs w:val="28"/>
        </w:rPr>
        <w:t>项目编号：</w:t>
      </w:r>
    </w:p>
    <w:p w14:paraId="0737E601">
      <w:pPr>
        <w:spacing w:line="293" w:lineRule="auto"/>
        <w:rPr>
          <w:rFonts w:hint="eastAsia" w:ascii="宋体" w:hAnsi="宋体" w:eastAsia="宋体" w:cs="宋体"/>
          <w:color w:val="auto"/>
          <w:sz w:val="28"/>
          <w:szCs w:val="28"/>
        </w:rPr>
      </w:pPr>
    </w:p>
    <w:p w14:paraId="530A452E">
      <w:pPr>
        <w:spacing w:line="294" w:lineRule="auto"/>
        <w:rPr>
          <w:rFonts w:hint="eastAsia" w:ascii="宋体" w:hAnsi="宋体" w:eastAsia="宋体" w:cs="宋体"/>
          <w:color w:val="auto"/>
          <w:sz w:val="28"/>
          <w:szCs w:val="28"/>
        </w:rPr>
      </w:pPr>
    </w:p>
    <w:p w14:paraId="1E59DBD2">
      <w:pPr>
        <w:pStyle w:val="12"/>
        <w:spacing w:before="102" w:line="226" w:lineRule="auto"/>
        <w:jc w:val="right"/>
        <w:rPr>
          <w:rFonts w:hint="eastAsia" w:ascii="宋体" w:hAnsi="宋体" w:eastAsia="宋体" w:cs="宋体"/>
          <w:color w:val="auto"/>
          <w:sz w:val="28"/>
          <w:szCs w:val="28"/>
        </w:rPr>
      </w:pPr>
      <w:r>
        <w:rPr>
          <w:rFonts w:hint="eastAsia" w:ascii="宋体" w:hAnsi="宋体" w:eastAsia="宋体" w:cs="宋体"/>
          <w:color w:val="auto"/>
          <w:spacing w:val="7"/>
          <w:sz w:val="28"/>
          <w:szCs w:val="28"/>
        </w:rPr>
        <w:t>所竞分标（如有则填写，无分标时填写“无</w:t>
      </w:r>
      <w:r>
        <w:rPr>
          <w:rFonts w:hint="eastAsia" w:ascii="宋体" w:hAnsi="宋体" w:eastAsia="宋体" w:cs="宋体"/>
          <w:color w:val="auto"/>
          <w:spacing w:val="-112"/>
          <w:sz w:val="28"/>
          <w:szCs w:val="28"/>
        </w:rPr>
        <w:t xml:space="preserve"> </w:t>
      </w:r>
      <w:r>
        <w:rPr>
          <w:rFonts w:hint="eastAsia" w:ascii="宋体" w:hAnsi="宋体" w:eastAsia="宋体" w:cs="宋体"/>
          <w:color w:val="auto"/>
          <w:spacing w:val="7"/>
          <w:sz w:val="28"/>
          <w:szCs w:val="28"/>
        </w:rPr>
        <w:t>”或者留空</w:t>
      </w:r>
      <w:r>
        <w:rPr>
          <w:rFonts w:hint="eastAsia" w:ascii="宋体" w:hAnsi="宋体" w:eastAsia="宋体" w:cs="宋体"/>
          <w:color w:val="auto"/>
          <w:spacing w:val="-21"/>
          <w:sz w:val="28"/>
          <w:szCs w:val="28"/>
        </w:rPr>
        <w:t>）：</w:t>
      </w:r>
    </w:p>
    <w:p w14:paraId="5028969A">
      <w:pPr>
        <w:spacing w:line="292" w:lineRule="auto"/>
        <w:rPr>
          <w:rFonts w:hint="eastAsia" w:ascii="宋体" w:hAnsi="宋体" w:eastAsia="宋体" w:cs="宋体"/>
          <w:color w:val="auto"/>
          <w:sz w:val="28"/>
          <w:szCs w:val="28"/>
        </w:rPr>
      </w:pPr>
    </w:p>
    <w:p w14:paraId="6DE789FF">
      <w:pPr>
        <w:spacing w:line="293" w:lineRule="auto"/>
        <w:rPr>
          <w:rFonts w:hint="eastAsia" w:ascii="宋体" w:hAnsi="宋体" w:eastAsia="宋体" w:cs="宋体"/>
          <w:color w:val="auto"/>
          <w:sz w:val="28"/>
          <w:szCs w:val="28"/>
        </w:rPr>
      </w:pPr>
    </w:p>
    <w:p w14:paraId="2385DE87">
      <w:pPr>
        <w:pStyle w:val="12"/>
        <w:spacing w:before="101" w:line="225" w:lineRule="auto"/>
        <w:ind w:left="627"/>
        <w:rPr>
          <w:rFonts w:hint="eastAsia" w:ascii="宋体" w:hAnsi="宋体" w:eastAsia="宋体" w:cs="宋体"/>
          <w:color w:val="auto"/>
          <w:sz w:val="28"/>
          <w:szCs w:val="28"/>
        </w:rPr>
      </w:pPr>
      <w:r>
        <w:rPr>
          <w:rFonts w:hint="eastAsia" w:ascii="宋体" w:hAnsi="宋体" w:eastAsia="宋体" w:cs="宋体"/>
          <w:color w:val="auto"/>
          <w:spacing w:val="5"/>
          <w:sz w:val="28"/>
          <w:szCs w:val="28"/>
        </w:rPr>
        <w:t>供应商名称：</w:t>
      </w:r>
    </w:p>
    <w:p w14:paraId="72D8C292">
      <w:pPr>
        <w:spacing w:line="275" w:lineRule="auto"/>
        <w:rPr>
          <w:rFonts w:hint="eastAsia" w:ascii="宋体" w:hAnsi="宋体" w:eastAsia="宋体" w:cs="宋体"/>
          <w:color w:val="auto"/>
          <w:sz w:val="28"/>
          <w:szCs w:val="28"/>
        </w:rPr>
      </w:pPr>
    </w:p>
    <w:p w14:paraId="1D41AF77">
      <w:pPr>
        <w:spacing w:line="275" w:lineRule="auto"/>
        <w:rPr>
          <w:rFonts w:hint="eastAsia" w:ascii="宋体" w:hAnsi="宋体" w:eastAsia="宋体" w:cs="宋体"/>
          <w:color w:val="auto"/>
          <w:sz w:val="28"/>
          <w:szCs w:val="28"/>
        </w:rPr>
      </w:pPr>
    </w:p>
    <w:p w14:paraId="266CE5F0">
      <w:pPr>
        <w:spacing w:line="275" w:lineRule="auto"/>
        <w:rPr>
          <w:rFonts w:hint="eastAsia" w:ascii="宋体" w:hAnsi="宋体" w:eastAsia="宋体" w:cs="宋体"/>
          <w:color w:val="auto"/>
          <w:sz w:val="28"/>
          <w:szCs w:val="28"/>
        </w:rPr>
      </w:pPr>
    </w:p>
    <w:p w14:paraId="26B62B18">
      <w:pPr>
        <w:spacing w:line="276" w:lineRule="auto"/>
        <w:rPr>
          <w:rFonts w:hint="eastAsia" w:ascii="宋体" w:hAnsi="宋体" w:eastAsia="宋体" w:cs="宋体"/>
          <w:color w:val="auto"/>
          <w:sz w:val="28"/>
          <w:szCs w:val="28"/>
        </w:rPr>
      </w:pPr>
    </w:p>
    <w:p w14:paraId="4EBBCFDB">
      <w:pPr>
        <w:spacing w:line="276" w:lineRule="auto"/>
        <w:rPr>
          <w:rFonts w:hint="eastAsia" w:ascii="宋体" w:hAnsi="宋体" w:eastAsia="宋体" w:cs="宋体"/>
          <w:color w:val="auto"/>
          <w:sz w:val="28"/>
          <w:szCs w:val="28"/>
        </w:rPr>
      </w:pPr>
    </w:p>
    <w:p w14:paraId="3F3646A2">
      <w:pPr>
        <w:spacing w:line="276" w:lineRule="auto"/>
        <w:rPr>
          <w:rFonts w:hint="eastAsia" w:ascii="宋体" w:hAnsi="宋体" w:eastAsia="宋体" w:cs="宋体"/>
          <w:color w:val="auto"/>
          <w:sz w:val="28"/>
          <w:szCs w:val="28"/>
        </w:rPr>
      </w:pPr>
    </w:p>
    <w:p w14:paraId="560508F3">
      <w:pPr>
        <w:pStyle w:val="12"/>
        <w:spacing w:before="101" w:line="225" w:lineRule="auto"/>
        <w:ind w:left="2051"/>
        <w:rPr>
          <w:rFonts w:hint="eastAsia" w:ascii="宋体" w:hAnsi="宋体" w:eastAsia="宋体" w:cs="宋体"/>
          <w:color w:val="auto"/>
          <w:sz w:val="28"/>
          <w:szCs w:val="28"/>
        </w:rPr>
      </w:pPr>
      <w:r>
        <w:rPr>
          <w:rFonts w:hint="eastAsia" w:ascii="宋体" w:hAnsi="宋体" w:eastAsia="宋体" w:cs="宋体"/>
          <w:color w:val="auto"/>
          <w:spacing w:val="8"/>
          <w:sz w:val="28"/>
          <w:szCs w:val="28"/>
        </w:rPr>
        <w:t>首次响应文件提交截止时间前不得解密</w:t>
      </w:r>
    </w:p>
    <w:p w14:paraId="4DE5CBC5">
      <w:pPr>
        <w:spacing w:line="294" w:lineRule="auto"/>
        <w:rPr>
          <w:rFonts w:hint="eastAsia" w:ascii="宋体" w:hAnsi="宋体" w:eastAsia="宋体" w:cs="宋体"/>
          <w:color w:val="auto"/>
          <w:sz w:val="28"/>
          <w:szCs w:val="28"/>
        </w:rPr>
      </w:pPr>
    </w:p>
    <w:p w14:paraId="4B088071">
      <w:pPr>
        <w:spacing w:line="294" w:lineRule="auto"/>
        <w:rPr>
          <w:rFonts w:hint="eastAsia" w:ascii="宋体" w:hAnsi="宋体" w:eastAsia="宋体" w:cs="宋体"/>
          <w:color w:val="auto"/>
          <w:sz w:val="28"/>
          <w:szCs w:val="28"/>
        </w:rPr>
      </w:pPr>
    </w:p>
    <w:p w14:paraId="47109043">
      <w:pPr>
        <w:pStyle w:val="12"/>
        <w:spacing w:before="101" w:line="225" w:lineRule="auto"/>
        <w:ind w:left="3729"/>
        <w:rPr>
          <w:rFonts w:hint="eastAsia" w:ascii="宋体" w:hAnsi="宋体" w:eastAsia="宋体" w:cs="宋体"/>
          <w:color w:val="auto"/>
          <w:sz w:val="28"/>
          <w:szCs w:val="28"/>
        </w:rPr>
      </w:pPr>
      <w:r>
        <w:rPr>
          <w:rFonts w:hint="eastAsia" w:ascii="宋体" w:hAnsi="宋体" w:eastAsia="宋体" w:cs="宋体"/>
          <w:color w:val="auto"/>
          <w:spacing w:val="-6"/>
          <w:sz w:val="28"/>
          <w:szCs w:val="28"/>
        </w:rPr>
        <w:t>年</w:t>
      </w:r>
      <w:r>
        <w:rPr>
          <w:rFonts w:hint="eastAsia" w:ascii="宋体" w:hAnsi="宋体" w:eastAsia="宋体" w:cs="宋体"/>
          <w:color w:val="auto"/>
          <w:spacing w:val="10"/>
          <w:sz w:val="28"/>
          <w:szCs w:val="28"/>
        </w:rPr>
        <w:t xml:space="preserve">    </w:t>
      </w:r>
      <w:r>
        <w:rPr>
          <w:rFonts w:hint="eastAsia" w:ascii="宋体" w:hAnsi="宋体" w:eastAsia="宋体" w:cs="宋体"/>
          <w:color w:val="auto"/>
          <w:spacing w:val="-6"/>
          <w:sz w:val="28"/>
          <w:szCs w:val="28"/>
        </w:rPr>
        <w:t>月</w:t>
      </w:r>
      <w:r>
        <w:rPr>
          <w:rFonts w:hint="eastAsia" w:ascii="宋体" w:hAnsi="宋体" w:eastAsia="宋体" w:cs="宋体"/>
          <w:color w:val="auto"/>
          <w:spacing w:val="22"/>
          <w:sz w:val="28"/>
          <w:szCs w:val="28"/>
        </w:rPr>
        <w:t xml:space="preserve">    </w:t>
      </w:r>
      <w:r>
        <w:rPr>
          <w:rFonts w:hint="eastAsia" w:ascii="宋体" w:hAnsi="宋体" w:eastAsia="宋体" w:cs="宋体"/>
          <w:color w:val="auto"/>
          <w:spacing w:val="-6"/>
          <w:sz w:val="28"/>
          <w:szCs w:val="28"/>
        </w:rPr>
        <w:t>日</w:t>
      </w:r>
    </w:p>
    <w:p w14:paraId="7FF24D0E">
      <w:pPr>
        <w:spacing w:line="339" w:lineRule="auto"/>
        <w:rPr>
          <w:rFonts w:hint="eastAsia" w:ascii="宋体" w:hAnsi="宋体" w:eastAsia="宋体" w:cs="宋体"/>
          <w:color w:val="auto"/>
          <w:sz w:val="28"/>
          <w:szCs w:val="28"/>
        </w:rPr>
      </w:pPr>
    </w:p>
    <w:p w14:paraId="61493C0D">
      <w:pPr>
        <w:spacing w:line="340" w:lineRule="auto"/>
        <w:rPr>
          <w:rFonts w:hint="eastAsia" w:ascii="宋体" w:hAnsi="宋体" w:eastAsia="宋体" w:cs="宋体"/>
          <w:color w:val="auto"/>
          <w:sz w:val="28"/>
          <w:szCs w:val="28"/>
        </w:rPr>
      </w:pPr>
    </w:p>
    <w:p w14:paraId="274CA605">
      <w:pPr>
        <w:pStyle w:val="12"/>
        <w:spacing w:before="101" w:line="225" w:lineRule="auto"/>
        <w:ind w:left="2341"/>
        <w:outlineLvl w:val="1"/>
        <w:rPr>
          <w:rFonts w:hint="eastAsia" w:ascii="宋体" w:hAnsi="宋体" w:eastAsia="宋体" w:cs="宋体"/>
          <w:color w:val="auto"/>
          <w:sz w:val="28"/>
          <w:szCs w:val="28"/>
        </w:rPr>
      </w:pPr>
      <w:r>
        <w:rPr>
          <w:rFonts w:hint="eastAsia" w:ascii="宋体" w:hAnsi="宋体" w:eastAsia="宋体" w:cs="宋体"/>
          <w:color w:val="auto"/>
          <w:spacing w:val="8"/>
          <w:sz w:val="28"/>
          <w:szCs w:val="28"/>
        </w:rPr>
        <w:t>第二节 资格证明文件格式</w:t>
      </w:r>
    </w:p>
    <w:p w14:paraId="26B1B059">
      <w:pPr>
        <w:spacing w:line="278" w:lineRule="auto"/>
        <w:rPr>
          <w:rFonts w:hint="eastAsia" w:ascii="宋体" w:hAnsi="宋体" w:eastAsia="宋体" w:cs="宋体"/>
          <w:color w:val="auto"/>
          <w:sz w:val="28"/>
          <w:szCs w:val="28"/>
        </w:rPr>
      </w:pPr>
    </w:p>
    <w:p w14:paraId="782E8066">
      <w:pPr>
        <w:pStyle w:val="12"/>
        <w:spacing w:before="65" w:line="228" w:lineRule="auto"/>
        <w:ind w:left="5594"/>
        <w:rPr>
          <w:rFonts w:hint="eastAsia" w:ascii="宋体" w:hAnsi="宋体" w:eastAsia="宋体" w:cs="宋体"/>
          <w:color w:val="auto"/>
          <w:sz w:val="28"/>
          <w:szCs w:val="28"/>
        </w:rPr>
      </w:pPr>
      <w:r>
        <w:rPr>
          <w:rFonts w:hint="eastAsia" w:ascii="宋体" w:hAnsi="宋体" w:eastAsia="宋体" w:cs="宋体"/>
          <w:color w:val="auto"/>
          <w:spacing w:val="8"/>
          <w:sz w:val="28"/>
          <w:szCs w:val="28"/>
        </w:rPr>
        <w:t>全流程电子文件</w:t>
      </w:r>
    </w:p>
    <w:p w14:paraId="6E40A5F3">
      <w:pPr>
        <w:spacing w:line="299" w:lineRule="auto"/>
        <w:rPr>
          <w:rFonts w:hint="eastAsia" w:ascii="宋体" w:hAnsi="宋体" w:eastAsia="宋体" w:cs="宋体"/>
          <w:color w:val="auto"/>
          <w:sz w:val="28"/>
          <w:szCs w:val="28"/>
        </w:rPr>
      </w:pPr>
    </w:p>
    <w:p w14:paraId="6AB6B211">
      <w:pPr>
        <w:spacing w:line="299" w:lineRule="auto"/>
        <w:rPr>
          <w:rFonts w:hint="eastAsia" w:ascii="宋体" w:hAnsi="宋体" w:eastAsia="宋体" w:cs="宋体"/>
          <w:color w:val="auto"/>
          <w:sz w:val="28"/>
          <w:szCs w:val="28"/>
        </w:rPr>
      </w:pPr>
    </w:p>
    <w:p w14:paraId="63C1D2C2">
      <w:pPr>
        <w:spacing w:line="299" w:lineRule="auto"/>
        <w:rPr>
          <w:rFonts w:hint="eastAsia" w:ascii="宋体" w:hAnsi="宋体" w:eastAsia="宋体" w:cs="宋体"/>
          <w:color w:val="auto"/>
          <w:sz w:val="28"/>
          <w:szCs w:val="28"/>
        </w:rPr>
      </w:pPr>
    </w:p>
    <w:p w14:paraId="1D32A2CA">
      <w:pPr>
        <w:pStyle w:val="12"/>
        <w:spacing w:before="140" w:line="224" w:lineRule="auto"/>
        <w:ind w:left="903"/>
        <w:outlineLvl w:val="2"/>
        <w:rPr>
          <w:rFonts w:hint="eastAsia" w:ascii="宋体" w:hAnsi="宋体" w:eastAsia="宋体" w:cs="宋体"/>
          <w:color w:val="auto"/>
          <w:sz w:val="28"/>
          <w:szCs w:val="28"/>
        </w:rPr>
      </w:pPr>
      <w:r>
        <w:rPr>
          <w:rFonts w:hint="eastAsia" w:ascii="宋体" w:hAnsi="宋体" w:eastAsia="宋体" w:cs="宋体"/>
          <w:color w:val="auto"/>
          <w:spacing w:val="-5"/>
          <w:sz w:val="28"/>
          <w:szCs w:val="28"/>
        </w:rPr>
        <w:t>资  格</w:t>
      </w:r>
      <w:r>
        <w:rPr>
          <w:rFonts w:hint="eastAsia" w:ascii="宋体" w:hAnsi="宋体" w:eastAsia="宋体" w:cs="宋体"/>
          <w:color w:val="auto"/>
          <w:spacing w:val="18"/>
          <w:sz w:val="28"/>
          <w:szCs w:val="28"/>
        </w:rPr>
        <w:t xml:space="preserve">  </w:t>
      </w:r>
      <w:r>
        <w:rPr>
          <w:rFonts w:hint="eastAsia" w:ascii="宋体" w:hAnsi="宋体" w:eastAsia="宋体" w:cs="宋体"/>
          <w:color w:val="auto"/>
          <w:spacing w:val="-5"/>
          <w:sz w:val="28"/>
          <w:szCs w:val="28"/>
        </w:rPr>
        <w:t>证</w:t>
      </w:r>
      <w:r>
        <w:rPr>
          <w:rFonts w:hint="eastAsia" w:ascii="宋体" w:hAnsi="宋体" w:eastAsia="宋体" w:cs="宋体"/>
          <w:color w:val="auto"/>
          <w:spacing w:val="33"/>
          <w:sz w:val="28"/>
          <w:szCs w:val="28"/>
        </w:rPr>
        <w:t xml:space="preserve">  </w:t>
      </w:r>
      <w:r>
        <w:rPr>
          <w:rFonts w:hint="eastAsia" w:ascii="宋体" w:hAnsi="宋体" w:eastAsia="宋体" w:cs="宋体"/>
          <w:color w:val="auto"/>
          <w:spacing w:val="-5"/>
          <w:sz w:val="28"/>
          <w:szCs w:val="28"/>
        </w:rPr>
        <w:t>明</w:t>
      </w:r>
      <w:r>
        <w:rPr>
          <w:rFonts w:hint="eastAsia" w:ascii="宋体" w:hAnsi="宋体" w:eastAsia="宋体" w:cs="宋体"/>
          <w:color w:val="auto"/>
          <w:spacing w:val="17"/>
          <w:sz w:val="28"/>
          <w:szCs w:val="28"/>
        </w:rPr>
        <w:t xml:space="preserve">  </w:t>
      </w:r>
      <w:r>
        <w:rPr>
          <w:rFonts w:hint="eastAsia" w:ascii="宋体" w:hAnsi="宋体" w:eastAsia="宋体" w:cs="宋体"/>
          <w:color w:val="auto"/>
          <w:spacing w:val="-5"/>
          <w:sz w:val="28"/>
          <w:szCs w:val="28"/>
        </w:rPr>
        <w:t>文</w:t>
      </w:r>
      <w:r>
        <w:rPr>
          <w:rFonts w:hint="eastAsia" w:ascii="宋体" w:hAnsi="宋体" w:eastAsia="宋体" w:cs="宋体"/>
          <w:color w:val="auto"/>
          <w:spacing w:val="13"/>
          <w:sz w:val="28"/>
          <w:szCs w:val="28"/>
        </w:rPr>
        <w:t xml:space="preserve">  </w:t>
      </w:r>
      <w:r>
        <w:rPr>
          <w:rFonts w:hint="eastAsia" w:ascii="宋体" w:hAnsi="宋体" w:eastAsia="宋体" w:cs="宋体"/>
          <w:color w:val="auto"/>
          <w:spacing w:val="-5"/>
          <w:sz w:val="28"/>
          <w:szCs w:val="28"/>
        </w:rPr>
        <w:t>件（封面）</w:t>
      </w:r>
    </w:p>
    <w:p w14:paraId="66477B46">
      <w:pPr>
        <w:spacing w:line="243" w:lineRule="auto"/>
        <w:rPr>
          <w:rFonts w:hint="eastAsia" w:ascii="宋体" w:hAnsi="宋体" w:eastAsia="宋体" w:cs="宋体"/>
          <w:color w:val="auto"/>
          <w:sz w:val="28"/>
          <w:szCs w:val="28"/>
        </w:rPr>
      </w:pPr>
    </w:p>
    <w:p w14:paraId="1A8DC1F4">
      <w:pPr>
        <w:spacing w:line="243" w:lineRule="auto"/>
        <w:rPr>
          <w:rFonts w:hint="eastAsia" w:ascii="宋体" w:hAnsi="宋体" w:eastAsia="宋体" w:cs="宋体"/>
          <w:color w:val="auto"/>
          <w:sz w:val="28"/>
          <w:szCs w:val="28"/>
        </w:rPr>
      </w:pPr>
    </w:p>
    <w:p w14:paraId="707A5480">
      <w:pPr>
        <w:spacing w:line="243" w:lineRule="auto"/>
        <w:rPr>
          <w:rFonts w:hint="eastAsia" w:ascii="宋体" w:hAnsi="宋体" w:eastAsia="宋体" w:cs="宋体"/>
          <w:color w:val="auto"/>
          <w:sz w:val="28"/>
          <w:szCs w:val="28"/>
        </w:rPr>
      </w:pPr>
    </w:p>
    <w:p w14:paraId="2A0CBD25">
      <w:pPr>
        <w:spacing w:line="244" w:lineRule="auto"/>
        <w:rPr>
          <w:rFonts w:hint="eastAsia" w:ascii="宋体" w:hAnsi="宋体" w:eastAsia="宋体" w:cs="宋体"/>
          <w:color w:val="auto"/>
          <w:sz w:val="28"/>
          <w:szCs w:val="28"/>
        </w:rPr>
      </w:pPr>
    </w:p>
    <w:p w14:paraId="1785F918">
      <w:pPr>
        <w:spacing w:line="244" w:lineRule="auto"/>
        <w:rPr>
          <w:rFonts w:hint="eastAsia" w:ascii="宋体" w:hAnsi="宋体" w:eastAsia="宋体" w:cs="宋体"/>
          <w:color w:val="auto"/>
          <w:sz w:val="28"/>
          <w:szCs w:val="28"/>
        </w:rPr>
      </w:pPr>
    </w:p>
    <w:p w14:paraId="78125526">
      <w:pPr>
        <w:spacing w:line="244" w:lineRule="auto"/>
        <w:rPr>
          <w:rFonts w:hint="eastAsia" w:ascii="宋体" w:hAnsi="宋体" w:eastAsia="宋体" w:cs="宋体"/>
          <w:color w:val="auto"/>
          <w:sz w:val="28"/>
          <w:szCs w:val="28"/>
        </w:rPr>
      </w:pPr>
    </w:p>
    <w:p w14:paraId="1A412F5C">
      <w:pPr>
        <w:spacing w:line="244" w:lineRule="auto"/>
        <w:rPr>
          <w:rFonts w:hint="eastAsia" w:ascii="宋体" w:hAnsi="宋体" w:eastAsia="宋体" w:cs="宋体"/>
          <w:color w:val="auto"/>
          <w:sz w:val="28"/>
          <w:szCs w:val="28"/>
        </w:rPr>
      </w:pPr>
    </w:p>
    <w:p w14:paraId="07F484CE">
      <w:pPr>
        <w:spacing w:line="244" w:lineRule="auto"/>
        <w:rPr>
          <w:rFonts w:hint="eastAsia" w:ascii="宋体" w:hAnsi="宋体" w:eastAsia="宋体" w:cs="宋体"/>
          <w:color w:val="auto"/>
          <w:sz w:val="28"/>
          <w:szCs w:val="28"/>
        </w:rPr>
      </w:pPr>
    </w:p>
    <w:p w14:paraId="6155B8E5">
      <w:pPr>
        <w:spacing w:line="244" w:lineRule="auto"/>
        <w:rPr>
          <w:rFonts w:hint="eastAsia" w:ascii="宋体" w:hAnsi="宋体" w:eastAsia="宋体" w:cs="宋体"/>
          <w:color w:val="auto"/>
          <w:sz w:val="28"/>
          <w:szCs w:val="28"/>
        </w:rPr>
      </w:pPr>
    </w:p>
    <w:p w14:paraId="68942EA6">
      <w:pPr>
        <w:pStyle w:val="12"/>
        <w:spacing w:before="101" w:line="226" w:lineRule="auto"/>
        <w:ind w:left="4"/>
        <w:rPr>
          <w:rFonts w:hint="eastAsia" w:ascii="宋体" w:hAnsi="宋体" w:eastAsia="宋体" w:cs="宋体"/>
          <w:color w:val="auto"/>
          <w:sz w:val="28"/>
          <w:szCs w:val="28"/>
        </w:rPr>
      </w:pPr>
      <w:r>
        <w:rPr>
          <w:rFonts w:hint="eastAsia" w:ascii="宋体" w:hAnsi="宋体" w:eastAsia="宋体" w:cs="宋体"/>
          <w:color w:val="auto"/>
          <w:spacing w:val="4"/>
          <w:sz w:val="28"/>
          <w:szCs w:val="28"/>
        </w:rPr>
        <w:t>项目名称：</w:t>
      </w:r>
    </w:p>
    <w:p w14:paraId="12927566">
      <w:pPr>
        <w:spacing w:line="293" w:lineRule="auto"/>
        <w:rPr>
          <w:rFonts w:hint="eastAsia" w:ascii="宋体" w:hAnsi="宋体" w:eastAsia="宋体" w:cs="宋体"/>
          <w:color w:val="auto"/>
          <w:sz w:val="28"/>
          <w:szCs w:val="28"/>
        </w:rPr>
      </w:pPr>
    </w:p>
    <w:p w14:paraId="3B64C0F3">
      <w:pPr>
        <w:spacing w:line="293" w:lineRule="auto"/>
        <w:rPr>
          <w:rFonts w:hint="eastAsia" w:ascii="宋体" w:hAnsi="宋体" w:eastAsia="宋体" w:cs="宋体"/>
          <w:color w:val="auto"/>
          <w:sz w:val="28"/>
          <w:szCs w:val="28"/>
        </w:rPr>
      </w:pPr>
    </w:p>
    <w:p w14:paraId="1A5F92BB">
      <w:pPr>
        <w:pStyle w:val="12"/>
        <w:spacing w:before="101" w:line="225" w:lineRule="auto"/>
        <w:ind w:left="83"/>
        <w:rPr>
          <w:rFonts w:hint="eastAsia" w:ascii="宋体" w:hAnsi="宋体" w:eastAsia="宋体" w:cs="宋体"/>
          <w:color w:val="auto"/>
          <w:sz w:val="28"/>
          <w:szCs w:val="28"/>
        </w:rPr>
      </w:pPr>
      <w:r>
        <w:rPr>
          <w:rFonts w:hint="eastAsia" w:ascii="宋体" w:hAnsi="宋体" w:eastAsia="宋体" w:cs="宋体"/>
          <w:color w:val="auto"/>
          <w:spacing w:val="4"/>
          <w:sz w:val="28"/>
          <w:szCs w:val="28"/>
        </w:rPr>
        <w:t>项目编号：</w:t>
      </w:r>
    </w:p>
    <w:p w14:paraId="47EAF9A3">
      <w:pPr>
        <w:spacing w:line="293" w:lineRule="auto"/>
        <w:rPr>
          <w:rFonts w:hint="eastAsia" w:ascii="宋体" w:hAnsi="宋体" w:eastAsia="宋体" w:cs="宋体"/>
          <w:color w:val="auto"/>
          <w:sz w:val="28"/>
          <w:szCs w:val="28"/>
        </w:rPr>
      </w:pPr>
    </w:p>
    <w:p w14:paraId="28C1C23E">
      <w:pPr>
        <w:spacing w:line="294" w:lineRule="auto"/>
        <w:rPr>
          <w:rFonts w:hint="eastAsia" w:ascii="宋体" w:hAnsi="宋体" w:eastAsia="宋体" w:cs="宋体"/>
          <w:color w:val="auto"/>
          <w:sz w:val="28"/>
          <w:szCs w:val="28"/>
        </w:rPr>
      </w:pPr>
    </w:p>
    <w:p w14:paraId="271B706D">
      <w:pPr>
        <w:pStyle w:val="12"/>
        <w:spacing w:before="101" w:line="999" w:lineRule="exact"/>
        <w:jc w:val="right"/>
        <w:rPr>
          <w:rFonts w:hint="eastAsia" w:ascii="宋体" w:hAnsi="宋体" w:eastAsia="宋体" w:cs="宋体"/>
          <w:color w:val="auto"/>
          <w:sz w:val="28"/>
          <w:szCs w:val="28"/>
        </w:rPr>
      </w:pPr>
      <w:r>
        <w:rPr>
          <w:rFonts w:hint="eastAsia" w:ascii="宋体" w:hAnsi="宋体" w:eastAsia="宋体" w:cs="宋体"/>
          <w:color w:val="auto"/>
          <w:spacing w:val="7"/>
          <w:position w:val="53"/>
          <w:sz w:val="28"/>
          <w:szCs w:val="28"/>
        </w:rPr>
        <w:t>所竞分标（如有则填写，无分标时填写“无</w:t>
      </w:r>
      <w:r>
        <w:rPr>
          <w:rFonts w:hint="eastAsia" w:ascii="宋体" w:hAnsi="宋体" w:eastAsia="宋体" w:cs="宋体"/>
          <w:color w:val="auto"/>
          <w:spacing w:val="-110"/>
          <w:position w:val="53"/>
          <w:sz w:val="28"/>
          <w:szCs w:val="28"/>
        </w:rPr>
        <w:t xml:space="preserve"> </w:t>
      </w:r>
      <w:r>
        <w:rPr>
          <w:rFonts w:hint="eastAsia" w:ascii="宋体" w:hAnsi="宋体" w:eastAsia="宋体" w:cs="宋体"/>
          <w:color w:val="auto"/>
          <w:spacing w:val="7"/>
          <w:position w:val="53"/>
          <w:sz w:val="28"/>
          <w:szCs w:val="28"/>
        </w:rPr>
        <w:t>”或者留空</w:t>
      </w:r>
      <w:r>
        <w:rPr>
          <w:rFonts w:hint="eastAsia" w:ascii="宋体" w:hAnsi="宋体" w:eastAsia="宋体" w:cs="宋体"/>
          <w:color w:val="auto"/>
          <w:spacing w:val="-22"/>
          <w:position w:val="53"/>
          <w:sz w:val="28"/>
          <w:szCs w:val="28"/>
        </w:rPr>
        <w:t>）：</w:t>
      </w:r>
    </w:p>
    <w:p w14:paraId="5238B059">
      <w:pPr>
        <w:pStyle w:val="12"/>
        <w:spacing w:before="1" w:line="224" w:lineRule="auto"/>
        <w:ind w:left="78"/>
        <w:rPr>
          <w:rFonts w:hint="eastAsia" w:ascii="宋体" w:hAnsi="宋体" w:eastAsia="宋体" w:cs="宋体"/>
          <w:color w:val="auto"/>
          <w:sz w:val="28"/>
          <w:szCs w:val="28"/>
        </w:rPr>
      </w:pPr>
      <w:r>
        <w:rPr>
          <w:rFonts w:hint="eastAsia" w:ascii="宋体" w:hAnsi="宋体" w:eastAsia="宋体" w:cs="宋体"/>
          <w:color w:val="auto"/>
          <w:spacing w:val="5"/>
          <w:sz w:val="28"/>
          <w:szCs w:val="28"/>
        </w:rPr>
        <w:t>供应商名称：</w:t>
      </w:r>
    </w:p>
    <w:p w14:paraId="587F5BE9">
      <w:pPr>
        <w:spacing w:line="272" w:lineRule="auto"/>
        <w:rPr>
          <w:rFonts w:hint="eastAsia" w:ascii="宋体" w:hAnsi="宋体" w:eastAsia="宋体" w:cs="宋体"/>
          <w:color w:val="auto"/>
          <w:sz w:val="28"/>
          <w:szCs w:val="28"/>
        </w:rPr>
      </w:pPr>
    </w:p>
    <w:p w14:paraId="173C3710">
      <w:pPr>
        <w:spacing w:line="272" w:lineRule="auto"/>
        <w:rPr>
          <w:rFonts w:hint="eastAsia" w:ascii="宋体" w:hAnsi="宋体" w:eastAsia="宋体" w:cs="宋体"/>
          <w:color w:val="auto"/>
          <w:sz w:val="28"/>
          <w:szCs w:val="28"/>
        </w:rPr>
      </w:pPr>
    </w:p>
    <w:p w14:paraId="7CD4F1E4">
      <w:pPr>
        <w:spacing w:line="272" w:lineRule="auto"/>
        <w:rPr>
          <w:rFonts w:hint="eastAsia" w:ascii="宋体" w:hAnsi="宋体" w:eastAsia="宋体" w:cs="宋体"/>
          <w:color w:val="auto"/>
          <w:sz w:val="28"/>
          <w:szCs w:val="28"/>
        </w:rPr>
      </w:pPr>
    </w:p>
    <w:p w14:paraId="76A2835D">
      <w:pPr>
        <w:spacing w:line="272" w:lineRule="auto"/>
        <w:rPr>
          <w:rFonts w:hint="eastAsia" w:ascii="宋体" w:hAnsi="宋体" w:eastAsia="宋体" w:cs="宋体"/>
          <w:color w:val="auto"/>
          <w:sz w:val="28"/>
          <w:szCs w:val="28"/>
        </w:rPr>
      </w:pPr>
    </w:p>
    <w:p w14:paraId="2E692BED">
      <w:pPr>
        <w:spacing w:line="272" w:lineRule="auto"/>
        <w:rPr>
          <w:rFonts w:hint="eastAsia" w:ascii="宋体" w:hAnsi="宋体" w:eastAsia="宋体" w:cs="宋体"/>
          <w:color w:val="auto"/>
          <w:sz w:val="28"/>
          <w:szCs w:val="28"/>
        </w:rPr>
      </w:pPr>
    </w:p>
    <w:p w14:paraId="12076B02">
      <w:pPr>
        <w:spacing w:line="273" w:lineRule="auto"/>
        <w:rPr>
          <w:rFonts w:hint="eastAsia" w:ascii="宋体" w:hAnsi="宋体" w:eastAsia="宋体" w:cs="宋体"/>
          <w:color w:val="auto"/>
          <w:sz w:val="28"/>
          <w:szCs w:val="28"/>
        </w:rPr>
      </w:pPr>
    </w:p>
    <w:p w14:paraId="314A6976">
      <w:pPr>
        <w:spacing w:line="273" w:lineRule="auto"/>
        <w:rPr>
          <w:rFonts w:hint="eastAsia" w:ascii="宋体" w:hAnsi="宋体" w:eastAsia="宋体" w:cs="宋体"/>
          <w:color w:val="auto"/>
          <w:sz w:val="28"/>
          <w:szCs w:val="28"/>
        </w:rPr>
      </w:pPr>
    </w:p>
    <w:p w14:paraId="177A356B">
      <w:pPr>
        <w:pStyle w:val="12"/>
        <w:spacing w:before="101" w:line="225" w:lineRule="auto"/>
        <w:ind w:left="3063"/>
        <w:rPr>
          <w:rFonts w:hint="eastAsia" w:ascii="宋体" w:hAnsi="宋体" w:eastAsia="宋体" w:cs="宋体"/>
          <w:color w:val="auto"/>
          <w:sz w:val="28"/>
          <w:szCs w:val="28"/>
        </w:rPr>
      </w:pPr>
      <w:r>
        <w:rPr>
          <w:rFonts w:hint="eastAsia" w:ascii="宋体" w:hAnsi="宋体" w:eastAsia="宋体" w:cs="宋体"/>
          <w:color w:val="auto"/>
          <w:spacing w:val="-6"/>
          <w:sz w:val="28"/>
          <w:szCs w:val="28"/>
        </w:rPr>
        <w:t>年</w:t>
      </w:r>
      <w:r>
        <w:rPr>
          <w:rFonts w:hint="eastAsia" w:ascii="宋体" w:hAnsi="宋体" w:eastAsia="宋体" w:cs="宋体"/>
          <w:color w:val="auto"/>
          <w:spacing w:val="10"/>
          <w:sz w:val="28"/>
          <w:szCs w:val="28"/>
        </w:rPr>
        <w:t xml:space="preserve">    </w:t>
      </w:r>
      <w:r>
        <w:rPr>
          <w:rFonts w:hint="eastAsia" w:ascii="宋体" w:hAnsi="宋体" w:eastAsia="宋体" w:cs="宋体"/>
          <w:color w:val="auto"/>
          <w:spacing w:val="-6"/>
          <w:sz w:val="28"/>
          <w:szCs w:val="28"/>
        </w:rPr>
        <w:t>月</w:t>
      </w:r>
      <w:r>
        <w:rPr>
          <w:rFonts w:hint="eastAsia" w:ascii="宋体" w:hAnsi="宋体" w:eastAsia="宋体" w:cs="宋体"/>
          <w:color w:val="auto"/>
          <w:spacing w:val="22"/>
          <w:sz w:val="28"/>
          <w:szCs w:val="28"/>
        </w:rPr>
        <w:t xml:space="preserve">    </w:t>
      </w:r>
      <w:r>
        <w:rPr>
          <w:rFonts w:hint="eastAsia" w:ascii="宋体" w:hAnsi="宋体" w:eastAsia="宋体" w:cs="宋体"/>
          <w:color w:val="auto"/>
          <w:spacing w:val="-6"/>
          <w:sz w:val="28"/>
          <w:szCs w:val="28"/>
        </w:rPr>
        <w:t>日</w:t>
      </w:r>
    </w:p>
    <w:p w14:paraId="170DC776">
      <w:pPr>
        <w:spacing w:line="281" w:lineRule="auto"/>
        <w:rPr>
          <w:rFonts w:hint="eastAsia" w:ascii="宋体" w:hAnsi="宋体" w:eastAsia="宋体" w:cs="宋体"/>
          <w:color w:val="auto"/>
          <w:sz w:val="28"/>
          <w:szCs w:val="28"/>
        </w:rPr>
      </w:pPr>
    </w:p>
    <w:p w14:paraId="613770E3">
      <w:pPr>
        <w:spacing w:line="281" w:lineRule="auto"/>
        <w:rPr>
          <w:rFonts w:hint="eastAsia" w:ascii="宋体" w:hAnsi="宋体" w:eastAsia="宋体" w:cs="宋体"/>
          <w:color w:val="auto"/>
          <w:sz w:val="28"/>
          <w:szCs w:val="28"/>
        </w:rPr>
      </w:pPr>
    </w:p>
    <w:p w14:paraId="26C321F8">
      <w:pPr>
        <w:spacing w:line="281" w:lineRule="auto"/>
        <w:rPr>
          <w:rFonts w:hint="eastAsia" w:ascii="宋体" w:hAnsi="宋体" w:eastAsia="宋体" w:cs="宋体"/>
          <w:color w:val="auto"/>
          <w:sz w:val="28"/>
          <w:szCs w:val="28"/>
        </w:rPr>
      </w:pPr>
    </w:p>
    <w:p w14:paraId="3B1268A8">
      <w:pPr>
        <w:spacing w:line="281" w:lineRule="auto"/>
        <w:rPr>
          <w:rFonts w:hint="eastAsia" w:ascii="宋体" w:hAnsi="宋体" w:eastAsia="宋体" w:cs="宋体"/>
          <w:color w:val="auto"/>
          <w:sz w:val="28"/>
          <w:szCs w:val="28"/>
        </w:rPr>
      </w:pPr>
    </w:p>
    <w:p w14:paraId="40D8D9F2">
      <w:pPr>
        <w:spacing w:line="282" w:lineRule="auto"/>
        <w:rPr>
          <w:rFonts w:hint="eastAsia" w:ascii="宋体" w:hAnsi="宋体" w:eastAsia="宋体" w:cs="宋体"/>
          <w:color w:val="auto"/>
          <w:sz w:val="28"/>
          <w:szCs w:val="28"/>
        </w:rPr>
      </w:pPr>
    </w:p>
    <w:p w14:paraId="5FAD8AEB">
      <w:pPr>
        <w:pStyle w:val="12"/>
        <w:spacing w:before="114" w:line="225" w:lineRule="auto"/>
        <w:ind w:left="3397"/>
        <w:rPr>
          <w:rFonts w:hint="eastAsia" w:ascii="宋体" w:hAnsi="宋体" w:eastAsia="宋体" w:cs="宋体"/>
          <w:color w:val="auto"/>
          <w:sz w:val="28"/>
          <w:szCs w:val="28"/>
        </w:rPr>
      </w:pPr>
      <w:r>
        <w:rPr>
          <w:rFonts w:hint="eastAsia" w:ascii="宋体" w:hAnsi="宋体" w:eastAsia="宋体" w:cs="宋体"/>
          <w:color w:val="auto"/>
          <w:spacing w:val="7"/>
          <w:sz w:val="28"/>
          <w:szCs w:val="28"/>
          <w14:textOutline w14:w="6537" w14:cap="sq" w14:cmpd="sng">
            <w14:solidFill>
              <w14:srgbClr w14:val="000000"/>
            </w14:solidFill>
            <w14:prstDash w14:val="solid"/>
            <w14:bevel/>
          </w14:textOutline>
        </w:rPr>
        <w:t>资格证明文件目录</w:t>
      </w:r>
    </w:p>
    <w:p w14:paraId="675CB41A">
      <w:pPr>
        <w:spacing w:line="409" w:lineRule="auto"/>
        <w:rPr>
          <w:rFonts w:hint="eastAsia" w:ascii="宋体" w:hAnsi="宋体" w:eastAsia="宋体" w:cs="宋体"/>
          <w:color w:val="auto"/>
          <w:sz w:val="28"/>
          <w:szCs w:val="28"/>
        </w:rPr>
      </w:pPr>
    </w:p>
    <w:p w14:paraId="20349101">
      <w:pPr>
        <w:pStyle w:val="12"/>
        <w:spacing w:before="78" w:line="219" w:lineRule="auto"/>
        <w:ind w:left="4"/>
        <w:rPr>
          <w:rFonts w:hint="eastAsia" w:ascii="宋体" w:hAnsi="宋体" w:eastAsia="宋体" w:cs="宋体"/>
          <w:color w:val="auto"/>
          <w:sz w:val="24"/>
          <w:szCs w:val="24"/>
        </w:rPr>
      </w:pPr>
      <w:r>
        <w:rPr>
          <w:rFonts w:hint="eastAsia" w:ascii="宋体" w:hAnsi="宋体" w:eastAsia="宋体" w:cs="宋体"/>
          <w:color w:val="auto"/>
          <w:sz w:val="24"/>
          <w:szCs w:val="24"/>
        </w:rPr>
        <w:t>一、供应商基本情况表………………………………</w:t>
      </w:r>
      <w:r>
        <w:rPr>
          <w:rFonts w:hint="eastAsia" w:ascii="宋体" w:hAnsi="宋体" w:eastAsia="宋体" w:cs="宋体"/>
          <w:color w:val="auto"/>
          <w:spacing w:val="-1"/>
          <w:sz w:val="24"/>
          <w:szCs w:val="24"/>
        </w:rPr>
        <w:t>……………………………（页码）</w:t>
      </w:r>
    </w:p>
    <w:p w14:paraId="0E06D9F7">
      <w:pPr>
        <w:pStyle w:val="12"/>
        <w:spacing w:before="183" w:line="219" w:lineRule="auto"/>
        <w:ind w:left="4"/>
        <w:rPr>
          <w:rFonts w:hint="eastAsia" w:ascii="宋体" w:hAnsi="宋体" w:eastAsia="宋体" w:cs="宋体"/>
          <w:color w:val="auto"/>
          <w:sz w:val="24"/>
          <w:szCs w:val="24"/>
        </w:rPr>
      </w:pPr>
      <w:r>
        <w:rPr>
          <w:rFonts w:hint="eastAsia" w:ascii="宋体" w:hAnsi="宋体" w:eastAsia="宋体" w:cs="宋体"/>
          <w:color w:val="auto"/>
          <w:sz w:val="24"/>
          <w:szCs w:val="24"/>
        </w:rPr>
        <w:t>二、供应商依法缴纳税收的相关材料………………</w:t>
      </w:r>
      <w:r>
        <w:rPr>
          <w:rFonts w:hint="eastAsia" w:ascii="宋体" w:hAnsi="宋体" w:eastAsia="宋体" w:cs="宋体"/>
          <w:color w:val="auto"/>
          <w:spacing w:val="-1"/>
          <w:sz w:val="24"/>
          <w:szCs w:val="24"/>
        </w:rPr>
        <w:t>……………………………（页码）</w:t>
      </w:r>
    </w:p>
    <w:p w14:paraId="5B256877">
      <w:pPr>
        <w:pStyle w:val="12"/>
        <w:spacing w:before="180" w:line="219" w:lineRule="auto"/>
        <w:rPr>
          <w:rFonts w:hint="eastAsia" w:ascii="宋体" w:hAnsi="宋体" w:eastAsia="宋体" w:cs="宋体"/>
          <w:color w:val="auto"/>
          <w:sz w:val="24"/>
          <w:szCs w:val="24"/>
        </w:rPr>
      </w:pPr>
      <w:r>
        <w:rPr>
          <w:rFonts w:hint="eastAsia" w:ascii="宋体" w:hAnsi="宋体" w:eastAsia="宋体" w:cs="宋体"/>
          <w:color w:val="auto"/>
          <w:sz w:val="24"/>
          <w:szCs w:val="24"/>
        </w:rPr>
        <w:t>三、供应商依法缴纳社会保障资金的相关材料………………</w:t>
      </w:r>
      <w:r>
        <w:rPr>
          <w:rFonts w:hint="eastAsia" w:ascii="宋体" w:hAnsi="宋体" w:eastAsia="宋体" w:cs="宋体"/>
          <w:color w:val="auto"/>
          <w:spacing w:val="-1"/>
          <w:sz w:val="24"/>
          <w:szCs w:val="24"/>
        </w:rPr>
        <w:t>…………………（页码）</w:t>
      </w:r>
    </w:p>
    <w:p w14:paraId="05245823">
      <w:pPr>
        <w:pStyle w:val="12"/>
        <w:spacing w:before="182" w:line="219" w:lineRule="auto"/>
        <w:ind w:left="23"/>
        <w:rPr>
          <w:rFonts w:hint="eastAsia" w:ascii="宋体" w:hAnsi="宋体" w:eastAsia="宋体" w:cs="宋体"/>
          <w:color w:val="auto"/>
          <w:sz w:val="24"/>
          <w:szCs w:val="24"/>
        </w:rPr>
      </w:pPr>
      <w:r>
        <w:rPr>
          <w:rFonts w:hint="eastAsia" w:ascii="宋体" w:hAnsi="宋体" w:eastAsia="宋体" w:cs="宋体"/>
          <w:color w:val="auto"/>
          <w:spacing w:val="-1"/>
          <w:sz w:val="24"/>
          <w:szCs w:val="24"/>
        </w:rPr>
        <w:t>四、供应商财务报表或审计报告…………………………………………………（页码）</w:t>
      </w:r>
    </w:p>
    <w:p w14:paraId="2F777574">
      <w:pPr>
        <w:pStyle w:val="12"/>
        <w:spacing w:before="182" w:line="219" w:lineRule="auto"/>
        <w:ind w:left="4"/>
        <w:rPr>
          <w:rFonts w:hint="eastAsia" w:ascii="宋体" w:hAnsi="宋体" w:eastAsia="宋体" w:cs="宋体"/>
          <w:color w:val="auto"/>
          <w:sz w:val="24"/>
          <w:szCs w:val="24"/>
        </w:rPr>
      </w:pPr>
      <w:r>
        <w:rPr>
          <w:rFonts w:hint="eastAsia" w:ascii="宋体" w:hAnsi="宋体" w:eastAsia="宋体" w:cs="宋体"/>
          <w:color w:val="auto"/>
          <w:sz w:val="24"/>
          <w:szCs w:val="24"/>
        </w:rPr>
        <w:t>五、建设工程项目管理承诺书………………………</w:t>
      </w:r>
      <w:r>
        <w:rPr>
          <w:rFonts w:hint="eastAsia" w:ascii="宋体" w:hAnsi="宋体" w:eastAsia="宋体" w:cs="宋体"/>
          <w:color w:val="auto"/>
          <w:spacing w:val="-1"/>
          <w:sz w:val="24"/>
          <w:szCs w:val="24"/>
        </w:rPr>
        <w:t>……………………………（页码）</w:t>
      </w:r>
    </w:p>
    <w:p w14:paraId="490E84C5">
      <w:pPr>
        <w:pStyle w:val="12"/>
        <w:spacing w:before="183" w:line="219" w:lineRule="auto"/>
        <w:ind w:left="2"/>
        <w:rPr>
          <w:rFonts w:hint="eastAsia" w:ascii="宋体" w:hAnsi="宋体" w:eastAsia="宋体" w:cs="宋体"/>
          <w:color w:val="auto"/>
          <w:sz w:val="24"/>
          <w:szCs w:val="24"/>
        </w:rPr>
      </w:pPr>
      <w:r>
        <w:rPr>
          <w:rFonts w:hint="eastAsia" w:ascii="宋体" w:hAnsi="宋体" w:eastAsia="宋体" w:cs="宋体"/>
          <w:color w:val="auto"/>
          <w:sz w:val="24"/>
          <w:szCs w:val="24"/>
        </w:rPr>
        <w:t>六、供应商直接控股、管理关系信息表…………………</w:t>
      </w:r>
      <w:r>
        <w:rPr>
          <w:rFonts w:hint="eastAsia" w:ascii="宋体" w:hAnsi="宋体" w:eastAsia="宋体" w:cs="宋体"/>
          <w:color w:val="auto"/>
          <w:spacing w:val="-1"/>
          <w:sz w:val="24"/>
          <w:szCs w:val="24"/>
        </w:rPr>
        <w:t>………………………（页码）</w:t>
      </w:r>
    </w:p>
    <w:p w14:paraId="0DE0652A">
      <w:pPr>
        <w:pStyle w:val="12"/>
        <w:spacing w:before="181" w:line="220" w:lineRule="auto"/>
        <w:rPr>
          <w:rFonts w:hint="eastAsia" w:ascii="宋体" w:hAnsi="宋体" w:eastAsia="宋体" w:cs="宋体"/>
          <w:color w:val="auto"/>
          <w:sz w:val="24"/>
          <w:szCs w:val="24"/>
        </w:rPr>
      </w:pPr>
      <w:r>
        <w:rPr>
          <w:rFonts w:hint="eastAsia" w:ascii="宋体" w:hAnsi="宋体" w:eastAsia="宋体" w:cs="宋体"/>
          <w:color w:val="auto"/>
          <w:sz w:val="24"/>
          <w:szCs w:val="24"/>
        </w:rPr>
        <w:t>七、资格声明函……………………………………………………</w:t>
      </w:r>
      <w:r>
        <w:rPr>
          <w:rFonts w:hint="eastAsia" w:ascii="宋体" w:hAnsi="宋体" w:eastAsia="宋体" w:cs="宋体"/>
          <w:color w:val="auto"/>
          <w:spacing w:val="-1"/>
          <w:sz w:val="24"/>
          <w:szCs w:val="24"/>
        </w:rPr>
        <w:t>………………（页码）</w:t>
      </w:r>
    </w:p>
    <w:p w14:paraId="705A8341">
      <w:pPr>
        <w:pStyle w:val="12"/>
        <w:spacing w:before="182" w:line="219" w:lineRule="auto"/>
        <w:ind w:left="4"/>
        <w:rPr>
          <w:rFonts w:hint="eastAsia" w:ascii="宋体" w:hAnsi="宋体" w:eastAsia="宋体" w:cs="宋体"/>
          <w:color w:val="auto"/>
          <w:sz w:val="24"/>
          <w:szCs w:val="24"/>
        </w:rPr>
      </w:pPr>
      <w:r>
        <w:rPr>
          <w:rFonts w:hint="eastAsia" w:ascii="宋体" w:hAnsi="宋体" w:eastAsia="宋体" w:cs="宋体"/>
          <w:color w:val="auto"/>
          <w:sz w:val="24"/>
          <w:szCs w:val="24"/>
        </w:rPr>
        <w:t>八、中小企业声明函或残疾人福利性单位声明函或竞标人属于监狱企业的证明材料</w:t>
      </w:r>
      <w:r>
        <w:rPr>
          <w:rFonts w:hint="eastAsia" w:ascii="宋体" w:hAnsi="宋体" w:eastAsia="宋体" w:cs="宋体"/>
          <w:color w:val="auto"/>
          <w:spacing w:val="-1"/>
          <w:sz w:val="24"/>
          <w:szCs w:val="24"/>
        </w:rPr>
        <w:t>（页码）</w:t>
      </w:r>
    </w:p>
    <w:p w14:paraId="0479F569">
      <w:pPr>
        <w:pStyle w:val="12"/>
        <w:spacing w:before="183" w:line="219" w:lineRule="auto"/>
        <w:ind w:left="1"/>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九</w:t>
      </w:r>
      <w:r>
        <w:rPr>
          <w:rFonts w:hint="eastAsia" w:ascii="宋体" w:hAnsi="宋体" w:eastAsia="宋体" w:cs="宋体"/>
          <w:color w:val="auto"/>
          <w:sz w:val="24"/>
          <w:szCs w:val="24"/>
        </w:rPr>
        <w:t>、供应商认为需要提供的其他证明材料………………</w:t>
      </w:r>
      <w:r>
        <w:rPr>
          <w:rFonts w:hint="eastAsia" w:ascii="宋体" w:hAnsi="宋体" w:eastAsia="宋体" w:cs="宋体"/>
          <w:color w:val="auto"/>
          <w:spacing w:val="-1"/>
          <w:sz w:val="24"/>
          <w:szCs w:val="24"/>
        </w:rPr>
        <w:t>……………………（页码）</w:t>
      </w:r>
    </w:p>
    <w:p w14:paraId="042D1451">
      <w:pPr>
        <w:pStyle w:val="12"/>
        <w:spacing w:before="184" w:line="219" w:lineRule="auto"/>
        <w:jc w:val="both"/>
        <w:rPr>
          <w:rFonts w:hint="eastAsia" w:ascii="宋体" w:hAnsi="宋体" w:eastAsia="宋体" w:cs="宋体"/>
          <w:color w:val="auto"/>
          <w:sz w:val="24"/>
          <w:szCs w:val="24"/>
        </w:rPr>
      </w:pPr>
      <w:r>
        <w:rPr>
          <w:rFonts w:hint="eastAsia" w:ascii="宋体" w:hAnsi="宋体" w:eastAsia="宋体" w:cs="宋体"/>
          <w:color w:val="auto"/>
          <w:spacing w:val="-3"/>
          <w:sz w:val="24"/>
          <w:szCs w:val="24"/>
          <w14:textOutline w14:w="4358" w14:cap="sq" w14:cmpd="sng">
            <w14:solidFill>
              <w14:srgbClr w14:val="000000"/>
            </w14:solidFill>
            <w14:prstDash w14:val="solid"/>
            <w14:bevel/>
          </w14:textOutline>
        </w:rPr>
        <w:t>注：以上目录是编制供应商响应文件的基本格式要求，各供应商可根据自身情况进一</w:t>
      </w:r>
      <w:r>
        <w:rPr>
          <w:rFonts w:hint="eastAsia" w:ascii="宋体" w:hAnsi="宋体" w:eastAsia="宋体" w:cs="宋体"/>
          <w:color w:val="auto"/>
          <w:spacing w:val="-4"/>
          <w:sz w:val="24"/>
          <w:szCs w:val="24"/>
          <w14:textOutline w14:w="4358" w14:cap="sq" w14:cmpd="sng">
            <w14:solidFill>
              <w14:srgbClr w14:val="000000"/>
            </w14:solidFill>
            <w14:prstDash w14:val="solid"/>
            <w14:bevel/>
          </w14:textOutline>
        </w:rPr>
        <w:t>步细化。</w:t>
      </w:r>
    </w:p>
    <w:p w14:paraId="2AA280D1">
      <w:pPr>
        <w:spacing w:line="338" w:lineRule="auto"/>
        <w:rPr>
          <w:rFonts w:hint="eastAsia" w:ascii="宋体" w:hAnsi="宋体" w:eastAsia="宋体" w:cs="宋体"/>
          <w:color w:val="auto"/>
          <w:sz w:val="24"/>
          <w:szCs w:val="24"/>
        </w:rPr>
      </w:pPr>
    </w:p>
    <w:p w14:paraId="591ACB0F">
      <w:pPr>
        <w:spacing w:line="339" w:lineRule="auto"/>
        <w:rPr>
          <w:rFonts w:hint="eastAsia" w:ascii="宋体" w:hAnsi="宋体" w:eastAsia="宋体" w:cs="宋体"/>
          <w:color w:val="auto"/>
          <w:sz w:val="28"/>
          <w:szCs w:val="28"/>
        </w:rPr>
      </w:pPr>
    </w:p>
    <w:p w14:paraId="48A78B03">
      <w:pPr>
        <w:rPr>
          <w:rFonts w:hint="eastAsia" w:ascii="宋体" w:hAnsi="宋体" w:eastAsia="宋体" w:cs="宋体"/>
          <w:color w:val="auto"/>
          <w:spacing w:val="-1"/>
          <w:sz w:val="28"/>
          <w:szCs w:val="28"/>
          <w14:textOutline w14:w="5448" w14:cap="sq" w14:cmpd="sng">
            <w14:solidFill>
              <w14:srgbClr w14:val="000000"/>
            </w14:solidFill>
            <w14:prstDash w14:val="solid"/>
            <w14:bevel/>
          </w14:textOutline>
        </w:rPr>
      </w:pPr>
      <w:r>
        <w:rPr>
          <w:rFonts w:hint="eastAsia" w:ascii="宋体" w:hAnsi="宋体" w:eastAsia="宋体" w:cs="宋体"/>
          <w:color w:val="auto"/>
          <w:spacing w:val="-1"/>
          <w:sz w:val="28"/>
          <w:szCs w:val="28"/>
          <w14:textOutline w14:w="5448" w14:cap="sq" w14:cmpd="sng">
            <w14:solidFill>
              <w14:srgbClr w14:val="000000"/>
            </w14:solidFill>
            <w14:prstDash w14:val="solid"/>
            <w14:bevel/>
          </w14:textOutline>
        </w:rPr>
        <w:br w:type="page"/>
      </w:r>
    </w:p>
    <w:p w14:paraId="7D6A00E4">
      <w:pPr>
        <w:pStyle w:val="12"/>
        <w:spacing w:before="97" w:line="219" w:lineRule="auto"/>
        <w:ind w:left="3330"/>
        <w:outlineLvl w:val="2"/>
        <w:rPr>
          <w:rFonts w:hint="eastAsia" w:ascii="宋体" w:hAnsi="宋体" w:eastAsia="宋体" w:cs="宋体"/>
          <w:color w:val="auto"/>
          <w:sz w:val="28"/>
          <w:szCs w:val="28"/>
        </w:rPr>
      </w:pPr>
      <w:r>
        <w:rPr>
          <w:rFonts w:hint="eastAsia" w:ascii="宋体" w:hAnsi="宋体" w:eastAsia="宋体" w:cs="宋体"/>
          <w:color w:val="auto"/>
          <w:spacing w:val="-1"/>
          <w:sz w:val="28"/>
          <w:szCs w:val="28"/>
          <w14:textOutline w14:w="5448" w14:cap="sq" w14:cmpd="sng">
            <w14:solidFill>
              <w14:srgbClr w14:val="000000"/>
            </w14:solidFill>
            <w14:prstDash w14:val="solid"/>
            <w14:bevel/>
          </w14:textOutline>
        </w:rPr>
        <w:t>一、投标人基本情况表</w:t>
      </w:r>
    </w:p>
    <w:p w14:paraId="454DA976">
      <w:pPr>
        <w:spacing w:line="183" w:lineRule="exact"/>
        <w:rPr>
          <w:rFonts w:hint="eastAsia" w:ascii="宋体" w:hAnsi="宋体" w:eastAsia="宋体" w:cs="宋体"/>
          <w:color w:val="auto"/>
          <w:sz w:val="28"/>
          <w:szCs w:val="28"/>
        </w:rPr>
      </w:pPr>
    </w:p>
    <w:tbl>
      <w:tblPr>
        <w:tblStyle w:val="24"/>
        <w:tblW w:w="8971" w:type="dxa"/>
        <w:tblInd w:w="33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0"/>
        <w:gridCol w:w="896"/>
        <w:gridCol w:w="1020"/>
        <w:gridCol w:w="1159"/>
        <w:gridCol w:w="311"/>
        <w:gridCol w:w="1245"/>
        <w:gridCol w:w="63"/>
        <w:gridCol w:w="720"/>
        <w:gridCol w:w="1927"/>
      </w:tblGrid>
      <w:tr w14:paraId="2C239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630" w:type="dxa"/>
            <w:vAlign w:val="top"/>
          </w:tcPr>
          <w:p w14:paraId="375EC9C4">
            <w:pPr>
              <w:pStyle w:val="25"/>
              <w:spacing w:before="181" w:line="229" w:lineRule="auto"/>
              <w:ind w:left="297"/>
              <w:rPr>
                <w:rFonts w:hint="eastAsia" w:ascii="宋体" w:hAnsi="宋体" w:eastAsia="宋体" w:cs="宋体"/>
                <w:color w:val="auto"/>
                <w:sz w:val="24"/>
                <w:szCs w:val="24"/>
              </w:rPr>
            </w:pPr>
            <w:r>
              <w:rPr>
                <w:rFonts w:hint="eastAsia" w:ascii="宋体" w:hAnsi="宋体" w:eastAsia="宋体" w:cs="宋体"/>
                <w:color w:val="auto"/>
                <w:spacing w:val="7"/>
                <w:sz w:val="24"/>
                <w:szCs w:val="24"/>
              </w:rPr>
              <w:t>投标人名称</w:t>
            </w:r>
          </w:p>
        </w:tc>
        <w:tc>
          <w:tcPr>
            <w:tcW w:w="7341" w:type="dxa"/>
            <w:gridSpan w:val="8"/>
            <w:vAlign w:val="top"/>
          </w:tcPr>
          <w:p w14:paraId="3141EB5B">
            <w:pPr>
              <w:rPr>
                <w:rFonts w:hint="eastAsia" w:ascii="宋体" w:hAnsi="宋体" w:eastAsia="宋体" w:cs="宋体"/>
                <w:color w:val="auto"/>
                <w:sz w:val="24"/>
                <w:szCs w:val="24"/>
              </w:rPr>
            </w:pPr>
          </w:p>
        </w:tc>
      </w:tr>
      <w:tr w14:paraId="345B5E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30" w:type="dxa"/>
            <w:vAlign w:val="top"/>
          </w:tcPr>
          <w:p w14:paraId="33145758">
            <w:pPr>
              <w:pStyle w:val="25"/>
              <w:spacing w:before="178" w:line="230" w:lineRule="auto"/>
              <w:ind w:left="400"/>
              <w:rPr>
                <w:rFonts w:hint="eastAsia" w:ascii="宋体" w:hAnsi="宋体" w:eastAsia="宋体" w:cs="宋体"/>
                <w:color w:val="auto"/>
                <w:sz w:val="24"/>
                <w:szCs w:val="24"/>
              </w:rPr>
            </w:pPr>
            <w:r>
              <w:rPr>
                <w:rFonts w:hint="eastAsia" w:ascii="宋体" w:hAnsi="宋体" w:eastAsia="宋体" w:cs="宋体"/>
                <w:color w:val="auto"/>
                <w:spacing w:val="7"/>
                <w:sz w:val="24"/>
                <w:szCs w:val="24"/>
              </w:rPr>
              <w:t>注册地址</w:t>
            </w:r>
          </w:p>
        </w:tc>
        <w:tc>
          <w:tcPr>
            <w:tcW w:w="3386" w:type="dxa"/>
            <w:gridSpan w:val="4"/>
            <w:vAlign w:val="top"/>
          </w:tcPr>
          <w:p w14:paraId="39A392BC">
            <w:pPr>
              <w:rPr>
                <w:rFonts w:hint="eastAsia" w:ascii="宋体" w:hAnsi="宋体" w:eastAsia="宋体" w:cs="宋体"/>
                <w:color w:val="auto"/>
                <w:sz w:val="24"/>
                <w:szCs w:val="24"/>
              </w:rPr>
            </w:pPr>
          </w:p>
        </w:tc>
        <w:tc>
          <w:tcPr>
            <w:tcW w:w="1245" w:type="dxa"/>
            <w:vAlign w:val="top"/>
          </w:tcPr>
          <w:p w14:paraId="100FC6EC">
            <w:pPr>
              <w:pStyle w:val="25"/>
              <w:spacing w:before="179" w:line="228" w:lineRule="auto"/>
              <w:ind w:left="224"/>
              <w:rPr>
                <w:rFonts w:hint="eastAsia" w:ascii="宋体" w:hAnsi="宋体" w:eastAsia="宋体" w:cs="宋体"/>
                <w:color w:val="auto"/>
                <w:sz w:val="24"/>
                <w:szCs w:val="24"/>
              </w:rPr>
            </w:pPr>
            <w:r>
              <w:rPr>
                <w:rFonts w:hint="eastAsia" w:ascii="宋体" w:hAnsi="宋体" w:eastAsia="宋体" w:cs="宋体"/>
                <w:color w:val="auto"/>
                <w:spacing w:val="3"/>
                <w:sz w:val="24"/>
                <w:szCs w:val="24"/>
              </w:rPr>
              <w:t>邮政编码</w:t>
            </w:r>
          </w:p>
        </w:tc>
        <w:tc>
          <w:tcPr>
            <w:tcW w:w="2710" w:type="dxa"/>
            <w:gridSpan w:val="3"/>
            <w:vAlign w:val="top"/>
          </w:tcPr>
          <w:p w14:paraId="0F97FD45">
            <w:pPr>
              <w:rPr>
                <w:rFonts w:hint="eastAsia" w:ascii="宋体" w:hAnsi="宋体" w:eastAsia="宋体" w:cs="宋体"/>
                <w:color w:val="auto"/>
                <w:sz w:val="24"/>
                <w:szCs w:val="24"/>
              </w:rPr>
            </w:pPr>
          </w:p>
        </w:tc>
      </w:tr>
      <w:tr w14:paraId="2A30D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vMerge w:val="restart"/>
            <w:tcBorders>
              <w:bottom w:val="nil"/>
            </w:tcBorders>
            <w:vAlign w:val="top"/>
          </w:tcPr>
          <w:p w14:paraId="03B28D94">
            <w:pPr>
              <w:spacing w:line="399" w:lineRule="auto"/>
              <w:rPr>
                <w:rFonts w:hint="eastAsia" w:ascii="宋体" w:hAnsi="宋体" w:eastAsia="宋体" w:cs="宋体"/>
                <w:color w:val="auto"/>
                <w:sz w:val="24"/>
                <w:szCs w:val="24"/>
              </w:rPr>
            </w:pPr>
          </w:p>
          <w:p w14:paraId="6A9DBB44">
            <w:pPr>
              <w:pStyle w:val="25"/>
              <w:spacing w:before="65" w:line="230" w:lineRule="auto"/>
              <w:ind w:left="401"/>
              <w:rPr>
                <w:rFonts w:hint="eastAsia" w:ascii="宋体" w:hAnsi="宋体" w:eastAsia="宋体" w:cs="宋体"/>
                <w:color w:val="auto"/>
                <w:sz w:val="24"/>
                <w:szCs w:val="24"/>
              </w:rPr>
            </w:pPr>
            <w:r>
              <w:rPr>
                <w:rFonts w:hint="eastAsia" w:ascii="宋体" w:hAnsi="宋体" w:eastAsia="宋体" w:cs="宋体"/>
                <w:color w:val="auto"/>
                <w:spacing w:val="7"/>
                <w:sz w:val="24"/>
                <w:szCs w:val="24"/>
              </w:rPr>
              <w:t>联系方式</w:t>
            </w:r>
          </w:p>
        </w:tc>
        <w:tc>
          <w:tcPr>
            <w:tcW w:w="896" w:type="dxa"/>
            <w:vAlign w:val="top"/>
          </w:tcPr>
          <w:p w14:paraId="216E1472">
            <w:pPr>
              <w:pStyle w:val="25"/>
              <w:spacing w:before="178" w:line="231" w:lineRule="auto"/>
              <w:ind w:left="137"/>
              <w:rPr>
                <w:rFonts w:hint="eastAsia" w:ascii="宋体" w:hAnsi="宋体" w:eastAsia="宋体" w:cs="宋体"/>
                <w:color w:val="auto"/>
                <w:sz w:val="24"/>
                <w:szCs w:val="24"/>
              </w:rPr>
            </w:pPr>
            <w:r>
              <w:rPr>
                <w:rFonts w:hint="eastAsia" w:ascii="宋体" w:hAnsi="宋体" w:eastAsia="宋体" w:cs="宋体"/>
                <w:color w:val="auto"/>
                <w:spacing w:val="6"/>
                <w:sz w:val="24"/>
                <w:szCs w:val="24"/>
              </w:rPr>
              <w:t>联系人</w:t>
            </w:r>
          </w:p>
        </w:tc>
        <w:tc>
          <w:tcPr>
            <w:tcW w:w="2490" w:type="dxa"/>
            <w:gridSpan w:val="3"/>
            <w:vAlign w:val="top"/>
          </w:tcPr>
          <w:p w14:paraId="301E3B4D">
            <w:pPr>
              <w:rPr>
                <w:rFonts w:hint="eastAsia" w:ascii="宋体" w:hAnsi="宋体" w:eastAsia="宋体" w:cs="宋体"/>
                <w:color w:val="auto"/>
                <w:sz w:val="24"/>
                <w:szCs w:val="24"/>
              </w:rPr>
            </w:pPr>
          </w:p>
        </w:tc>
        <w:tc>
          <w:tcPr>
            <w:tcW w:w="1245" w:type="dxa"/>
            <w:vAlign w:val="top"/>
          </w:tcPr>
          <w:p w14:paraId="0AD04CC9">
            <w:pPr>
              <w:pStyle w:val="25"/>
              <w:spacing w:before="178" w:line="231" w:lineRule="auto"/>
              <w:ind w:left="338"/>
              <w:rPr>
                <w:rFonts w:hint="eastAsia" w:ascii="宋体" w:hAnsi="宋体" w:eastAsia="宋体" w:cs="宋体"/>
                <w:color w:val="auto"/>
                <w:sz w:val="24"/>
                <w:szCs w:val="24"/>
              </w:rPr>
            </w:pPr>
            <w:r>
              <w:rPr>
                <w:rFonts w:hint="eastAsia" w:ascii="宋体" w:hAnsi="宋体" w:eastAsia="宋体" w:cs="宋体"/>
                <w:color w:val="auto"/>
                <w:spacing w:val="-12"/>
                <w:sz w:val="24"/>
                <w:szCs w:val="24"/>
              </w:rPr>
              <w:t>电</w:t>
            </w:r>
            <w:r>
              <w:rPr>
                <w:rFonts w:hint="eastAsia" w:ascii="宋体" w:hAnsi="宋体" w:eastAsia="宋体" w:cs="宋体"/>
                <w:color w:val="auto"/>
                <w:spacing w:val="9"/>
                <w:sz w:val="24"/>
                <w:szCs w:val="24"/>
              </w:rPr>
              <w:t xml:space="preserve">  </w:t>
            </w:r>
            <w:r>
              <w:rPr>
                <w:rFonts w:hint="eastAsia" w:ascii="宋体" w:hAnsi="宋体" w:eastAsia="宋体" w:cs="宋体"/>
                <w:color w:val="auto"/>
                <w:spacing w:val="-12"/>
                <w:sz w:val="24"/>
                <w:szCs w:val="24"/>
              </w:rPr>
              <w:t>话</w:t>
            </w:r>
          </w:p>
        </w:tc>
        <w:tc>
          <w:tcPr>
            <w:tcW w:w="2710" w:type="dxa"/>
            <w:gridSpan w:val="3"/>
            <w:vAlign w:val="top"/>
          </w:tcPr>
          <w:p w14:paraId="41FDF122">
            <w:pPr>
              <w:rPr>
                <w:rFonts w:hint="eastAsia" w:ascii="宋体" w:hAnsi="宋体" w:eastAsia="宋体" w:cs="宋体"/>
                <w:color w:val="auto"/>
                <w:sz w:val="24"/>
                <w:szCs w:val="24"/>
              </w:rPr>
            </w:pPr>
          </w:p>
        </w:tc>
      </w:tr>
      <w:tr w14:paraId="43CB5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vMerge w:val="continue"/>
            <w:tcBorders>
              <w:top w:val="nil"/>
            </w:tcBorders>
            <w:vAlign w:val="top"/>
          </w:tcPr>
          <w:p w14:paraId="0F9F784B">
            <w:pPr>
              <w:rPr>
                <w:rFonts w:hint="eastAsia" w:ascii="宋体" w:hAnsi="宋体" w:eastAsia="宋体" w:cs="宋体"/>
                <w:color w:val="auto"/>
                <w:sz w:val="24"/>
                <w:szCs w:val="24"/>
              </w:rPr>
            </w:pPr>
          </w:p>
        </w:tc>
        <w:tc>
          <w:tcPr>
            <w:tcW w:w="896" w:type="dxa"/>
            <w:vAlign w:val="top"/>
          </w:tcPr>
          <w:p w14:paraId="2D013005">
            <w:pPr>
              <w:pStyle w:val="25"/>
              <w:spacing w:before="180" w:line="228" w:lineRule="auto"/>
              <w:ind w:left="134"/>
              <w:rPr>
                <w:rFonts w:hint="eastAsia" w:ascii="宋体" w:hAnsi="宋体" w:eastAsia="宋体" w:cs="宋体"/>
                <w:color w:val="auto"/>
                <w:sz w:val="24"/>
                <w:szCs w:val="24"/>
              </w:rPr>
            </w:pPr>
            <w:r>
              <w:rPr>
                <w:rFonts w:hint="eastAsia" w:ascii="宋体" w:hAnsi="宋体" w:eastAsia="宋体" w:cs="宋体"/>
                <w:color w:val="auto"/>
                <w:spacing w:val="1"/>
                <w:sz w:val="24"/>
                <w:szCs w:val="24"/>
              </w:rPr>
              <w:t>传</w:t>
            </w:r>
            <w:r>
              <w:rPr>
                <w:rFonts w:hint="eastAsia" w:ascii="宋体" w:hAnsi="宋体" w:eastAsia="宋体" w:cs="宋体"/>
                <w:color w:val="auto"/>
                <w:spacing w:val="10"/>
                <w:sz w:val="24"/>
                <w:szCs w:val="24"/>
              </w:rPr>
              <w:t xml:space="preserve">  </w:t>
            </w:r>
            <w:r>
              <w:rPr>
                <w:rFonts w:hint="eastAsia" w:ascii="宋体" w:hAnsi="宋体" w:eastAsia="宋体" w:cs="宋体"/>
                <w:color w:val="auto"/>
                <w:spacing w:val="1"/>
                <w:sz w:val="24"/>
                <w:szCs w:val="24"/>
              </w:rPr>
              <w:t>真</w:t>
            </w:r>
          </w:p>
        </w:tc>
        <w:tc>
          <w:tcPr>
            <w:tcW w:w="2490" w:type="dxa"/>
            <w:gridSpan w:val="3"/>
            <w:vAlign w:val="top"/>
          </w:tcPr>
          <w:p w14:paraId="3C867329">
            <w:pPr>
              <w:rPr>
                <w:rFonts w:hint="eastAsia" w:ascii="宋体" w:hAnsi="宋体" w:eastAsia="宋体" w:cs="宋体"/>
                <w:color w:val="auto"/>
                <w:sz w:val="24"/>
                <w:szCs w:val="24"/>
              </w:rPr>
            </w:pPr>
          </w:p>
        </w:tc>
        <w:tc>
          <w:tcPr>
            <w:tcW w:w="1245" w:type="dxa"/>
            <w:vAlign w:val="top"/>
          </w:tcPr>
          <w:p w14:paraId="0F1A01D6">
            <w:pPr>
              <w:pStyle w:val="25"/>
              <w:spacing w:before="180" w:line="233" w:lineRule="auto"/>
              <w:ind w:left="330"/>
              <w:rPr>
                <w:rFonts w:hint="eastAsia" w:ascii="宋体" w:hAnsi="宋体" w:eastAsia="宋体" w:cs="宋体"/>
                <w:color w:val="auto"/>
                <w:sz w:val="24"/>
                <w:szCs w:val="24"/>
              </w:rPr>
            </w:pPr>
            <w:r>
              <w:rPr>
                <w:rFonts w:hint="eastAsia" w:ascii="宋体" w:hAnsi="宋体" w:eastAsia="宋体" w:cs="宋体"/>
                <w:color w:val="auto"/>
                <w:spacing w:val="-8"/>
                <w:sz w:val="24"/>
                <w:szCs w:val="24"/>
              </w:rPr>
              <w:t>网</w:t>
            </w:r>
            <w:r>
              <w:rPr>
                <w:rFonts w:hint="eastAsia" w:ascii="宋体" w:hAnsi="宋体" w:eastAsia="宋体" w:cs="宋体"/>
                <w:color w:val="auto"/>
                <w:spacing w:val="9"/>
                <w:sz w:val="24"/>
                <w:szCs w:val="24"/>
              </w:rPr>
              <w:t xml:space="preserve">  </w:t>
            </w:r>
            <w:r>
              <w:rPr>
                <w:rFonts w:hint="eastAsia" w:ascii="宋体" w:hAnsi="宋体" w:eastAsia="宋体" w:cs="宋体"/>
                <w:color w:val="auto"/>
                <w:spacing w:val="-8"/>
                <w:sz w:val="24"/>
                <w:szCs w:val="24"/>
              </w:rPr>
              <w:t>址</w:t>
            </w:r>
          </w:p>
        </w:tc>
        <w:tc>
          <w:tcPr>
            <w:tcW w:w="2710" w:type="dxa"/>
            <w:gridSpan w:val="3"/>
            <w:vAlign w:val="top"/>
          </w:tcPr>
          <w:p w14:paraId="2E7E953F">
            <w:pPr>
              <w:rPr>
                <w:rFonts w:hint="eastAsia" w:ascii="宋体" w:hAnsi="宋体" w:eastAsia="宋体" w:cs="宋体"/>
                <w:color w:val="auto"/>
                <w:sz w:val="24"/>
                <w:szCs w:val="24"/>
              </w:rPr>
            </w:pPr>
          </w:p>
        </w:tc>
      </w:tr>
      <w:tr w14:paraId="153DCE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30" w:type="dxa"/>
            <w:vAlign w:val="top"/>
          </w:tcPr>
          <w:p w14:paraId="7D6366B8">
            <w:pPr>
              <w:pStyle w:val="25"/>
              <w:spacing w:before="43" w:line="239" w:lineRule="auto"/>
              <w:ind w:left="610" w:right="183" w:hanging="414"/>
              <w:rPr>
                <w:rFonts w:hint="eastAsia" w:ascii="宋体" w:hAnsi="宋体" w:eastAsia="宋体" w:cs="宋体"/>
                <w:color w:val="auto"/>
                <w:sz w:val="24"/>
                <w:szCs w:val="24"/>
              </w:rPr>
            </w:pPr>
            <w:r>
              <w:rPr>
                <w:rFonts w:hint="eastAsia" w:ascii="宋体" w:hAnsi="宋体" w:eastAsia="宋体" w:cs="宋体"/>
                <w:color w:val="auto"/>
                <w:spacing w:val="7"/>
                <w:sz w:val="24"/>
                <w:szCs w:val="24"/>
              </w:rPr>
              <w:t>统一社会信用</w:t>
            </w:r>
            <w:r>
              <w:rPr>
                <w:rFonts w:hint="eastAsia" w:ascii="宋体" w:hAnsi="宋体" w:eastAsia="宋体" w:cs="宋体"/>
                <w:color w:val="auto"/>
                <w:spacing w:val="1"/>
                <w:sz w:val="24"/>
                <w:szCs w:val="24"/>
              </w:rPr>
              <w:t xml:space="preserve"> </w:t>
            </w:r>
            <w:r>
              <w:rPr>
                <w:rFonts w:hint="eastAsia" w:ascii="宋体" w:hAnsi="宋体" w:eastAsia="宋体" w:cs="宋体"/>
                <w:color w:val="auto"/>
                <w:spacing w:val="5"/>
                <w:sz w:val="24"/>
                <w:szCs w:val="24"/>
              </w:rPr>
              <w:t>代码</w:t>
            </w:r>
          </w:p>
        </w:tc>
        <w:tc>
          <w:tcPr>
            <w:tcW w:w="7341" w:type="dxa"/>
            <w:gridSpan w:val="8"/>
            <w:vAlign w:val="top"/>
          </w:tcPr>
          <w:p w14:paraId="7B41AB2E">
            <w:pPr>
              <w:rPr>
                <w:rFonts w:hint="eastAsia" w:ascii="宋体" w:hAnsi="宋体" w:eastAsia="宋体" w:cs="宋体"/>
                <w:color w:val="auto"/>
                <w:sz w:val="24"/>
                <w:szCs w:val="24"/>
              </w:rPr>
            </w:pPr>
          </w:p>
        </w:tc>
      </w:tr>
      <w:tr w14:paraId="062D04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30" w:type="dxa"/>
            <w:vAlign w:val="top"/>
          </w:tcPr>
          <w:p w14:paraId="2843754D">
            <w:pPr>
              <w:pStyle w:val="25"/>
              <w:spacing w:before="179" w:line="228" w:lineRule="auto"/>
              <w:ind w:left="295"/>
              <w:rPr>
                <w:rFonts w:hint="eastAsia" w:ascii="宋体" w:hAnsi="宋体" w:eastAsia="宋体" w:cs="宋体"/>
                <w:color w:val="auto"/>
                <w:sz w:val="24"/>
                <w:szCs w:val="24"/>
              </w:rPr>
            </w:pPr>
            <w:r>
              <w:rPr>
                <w:rFonts w:hint="eastAsia" w:ascii="宋体" w:hAnsi="宋体" w:eastAsia="宋体" w:cs="宋体"/>
                <w:color w:val="auto"/>
                <w:spacing w:val="7"/>
                <w:sz w:val="24"/>
                <w:szCs w:val="24"/>
              </w:rPr>
              <w:t>法定代表人</w:t>
            </w:r>
          </w:p>
        </w:tc>
        <w:tc>
          <w:tcPr>
            <w:tcW w:w="896" w:type="dxa"/>
            <w:vAlign w:val="top"/>
          </w:tcPr>
          <w:p w14:paraId="5893E292">
            <w:pPr>
              <w:pStyle w:val="25"/>
              <w:spacing w:before="179" w:line="228" w:lineRule="auto"/>
              <w:ind w:left="241"/>
              <w:rPr>
                <w:rFonts w:hint="eastAsia" w:ascii="宋体" w:hAnsi="宋体" w:eastAsia="宋体" w:cs="宋体"/>
                <w:color w:val="auto"/>
                <w:sz w:val="24"/>
                <w:szCs w:val="24"/>
              </w:rPr>
            </w:pPr>
            <w:r>
              <w:rPr>
                <w:rFonts w:hint="eastAsia" w:ascii="宋体" w:hAnsi="宋体" w:eastAsia="宋体" w:cs="宋体"/>
                <w:color w:val="auto"/>
                <w:spacing w:val="4"/>
                <w:sz w:val="24"/>
                <w:szCs w:val="24"/>
              </w:rPr>
              <w:t>姓名</w:t>
            </w:r>
          </w:p>
        </w:tc>
        <w:tc>
          <w:tcPr>
            <w:tcW w:w="3798" w:type="dxa"/>
            <w:gridSpan w:val="5"/>
            <w:vAlign w:val="top"/>
          </w:tcPr>
          <w:p w14:paraId="03670371">
            <w:pPr>
              <w:rPr>
                <w:rFonts w:hint="eastAsia" w:ascii="宋体" w:hAnsi="宋体" w:eastAsia="宋体" w:cs="宋体"/>
                <w:color w:val="auto"/>
                <w:sz w:val="24"/>
                <w:szCs w:val="24"/>
              </w:rPr>
            </w:pPr>
          </w:p>
        </w:tc>
        <w:tc>
          <w:tcPr>
            <w:tcW w:w="720" w:type="dxa"/>
            <w:vAlign w:val="top"/>
          </w:tcPr>
          <w:p w14:paraId="1562213C">
            <w:pPr>
              <w:pStyle w:val="25"/>
              <w:spacing w:before="179" w:line="231" w:lineRule="auto"/>
              <w:ind w:left="182"/>
              <w:rPr>
                <w:rFonts w:hint="eastAsia" w:ascii="宋体" w:hAnsi="宋体" w:eastAsia="宋体" w:cs="宋体"/>
                <w:color w:val="auto"/>
                <w:sz w:val="24"/>
                <w:szCs w:val="24"/>
              </w:rPr>
            </w:pPr>
            <w:r>
              <w:rPr>
                <w:rFonts w:hint="eastAsia" w:ascii="宋体" w:hAnsi="宋体" w:eastAsia="宋体" w:cs="宋体"/>
                <w:color w:val="auto"/>
                <w:spacing w:val="-8"/>
                <w:sz w:val="24"/>
                <w:szCs w:val="24"/>
              </w:rPr>
              <w:t>电话</w:t>
            </w:r>
          </w:p>
        </w:tc>
        <w:tc>
          <w:tcPr>
            <w:tcW w:w="1927" w:type="dxa"/>
            <w:vAlign w:val="top"/>
          </w:tcPr>
          <w:p w14:paraId="5FAD8605">
            <w:pPr>
              <w:rPr>
                <w:rFonts w:hint="eastAsia" w:ascii="宋体" w:hAnsi="宋体" w:eastAsia="宋体" w:cs="宋体"/>
                <w:color w:val="auto"/>
                <w:sz w:val="24"/>
                <w:szCs w:val="24"/>
              </w:rPr>
            </w:pPr>
          </w:p>
        </w:tc>
      </w:tr>
      <w:tr w14:paraId="1FB4DC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vAlign w:val="top"/>
          </w:tcPr>
          <w:p w14:paraId="67D73E1D">
            <w:pPr>
              <w:pStyle w:val="25"/>
              <w:spacing w:before="182" w:line="228" w:lineRule="auto"/>
              <w:ind w:left="295"/>
              <w:rPr>
                <w:rFonts w:hint="eastAsia" w:ascii="宋体" w:hAnsi="宋体" w:eastAsia="宋体" w:cs="宋体"/>
                <w:color w:val="auto"/>
                <w:sz w:val="24"/>
                <w:szCs w:val="24"/>
              </w:rPr>
            </w:pPr>
            <w:r>
              <w:rPr>
                <w:rFonts w:hint="eastAsia" w:ascii="宋体" w:hAnsi="宋体" w:eastAsia="宋体" w:cs="宋体"/>
                <w:color w:val="auto"/>
                <w:spacing w:val="7"/>
                <w:sz w:val="24"/>
                <w:szCs w:val="24"/>
              </w:rPr>
              <w:t>技术负责人</w:t>
            </w:r>
          </w:p>
        </w:tc>
        <w:tc>
          <w:tcPr>
            <w:tcW w:w="896" w:type="dxa"/>
            <w:vAlign w:val="top"/>
          </w:tcPr>
          <w:p w14:paraId="08953B9A">
            <w:pPr>
              <w:pStyle w:val="25"/>
              <w:spacing w:before="182" w:line="228" w:lineRule="auto"/>
              <w:ind w:left="241"/>
              <w:rPr>
                <w:rFonts w:hint="eastAsia" w:ascii="宋体" w:hAnsi="宋体" w:eastAsia="宋体" w:cs="宋体"/>
                <w:color w:val="auto"/>
                <w:sz w:val="24"/>
                <w:szCs w:val="24"/>
              </w:rPr>
            </w:pPr>
            <w:r>
              <w:rPr>
                <w:rFonts w:hint="eastAsia" w:ascii="宋体" w:hAnsi="宋体" w:eastAsia="宋体" w:cs="宋体"/>
                <w:color w:val="auto"/>
                <w:spacing w:val="4"/>
                <w:sz w:val="24"/>
                <w:szCs w:val="24"/>
              </w:rPr>
              <w:t>姓名</w:t>
            </w:r>
          </w:p>
        </w:tc>
        <w:tc>
          <w:tcPr>
            <w:tcW w:w="1020" w:type="dxa"/>
            <w:vAlign w:val="top"/>
          </w:tcPr>
          <w:p w14:paraId="17269CEA">
            <w:pPr>
              <w:rPr>
                <w:rFonts w:hint="eastAsia" w:ascii="宋体" w:hAnsi="宋体" w:eastAsia="宋体" w:cs="宋体"/>
                <w:color w:val="auto"/>
                <w:sz w:val="24"/>
                <w:szCs w:val="24"/>
              </w:rPr>
            </w:pPr>
          </w:p>
        </w:tc>
        <w:tc>
          <w:tcPr>
            <w:tcW w:w="1159" w:type="dxa"/>
            <w:vAlign w:val="top"/>
          </w:tcPr>
          <w:p w14:paraId="7FDE15C3">
            <w:pPr>
              <w:pStyle w:val="25"/>
              <w:spacing w:before="182" w:line="228" w:lineRule="auto"/>
              <w:ind w:left="167"/>
              <w:rPr>
                <w:rFonts w:hint="eastAsia" w:ascii="宋体" w:hAnsi="宋体" w:eastAsia="宋体" w:cs="宋体"/>
                <w:color w:val="auto"/>
                <w:sz w:val="24"/>
                <w:szCs w:val="24"/>
              </w:rPr>
            </w:pPr>
            <w:r>
              <w:rPr>
                <w:rFonts w:hint="eastAsia" w:ascii="宋体" w:hAnsi="宋体" w:eastAsia="宋体" w:cs="宋体"/>
                <w:color w:val="auto"/>
                <w:spacing w:val="7"/>
                <w:sz w:val="24"/>
                <w:szCs w:val="24"/>
              </w:rPr>
              <w:t>技术职称</w:t>
            </w:r>
          </w:p>
        </w:tc>
        <w:tc>
          <w:tcPr>
            <w:tcW w:w="1619" w:type="dxa"/>
            <w:gridSpan w:val="3"/>
            <w:vAlign w:val="top"/>
          </w:tcPr>
          <w:p w14:paraId="2B688D07">
            <w:pPr>
              <w:rPr>
                <w:rFonts w:hint="eastAsia" w:ascii="宋体" w:hAnsi="宋体" w:eastAsia="宋体" w:cs="宋体"/>
                <w:color w:val="auto"/>
                <w:sz w:val="24"/>
                <w:szCs w:val="24"/>
              </w:rPr>
            </w:pPr>
          </w:p>
        </w:tc>
        <w:tc>
          <w:tcPr>
            <w:tcW w:w="720" w:type="dxa"/>
            <w:vAlign w:val="top"/>
          </w:tcPr>
          <w:p w14:paraId="3A1FD54D">
            <w:pPr>
              <w:pStyle w:val="25"/>
              <w:spacing w:before="181" w:line="231" w:lineRule="auto"/>
              <w:ind w:left="182"/>
              <w:rPr>
                <w:rFonts w:hint="eastAsia" w:ascii="宋体" w:hAnsi="宋体" w:eastAsia="宋体" w:cs="宋体"/>
                <w:color w:val="auto"/>
                <w:sz w:val="24"/>
                <w:szCs w:val="24"/>
              </w:rPr>
            </w:pPr>
            <w:r>
              <w:rPr>
                <w:rFonts w:hint="eastAsia" w:ascii="宋体" w:hAnsi="宋体" w:eastAsia="宋体" w:cs="宋体"/>
                <w:color w:val="auto"/>
                <w:spacing w:val="-8"/>
                <w:sz w:val="24"/>
                <w:szCs w:val="24"/>
              </w:rPr>
              <w:t>电话</w:t>
            </w:r>
          </w:p>
        </w:tc>
        <w:tc>
          <w:tcPr>
            <w:tcW w:w="1927" w:type="dxa"/>
            <w:vAlign w:val="top"/>
          </w:tcPr>
          <w:p w14:paraId="685D307C">
            <w:pPr>
              <w:rPr>
                <w:rFonts w:hint="eastAsia" w:ascii="宋体" w:hAnsi="宋体" w:eastAsia="宋体" w:cs="宋体"/>
                <w:color w:val="auto"/>
                <w:sz w:val="24"/>
                <w:szCs w:val="24"/>
              </w:rPr>
            </w:pPr>
          </w:p>
        </w:tc>
      </w:tr>
      <w:tr w14:paraId="1B726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vAlign w:val="top"/>
          </w:tcPr>
          <w:p w14:paraId="25DDDBD7">
            <w:pPr>
              <w:pStyle w:val="25"/>
              <w:spacing w:before="180" w:line="230" w:lineRule="auto"/>
              <w:ind w:left="402"/>
              <w:rPr>
                <w:rFonts w:hint="eastAsia" w:ascii="宋体" w:hAnsi="宋体" w:eastAsia="宋体" w:cs="宋体"/>
                <w:color w:val="auto"/>
                <w:sz w:val="24"/>
                <w:szCs w:val="24"/>
              </w:rPr>
            </w:pPr>
            <w:r>
              <w:rPr>
                <w:rFonts w:hint="eastAsia" w:ascii="宋体" w:hAnsi="宋体" w:eastAsia="宋体" w:cs="宋体"/>
                <w:color w:val="auto"/>
                <w:spacing w:val="6"/>
                <w:sz w:val="24"/>
                <w:szCs w:val="24"/>
              </w:rPr>
              <w:t>成立时间</w:t>
            </w:r>
          </w:p>
        </w:tc>
        <w:tc>
          <w:tcPr>
            <w:tcW w:w="1916" w:type="dxa"/>
            <w:gridSpan w:val="2"/>
            <w:vAlign w:val="top"/>
          </w:tcPr>
          <w:p w14:paraId="2FE87E47">
            <w:pPr>
              <w:rPr>
                <w:rFonts w:hint="eastAsia" w:ascii="宋体" w:hAnsi="宋体" w:eastAsia="宋体" w:cs="宋体"/>
                <w:color w:val="auto"/>
                <w:sz w:val="24"/>
                <w:szCs w:val="24"/>
              </w:rPr>
            </w:pPr>
          </w:p>
        </w:tc>
        <w:tc>
          <w:tcPr>
            <w:tcW w:w="5425" w:type="dxa"/>
            <w:gridSpan w:val="6"/>
            <w:vAlign w:val="top"/>
          </w:tcPr>
          <w:p w14:paraId="7D2CE55D">
            <w:pPr>
              <w:pStyle w:val="25"/>
              <w:spacing w:before="181" w:line="228" w:lineRule="auto"/>
              <w:ind w:left="2094"/>
              <w:rPr>
                <w:rFonts w:hint="eastAsia" w:ascii="宋体" w:hAnsi="宋体" w:eastAsia="宋体" w:cs="宋体"/>
                <w:color w:val="auto"/>
                <w:sz w:val="24"/>
                <w:szCs w:val="24"/>
              </w:rPr>
            </w:pPr>
            <w:r>
              <w:rPr>
                <w:rFonts w:hint="eastAsia" w:ascii="宋体" w:hAnsi="宋体" w:eastAsia="宋体" w:cs="宋体"/>
                <w:color w:val="auto"/>
                <w:spacing w:val="5"/>
                <w:sz w:val="24"/>
                <w:szCs w:val="24"/>
              </w:rPr>
              <w:t>员工总人数：</w:t>
            </w:r>
          </w:p>
        </w:tc>
      </w:tr>
      <w:tr w14:paraId="0DA6FF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vAlign w:val="top"/>
          </w:tcPr>
          <w:p w14:paraId="45C162B0">
            <w:pPr>
              <w:pStyle w:val="25"/>
              <w:spacing w:before="182" w:line="228" w:lineRule="auto"/>
              <w:ind w:left="409"/>
              <w:rPr>
                <w:rFonts w:hint="eastAsia" w:ascii="宋体" w:hAnsi="宋体" w:eastAsia="宋体" w:cs="宋体"/>
                <w:color w:val="auto"/>
                <w:sz w:val="24"/>
                <w:szCs w:val="24"/>
              </w:rPr>
            </w:pPr>
            <w:r>
              <w:rPr>
                <w:rFonts w:hint="eastAsia" w:ascii="宋体" w:hAnsi="宋体" w:eastAsia="宋体" w:cs="宋体"/>
                <w:color w:val="auto"/>
                <w:spacing w:val="5"/>
                <w:sz w:val="24"/>
                <w:szCs w:val="24"/>
              </w:rPr>
              <w:t>资质等级</w:t>
            </w:r>
          </w:p>
        </w:tc>
        <w:tc>
          <w:tcPr>
            <w:tcW w:w="1916" w:type="dxa"/>
            <w:gridSpan w:val="2"/>
            <w:vAlign w:val="top"/>
          </w:tcPr>
          <w:p w14:paraId="2DA52A7F">
            <w:pPr>
              <w:rPr>
                <w:rFonts w:hint="eastAsia" w:ascii="宋体" w:hAnsi="宋体" w:eastAsia="宋体" w:cs="宋体"/>
                <w:color w:val="auto"/>
                <w:sz w:val="24"/>
                <w:szCs w:val="24"/>
              </w:rPr>
            </w:pPr>
          </w:p>
        </w:tc>
        <w:tc>
          <w:tcPr>
            <w:tcW w:w="1159" w:type="dxa"/>
            <w:vMerge w:val="restart"/>
            <w:tcBorders>
              <w:bottom w:val="nil"/>
            </w:tcBorders>
            <w:vAlign w:val="top"/>
          </w:tcPr>
          <w:p w14:paraId="20BA4C26">
            <w:pPr>
              <w:spacing w:line="252" w:lineRule="auto"/>
              <w:rPr>
                <w:rFonts w:hint="eastAsia" w:ascii="宋体" w:hAnsi="宋体" w:eastAsia="宋体" w:cs="宋体"/>
                <w:color w:val="auto"/>
                <w:sz w:val="24"/>
                <w:szCs w:val="24"/>
              </w:rPr>
            </w:pPr>
          </w:p>
          <w:p w14:paraId="70F4BB2D">
            <w:pPr>
              <w:spacing w:line="252" w:lineRule="auto"/>
              <w:rPr>
                <w:rFonts w:hint="eastAsia" w:ascii="宋体" w:hAnsi="宋体" w:eastAsia="宋体" w:cs="宋体"/>
                <w:color w:val="auto"/>
                <w:sz w:val="24"/>
                <w:szCs w:val="24"/>
              </w:rPr>
            </w:pPr>
          </w:p>
          <w:p w14:paraId="47B350B1">
            <w:pPr>
              <w:spacing w:line="252" w:lineRule="auto"/>
              <w:rPr>
                <w:rFonts w:hint="eastAsia" w:ascii="宋体" w:hAnsi="宋体" w:eastAsia="宋体" w:cs="宋体"/>
                <w:color w:val="auto"/>
                <w:sz w:val="24"/>
                <w:szCs w:val="24"/>
              </w:rPr>
            </w:pPr>
          </w:p>
          <w:p w14:paraId="78412857">
            <w:pPr>
              <w:spacing w:line="252" w:lineRule="auto"/>
              <w:rPr>
                <w:rFonts w:hint="eastAsia" w:ascii="宋体" w:hAnsi="宋体" w:eastAsia="宋体" w:cs="宋体"/>
                <w:color w:val="auto"/>
                <w:sz w:val="24"/>
                <w:szCs w:val="24"/>
              </w:rPr>
            </w:pPr>
          </w:p>
          <w:p w14:paraId="376B3904">
            <w:pPr>
              <w:spacing w:line="253" w:lineRule="auto"/>
              <w:rPr>
                <w:rFonts w:hint="eastAsia" w:ascii="宋体" w:hAnsi="宋体" w:eastAsia="宋体" w:cs="宋体"/>
                <w:color w:val="auto"/>
                <w:sz w:val="24"/>
                <w:szCs w:val="24"/>
              </w:rPr>
            </w:pPr>
          </w:p>
          <w:p w14:paraId="717F2E39">
            <w:pPr>
              <w:pStyle w:val="25"/>
              <w:spacing w:before="65" w:line="229" w:lineRule="auto"/>
              <w:ind w:left="376"/>
              <w:rPr>
                <w:rFonts w:hint="eastAsia" w:ascii="宋体" w:hAnsi="宋体" w:eastAsia="宋体" w:cs="宋体"/>
                <w:color w:val="auto"/>
                <w:sz w:val="24"/>
                <w:szCs w:val="24"/>
              </w:rPr>
            </w:pPr>
            <w:r>
              <w:rPr>
                <w:rFonts w:hint="eastAsia" w:ascii="宋体" w:hAnsi="宋体" w:eastAsia="宋体" w:cs="宋体"/>
                <w:color w:val="auto"/>
                <w:spacing w:val="4"/>
                <w:sz w:val="24"/>
                <w:szCs w:val="24"/>
              </w:rPr>
              <w:t>其中</w:t>
            </w:r>
          </w:p>
        </w:tc>
        <w:tc>
          <w:tcPr>
            <w:tcW w:w="1619" w:type="dxa"/>
            <w:gridSpan w:val="3"/>
            <w:vAlign w:val="top"/>
          </w:tcPr>
          <w:p w14:paraId="617FA9BD">
            <w:pPr>
              <w:pStyle w:val="25"/>
              <w:spacing w:before="182" w:line="229" w:lineRule="auto"/>
              <w:ind w:left="400"/>
              <w:rPr>
                <w:rFonts w:hint="eastAsia" w:ascii="宋体" w:hAnsi="宋体" w:eastAsia="宋体" w:cs="宋体"/>
                <w:color w:val="auto"/>
                <w:sz w:val="24"/>
                <w:szCs w:val="24"/>
              </w:rPr>
            </w:pPr>
            <w:r>
              <w:rPr>
                <w:rFonts w:hint="eastAsia" w:ascii="宋体" w:hAnsi="宋体" w:eastAsia="宋体" w:cs="宋体"/>
                <w:color w:val="auto"/>
                <w:spacing w:val="6"/>
                <w:sz w:val="24"/>
                <w:szCs w:val="24"/>
              </w:rPr>
              <w:t>项目经理</w:t>
            </w:r>
          </w:p>
        </w:tc>
        <w:tc>
          <w:tcPr>
            <w:tcW w:w="2647" w:type="dxa"/>
            <w:gridSpan w:val="2"/>
            <w:vAlign w:val="top"/>
          </w:tcPr>
          <w:p w14:paraId="4FBA4924">
            <w:pPr>
              <w:rPr>
                <w:rFonts w:hint="eastAsia" w:ascii="宋体" w:hAnsi="宋体" w:eastAsia="宋体" w:cs="宋体"/>
                <w:color w:val="auto"/>
                <w:sz w:val="24"/>
                <w:szCs w:val="24"/>
              </w:rPr>
            </w:pPr>
          </w:p>
        </w:tc>
      </w:tr>
      <w:tr w14:paraId="4A80C1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vAlign w:val="top"/>
          </w:tcPr>
          <w:p w14:paraId="165FD876">
            <w:pPr>
              <w:pStyle w:val="25"/>
              <w:spacing w:before="44" w:line="239" w:lineRule="auto"/>
              <w:ind w:left="611" w:right="183" w:hanging="415"/>
              <w:rPr>
                <w:rFonts w:hint="eastAsia" w:ascii="宋体" w:hAnsi="宋体" w:eastAsia="宋体" w:cs="宋体"/>
                <w:color w:val="auto"/>
                <w:sz w:val="24"/>
                <w:szCs w:val="24"/>
              </w:rPr>
            </w:pPr>
            <w:r>
              <w:rPr>
                <w:rFonts w:hint="eastAsia" w:ascii="宋体" w:hAnsi="宋体" w:eastAsia="宋体" w:cs="宋体"/>
                <w:color w:val="auto"/>
                <w:spacing w:val="7"/>
                <w:sz w:val="24"/>
                <w:szCs w:val="24"/>
              </w:rPr>
              <w:t>安全生产许可</w:t>
            </w:r>
            <w:r>
              <w:rPr>
                <w:rFonts w:hint="eastAsia" w:ascii="宋体" w:hAnsi="宋体" w:eastAsia="宋体" w:cs="宋体"/>
                <w:color w:val="auto"/>
                <w:spacing w:val="2"/>
                <w:sz w:val="24"/>
                <w:szCs w:val="24"/>
              </w:rPr>
              <w:t xml:space="preserve"> </w:t>
            </w:r>
            <w:r>
              <w:rPr>
                <w:rFonts w:hint="eastAsia" w:ascii="宋体" w:hAnsi="宋体" w:eastAsia="宋体" w:cs="宋体"/>
                <w:color w:val="auto"/>
                <w:spacing w:val="4"/>
                <w:sz w:val="24"/>
                <w:szCs w:val="24"/>
              </w:rPr>
              <w:t>证号</w:t>
            </w:r>
          </w:p>
        </w:tc>
        <w:tc>
          <w:tcPr>
            <w:tcW w:w="1916" w:type="dxa"/>
            <w:gridSpan w:val="2"/>
            <w:vAlign w:val="top"/>
          </w:tcPr>
          <w:p w14:paraId="3E01A0DE">
            <w:pPr>
              <w:rPr>
                <w:rFonts w:hint="eastAsia" w:ascii="宋体" w:hAnsi="宋体" w:eastAsia="宋体" w:cs="宋体"/>
                <w:color w:val="auto"/>
                <w:sz w:val="24"/>
                <w:szCs w:val="24"/>
              </w:rPr>
            </w:pPr>
          </w:p>
        </w:tc>
        <w:tc>
          <w:tcPr>
            <w:tcW w:w="1159" w:type="dxa"/>
            <w:vMerge w:val="continue"/>
            <w:tcBorders>
              <w:top w:val="nil"/>
              <w:bottom w:val="nil"/>
            </w:tcBorders>
            <w:vAlign w:val="top"/>
          </w:tcPr>
          <w:p w14:paraId="11A116AE">
            <w:pPr>
              <w:rPr>
                <w:rFonts w:hint="eastAsia" w:ascii="宋体" w:hAnsi="宋体" w:eastAsia="宋体" w:cs="宋体"/>
                <w:color w:val="auto"/>
                <w:sz w:val="24"/>
                <w:szCs w:val="24"/>
              </w:rPr>
            </w:pPr>
          </w:p>
        </w:tc>
        <w:tc>
          <w:tcPr>
            <w:tcW w:w="1619" w:type="dxa"/>
            <w:gridSpan w:val="3"/>
            <w:vAlign w:val="top"/>
          </w:tcPr>
          <w:p w14:paraId="5B556216">
            <w:pPr>
              <w:pStyle w:val="25"/>
              <w:spacing w:before="181" w:line="228" w:lineRule="auto"/>
              <w:ind w:left="191"/>
              <w:rPr>
                <w:rFonts w:hint="eastAsia" w:ascii="宋体" w:hAnsi="宋体" w:eastAsia="宋体" w:cs="宋体"/>
                <w:color w:val="auto"/>
                <w:sz w:val="24"/>
                <w:szCs w:val="24"/>
              </w:rPr>
            </w:pPr>
            <w:r>
              <w:rPr>
                <w:rFonts w:hint="eastAsia" w:ascii="宋体" w:hAnsi="宋体" w:eastAsia="宋体" w:cs="宋体"/>
                <w:color w:val="auto"/>
                <w:spacing w:val="7"/>
                <w:sz w:val="24"/>
                <w:szCs w:val="24"/>
              </w:rPr>
              <w:t>高级职称人员</w:t>
            </w:r>
          </w:p>
        </w:tc>
        <w:tc>
          <w:tcPr>
            <w:tcW w:w="2647" w:type="dxa"/>
            <w:gridSpan w:val="2"/>
            <w:vAlign w:val="top"/>
          </w:tcPr>
          <w:p w14:paraId="398CC655">
            <w:pPr>
              <w:rPr>
                <w:rFonts w:hint="eastAsia" w:ascii="宋体" w:hAnsi="宋体" w:eastAsia="宋体" w:cs="宋体"/>
                <w:color w:val="auto"/>
                <w:sz w:val="24"/>
                <w:szCs w:val="24"/>
              </w:rPr>
            </w:pPr>
          </w:p>
        </w:tc>
      </w:tr>
      <w:tr w14:paraId="1F258F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vAlign w:val="top"/>
          </w:tcPr>
          <w:p w14:paraId="726AA506">
            <w:pPr>
              <w:pStyle w:val="25"/>
              <w:spacing w:before="180" w:line="230" w:lineRule="auto"/>
              <w:ind w:left="400"/>
              <w:rPr>
                <w:rFonts w:hint="eastAsia" w:ascii="宋体" w:hAnsi="宋体" w:eastAsia="宋体" w:cs="宋体"/>
                <w:color w:val="auto"/>
                <w:sz w:val="24"/>
                <w:szCs w:val="24"/>
              </w:rPr>
            </w:pPr>
            <w:r>
              <w:rPr>
                <w:rFonts w:hint="eastAsia" w:ascii="宋体" w:hAnsi="宋体" w:eastAsia="宋体" w:cs="宋体"/>
                <w:color w:val="auto"/>
                <w:spacing w:val="7"/>
                <w:sz w:val="24"/>
                <w:szCs w:val="24"/>
              </w:rPr>
              <w:t>注册资金</w:t>
            </w:r>
          </w:p>
        </w:tc>
        <w:tc>
          <w:tcPr>
            <w:tcW w:w="1916" w:type="dxa"/>
            <w:gridSpan w:val="2"/>
            <w:vAlign w:val="top"/>
          </w:tcPr>
          <w:p w14:paraId="1C7FF302">
            <w:pPr>
              <w:rPr>
                <w:rFonts w:hint="eastAsia" w:ascii="宋体" w:hAnsi="宋体" w:eastAsia="宋体" w:cs="宋体"/>
                <w:color w:val="auto"/>
                <w:sz w:val="24"/>
                <w:szCs w:val="24"/>
              </w:rPr>
            </w:pPr>
          </w:p>
        </w:tc>
        <w:tc>
          <w:tcPr>
            <w:tcW w:w="1159" w:type="dxa"/>
            <w:vMerge w:val="continue"/>
            <w:tcBorders>
              <w:top w:val="nil"/>
              <w:bottom w:val="nil"/>
            </w:tcBorders>
            <w:vAlign w:val="top"/>
          </w:tcPr>
          <w:p w14:paraId="467A10EF">
            <w:pPr>
              <w:rPr>
                <w:rFonts w:hint="eastAsia" w:ascii="宋体" w:hAnsi="宋体" w:eastAsia="宋体" w:cs="宋体"/>
                <w:color w:val="auto"/>
                <w:sz w:val="24"/>
                <w:szCs w:val="24"/>
              </w:rPr>
            </w:pPr>
          </w:p>
        </w:tc>
        <w:tc>
          <w:tcPr>
            <w:tcW w:w="1619" w:type="dxa"/>
            <w:gridSpan w:val="3"/>
            <w:vAlign w:val="top"/>
          </w:tcPr>
          <w:p w14:paraId="2D37FFEB">
            <w:pPr>
              <w:pStyle w:val="25"/>
              <w:spacing w:before="180" w:line="229" w:lineRule="auto"/>
              <w:ind w:left="205"/>
              <w:rPr>
                <w:rFonts w:hint="eastAsia" w:ascii="宋体" w:hAnsi="宋体" w:eastAsia="宋体" w:cs="宋体"/>
                <w:color w:val="auto"/>
                <w:sz w:val="24"/>
                <w:szCs w:val="24"/>
              </w:rPr>
            </w:pPr>
            <w:r>
              <w:rPr>
                <w:rFonts w:hint="eastAsia" w:ascii="宋体" w:hAnsi="宋体" w:eastAsia="宋体" w:cs="宋体"/>
                <w:color w:val="auto"/>
                <w:spacing w:val="4"/>
                <w:sz w:val="24"/>
                <w:szCs w:val="24"/>
              </w:rPr>
              <w:t>中级职称人员</w:t>
            </w:r>
          </w:p>
        </w:tc>
        <w:tc>
          <w:tcPr>
            <w:tcW w:w="2647" w:type="dxa"/>
            <w:gridSpan w:val="2"/>
            <w:vAlign w:val="top"/>
          </w:tcPr>
          <w:p w14:paraId="5C9EA103">
            <w:pPr>
              <w:rPr>
                <w:rFonts w:hint="eastAsia" w:ascii="宋体" w:hAnsi="宋体" w:eastAsia="宋体" w:cs="宋体"/>
                <w:color w:val="auto"/>
                <w:sz w:val="24"/>
                <w:szCs w:val="24"/>
              </w:rPr>
            </w:pPr>
          </w:p>
        </w:tc>
      </w:tr>
      <w:tr w14:paraId="3259BE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vAlign w:val="top"/>
          </w:tcPr>
          <w:p w14:paraId="42907ED7">
            <w:pPr>
              <w:pStyle w:val="25"/>
              <w:spacing w:before="181" w:line="229" w:lineRule="auto"/>
              <w:ind w:left="401"/>
              <w:rPr>
                <w:rFonts w:hint="eastAsia" w:ascii="宋体" w:hAnsi="宋体" w:eastAsia="宋体" w:cs="宋体"/>
                <w:color w:val="auto"/>
                <w:sz w:val="24"/>
                <w:szCs w:val="24"/>
              </w:rPr>
            </w:pPr>
            <w:r>
              <w:rPr>
                <w:rFonts w:hint="eastAsia" w:ascii="宋体" w:hAnsi="宋体" w:eastAsia="宋体" w:cs="宋体"/>
                <w:color w:val="auto"/>
                <w:spacing w:val="7"/>
                <w:sz w:val="24"/>
                <w:szCs w:val="24"/>
              </w:rPr>
              <w:t>开户银行</w:t>
            </w:r>
          </w:p>
        </w:tc>
        <w:tc>
          <w:tcPr>
            <w:tcW w:w="1916" w:type="dxa"/>
            <w:gridSpan w:val="2"/>
            <w:vAlign w:val="top"/>
          </w:tcPr>
          <w:p w14:paraId="61B8FB36">
            <w:pPr>
              <w:rPr>
                <w:rFonts w:hint="eastAsia" w:ascii="宋体" w:hAnsi="宋体" w:eastAsia="宋体" w:cs="宋体"/>
                <w:color w:val="auto"/>
                <w:sz w:val="24"/>
                <w:szCs w:val="24"/>
              </w:rPr>
            </w:pPr>
          </w:p>
        </w:tc>
        <w:tc>
          <w:tcPr>
            <w:tcW w:w="1159" w:type="dxa"/>
            <w:vMerge w:val="continue"/>
            <w:tcBorders>
              <w:top w:val="nil"/>
              <w:bottom w:val="nil"/>
            </w:tcBorders>
            <w:vAlign w:val="top"/>
          </w:tcPr>
          <w:p w14:paraId="4FA002D1">
            <w:pPr>
              <w:rPr>
                <w:rFonts w:hint="eastAsia" w:ascii="宋体" w:hAnsi="宋体" w:eastAsia="宋体" w:cs="宋体"/>
                <w:color w:val="auto"/>
                <w:sz w:val="24"/>
                <w:szCs w:val="24"/>
              </w:rPr>
            </w:pPr>
          </w:p>
        </w:tc>
        <w:tc>
          <w:tcPr>
            <w:tcW w:w="1619" w:type="dxa"/>
            <w:gridSpan w:val="3"/>
            <w:vAlign w:val="top"/>
          </w:tcPr>
          <w:p w14:paraId="67EDB66F">
            <w:pPr>
              <w:pStyle w:val="25"/>
              <w:spacing w:before="181" w:line="230" w:lineRule="auto"/>
              <w:ind w:left="185"/>
              <w:rPr>
                <w:rFonts w:hint="eastAsia" w:ascii="宋体" w:hAnsi="宋体" w:eastAsia="宋体" w:cs="宋体"/>
                <w:color w:val="auto"/>
                <w:sz w:val="24"/>
                <w:szCs w:val="24"/>
              </w:rPr>
            </w:pPr>
            <w:r>
              <w:rPr>
                <w:rFonts w:hint="eastAsia" w:ascii="宋体" w:hAnsi="宋体" w:eastAsia="宋体" w:cs="宋体"/>
                <w:color w:val="auto"/>
                <w:spacing w:val="8"/>
                <w:sz w:val="24"/>
                <w:szCs w:val="24"/>
              </w:rPr>
              <w:t>初级职称人员</w:t>
            </w:r>
          </w:p>
        </w:tc>
        <w:tc>
          <w:tcPr>
            <w:tcW w:w="2647" w:type="dxa"/>
            <w:gridSpan w:val="2"/>
            <w:vAlign w:val="top"/>
          </w:tcPr>
          <w:p w14:paraId="7465947C">
            <w:pPr>
              <w:rPr>
                <w:rFonts w:hint="eastAsia" w:ascii="宋体" w:hAnsi="宋体" w:eastAsia="宋体" w:cs="宋体"/>
                <w:color w:val="auto"/>
                <w:sz w:val="24"/>
                <w:szCs w:val="24"/>
              </w:rPr>
            </w:pPr>
          </w:p>
        </w:tc>
      </w:tr>
      <w:tr w14:paraId="47C15A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vAlign w:val="top"/>
          </w:tcPr>
          <w:p w14:paraId="01864B91">
            <w:pPr>
              <w:pStyle w:val="25"/>
              <w:spacing w:before="180" w:line="230" w:lineRule="auto"/>
              <w:ind w:left="615"/>
              <w:rPr>
                <w:rFonts w:hint="eastAsia" w:ascii="宋体" w:hAnsi="宋体" w:eastAsia="宋体" w:cs="宋体"/>
                <w:color w:val="auto"/>
                <w:sz w:val="24"/>
                <w:szCs w:val="24"/>
              </w:rPr>
            </w:pPr>
            <w:r>
              <w:rPr>
                <w:rFonts w:hint="eastAsia" w:ascii="宋体" w:hAnsi="宋体" w:eastAsia="宋体" w:cs="宋体"/>
                <w:color w:val="auto"/>
                <w:spacing w:val="3"/>
                <w:sz w:val="24"/>
                <w:szCs w:val="24"/>
              </w:rPr>
              <w:t>账号</w:t>
            </w:r>
          </w:p>
        </w:tc>
        <w:tc>
          <w:tcPr>
            <w:tcW w:w="1916" w:type="dxa"/>
            <w:gridSpan w:val="2"/>
            <w:vAlign w:val="top"/>
          </w:tcPr>
          <w:p w14:paraId="0037C7F7">
            <w:pPr>
              <w:rPr>
                <w:rFonts w:hint="eastAsia" w:ascii="宋体" w:hAnsi="宋体" w:eastAsia="宋体" w:cs="宋体"/>
                <w:color w:val="auto"/>
                <w:sz w:val="24"/>
                <w:szCs w:val="24"/>
              </w:rPr>
            </w:pPr>
          </w:p>
        </w:tc>
        <w:tc>
          <w:tcPr>
            <w:tcW w:w="1159" w:type="dxa"/>
            <w:vMerge w:val="continue"/>
            <w:tcBorders>
              <w:top w:val="nil"/>
            </w:tcBorders>
            <w:vAlign w:val="top"/>
          </w:tcPr>
          <w:p w14:paraId="1746EAAC">
            <w:pPr>
              <w:rPr>
                <w:rFonts w:hint="eastAsia" w:ascii="宋体" w:hAnsi="宋体" w:eastAsia="宋体" w:cs="宋体"/>
                <w:color w:val="auto"/>
                <w:sz w:val="24"/>
                <w:szCs w:val="24"/>
              </w:rPr>
            </w:pPr>
          </w:p>
        </w:tc>
        <w:tc>
          <w:tcPr>
            <w:tcW w:w="1619" w:type="dxa"/>
            <w:gridSpan w:val="3"/>
            <w:vAlign w:val="top"/>
          </w:tcPr>
          <w:p w14:paraId="60D888B2">
            <w:pPr>
              <w:pStyle w:val="25"/>
              <w:spacing w:before="180" w:line="230" w:lineRule="auto"/>
              <w:ind w:left="503"/>
              <w:rPr>
                <w:rFonts w:hint="eastAsia" w:ascii="宋体" w:hAnsi="宋体" w:eastAsia="宋体" w:cs="宋体"/>
                <w:color w:val="auto"/>
                <w:sz w:val="24"/>
                <w:szCs w:val="24"/>
              </w:rPr>
            </w:pPr>
            <w:r>
              <w:rPr>
                <w:rFonts w:hint="eastAsia" w:ascii="宋体" w:hAnsi="宋体" w:eastAsia="宋体" w:cs="宋体"/>
                <w:color w:val="auto"/>
                <w:sz w:val="24"/>
                <w:szCs w:val="24"/>
              </w:rPr>
              <w:t>技</w:t>
            </w:r>
            <w:r>
              <w:rPr>
                <w:rFonts w:hint="eastAsia" w:ascii="宋体" w:hAnsi="宋体" w:eastAsia="宋体" w:cs="宋体"/>
                <w:color w:val="auto"/>
                <w:spacing w:val="10"/>
                <w:sz w:val="24"/>
                <w:szCs w:val="24"/>
              </w:rPr>
              <w:t xml:space="preserve">  </w:t>
            </w:r>
            <w:r>
              <w:rPr>
                <w:rFonts w:hint="eastAsia" w:ascii="宋体" w:hAnsi="宋体" w:eastAsia="宋体" w:cs="宋体"/>
                <w:color w:val="auto"/>
                <w:sz w:val="24"/>
                <w:szCs w:val="24"/>
              </w:rPr>
              <w:t>工</w:t>
            </w:r>
          </w:p>
        </w:tc>
        <w:tc>
          <w:tcPr>
            <w:tcW w:w="2647" w:type="dxa"/>
            <w:gridSpan w:val="2"/>
            <w:vAlign w:val="top"/>
          </w:tcPr>
          <w:p w14:paraId="5D4A3634">
            <w:pPr>
              <w:rPr>
                <w:rFonts w:hint="eastAsia" w:ascii="宋体" w:hAnsi="宋体" w:eastAsia="宋体" w:cs="宋体"/>
                <w:color w:val="auto"/>
                <w:sz w:val="24"/>
                <w:szCs w:val="24"/>
              </w:rPr>
            </w:pPr>
          </w:p>
        </w:tc>
      </w:tr>
      <w:tr w14:paraId="7706F2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8" w:hRule="atLeast"/>
        </w:trPr>
        <w:tc>
          <w:tcPr>
            <w:tcW w:w="1630" w:type="dxa"/>
            <w:vAlign w:val="top"/>
          </w:tcPr>
          <w:p w14:paraId="63C62AF6">
            <w:pPr>
              <w:spacing w:line="376" w:lineRule="auto"/>
              <w:rPr>
                <w:rFonts w:hint="eastAsia" w:ascii="宋体" w:hAnsi="宋体" w:eastAsia="宋体" w:cs="宋体"/>
                <w:color w:val="auto"/>
                <w:sz w:val="24"/>
                <w:szCs w:val="24"/>
              </w:rPr>
            </w:pPr>
          </w:p>
          <w:p w14:paraId="5A329000">
            <w:pPr>
              <w:pStyle w:val="25"/>
              <w:spacing w:before="65" w:line="229" w:lineRule="auto"/>
              <w:ind w:left="402"/>
              <w:rPr>
                <w:rFonts w:hint="eastAsia" w:ascii="宋体" w:hAnsi="宋体" w:eastAsia="宋体" w:cs="宋体"/>
                <w:color w:val="auto"/>
                <w:sz w:val="24"/>
                <w:szCs w:val="24"/>
              </w:rPr>
            </w:pPr>
            <w:r>
              <w:rPr>
                <w:rFonts w:hint="eastAsia" w:ascii="宋体" w:hAnsi="宋体" w:eastAsia="宋体" w:cs="宋体"/>
                <w:color w:val="auto"/>
                <w:spacing w:val="6"/>
                <w:sz w:val="24"/>
                <w:szCs w:val="24"/>
              </w:rPr>
              <w:t>经营范围</w:t>
            </w:r>
          </w:p>
        </w:tc>
        <w:tc>
          <w:tcPr>
            <w:tcW w:w="7341" w:type="dxa"/>
            <w:gridSpan w:val="8"/>
            <w:vAlign w:val="top"/>
          </w:tcPr>
          <w:p w14:paraId="1D0154A4">
            <w:pPr>
              <w:rPr>
                <w:rFonts w:hint="eastAsia" w:ascii="宋体" w:hAnsi="宋体" w:eastAsia="宋体" w:cs="宋体"/>
                <w:color w:val="auto"/>
                <w:sz w:val="24"/>
                <w:szCs w:val="24"/>
              </w:rPr>
            </w:pPr>
          </w:p>
        </w:tc>
      </w:tr>
      <w:tr w14:paraId="33A7A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630" w:type="dxa"/>
            <w:vAlign w:val="top"/>
          </w:tcPr>
          <w:p w14:paraId="4A21E625">
            <w:pPr>
              <w:pStyle w:val="25"/>
              <w:spacing w:before="182" w:line="230" w:lineRule="auto"/>
              <w:ind w:left="614"/>
              <w:rPr>
                <w:rFonts w:hint="eastAsia" w:ascii="宋体" w:hAnsi="宋体" w:eastAsia="宋体" w:cs="宋体"/>
                <w:color w:val="auto"/>
                <w:sz w:val="24"/>
                <w:szCs w:val="24"/>
              </w:rPr>
            </w:pPr>
            <w:r>
              <w:rPr>
                <w:rFonts w:hint="eastAsia" w:ascii="宋体" w:hAnsi="宋体" w:eastAsia="宋体" w:cs="宋体"/>
                <w:color w:val="auto"/>
                <w:spacing w:val="3"/>
                <w:sz w:val="24"/>
                <w:szCs w:val="24"/>
              </w:rPr>
              <w:t>备注</w:t>
            </w:r>
          </w:p>
        </w:tc>
        <w:tc>
          <w:tcPr>
            <w:tcW w:w="7341" w:type="dxa"/>
            <w:gridSpan w:val="8"/>
            <w:vAlign w:val="top"/>
          </w:tcPr>
          <w:p w14:paraId="10C54858">
            <w:pPr>
              <w:rPr>
                <w:rFonts w:hint="eastAsia" w:ascii="宋体" w:hAnsi="宋体" w:eastAsia="宋体" w:cs="宋体"/>
                <w:color w:val="auto"/>
                <w:sz w:val="24"/>
                <w:szCs w:val="24"/>
              </w:rPr>
            </w:pPr>
          </w:p>
        </w:tc>
      </w:tr>
    </w:tbl>
    <w:p w14:paraId="3347B6CE">
      <w:pPr>
        <w:spacing w:line="271" w:lineRule="auto"/>
        <w:rPr>
          <w:rFonts w:hint="eastAsia" w:ascii="宋体" w:hAnsi="宋体" w:eastAsia="宋体" w:cs="宋体"/>
          <w:color w:val="auto"/>
          <w:sz w:val="24"/>
          <w:szCs w:val="24"/>
        </w:rPr>
      </w:pPr>
    </w:p>
    <w:p w14:paraId="134C3D70">
      <w:pPr>
        <w:spacing w:line="272" w:lineRule="auto"/>
        <w:rPr>
          <w:rFonts w:hint="eastAsia" w:ascii="宋体" w:hAnsi="宋体" w:eastAsia="宋体" w:cs="宋体"/>
          <w:color w:val="auto"/>
          <w:sz w:val="24"/>
          <w:szCs w:val="24"/>
        </w:rPr>
      </w:pPr>
    </w:p>
    <w:p w14:paraId="6B76F33E">
      <w:pPr>
        <w:pStyle w:val="12"/>
        <w:spacing w:before="65" w:line="439" w:lineRule="exact"/>
        <w:jc w:val="right"/>
        <w:rPr>
          <w:rFonts w:hint="eastAsia" w:ascii="宋体" w:hAnsi="宋体" w:eastAsia="宋体" w:cs="宋体"/>
          <w:color w:val="auto"/>
          <w:sz w:val="24"/>
          <w:szCs w:val="24"/>
        </w:rPr>
      </w:pPr>
      <w:r>
        <w:rPr>
          <w:rFonts w:hint="eastAsia" w:ascii="宋体" w:hAnsi="宋体" w:eastAsia="宋体" w:cs="宋体"/>
          <w:color w:val="auto"/>
          <w:spacing w:val="10"/>
          <w:position w:val="17"/>
          <w:sz w:val="24"/>
          <w:szCs w:val="24"/>
        </w:rPr>
        <w:t>【备注：附有效的企业法人营业执照、企业资质证书</w:t>
      </w:r>
      <w:r>
        <w:rPr>
          <w:rFonts w:hint="eastAsia" w:ascii="宋体" w:hAnsi="宋体" w:eastAsia="宋体" w:cs="宋体"/>
          <w:color w:val="auto"/>
          <w:spacing w:val="9"/>
          <w:position w:val="17"/>
          <w:sz w:val="24"/>
          <w:szCs w:val="24"/>
        </w:rPr>
        <w:t>、安全生产许可证（联合体投标时仅为联合体中的施</w:t>
      </w:r>
    </w:p>
    <w:p w14:paraId="75417982">
      <w:pPr>
        <w:pStyle w:val="12"/>
        <w:spacing w:line="227" w:lineRule="auto"/>
        <w:ind w:left="7"/>
        <w:rPr>
          <w:rFonts w:hint="eastAsia" w:ascii="宋体" w:hAnsi="宋体" w:eastAsia="宋体" w:cs="宋体"/>
          <w:color w:val="auto"/>
          <w:sz w:val="24"/>
          <w:szCs w:val="24"/>
        </w:rPr>
      </w:pPr>
      <w:r>
        <w:rPr>
          <w:rFonts w:hint="eastAsia" w:ascii="宋体" w:hAnsi="宋体" w:eastAsia="宋体" w:cs="宋体"/>
          <w:color w:val="auto"/>
          <w:spacing w:val="10"/>
          <w:sz w:val="24"/>
          <w:szCs w:val="24"/>
        </w:rPr>
        <w:t>工单位安全生产许可证）等相关证件的原件扫描件（联合体投标的则联合体各方均须提供）。】</w:t>
      </w:r>
    </w:p>
    <w:p w14:paraId="4F4F6A96">
      <w:pPr>
        <w:spacing w:line="393" w:lineRule="auto"/>
        <w:rPr>
          <w:rFonts w:hint="eastAsia" w:ascii="宋体" w:hAnsi="宋体" w:eastAsia="宋体" w:cs="宋体"/>
          <w:color w:val="auto"/>
          <w:sz w:val="24"/>
          <w:szCs w:val="24"/>
        </w:rPr>
      </w:pPr>
    </w:p>
    <w:p w14:paraId="59609092">
      <w:pPr>
        <w:pStyle w:val="12"/>
        <w:spacing w:before="65" w:line="228" w:lineRule="auto"/>
        <w:ind w:left="8"/>
        <w:rPr>
          <w:rFonts w:hint="eastAsia" w:ascii="宋体" w:hAnsi="宋体" w:eastAsia="宋体" w:cs="宋体"/>
          <w:color w:val="auto"/>
          <w:sz w:val="24"/>
          <w:szCs w:val="24"/>
        </w:rPr>
      </w:pPr>
      <w:r>
        <w:rPr>
          <w:rFonts w:hint="eastAsia" w:ascii="宋体" w:hAnsi="宋体" w:eastAsia="宋体" w:cs="宋体"/>
          <w:color w:val="auto"/>
          <w:spacing w:val="9"/>
          <w:sz w:val="24"/>
          <w:szCs w:val="24"/>
        </w:rPr>
        <w:t>如竞标人为联合体的，联合体牵头人需加盖电子签章，联合体成员上传文件盖章后的原件扫描件。</w:t>
      </w:r>
    </w:p>
    <w:p w14:paraId="1EC53259">
      <w:pPr>
        <w:spacing w:line="251" w:lineRule="auto"/>
        <w:rPr>
          <w:rFonts w:hint="eastAsia" w:ascii="宋体" w:hAnsi="宋体" w:eastAsia="宋体" w:cs="宋体"/>
          <w:color w:val="auto"/>
          <w:sz w:val="24"/>
          <w:szCs w:val="24"/>
        </w:rPr>
      </w:pPr>
    </w:p>
    <w:p w14:paraId="5C287348">
      <w:pPr>
        <w:spacing w:line="252" w:lineRule="auto"/>
        <w:rPr>
          <w:rFonts w:hint="eastAsia" w:ascii="宋体" w:hAnsi="宋体" w:eastAsia="宋体" w:cs="宋体"/>
          <w:color w:val="auto"/>
          <w:sz w:val="24"/>
          <w:szCs w:val="24"/>
        </w:rPr>
      </w:pPr>
    </w:p>
    <w:p w14:paraId="446BBCB1">
      <w:pPr>
        <w:pStyle w:val="12"/>
        <w:spacing w:before="66" w:line="408" w:lineRule="exact"/>
        <w:ind w:left="3890"/>
        <w:rPr>
          <w:rFonts w:hint="eastAsia" w:ascii="宋体" w:hAnsi="宋体" w:eastAsia="宋体" w:cs="宋体"/>
          <w:color w:val="auto"/>
          <w:sz w:val="24"/>
          <w:szCs w:val="24"/>
        </w:rPr>
      </w:pPr>
      <w:r>
        <w:rPr>
          <w:rFonts w:hint="eastAsia" w:ascii="宋体" w:hAnsi="宋体" w:eastAsia="宋体" w:cs="宋体"/>
          <w:color w:val="auto"/>
          <w:spacing w:val="9"/>
          <w:position w:val="15"/>
          <w:sz w:val="24"/>
          <w:szCs w:val="24"/>
        </w:rPr>
        <w:t>供应商名称（盖章扫描件或电子签章</w:t>
      </w:r>
      <w:r>
        <w:rPr>
          <w:rFonts w:hint="eastAsia" w:ascii="宋体" w:hAnsi="宋体" w:eastAsia="宋体" w:cs="宋体"/>
          <w:color w:val="auto"/>
          <w:spacing w:val="2"/>
          <w:position w:val="15"/>
          <w:sz w:val="24"/>
          <w:szCs w:val="24"/>
        </w:rPr>
        <w:t>）：</w:t>
      </w:r>
    </w:p>
    <w:p w14:paraId="5A401F37">
      <w:pPr>
        <w:pStyle w:val="12"/>
        <w:spacing w:before="1" w:line="228" w:lineRule="auto"/>
        <w:ind w:left="5398"/>
        <w:rPr>
          <w:rFonts w:hint="eastAsia" w:ascii="宋体" w:hAnsi="宋体" w:eastAsia="宋体" w:cs="宋体"/>
          <w:color w:val="auto"/>
          <w:sz w:val="24"/>
          <w:szCs w:val="24"/>
        </w:rPr>
      </w:pPr>
      <w:r>
        <w:rPr>
          <w:rFonts w:hint="eastAsia" w:ascii="宋体" w:hAnsi="宋体" w:eastAsia="宋体" w:cs="宋体"/>
          <w:color w:val="auto"/>
          <w:spacing w:val="-6"/>
          <w:sz w:val="24"/>
          <w:szCs w:val="24"/>
        </w:rPr>
        <w:t>日期：</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6"/>
          <w:sz w:val="24"/>
          <w:szCs w:val="24"/>
        </w:rPr>
        <w:t>年</w:t>
      </w:r>
      <w:r>
        <w:rPr>
          <w:rFonts w:hint="eastAsia" w:ascii="宋体" w:hAnsi="宋体" w:eastAsia="宋体" w:cs="宋体"/>
          <w:color w:val="auto"/>
          <w:spacing w:val="12"/>
          <w:sz w:val="24"/>
          <w:szCs w:val="24"/>
        </w:rPr>
        <w:t xml:space="preserve">  </w:t>
      </w:r>
      <w:r>
        <w:rPr>
          <w:rFonts w:hint="eastAsia" w:ascii="宋体" w:hAnsi="宋体" w:eastAsia="宋体" w:cs="宋体"/>
          <w:color w:val="auto"/>
          <w:spacing w:val="-6"/>
          <w:sz w:val="24"/>
          <w:szCs w:val="24"/>
        </w:rPr>
        <w:t>月</w:t>
      </w:r>
      <w:r>
        <w:rPr>
          <w:rFonts w:hint="eastAsia" w:ascii="宋体" w:hAnsi="宋体" w:eastAsia="宋体" w:cs="宋体"/>
          <w:color w:val="auto"/>
          <w:spacing w:val="20"/>
          <w:sz w:val="24"/>
          <w:szCs w:val="24"/>
        </w:rPr>
        <w:t xml:space="preserve">   </w:t>
      </w:r>
      <w:r>
        <w:rPr>
          <w:rFonts w:hint="eastAsia" w:ascii="宋体" w:hAnsi="宋体" w:eastAsia="宋体" w:cs="宋体"/>
          <w:color w:val="auto"/>
          <w:spacing w:val="-6"/>
          <w:sz w:val="24"/>
          <w:szCs w:val="24"/>
        </w:rPr>
        <w:t>日</w:t>
      </w:r>
    </w:p>
    <w:p w14:paraId="62DB9522">
      <w:pPr>
        <w:spacing w:line="345" w:lineRule="auto"/>
        <w:rPr>
          <w:rFonts w:hint="eastAsia" w:ascii="宋体" w:hAnsi="宋体" w:eastAsia="宋体" w:cs="宋体"/>
          <w:color w:val="auto"/>
          <w:sz w:val="24"/>
          <w:szCs w:val="24"/>
        </w:rPr>
      </w:pPr>
    </w:p>
    <w:p w14:paraId="6B9F7981">
      <w:pPr>
        <w:spacing w:line="346" w:lineRule="auto"/>
        <w:rPr>
          <w:rFonts w:hint="eastAsia" w:ascii="宋体" w:hAnsi="宋体" w:eastAsia="宋体" w:cs="宋体"/>
          <w:color w:val="auto"/>
          <w:sz w:val="28"/>
          <w:szCs w:val="28"/>
        </w:rPr>
      </w:pPr>
    </w:p>
    <w:p w14:paraId="131E268F">
      <w:pPr>
        <w:pStyle w:val="12"/>
        <w:spacing w:before="97" w:line="242" w:lineRule="auto"/>
        <w:ind w:left="2556"/>
        <w:outlineLvl w:val="2"/>
        <w:rPr>
          <w:rFonts w:hint="eastAsia" w:ascii="宋体" w:hAnsi="宋体" w:eastAsia="宋体" w:cs="宋体"/>
          <w:color w:val="auto"/>
          <w:sz w:val="28"/>
          <w:szCs w:val="28"/>
        </w:rPr>
      </w:pPr>
      <w:r>
        <w:rPr>
          <w:rFonts w:hint="eastAsia" w:ascii="宋体" w:hAnsi="宋体" w:eastAsia="宋体" w:cs="宋体"/>
          <w:color w:val="auto"/>
          <w:sz w:val="28"/>
          <w:szCs w:val="28"/>
          <w14:textOutline w14:w="5448" w14:cap="sq" w14:cmpd="sng">
            <w14:solidFill>
              <w14:srgbClr w14:val="000000"/>
            </w14:solidFill>
            <w14:prstDash w14:val="solid"/>
            <w14:bevel/>
          </w14:textOutline>
        </w:rPr>
        <w:t>二、供应商依法缴纳税收的相关材料</w:t>
      </w:r>
    </w:p>
    <w:p w14:paraId="71FCC919">
      <w:pPr>
        <w:pStyle w:val="12"/>
        <w:spacing w:line="219" w:lineRule="auto"/>
        <w:ind w:left="2276"/>
        <w:rPr>
          <w:rFonts w:hint="eastAsia" w:ascii="宋体" w:hAnsi="宋体" w:eastAsia="宋体" w:cs="宋体"/>
          <w:color w:val="auto"/>
          <w:sz w:val="28"/>
          <w:szCs w:val="28"/>
        </w:rPr>
      </w:pPr>
      <w:r>
        <w:rPr>
          <w:rFonts w:hint="eastAsia" w:ascii="宋体" w:hAnsi="宋体" w:eastAsia="宋体" w:cs="宋体"/>
          <w:color w:val="auto"/>
          <w:spacing w:val="-1"/>
          <w:sz w:val="28"/>
          <w:szCs w:val="28"/>
          <w14:textOutline w14:w="5448" w14:cap="sq" w14:cmpd="sng">
            <w14:solidFill>
              <w14:srgbClr w14:val="000000"/>
            </w14:solidFill>
            <w14:prstDash w14:val="solid"/>
            <w14:bevel/>
          </w14:textOutline>
        </w:rPr>
        <w:t>（如竞标人为联合体的，需分别提供）</w:t>
      </w:r>
    </w:p>
    <w:p w14:paraId="4CA3484E">
      <w:pPr>
        <w:pStyle w:val="12"/>
        <w:spacing w:before="9" w:line="228" w:lineRule="auto"/>
        <w:rPr>
          <w:rFonts w:hint="eastAsia" w:ascii="宋体" w:hAnsi="宋体" w:eastAsia="宋体" w:cs="宋体"/>
          <w:color w:val="auto"/>
          <w:sz w:val="28"/>
          <w:szCs w:val="28"/>
        </w:rPr>
      </w:pPr>
      <w:r>
        <w:rPr>
          <w:rFonts w:hint="eastAsia" w:ascii="宋体" w:hAnsi="宋体" w:eastAsia="宋体" w:cs="宋体"/>
          <w:color w:val="auto"/>
          <w:spacing w:val="9"/>
          <w:sz w:val="28"/>
          <w:szCs w:val="28"/>
        </w:rPr>
        <w:t>如竞标人为联合体的，联合体牵头人需加盖电子签章，联合体成员上传文件盖章后的原件扫描件。</w:t>
      </w:r>
    </w:p>
    <w:p w14:paraId="6245393B">
      <w:pPr>
        <w:spacing w:line="260" w:lineRule="auto"/>
        <w:rPr>
          <w:rFonts w:hint="eastAsia" w:ascii="宋体" w:hAnsi="宋体" w:eastAsia="宋体" w:cs="宋体"/>
          <w:color w:val="auto"/>
          <w:sz w:val="28"/>
          <w:szCs w:val="28"/>
        </w:rPr>
      </w:pPr>
    </w:p>
    <w:p w14:paraId="02A92717">
      <w:pPr>
        <w:spacing w:line="260" w:lineRule="auto"/>
        <w:rPr>
          <w:rFonts w:hint="eastAsia" w:ascii="宋体" w:hAnsi="宋体" w:eastAsia="宋体" w:cs="宋体"/>
          <w:color w:val="auto"/>
          <w:sz w:val="28"/>
          <w:szCs w:val="28"/>
        </w:rPr>
      </w:pPr>
    </w:p>
    <w:p w14:paraId="62E2B2CF">
      <w:pPr>
        <w:spacing w:line="260" w:lineRule="auto"/>
        <w:rPr>
          <w:rFonts w:hint="eastAsia" w:ascii="宋体" w:hAnsi="宋体" w:eastAsia="宋体" w:cs="宋体"/>
          <w:color w:val="auto"/>
          <w:sz w:val="28"/>
          <w:szCs w:val="28"/>
        </w:rPr>
      </w:pPr>
    </w:p>
    <w:p w14:paraId="1B8BD013">
      <w:pPr>
        <w:spacing w:line="260" w:lineRule="auto"/>
        <w:rPr>
          <w:rFonts w:hint="eastAsia" w:ascii="宋体" w:hAnsi="宋体" w:eastAsia="宋体" w:cs="宋体"/>
          <w:color w:val="auto"/>
          <w:sz w:val="28"/>
          <w:szCs w:val="28"/>
        </w:rPr>
      </w:pPr>
    </w:p>
    <w:p w14:paraId="6E7A6DBA">
      <w:pPr>
        <w:spacing w:line="260" w:lineRule="auto"/>
        <w:rPr>
          <w:rFonts w:hint="eastAsia" w:ascii="宋体" w:hAnsi="宋体" w:eastAsia="宋体" w:cs="宋体"/>
          <w:color w:val="auto"/>
          <w:sz w:val="28"/>
          <w:szCs w:val="28"/>
        </w:rPr>
      </w:pPr>
    </w:p>
    <w:p w14:paraId="4EDD3D0C">
      <w:pPr>
        <w:spacing w:line="260" w:lineRule="auto"/>
        <w:rPr>
          <w:rFonts w:hint="eastAsia" w:ascii="宋体" w:hAnsi="宋体" w:eastAsia="宋体" w:cs="宋体"/>
          <w:color w:val="auto"/>
          <w:sz w:val="28"/>
          <w:szCs w:val="28"/>
        </w:rPr>
      </w:pPr>
    </w:p>
    <w:p w14:paraId="376A0D21">
      <w:pPr>
        <w:spacing w:line="260" w:lineRule="auto"/>
        <w:rPr>
          <w:rFonts w:hint="eastAsia" w:ascii="宋体" w:hAnsi="宋体" w:eastAsia="宋体" w:cs="宋体"/>
          <w:color w:val="auto"/>
          <w:sz w:val="28"/>
          <w:szCs w:val="28"/>
        </w:rPr>
      </w:pPr>
    </w:p>
    <w:p w14:paraId="53CB9AA6">
      <w:pPr>
        <w:spacing w:line="261" w:lineRule="auto"/>
        <w:rPr>
          <w:rFonts w:hint="eastAsia" w:ascii="宋体" w:hAnsi="宋体" w:eastAsia="宋体" w:cs="宋体"/>
          <w:color w:val="auto"/>
          <w:sz w:val="28"/>
          <w:szCs w:val="28"/>
        </w:rPr>
      </w:pPr>
    </w:p>
    <w:p w14:paraId="103EA4B2">
      <w:pPr>
        <w:spacing w:line="261" w:lineRule="auto"/>
        <w:rPr>
          <w:rFonts w:hint="eastAsia" w:ascii="宋体" w:hAnsi="宋体" w:eastAsia="宋体" w:cs="宋体"/>
          <w:color w:val="auto"/>
          <w:sz w:val="28"/>
          <w:szCs w:val="28"/>
        </w:rPr>
      </w:pPr>
    </w:p>
    <w:p w14:paraId="36374EAA">
      <w:pPr>
        <w:spacing w:line="261" w:lineRule="auto"/>
        <w:rPr>
          <w:rFonts w:hint="eastAsia" w:ascii="宋体" w:hAnsi="宋体" w:eastAsia="宋体" w:cs="宋体"/>
          <w:color w:val="auto"/>
          <w:sz w:val="28"/>
          <w:szCs w:val="28"/>
        </w:rPr>
      </w:pPr>
    </w:p>
    <w:p w14:paraId="0A97CDC5">
      <w:pPr>
        <w:spacing w:line="261" w:lineRule="auto"/>
        <w:rPr>
          <w:rFonts w:hint="eastAsia" w:ascii="宋体" w:hAnsi="宋体" w:eastAsia="宋体" w:cs="宋体"/>
          <w:color w:val="auto"/>
          <w:sz w:val="28"/>
          <w:szCs w:val="28"/>
        </w:rPr>
      </w:pPr>
    </w:p>
    <w:p w14:paraId="01699B3A">
      <w:pPr>
        <w:pStyle w:val="12"/>
        <w:spacing w:before="98" w:line="583" w:lineRule="exact"/>
        <w:jc w:val="right"/>
        <w:rPr>
          <w:rFonts w:hint="eastAsia" w:ascii="宋体" w:hAnsi="宋体" w:eastAsia="宋体" w:cs="宋体"/>
          <w:color w:val="auto"/>
          <w:sz w:val="28"/>
          <w:szCs w:val="28"/>
        </w:rPr>
      </w:pPr>
      <w:r>
        <w:rPr>
          <w:rFonts w:hint="eastAsia" w:ascii="宋体" w:hAnsi="宋体" w:eastAsia="宋体" w:cs="宋体"/>
          <w:color w:val="auto"/>
          <w:spacing w:val="-6"/>
          <w:position w:val="21"/>
          <w:sz w:val="28"/>
          <w:szCs w:val="28"/>
          <w14:textOutline w14:w="5448" w14:cap="sq" w14:cmpd="sng">
            <w14:solidFill>
              <w14:srgbClr w14:val="000000"/>
            </w14:solidFill>
            <w14:prstDash w14:val="solid"/>
            <w14:bevel/>
          </w14:textOutline>
        </w:rPr>
        <w:t>三、供应商依法缴纳社会保障资金的相关材料（如竞标人为联合体的，</w:t>
      </w:r>
    </w:p>
    <w:p w14:paraId="622A4A4C">
      <w:pPr>
        <w:pStyle w:val="12"/>
        <w:spacing w:before="1" w:line="219" w:lineRule="auto"/>
        <w:ind w:left="14"/>
        <w:rPr>
          <w:rFonts w:hint="eastAsia" w:ascii="宋体" w:hAnsi="宋体" w:eastAsia="宋体" w:cs="宋体"/>
          <w:color w:val="auto"/>
          <w:sz w:val="28"/>
          <w:szCs w:val="28"/>
        </w:rPr>
      </w:pPr>
      <w:r>
        <w:rPr>
          <w:rFonts w:hint="eastAsia" w:ascii="宋体" w:hAnsi="宋体" w:eastAsia="宋体" w:cs="宋体"/>
          <w:color w:val="auto"/>
          <w:spacing w:val="-4"/>
          <w:sz w:val="28"/>
          <w:szCs w:val="28"/>
          <w14:textOutline w14:w="5448" w14:cap="sq" w14:cmpd="sng">
            <w14:solidFill>
              <w14:srgbClr w14:val="000000"/>
            </w14:solidFill>
            <w14:prstDash w14:val="solid"/>
            <w14:bevel/>
          </w14:textOutline>
        </w:rPr>
        <w:t>需分别提供）</w:t>
      </w:r>
    </w:p>
    <w:p w14:paraId="7DE94D7B">
      <w:pPr>
        <w:pStyle w:val="12"/>
        <w:spacing w:before="213" w:line="228" w:lineRule="auto"/>
        <w:rPr>
          <w:rFonts w:hint="eastAsia" w:ascii="宋体" w:hAnsi="宋体" w:eastAsia="宋体" w:cs="宋体"/>
          <w:color w:val="auto"/>
          <w:sz w:val="28"/>
          <w:szCs w:val="28"/>
        </w:rPr>
      </w:pPr>
      <w:r>
        <w:rPr>
          <w:rFonts w:hint="eastAsia" w:ascii="宋体" w:hAnsi="宋体" w:eastAsia="宋体" w:cs="宋体"/>
          <w:color w:val="auto"/>
          <w:spacing w:val="9"/>
          <w:sz w:val="28"/>
          <w:szCs w:val="28"/>
        </w:rPr>
        <w:t>如竞标人为联合体的，联合体牵头人需加盖电子签章，联合体成员上传文件盖章后的原件扫描件。</w:t>
      </w:r>
    </w:p>
    <w:p w14:paraId="5E4F750D">
      <w:pPr>
        <w:spacing w:line="251" w:lineRule="auto"/>
        <w:rPr>
          <w:rFonts w:hint="eastAsia" w:ascii="宋体" w:hAnsi="宋体" w:eastAsia="宋体" w:cs="宋体"/>
          <w:color w:val="auto"/>
          <w:sz w:val="28"/>
          <w:szCs w:val="28"/>
        </w:rPr>
      </w:pPr>
    </w:p>
    <w:p w14:paraId="6CAD69EE">
      <w:pPr>
        <w:spacing w:line="251" w:lineRule="auto"/>
        <w:rPr>
          <w:rFonts w:hint="eastAsia" w:ascii="宋体" w:hAnsi="宋体" w:eastAsia="宋体" w:cs="宋体"/>
          <w:color w:val="auto"/>
          <w:sz w:val="28"/>
          <w:szCs w:val="28"/>
        </w:rPr>
      </w:pPr>
    </w:p>
    <w:p w14:paraId="520D7901">
      <w:pPr>
        <w:spacing w:line="252" w:lineRule="auto"/>
        <w:rPr>
          <w:rFonts w:hint="eastAsia" w:ascii="宋体" w:hAnsi="宋体" w:eastAsia="宋体" w:cs="宋体"/>
          <w:color w:val="auto"/>
          <w:sz w:val="28"/>
          <w:szCs w:val="28"/>
        </w:rPr>
      </w:pPr>
    </w:p>
    <w:p w14:paraId="12511742">
      <w:pPr>
        <w:spacing w:line="252" w:lineRule="auto"/>
        <w:rPr>
          <w:rFonts w:hint="eastAsia" w:ascii="宋体" w:hAnsi="宋体" w:eastAsia="宋体" w:cs="宋体"/>
          <w:color w:val="auto"/>
          <w:sz w:val="28"/>
          <w:szCs w:val="28"/>
        </w:rPr>
      </w:pPr>
    </w:p>
    <w:p w14:paraId="5D90437C">
      <w:pPr>
        <w:spacing w:line="252" w:lineRule="auto"/>
        <w:rPr>
          <w:rFonts w:hint="eastAsia" w:ascii="宋体" w:hAnsi="宋体" w:eastAsia="宋体" w:cs="宋体"/>
          <w:color w:val="auto"/>
          <w:sz w:val="28"/>
          <w:szCs w:val="28"/>
        </w:rPr>
      </w:pPr>
    </w:p>
    <w:p w14:paraId="2A99553C">
      <w:pPr>
        <w:spacing w:line="252" w:lineRule="auto"/>
        <w:rPr>
          <w:rFonts w:hint="eastAsia" w:ascii="宋体" w:hAnsi="宋体" w:eastAsia="宋体" w:cs="宋体"/>
          <w:color w:val="auto"/>
          <w:sz w:val="28"/>
          <w:szCs w:val="28"/>
        </w:rPr>
      </w:pPr>
    </w:p>
    <w:p w14:paraId="55A74BD7">
      <w:pPr>
        <w:spacing w:line="252" w:lineRule="auto"/>
        <w:rPr>
          <w:rFonts w:hint="eastAsia" w:ascii="宋体" w:hAnsi="宋体" w:eastAsia="宋体" w:cs="宋体"/>
          <w:color w:val="auto"/>
          <w:sz w:val="28"/>
          <w:szCs w:val="28"/>
        </w:rPr>
      </w:pPr>
    </w:p>
    <w:p w14:paraId="41D0A15D">
      <w:pPr>
        <w:spacing w:line="252" w:lineRule="auto"/>
        <w:rPr>
          <w:rFonts w:hint="eastAsia" w:ascii="宋体" w:hAnsi="宋体" w:eastAsia="宋体" w:cs="宋体"/>
          <w:color w:val="auto"/>
          <w:sz w:val="28"/>
          <w:szCs w:val="28"/>
        </w:rPr>
      </w:pPr>
    </w:p>
    <w:p w14:paraId="13EF5950">
      <w:pPr>
        <w:spacing w:line="252" w:lineRule="auto"/>
        <w:rPr>
          <w:rFonts w:hint="eastAsia" w:ascii="宋体" w:hAnsi="宋体" w:eastAsia="宋体" w:cs="宋体"/>
          <w:color w:val="auto"/>
          <w:sz w:val="28"/>
          <w:szCs w:val="28"/>
        </w:rPr>
      </w:pPr>
    </w:p>
    <w:p w14:paraId="1E7D7A02">
      <w:pPr>
        <w:spacing w:line="252" w:lineRule="auto"/>
        <w:rPr>
          <w:rFonts w:hint="eastAsia" w:ascii="宋体" w:hAnsi="宋体" w:eastAsia="宋体" w:cs="宋体"/>
          <w:color w:val="auto"/>
          <w:sz w:val="28"/>
          <w:szCs w:val="28"/>
        </w:rPr>
      </w:pPr>
    </w:p>
    <w:p w14:paraId="5D9E13E1">
      <w:pPr>
        <w:pStyle w:val="12"/>
        <w:spacing w:before="98" w:line="219" w:lineRule="auto"/>
        <w:ind w:firstLine="834" w:firstLineChars="300"/>
        <w:outlineLvl w:val="2"/>
        <w:rPr>
          <w:rFonts w:hint="eastAsia" w:ascii="宋体" w:hAnsi="宋体" w:eastAsia="宋体" w:cs="宋体"/>
          <w:color w:val="auto"/>
          <w:sz w:val="28"/>
          <w:szCs w:val="28"/>
        </w:rPr>
      </w:pPr>
      <w:r>
        <w:rPr>
          <w:rFonts w:hint="eastAsia" w:ascii="宋体" w:hAnsi="宋体" w:eastAsia="宋体" w:cs="宋体"/>
          <w:color w:val="auto"/>
          <w:spacing w:val="-1"/>
          <w:sz w:val="28"/>
          <w:szCs w:val="28"/>
          <w14:textOutline w14:w="5448" w14:cap="sq" w14:cmpd="sng">
            <w14:solidFill>
              <w14:srgbClr w14:val="000000"/>
            </w14:solidFill>
            <w14:prstDash w14:val="solid"/>
            <w14:bevel/>
          </w14:textOutline>
        </w:rPr>
        <w:t>四、供应商财务报表或审计报告（如竞标人为联合体的，需分别提供）</w:t>
      </w:r>
    </w:p>
    <w:p w14:paraId="15605A62">
      <w:pPr>
        <w:pStyle w:val="12"/>
        <w:spacing w:before="212" w:line="228" w:lineRule="auto"/>
        <w:rPr>
          <w:rFonts w:hint="eastAsia" w:ascii="宋体" w:hAnsi="宋体" w:eastAsia="宋体" w:cs="宋体"/>
          <w:color w:val="auto"/>
          <w:sz w:val="28"/>
          <w:szCs w:val="28"/>
        </w:rPr>
      </w:pPr>
      <w:r>
        <w:rPr>
          <w:rFonts w:hint="eastAsia" w:ascii="宋体" w:hAnsi="宋体" w:eastAsia="宋体" w:cs="宋体"/>
          <w:color w:val="auto"/>
          <w:spacing w:val="9"/>
          <w:sz w:val="28"/>
          <w:szCs w:val="28"/>
        </w:rPr>
        <w:t>如竞标人为联合体的，联合体牵头人需加盖电子签章，联合体成员上传文件盖章后的原件扫描件。</w:t>
      </w:r>
    </w:p>
    <w:p w14:paraId="05FF56EF">
      <w:pPr>
        <w:spacing w:line="338" w:lineRule="auto"/>
        <w:rPr>
          <w:rFonts w:hint="eastAsia" w:ascii="宋体" w:hAnsi="宋体" w:eastAsia="宋体" w:cs="宋体"/>
          <w:color w:val="auto"/>
          <w:sz w:val="28"/>
          <w:szCs w:val="28"/>
        </w:rPr>
      </w:pPr>
    </w:p>
    <w:p w14:paraId="7F978D85">
      <w:pPr>
        <w:spacing w:line="339" w:lineRule="auto"/>
        <w:rPr>
          <w:rFonts w:hint="eastAsia" w:ascii="宋体" w:hAnsi="宋体" w:eastAsia="宋体" w:cs="宋体"/>
          <w:color w:val="auto"/>
          <w:sz w:val="28"/>
          <w:szCs w:val="28"/>
        </w:rPr>
      </w:pPr>
    </w:p>
    <w:p w14:paraId="5C6753D7">
      <w:pPr>
        <w:pStyle w:val="12"/>
        <w:spacing w:before="97" w:line="219" w:lineRule="auto"/>
        <w:ind w:left="612"/>
        <w:outlineLvl w:val="2"/>
        <w:rPr>
          <w:rFonts w:hint="eastAsia" w:ascii="宋体" w:hAnsi="宋体" w:eastAsia="宋体" w:cs="宋体"/>
          <w:color w:val="auto"/>
          <w:sz w:val="28"/>
          <w:szCs w:val="28"/>
        </w:rPr>
      </w:pPr>
      <w:r>
        <w:rPr>
          <w:rFonts w:hint="eastAsia" w:ascii="宋体" w:hAnsi="宋体" w:eastAsia="宋体" w:cs="宋体"/>
          <w:color w:val="auto"/>
          <w:spacing w:val="-1"/>
          <w:sz w:val="28"/>
          <w:szCs w:val="28"/>
          <w14:textOutline w14:w="5448" w14:cap="sq" w14:cmpd="sng">
            <w14:solidFill>
              <w14:srgbClr w14:val="000000"/>
            </w14:solidFill>
            <w14:prstDash w14:val="solid"/>
            <w14:bevel/>
          </w14:textOutline>
        </w:rPr>
        <w:t>五、建设工程项目管理承诺书</w:t>
      </w:r>
    </w:p>
    <w:p w14:paraId="55D79186">
      <w:pPr>
        <w:spacing w:line="305" w:lineRule="auto"/>
        <w:rPr>
          <w:rFonts w:hint="eastAsia" w:ascii="宋体" w:hAnsi="宋体" w:eastAsia="宋体" w:cs="宋体"/>
          <w:color w:val="auto"/>
          <w:sz w:val="28"/>
          <w:szCs w:val="28"/>
        </w:rPr>
      </w:pPr>
    </w:p>
    <w:p w14:paraId="27B757DF">
      <w:pPr>
        <w:spacing w:line="305" w:lineRule="auto"/>
        <w:rPr>
          <w:rFonts w:hint="eastAsia" w:ascii="宋体" w:hAnsi="宋体" w:eastAsia="宋体" w:cs="宋体"/>
          <w:color w:val="auto"/>
          <w:sz w:val="28"/>
          <w:szCs w:val="28"/>
        </w:rPr>
      </w:pPr>
    </w:p>
    <w:p w14:paraId="3F53797C">
      <w:pPr>
        <w:pStyle w:val="12"/>
        <w:spacing w:before="65" w:line="229" w:lineRule="auto"/>
        <w:ind w:left="8"/>
        <w:rPr>
          <w:rFonts w:hint="eastAsia" w:ascii="宋体" w:hAnsi="宋体" w:eastAsia="宋体" w:cs="宋体"/>
          <w:color w:val="auto"/>
          <w:sz w:val="24"/>
          <w:szCs w:val="24"/>
        </w:rPr>
      </w:pPr>
      <w:r>
        <w:rPr>
          <w:rFonts w:hint="eastAsia" w:ascii="宋体" w:hAnsi="宋体" w:eastAsia="宋体" w:cs="宋体"/>
          <w:color w:val="auto"/>
          <w:spacing w:val="6"/>
          <w:sz w:val="24"/>
          <w:szCs w:val="24"/>
        </w:rPr>
        <w:t>致</w:t>
      </w:r>
      <w:r>
        <w:rPr>
          <w:rFonts w:hint="eastAsia" w:ascii="宋体" w:hAnsi="宋体" w:eastAsia="宋体" w:cs="宋体"/>
          <w:color w:val="auto"/>
          <w:spacing w:val="-98"/>
          <w:sz w:val="24"/>
          <w:szCs w:val="24"/>
        </w:rPr>
        <w:t xml:space="preserve"> </w:t>
      </w:r>
      <w:r>
        <w:rPr>
          <w:rFonts w:hint="eastAsia" w:ascii="宋体" w:hAnsi="宋体" w:eastAsia="宋体" w:cs="宋体"/>
          <w:color w:val="auto"/>
          <w:spacing w:val="6"/>
          <w:sz w:val="24"/>
          <w:szCs w:val="24"/>
          <w:u w:val="single" w:color="auto"/>
        </w:rPr>
        <w:t xml:space="preserve">                     </w:t>
      </w:r>
      <w:r>
        <w:rPr>
          <w:rFonts w:hint="eastAsia" w:ascii="宋体" w:hAnsi="宋体" w:eastAsia="宋体" w:cs="宋体"/>
          <w:color w:val="auto"/>
          <w:spacing w:val="5"/>
          <w:sz w:val="24"/>
          <w:szCs w:val="24"/>
          <w:u w:val="single" w:color="auto"/>
        </w:rPr>
        <w:t xml:space="preserve">   </w:t>
      </w:r>
      <w:r>
        <w:rPr>
          <w:rFonts w:hint="eastAsia" w:ascii="宋体" w:hAnsi="宋体" w:eastAsia="宋体" w:cs="宋体"/>
          <w:color w:val="auto"/>
          <w:spacing w:val="5"/>
          <w:sz w:val="24"/>
          <w:szCs w:val="24"/>
        </w:rPr>
        <w:t>（招标人名称</w:t>
      </w:r>
      <w:r>
        <w:rPr>
          <w:rFonts w:hint="eastAsia" w:ascii="宋体" w:hAnsi="宋体" w:eastAsia="宋体" w:cs="宋体"/>
          <w:color w:val="auto"/>
          <w:sz w:val="24"/>
          <w:szCs w:val="24"/>
        </w:rPr>
        <w:t>）：</w:t>
      </w:r>
    </w:p>
    <w:p w14:paraId="55B75264">
      <w:pPr>
        <w:spacing w:line="435" w:lineRule="auto"/>
        <w:rPr>
          <w:rFonts w:hint="eastAsia" w:ascii="宋体" w:hAnsi="宋体" w:eastAsia="宋体" w:cs="宋体"/>
          <w:color w:val="auto"/>
          <w:sz w:val="24"/>
          <w:szCs w:val="24"/>
        </w:rPr>
      </w:pPr>
    </w:p>
    <w:p w14:paraId="0D89E9E9">
      <w:pPr>
        <w:pStyle w:val="12"/>
        <w:spacing w:before="65" w:line="481" w:lineRule="auto"/>
        <w:jc w:val="both"/>
        <w:rPr>
          <w:rFonts w:hint="eastAsia" w:ascii="宋体" w:hAnsi="宋体" w:eastAsia="宋体" w:cs="宋体"/>
          <w:color w:val="auto"/>
          <w:sz w:val="24"/>
          <w:szCs w:val="24"/>
        </w:rPr>
      </w:pPr>
      <w:r>
        <w:rPr>
          <w:rFonts w:hint="eastAsia" w:ascii="宋体" w:hAnsi="宋体" w:eastAsia="宋体" w:cs="宋体"/>
          <w:color w:val="auto"/>
          <w:spacing w:val="7"/>
          <w:sz w:val="24"/>
          <w:szCs w:val="24"/>
        </w:rPr>
        <w:t>作为参与</w:t>
      </w:r>
      <w:r>
        <w:rPr>
          <w:rFonts w:hint="eastAsia" w:ascii="宋体" w:hAnsi="宋体" w:eastAsia="宋体" w:cs="宋体"/>
          <w:color w:val="auto"/>
          <w:spacing w:val="-98"/>
          <w:sz w:val="24"/>
          <w:szCs w:val="24"/>
        </w:rPr>
        <w:t xml:space="preserve"> </w:t>
      </w:r>
      <w:r>
        <w:rPr>
          <w:rFonts w:hint="eastAsia" w:ascii="宋体" w:hAnsi="宋体" w:eastAsia="宋体" w:cs="宋体"/>
          <w:color w:val="auto"/>
          <w:spacing w:val="7"/>
          <w:sz w:val="24"/>
          <w:szCs w:val="24"/>
          <w:u w:val="single" w:color="auto"/>
        </w:rPr>
        <w:t xml:space="preserve">                  </w:t>
      </w:r>
      <w:r>
        <w:rPr>
          <w:rFonts w:hint="eastAsia" w:ascii="宋体" w:hAnsi="宋体" w:eastAsia="宋体" w:cs="宋体"/>
          <w:color w:val="auto"/>
          <w:spacing w:val="7"/>
          <w:sz w:val="24"/>
          <w:szCs w:val="24"/>
        </w:rPr>
        <w:t>（工程名</w:t>
      </w:r>
      <w:r>
        <w:rPr>
          <w:rFonts w:hint="eastAsia" w:ascii="宋体" w:hAnsi="宋体" w:eastAsia="宋体" w:cs="宋体"/>
          <w:color w:val="auto"/>
          <w:spacing w:val="6"/>
          <w:sz w:val="24"/>
          <w:szCs w:val="24"/>
        </w:rPr>
        <w:t>称）项目的投标方，根据国家、</w:t>
      </w:r>
      <w:r>
        <w:rPr>
          <w:rFonts w:hint="eastAsia" w:ascii="宋体" w:hAnsi="宋体" w:eastAsia="宋体" w:cs="宋体"/>
          <w:color w:val="auto"/>
          <w:spacing w:val="-60"/>
          <w:sz w:val="24"/>
          <w:szCs w:val="24"/>
        </w:rPr>
        <w:t xml:space="preserve"> </w:t>
      </w:r>
      <w:r>
        <w:rPr>
          <w:rFonts w:hint="eastAsia" w:ascii="宋体" w:hAnsi="宋体" w:eastAsia="宋体" w:cs="宋体"/>
          <w:color w:val="auto"/>
          <w:spacing w:val="6"/>
          <w:sz w:val="24"/>
          <w:szCs w:val="24"/>
        </w:rPr>
        <w:t>自治区相关文件规定，我方在</w:t>
      </w:r>
      <w:r>
        <w:rPr>
          <w:rFonts w:hint="eastAsia" w:ascii="宋体" w:hAnsi="宋体" w:eastAsia="宋体" w:cs="宋体"/>
          <w:color w:val="auto"/>
          <w:spacing w:val="7"/>
          <w:sz w:val="24"/>
          <w:szCs w:val="24"/>
        </w:rPr>
        <w:t>此向招标人承诺：</w:t>
      </w:r>
    </w:p>
    <w:p w14:paraId="3E4E0D4A">
      <w:pPr>
        <w:pStyle w:val="12"/>
        <w:spacing w:before="270" w:line="480" w:lineRule="auto"/>
        <w:ind w:left="19" w:right="5" w:firstLine="450"/>
        <w:rPr>
          <w:rFonts w:hint="eastAsia" w:ascii="宋体" w:hAnsi="宋体" w:eastAsia="宋体" w:cs="宋体"/>
          <w:color w:val="auto"/>
          <w:sz w:val="24"/>
          <w:szCs w:val="24"/>
        </w:rPr>
      </w:pPr>
      <w:r>
        <w:rPr>
          <w:rFonts w:hint="eastAsia" w:ascii="宋体" w:hAnsi="宋体" w:eastAsia="宋体" w:cs="宋体"/>
          <w:color w:val="auto"/>
          <w:spacing w:val="9"/>
          <w:sz w:val="24"/>
          <w:szCs w:val="24"/>
        </w:rPr>
        <w:t>1、一旦中标，我方保证按照政府相关部门的规定，在发出中标通</w:t>
      </w:r>
      <w:r>
        <w:rPr>
          <w:rFonts w:hint="eastAsia" w:ascii="宋体" w:hAnsi="宋体" w:eastAsia="宋体" w:cs="宋体"/>
          <w:color w:val="auto"/>
          <w:spacing w:val="8"/>
          <w:sz w:val="24"/>
          <w:szCs w:val="24"/>
        </w:rPr>
        <w:t>知书之日起</w:t>
      </w:r>
      <w:r>
        <w:rPr>
          <w:rFonts w:hint="eastAsia" w:ascii="宋体" w:hAnsi="宋体" w:eastAsia="宋体" w:cs="宋体"/>
          <w:color w:val="auto"/>
          <w:spacing w:val="-34"/>
          <w:sz w:val="24"/>
          <w:szCs w:val="24"/>
        </w:rPr>
        <w:t xml:space="preserve"> </w:t>
      </w:r>
      <w:r>
        <w:rPr>
          <w:rFonts w:hint="eastAsia" w:ascii="宋体" w:hAnsi="宋体" w:eastAsia="宋体" w:cs="宋体"/>
          <w:color w:val="auto"/>
          <w:spacing w:val="8"/>
          <w:sz w:val="24"/>
          <w:szCs w:val="24"/>
        </w:rPr>
        <w:t>7</w:t>
      </w:r>
      <w:r>
        <w:rPr>
          <w:rFonts w:hint="eastAsia" w:ascii="宋体" w:hAnsi="宋体" w:eastAsia="宋体" w:cs="宋体"/>
          <w:color w:val="auto"/>
          <w:spacing w:val="-38"/>
          <w:sz w:val="24"/>
          <w:szCs w:val="24"/>
        </w:rPr>
        <w:t xml:space="preserve"> </w:t>
      </w:r>
      <w:r>
        <w:rPr>
          <w:rFonts w:hint="eastAsia" w:ascii="宋体" w:hAnsi="宋体" w:eastAsia="宋体" w:cs="宋体"/>
          <w:color w:val="auto"/>
          <w:spacing w:val="8"/>
          <w:sz w:val="24"/>
          <w:szCs w:val="24"/>
        </w:rPr>
        <w:t>个工作日内足额将农</w:t>
      </w:r>
      <w:r>
        <w:rPr>
          <w:rFonts w:hint="eastAsia" w:ascii="宋体" w:hAnsi="宋体" w:eastAsia="宋体" w:cs="宋体"/>
          <w:color w:val="auto"/>
          <w:sz w:val="24"/>
          <w:szCs w:val="24"/>
        </w:rPr>
        <w:t xml:space="preserve"> </w:t>
      </w:r>
      <w:r>
        <w:rPr>
          <w:rFonts w:hint="eastAsia" w:ascii="宋体" w:hAnsi="宋体" w:eastAsia="宋体" w:cs="宋体"/>
          <w:color w:val="auto"/>
          <w:spacing w:val="9"/>
          <w:sz w:val="24"/>
          <w:szCs w:val="24"/>
        </w:rPr>
        <w:t>民工工资保障金转入农民工工资保障金专用账户。一旦我方所承包的该项目中出现拖欠农民工工资情况，</w:t>
      </w:r>
      <w:r>
        <w:rPr>
          <w:rFonts w:hint="eastAsia" w:ascii="宋体" w:hAnsi="宋体" w:eastAsia="宋体" w:cs="宋体"/>
          <w:color w:val="auto"/>
          <w:spacing w:val="3"/>
          <w:sz w:val="24"/>
          <w:szCs w:val="24"/>
        </w:rPr>
        <w:t xml:space="preserve"> </w:t>
      </w:r>
      <w:r>
        <w:rPr>
          <w:rFonts w:hint="eastAsia" w:ascii="宋体" w:hAnsi="宋体" w:eastAsia="宋体" w:cs="宋体"/>
          <w:color w:val="auto"/>
          <w:spacing w:val="9"/>
          <w:sz w:val="24"/>
          <w:szCs w:val="24"/>
        </w:rPr>
        <w:t>由劳动保障、住房城乡建设行政主管部门按照《关于进一步完善建筑行业农民工工资保证金制度的通知》</w:t>
      </w:r>
      <w:r>
        <w:rPr>
          <w:rFonts w:hint="eastAsia" w:ascii="宋体" w:hAnsi="宋体" w:eastAsia="宋体" w:cs="宋体"/>
          <w:color w:val="auto"/>
          <w:spacing w:val="8"/>
          <w:sz w:val="24"/>
          <w:szCs w:val="24"/>
        </w:rPr>
        <w:t>（桂劳社发〔2009〕50</w:t>
      </w:r>
      <w:r>
        <w:rPr>
          <w:rFonts w:hint="eastAsia" w:ascii="宋体" w:hAnsi="宋体" w:eastAsia="宋体" w:cs="宋体"/>
          <w:color w:val="auto"/>
          <w:spacing w:val="-35"/>
          <w:sz w:val="24"/>
          <w:szCs w:val="24"/>
        </w:rPr>
        <w:t xml:space="preserve"> </w:t>
      </w:r>
      <w:r>
        <w:rPr>
          <w:rFonts w:hint="eastAsia" w:ascii="宋体" w:hAnsi="宋体" w:eastAsia="宋体" w:cs="宋体"/>
          <w:color w:val="auto"/>
          <w:spacing w:val="8"/>
          <w:sz w:val="24"/>
          <w:szCs w:val="24"/>
        </w:rPr>
        <w:t>号）从我方农民工工</w:t>
      </w:r>
      <w:r>
        <w:rPr>
          <w:rFonts w:hint="eastAsia" w:ascii="宋体" w:hAnsi="宋体" w:eastAsia="宋体" w:cs="宋体"/>
          <w:color w:val="auto"/>
          <w:spacing w:val="7"/>
          <w:sz w:val="24"/>
          <w:szCs w:val="24"/>
        </w:rPr>
        <w:t>资保障金中先予划支。</w:t>
      </w:r>
    </w:p>
    <w:p w14:paraId="08082AEB">
      <w:pPr>
        <w:pStyle w:val="12"/>
        <w:spacing w:before="273" w:line="480" w:lineRule="auto"/>
        <w:ind w:firstLine="456"/>
        <w:rPr>
          <w:rFonts w:hint="eastAsia" w:ascii="宋体" w:hAnsi="宋体" w:eastAsia="宋体" w:cs="宋体"/>
          <w:color w:val="auto"/>
          <w:sz w:val="24"/>
          <w:szCs w:val="24"/>
        </w:rPr>
      </w:pPr>
      <w:r>
        <w:rPr>
          <w:rFonts w:hint="eastAsia" w:ascii="宋体" w:hAnsi="宋体" w:eastAsia="宋体" w:cs="宋体"/>
          <w:color w:val="auto"/>
          <w:spacing w:val="10"/>
          <w:sz w:val="24"/>
          <w:szCs w:val="24"/>
        </w:rPr>
        <w:t>2、一旦中标，我方保证在施工过程中，严格执行《广西壮</w:t>
      </w:r>
      <w:r>
        <w:rPr>
          <w:rFonts w:hint="eastAsia" w:ascii="宋体" w:hAnsi="宋体" w:eastAsia="宋体" w:cs="宋体"/>
          <w:color w:val="auto"/>
          <w:spacing w:val="9"/>
          <w:sz w:val="24"/>
          <w:szCs w:val="24"/>
        </w:rPr>
        <w:t>族自治区建筑工程安全文明施工费使用管</w:t>
      </w:r>
      <w:r>
        <w:rPr>
          <w:rFonts w:hint="eastAsia" w:ascii="宋体" w:hAnsi="宋体" w:eastAsia="宋体" w:cs="宋体"/>
          <w:color w:val="auto"/>
          <w:sz w:val="24"/>
          <w:szCs w:val="24"/>
        </w:rPr>
        <w:t xml:space="preserve"> </w:t>
      </w:r>
      <w:r>
        <w:rPr>
          <w:rFonts w:hint="eastAsia" w:ascii="宋体" w:hAnsi="宋体" w:eastAsia="宋体" w:cs="宋体"/>
          <w:color w:val="auto"/>
          <w:spacing w:val="8"/>
          <w:sz w:val="24"/>
          <w:szCs w:val="24"/>
        </w:rPr>
        <w:t>理细则》（桂建质〔2015〕16</w:t>
      </w:r>
      <w:r>
        <w:rPr>
          <w:rFonts w:hint="eastAsia" w:ascii="宋体" w:hAnsi="宋体" w:eastAsia="宋体" w:cs="宋体"/>
          <w:color w:val="auto"/>
          <w:spacing w:val="-35"/>
          <w:sz w:val="24"/>
          <w:szCs w:val="24"/>
        </w:rPr>
        <w:t xml:space="preserve"> </w:t>
      </w:r>
      <w:r>
        <w:rPr>
          <w:rFonts w:hint="eastAsia" w:ascii="宋体" w:hAnsi="宋体" w:eastAsia="宋体" w:cs="宋体"/>
          <w:color w:val="auto"/>
          <w:spacing w:val="8"/>
          <w:sz w:val="24"/>
          <w:szCs w:val="24"/>
        </w:rPr>
        <w:t>号）的有关规定，确保建设工程各项安全</w:t>
      </w:r>
      <w:r>
        <w:rPr>
          <w:rFonts w:hint="eastAsia" w:ascii="宋体" w:hAnsi="宋体" w:eastAsia="宋体" w:cs="宋体"/>
          <w:color w:val="auto"/>
          <w:spacing w:val="7"/>
          <w:sz w:val="24"/>
          <w:szCs w:val="24"/>
        </w:rPr>
        <w:t>防护、文明施工措施落实到位。如</w:t>
      </w:r>
      <w:r>
        <w:rPr>
          <w:rFonts w:hint="eastAsia" w:ascii="宋体" w:hAnsi="宋体" w:eastAsia="宋体" w:cs="宋体"/>
          <w:color w:val="auto"/>
          <w:sz w:val="24"/>
          <w:szCs w:val="24"/>
        </w:rPr>
        <w:t xml:space="preserve"> </w:t>
      </w:r>
      <w:r>
        <w:rPr>
          <w:rFonts w:hint="eastAsia" w:ascii="宋体" w:hAnsi="宋体" w:eastAsia="宋体" w:cs="宋体"/>
          <w:color w:val="auto"/>
          <w:spacing w:val="8"/>
          <w:sz w:val="24"/>
          <w:szCs w:val="24"/>
        </w:rPr>
        <w:t>我方在该项目的承包中出现未按桂建质〔2015〕16</w:t>
      </w:r>
      <w:r>
        <w:rPr>
          <w:rFonts w:hint="eastAsia" w:ascii="宋体" w:hAnsi="宋体" w:eastAsia="宋体" w:cs="宋体"/>
          <w:color w:val="auto"/>
          <w:spacing w:val="-35"/>
          <w:sz w:val="24"/>
          <w:szCs w:val="24"/>
        </w:rPr>
        <w:t xml:space="preserve"> </w:t>
      </w:r>
      <w:r>
        <w:rPr>
          <w:rFonts w:hint="eastAsia" w:ascii="宋体" w:hAnsi="宋体" w:eastAsia="宋体" w:cs="宋体"/>
          <w:color w:val="auto"/>
          <w:spacing w:val="8"/>
          <w:sz w:val="24"/>
          <w:szCs w:val="24"/>
        </w:rPr>
        <w:t>号文附件一规定执行</w:t>
      </w:r>
      <w:r>
        <w:rPr>
          <w:rFonts w:hint="eastAsia" w:ascii="宋体" w:hAnsi="宋体" w:eastAsia="宋体" w:cs="宋体"/>
          <w:color w:val="auto"/>
          <w:spacing w:val="7"/>
          <w:sz w:val="24"/>
          <w:szCs w:val="24"/>
        </w:rPr>
        <w:t>的情形，我方愿意按照相关规定接</w:t>
      </w:r>
      <w:r>
        <w:rPr>
          <w:rFonts w:hint="eastAsia" w:ascii="宋体" w:hAnsi="宋体" w:eastAsia="宋体" w:cs="宋体"/>
          <w:color w:val="auto"/>
          <w:spacing w:val="8"/>
          <w:sz w:val="24"/>
          <w:szCs w:val="24"/>
        </w:rPr>
        <w:t>受建设单位及有关主管部门的处罚。</w:t>
      </w:r>
    </w:p>
    <w:p w14:paraId="508EAA94">
      <w:pPr>
        <w:pStyle w:val="12"/>
        <w:spacing w:before="272" w:line="480" w:lineRule="auto"/>
        <w:ind w:left="11" w:firstLine="450"/>
        <w:rPr>
          <w:rFonts w:hint="eastAsia" w:ascii="宋体" w:hAnsi="宋体" w:eastAsia="宋体" w:cs="宋体"/>
          <w:color w:val="auto"/>
          <w:sz w:val="24"/>
          <w:szCs w:val="24"/>
        </w:rPr>
      </w:pPr>
      <w:r>
        <w:rPr>
          <w:rFonts w:hint="eastAsia" w:ascii="宋体" w:hAnsi="宋体" w:eastAsia="宋体" w:cs="宋体"/>
          <w:color w:val="auto"/>
          <w:spacing w:val="10"/>
          <w:sz w:val="24"/>
          <w:szCs w:val="24"/>
        </w:rPr>
        <w:t>3、一旦中标，我方保证在施工过程中，严格执行</w:t>
      </w:r>
      <w:r>
        <w:rPr>
          <w:rFonts w:hint="eastAsia" w:ascii="宋体" w:hAnsi="宋体" w:eastAsia="宋体" w:cs="宋体"/>
          <w:color w:val="auto"/>
          <w:spacing w:val="9"/>
          <w:sz w:val="24"/>
          <w:szCs w:val="24"/>
        </w:rPr>
        <w:t>散装水泥和预拌混凝土管理的有关规定，确保建设</w:t>
      </w:r>
      <w:r>
        <w:rPr>
          <w:rFonts w:hint="eastAsia" w:ascii="宋体" w:hAnsi="宋体" w:eastAsia="宋体" w:cs="宋体"/>
          <w:color w:val="auto"/>
          <w:sz w:val="24"/>
          <w:szCs w:val="24"/>
        </w:rPr>
        <w:t xml:space="preserve"> </w:t>
      </w:r>
      <w:r>
        <w:rPr>
          <w:rFonts w:hint="eastAsia" w:ascii="宋体" w:hAnsi="宋体" w:eastAsia="宋体" w:cs="宋体"/>
          <w:color w:val="auto"/>
          <w:spacing w:val="9"/>
          <w:sz w:val="24"/>
          <w:szCs w:val="24"/>
        </w:rPr>
        <w:t>工程按规定使用散装水泥和预拌混凝土。如我方在该项目的承包中出现未按规定执行的情形，我方愿意按照相关规定接受建设单位及有关主管部门的处罚。</w:t>
      </w:r>
    </w:p>
    <w:p w14:paraId="2AF7960B">
      <w:pPr>
        <w:pStyle w:val="12"/>
        <w:spacing w:before="272" w:line="480" w:lineRule="auto"/>
        <w:ind w:left="4" w:firstLine="450"/>
        <w:rPr>
          <w:rFonts w:hint="eastAsia" w:ascii="宋体" w:hAnsi="宋体" w:eastAsia="宋体" w:cs="宋体"/>
          <w:color w:val="auto"/>
          <w:sz w:val="24"/>
          <w:szCs w:val="24"/>
        </w:rPr>
      </w:pPr>
      <w:r>
        <w:rPr>
          <w:rFonts w:hint="eastAsia" w:ascii="宋体" w:hAnsi="宋体" w:eastAsia="宋体" w:cs="宋体"/>
          <w:color w:val="auto"/>
          <w:spacing w:val="9"/>
          <w:sz w:val="24"/>
          <w:szCs w:val="24"/>
        </w:rPr>
        <w:t>4、一旦中标，我方保证严格执行《危险性较大的分部分项工程安全管理办法》（建办质〔2015〕31</w:t>
      </w:r>
      <w:r>
        <w:rPr>
          <w:rFonts w:hint="eastAsia" w:ascii="宋体" w:hAnsi="宋体" w:eastAsia="宋体" w:cs="宋体"/>
          <w:color w:val="auto"/>
          <w:spacing w:val="4"/>
          <w:sz w:val="24"/>
          <w:szCs w:val="24"/>
        </w:rPr>
        <w:t xml:space="preserve"> </w:t>
      </w:r>
      <w:r>
        <w:rPr>
          <w:rFonts w:hint="eastAsia" w:ascii="宋体" w:hAnsi="宋体" w:eastAsia="宋体" w:cs="宋体"/>
          <w:color w:val="auto"/>
          <w:spacing w:val="10"/>
          <w:sz w:val="24"/>
          <w:szCs w:val="24"/>
        </w:rPr>
        <w:t>号）的规定，强化对深基坑、高切坡、高大模板、人工</w:t>
      </w:r>
      <w:r>
        <w:rPr>
          <w:rFonts w:hint="eastAsia" w:ascii="宋体" w:hAnsi="宋体" w:eastAsia="宋体" w:cs="宋体"/>
          <w:color w:val="auto"/>
          <w:spacing w:val="9"/>
          <w:sz w:val="24"/>
          <w:szCs w:val="24"/>
        </w:rPr>
        <w:t>挖孔桩、起重吊装、临时活动板房等重大危险源的专项施工方案的编制、论证、审批、实施、检测的风险管理。</w:t>
      </w:r>
    </w:p>
    <w:p w14:paraId="0288FCD6">
      <w:pPr>
        <w:spacing w:line="271" w:lineRule="auto"/>
        <w:rPr>
          <w:rFonts w:hint="eastAsia" w:ascii="宋体" w:hAnsi="宋体" w:eastAsia="宋体" w:cs="宋体"/>
          <w:color w:val="auto"/>
          <w:sz w:val="24"/>
          <w:szCs w:val="24"/>
        </w:rPr>
      </w:pPr>
    </w:p>
    <w:p w14:paraId="6120D3D8">
      <w:pPr>
        <w:spacing w:line="271" w:lineRule="auto"/>
        <w:rPr>
          <w:rFonts w:hint="eastAsia" w:ascii="宋体" w:hAnsi="宋体" w:eastAsia="宋体" w:cs="宋体"/>
          <w:color w:val="auto"/>
          <w:sz w:val="24"/>
          <w:szCs w:val="24"/>
        </w:rPr>
      </w:pPr>
    </w:p>
    <w:p w14:paraId="4D4E5A7C">
      <w:pPr>
        <w:spacing w:line="272" w:lineRule="auto"/>
        <w:rPr>
          <w:rFonts w:hint="eastAsia" w:ascii="宋体" w:hAnsi="宋体" w:eastAsia="宋体" w:cs="宋体"/>
          <w:color w:val="auto"/>
          <w:sz w:val="24"/>
          <w:szCs w:val="24"/>
        </w:rPr>
      </w:pPr>
    </w:p>
    <w:p w14:paraId="46904053">
      <w:pPr>
        <w:pStyle w:val="12"/>
        <w:spacing w:before="66" w:line="228" w:lineRule="auto"/>
        <w:ind w:left="4208"/>
        <w:rPr>
          <w:rFonts w:hint="eastAsia" w:ascii="宋体" w:hAnsi="宋体" w:eastAsia="宋体" w:cs="宋体"/>
          <w:color w:val="auto"/>
          <w:sz w:val="24"/>
          <w:szCs w:val="24"/>
        </w:rPr>
      </w:pPr>
      <w:r>
        <w:rPr>
          <w:rFonts w:hint="eastAsia" w:ascii="宋体" w:hAnsi="宋体" w:eastAsia="宋体" w:cs="宋体"/>
          <w:color w:val="auto"/>
          <w:spacing w:val="12"/>
          <w:sz w:val="24"/>
          <w:szCs w:val="24"/>
        </w:rPr>
        <w:t>供应商名称</w:t>
      </w:r>
      <w:r>
        <w:rPr>
          <w:rFonts w:hint="eastAsia" w:ascii="宋体" w:hAnsi="宋体" w:eastAsia="宋体" w:cs="宋体"/>
          <w:color w:val="auto"/>
          <w:spacing w:val="-8"/>
          <w:sz w:val="24"/>
          <w:szCs w:val="24"/>
        </w:rPr>
        <w:t>：</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8"/>
          <w:sz w:val="24"/>
          <w:szCs w:val="24"/>
          <w:u w:val="single" w:color="auto"/>
        </w:rPr>
        <w:t>（</w:t>
      </w:r>
      <w:r>
        <w:rPr>
          <w:rFonts w:hint="eastAsia" w:ascii="宋体" w:hAnsi="宋体" w:eastAsia="宋体" w:cs="宋体"/>
          <w:color w:val="auto"/>
          <w:spacing w:val="12"/>
          <w:sz w:val="24"/>
          <w:szCs w:val="24"/>
          <w:u w:val="single" w:color="auto"/>
        </w:rPr>
        <w:t>电子签章）</w:t>
      </w:r>
    </w:p>
    <w:p w14:paraId="42B537E0">
      <w:pPr>
        <w:pStyle w:val="12"/>
        <w:spacing w:before="161" w:line="377" w:lineRule="auto"/>
        <w:jc w:val="right"/>
        <w:rPr>
          <w:rFonts w:hint="eastAsia" w:ascii="宋体" w:hAnsi="宋体" w:eastAsia="宋体" w:cs="宋体"/>
          <w:color w:val="auto"/>
          <w:sz w:val="24"/>
          <w:szCs w:val="24"/>
        </w:rPr>
      </w:pPr>
      <w:r>
        <w:rPr>
          <w:rFonts w:hint="eastAsia" w:ascii="宋体" w:hAnsi="宋体" w:eastAsia="宋体" w:cs="宋体"/>
          <w:color w:val="auto"/>
          <w:spacing w:val="11"/>
          <w:sz w:val="24"/>
          <w:szCs w:val="24"/>
        </w:rPr>
        <w:t>法定代表人或授权代理人</w:t>
      </w:r>
      <w:r>
        <w:rPr>
          <w:rFonts w:hint="eastAsia" w:ascii="宋体" w:hAnsi="宋体" w:eastAsia="宋体" w:cs="宋体"/>
          <w:color w:val="auto"/>
          <w:spacing w:val="-7"/>
          <w:sz w:val="24"/>
          <w:szCs w:val="24"/>
        </w:rPr>
        <w:t>：</w:t>
      </w:r>
      <w:r>
        <w:rPr>
          <w:rFonts w:hint="eastAsia" w:ascii="宋体" w:hAnsi="宋体" w:eastAsia="宋体" w:cs="宋体"/>
          <w:color w:val="auto"/>
          <w:spacing w:val="5"/>
          <w:sz w:val="24"/>
          <w:szCs w:val="24"/>
          <w:u w:val="single" w:color="auto"/>
        </w:rPr>
        <w:t xml:space="preserve">              </w:t>
      </w:r>
      <w:r>
        <w:rPr>
          <w:rFonts w:hint="eastAsia" w:ascii="宋体" w:hAnsi="宋体" w:eastAsia="宋体" w:cs="宋体"/>
          <w:color w:val="auto"/>
          <w:spacing w:val="-7"/>
          <w:sz w:val="24"/>
          <w:szCs w:val="24"/>
          <w:u w:val="single" w:color="auto"/>
        </w:rPr>
        <w:t>（</w:t>
      </w:r>
      <w:r>
        <w:rPr>
          <w:rFonts w:hint="eastAsia" w:ascii="宋体" w:hAnsi="宋体" w:eastAsia="宋体" w:cs="宋体"/>
          <w:color w:val="auto"/>
          <w:spacing w:val="11"/>
          <w:sz w:val="24"/>
          <w:szCs w:val="24"/>
          <w:u w:val="single" w:color="auto"/>
        </w:rPr>
        <w:t>签字或盖章）</w:t>
      </w:r>
    </w:p>
    <w:p w14:paraId="7CD3A219">
      <w:pPr>
        <w:pStyle w:val="12"/>
        <w:spacing w:line="228" w:lineRule="auto"/>
        <w:jc w:val="right"/>
        <w:rPr>
          <w:rFonts w:hint="eastAsia" w:ascii="宋体" w:hAnsi="宋体" w:eastAsia="宋体" w:cs="宋体"/>
          <w:color w:val="auto"/>
          <w:sz w:val="24"/>
          <w:szCs w:val="24"/>
        </w:rPr>
      </w:pPr>
      <w:r>
        <w:rPr>
          <w:rFonts w:hint="eastAsia" w:ascii="宋体" w:hAnsi="宋体" w:eastAsia="宋体" w:cs="宋体"/>
          <w:color w:val="auto"/>
          <w:spacing w:val="-10"/>
          <w:sz w:val="24"/>
          <w:szCs w:val="24"/>
        </w:rPr>
        <w:t>日期：</w:t>
      </w:r>
      <w:r>
        <w:rPr>
          <w:rFonts w:hint="eastAsia" w:ascii="宋体" w:hAnsi="宋体" w:eastAsia="宋体" w:cs="宋体"/>
          <w:color w:val="auto"/>
          <w:spacing w:val="5"/>
          <w:sz w:val="24"/>
          <w:szCs w:val="24"/>
          <w:u w:val="single" w:color="auto"/>
        </w:rPr>
        <w:t xml:space="preserve">         </w:t>
      </w:r>
      <w:r>
        <w:rPr>
          <w:rFonts w:hint="eastAsia" w:ascii="宋体" w:hAnsi="宋体" w:eastAsia="宋体" w:cs="宋体"/>
          <w:color w:val="auto"/>
          <w:spacing w:val="-86"/>
          <w:sz w:val="24"/>
          <w:szCs w:val="24"/>
        </w:rPr>
        <w:t xml:space="preserve"> </w:t>
      </w:r>
      <w:r>
        <w:rPr>
          <w:rFonts w:hint="eastAsia" w:ascii="宋体" w:hAnsi="宋体" w:eastAsia="宋体" w:cs="宋体"/>
          <w:color w:val="auto"/>
          <w:spacing w:val="-10"/>
          <w:sz w:val="24"/>
          <w:szCs w:val="24"/>
        </w:rPr>
        <w:t>年</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79"/>
          <w:sz w:val="24"/>
          <w:szCs w:val="24"/>
        </w:rPr>
        <w:t xml:space="preserve"> </w:t>
      </w:r>
      <w:r>
        <w:rPr>
          <w:rFonts w:hint="eastAsia" w:ascii="宋体" w:hAnsi="宋体" w:eastAsia="宋体" w:cs="宋体"/>
          <w:color w:val="auto"/>
          <w:spacing w:val="-10"/>
          <w:sz w:val="24"/>
          <w:szCs w:val="24"/>
        </w:rPr>
        <w:t>月</w:t>
      </w:r>
      <w:r>
        <w:rPr>
          <w:rFonts w:hint="eastAsia" w:ascii="宋体" w:hAnsi="宋体" w:eastAsia="宋体" w:cs="宋体"/>
          <w:color w:val="auto"/>
          <w:spacing w:val="-98"/>
          <w:sz w:val="24"/>
          <w:szCs w:val="24"/>
        </w:rPr>
        <w:t xml:space="preserve"> </w:t>
      </w:r>
      <w:r>
        <w:rPr>
          <w:rFonts w:hint="eastAsia" w:ascii="宋体" w:hAnsi="宋体" w:eastAsia="宋体" w:cs="宋体"/>
          <w:color w:val="auto"/>
          <w:spacing w:val="5"/>
          <w:sz w:val="24"/>
          <w:szCs w:val="24"/>
          <w:u w:val="single" w:color="auto"/>
        </w:rPr>
        <w:t xml:space="preserve">        </w:t>
      </w:r>
      <w:r>
        <w:rPr>
          <w:rFonts w:hint="eastAsia" w:ascii="宋体" w:hAnsi="宋体" w:eastAsia="宋体" w:cs="宋体"/>
          <w:color w:val="auto"/>
          <w:spacing w:val="-56"/>
          <w:sz w:val="24"/>
          <w:szCs w:val="24"/>
        </w:rPr>
        <w:t xml:space="preserve"> </w:t>
      </w:r>
      <w:r>
        <w:rPr>
          <w:rFonts w:hint="eastAsia" w:ascii="宋体" w:hAnsi="宋体" w:eastAsia="宋体" w:cs="宋体"/>
          <w:color w:val="auto"/>
          <w:spacing w:val="-10"/>
          <w:sz w:val="24"/>
          <w:szCs w:val="24"/>
        </w:rPr>
        <w:t>日</w:t>
      </w:r>
    </w:p>
    <w:p w14:paraId="25E977A9">
      <w:pPr>
        <w:spacing w:line="306" w:lineRule="auto"/>
        <w:rPr>
          <w:rFonts w:hint="eastAsia" w:ascii="宋体" w:hAnsi="宋体" w:eastAsia="宋体" w:cs="宋体"/>
          <w:color w:val="auto"/>
          <w:sz w:val="28"/>
          <w:szCs w:val="28"/>
        </w:rPr>
      </w:pPr>
    </w:p>
    <w:p w14:paraId="7AE500EA">
      <w:pPr>
        <w:spacing w:line="306" w:lineRule="auto"/>
        <w:rPr>
          <w:rFonts w:hint="eastAsia" w:ascii="宋体" w:hAnsi="宋体" w:eastAsia="宋体" w:cs="宋体"/>
          <w:color w:val="auto"/>
          <w:sz w:val="28"/>
          <w:szCs w:val="28"/>
        </w:rPr>
      </w:pPr>
    </w:p>
    <w:p w14:paraId="616CDE90">
      <w:pPr>
        <w:rPr>
          <w:rFonts w:hint="eastAsia" w:ascii="宋体" w:hAnsi="宋体" w:eastAsia="宋体" w:cs="宋体"/>
          <w:color w:val="auto"/>
          <w:spacing w:val="10"/>
          <w:position w:val="55"/>
          <w:sz w:val="28"/>
          <w:szCs w:val="28"/>
          <w14:textOutline w14:w="5793" w14:cap="sq" w14:cmpd="sng">
            <w14:solidFill>
              <w14:srgbClr w14:val="000000"/>
            </w14:solidFill>
            <w14:prstDash w14:val="solid"/>
            <w14:bevel/>
          </w14:textOutline>
        </w:rPr>
      </w:pPr>
      <w:r>
        <w:rPr>
          <w:rFonts w:hint="eastAsia" w:ascii="宋体" w:hAnsi="宋体" w:eastAsia="宋体" w:cs="宋体"/>
          <w:color w:val="auto"/>
          <w:spacing w:val="10"/>
          <w:position w:val="55"/>
          <w:sz w:val="28"/>
          <w:szCs w:val="28"/>
          <w14:textOutline w14:w="5793" w14:cap="sq" w14:cmpd="sng">
            <w14:solidFill>
              <w14:srgbClr w14:val="000000"/>
            </w14:solidFill>
            <w14:prstDash w14:val="solid"/>
            <w14:bevel/>
          </w14:textOutline>
        </w:rPr>
        <w:br w:type="page"/>
      </w:r>
    </w:p>
    <w:p w14:paraId="3508C281">
      <w:pPr>
        <w:pStyle w:val="12"/>
        <w:spacing w:before="100" w:line="1023" w:lineRule="exact"/>
        <w:ind w:left="2363"/>
        <w:outlineLvl w:val="2"/>
        <w:rPr>
          <w:rFonts w:hint="eastAsia" w:ascii="宋体" w:hAnsi="宋体" w:eastAsia="宋体" w:cs="宋体"/>
          <w:color w:val="auto"/>
          <w:sz w:val="28"/>
          <w:szCs w:val="28"/>
        </w:rPr>
      </w:pPr>
      <w:r>
        <w:rPr>
          <w:rFonts w:hint="eastAsia" w:ascii="宋体" w:hAnsi="宋体" w:eastAsia="宋体" w:cs="宋体"/>
          <w:color w:val="auto"/>
          <w:spacing w:val="10"/>
          <w:position w:val="55"/>
          <w:sz w:val="28"/>
          <w:szCs w:val="28"/>
          <w14:textOutline w14:w="5793" w14:cap="sq" w14:cmpd="sng">
            <w14:solidFill>
              <w14:srgbClr w14:val="000000"/>
            </w14:solidFill>
            <w14:prstDash w14:val="solid"/>
            <w14:bevel/>
          </w14:textOutline>
        </w:rPr>
        <w:t>六、供应商直接控股、管理关系信息表</w:t>
      </w:r>
    </w:p>
    <w:p w14:paraId="5C3AFB2C">
      <w:pPr>
        <w:pStyle w:val="12"/>
        <w:spacing w:before="1" w:line="224" w:lineRule="auto"/>
        <w:ind w:left="3162"/>
        <w:rPr>
          <w:rFonts w:hint="eastAsia" w:ascii="宋体" w:hAnsi="宋体" w:eastAsia="宋体" w:cs="宋体"/>
          <w:color w:val="auto"/>
          <w:sz w:val="28"/>
          <w:szCs w:val="28"/>
        </w:rPr>
      </w:pPr>
      <w:r>
        <w:rPr>
          <w:rFonts w:hint="eastAsia" w:ascii="宋体" w:hAnsi="宋体" w:eastAsia="宋体" w:cs="宋体"/>
          <w:color w:val="auto"/>
          <w:spacing w:val="9"/>
          <w:sz w:val="28"/>
          <w:szCs w:val="28"/>
          <w14:textOutline w14:w="5793" w14:cap="sq" w14:cmpd="sng">
            <w14:solidFill>
              <w14:srgbClr w14:val="000000"/>
            </w14:solidFill>
            <w14:prstDash w14:val="solid"/>
            <w14:bevel/>
          </w14:textOutline>
        </w:rPr>
        <w:t>供应商直接控股股东信息表</w:t>
      </w:r>
    </w:p>
    <w:p w14:paraId="21FB656C">
      <w:pPr>
        <w:spacing w:before="90"/>
        <w:rPr>
          <w:rFonts w:hint="eastAsia" w:ascii="宋体" w:hAnsi="宋体" w:eastAsia="宋体" w:cs="宋体"/>
          <w:color w:val="auto"/>
          <w:sz w:val="28"/>
          <w:szCs w:val="28"/>
        </w:rPr>
      </w:pPr>
    </w:p>
    <w:p w14:paraId="06A42C8C">
      <w:pPr>
        <w:spacing w:before="90"/>
        <w:rPr>
          <w:rFonts w:hint="eastAsia" w:ascii="宋体" w:hAnsi="宋体" w:eastAsia="宋体" w:cs="宋体"/>
          <w:color w:val="auto"/>
          <w:sz w:val="28"/>
          <w:szCs w:val="28"/>
        </w:rPr>
      </w:pPr>
    </w:p>
    <w:tbl>
      <w:tblPr>
        <w:tblStyle w:val="24"/>
        <w:tblW w:w="101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4"/>
        <w:gridCol w:w="2654"/>
        <w:gridCol w:w="1454"/>
        <w:gridCol w:w="4285"/>
        <w:gridCol w:w="874"/>
      </w:tblGrid>
      <w:tr w14:paraId="7AF59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884" w:type="dxa"/>
            <w:vAlign w:val="top"/>
          </w:tcPr>
          <w:p w14:paraId="69B35CB8">
            <w:pPr>
              <w:pStyle w:val="25"/>
              <w:spacing w:before="161" w:line="222" w:lineRule="auto"/>
              <w:ind w:left="206"/>
              <w:rPr>
                <w:rFonts w:hint="eastAsia" w:ascii="宋体" w:hAnsi="宋体" w:eastAsia="宋体" w:cs="宋体"/>
                <w:color w:val="auto"/>
                <w:sz w:val="24"/>
                <w:szCs w:val="24"/>
              </w:rPr>
            </w:pPr>
            <w:r>
              <w:rPr>
                <w:rFonts w:hint="eastAsia" w:ascii="宋体" w:hAnsi="宋体" w:eastAsia="宋体" w:cs="宋体"/>
                <w:color w:val="auto"/>
                <w:spacing w:val="-5"/>
                <w:sz w:val="24"/>
                <w:szCs w:val="24"/>
                <w14:textOutline w14:w="4358" w14:cap="sq" w14:cmpd="sng">
                  <w14:solidFill>
                    <w14:srgbClr w14:val="000000"/>
                  </w14:solidFill>
                  <w14:prstDash w14:val="solid"/>
                  <w14:bevel/>
                </w14:textOutline>
              </w:rPr>
              <w:t>序号</w:t>
            </w:r>
          </w:p>
        </w:tc>
        <w:tc>
          <w:tcPr>
            <w:tcW w:w="2654" w:type="dxa"/>
            <w:vAlign w:val="top"/>
          </w:tcPr>
          <w:p w14:paraId="3D26ADD8">
            <w:pPr>
              <w:pStyle w:val="25"/>
              <w:spacing w:before="161" w:line="220" w:lineRule="auto"/>
              <w:ind w:left="369"/>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直接控股股东名称</w:t>
            </w:r>
          </w:p>
        </w:tc>
        <w:tc>
          <w:tcPr>
            <w:tcW w:w="1454" w:type="dxa"/>
            <w:vAlign w:val="top"/>
          </w:tcPr>
          <w:p w14:paraId="4F3BF187">
            <w:pPr>
              <w:pStyle w:val="25"/>
              <w:spacing w:before="161" w:line="222" w:lineRule="auto"/>
              <w:ind w:left="270"/>
              <w:rPr>
                <w:rFonts w:hint="eastAsia" w:ascii="宋体" w:hAnsi="宋体" w:eastAsia="宋体" w:cs="宋体"/>
                <w:color w:val="auto"/>
                <w:sz w:val="24"/>
                <w:szCs w:val="24"/>
              </w:rPr>
            </w:pPr>
            <w:r>
              <w:rPr>
                <w:rFonts w:hint="eastAsia" w:ascii="宋体" w:hAnsi="宋体" w:eastAsia="宋体" w:cs="宋体"/>
                <w:color w:val="auto"/>
                <w:spacing w:val="-7"/>
                <w:sz w:val="24"/>
                <w:szCs w:val="24"/>
                <w14:textOutline w14:w="4358" w14:cap="sq" w14:cmpd="sng">
                  <w14:solidFill>
                    <w14:srgbClr w14:val="000000"/>
                  </w14:solidFill>
                  <w14:prstDash w14:val="solid"/>
                  <w14:bevel/>
                </w14:textOutline>
              </w:rPr>
              <w:t>出资比例</w:t>
            </w:r>
          </w:p>
        </w:tc>
        <w:tc>
          <w:tcPr>
            <w:tcW w:w="4285" w:type="dxa"/>
            <w:vAlign w:val="top"/>
          </w:tcPr>
          <w:p w14:paraId="21567EE1">
            <w:pPr>
              <w:pStyle w:val="25"/>
              <w:spacing w:before="162" w:line="219" w:lineRule="auto"/>
              <w:ind w:left="350"/>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身份证号码或者统一社会信用代码</w:t>
            </w:r>
          </w:p>
        </w:tc>
        <w:tc>
          <w:tcPr>
            <w:tcW w:w="874" w:type="dxa"/>
            <w:vAlign w:val="top"/>
          </w:tcPr>
          <w:p w14:paraId="3138F75B">
            <w:pPr>
              <w:pStyle w:val="25"/>
              <w:spacing w:before="161" w:line="222" w:lineRule="auto"/>
              <w:ind w:left="206"/>
              <w:rPr>
                <w:rFonts w:hint="eastAsia" w:ascii="宋体" w:hAnsi="宋体" w:eastAsia="宋体" w:cs="宋体"/>
                <w:color w:val="auto"/>
                <w:sz w:val="24"/>
                <w:szCs w:val="24"/>
              </w:rPr>
            </w:pPr>
            <w:r>
              <w:rPr>
                <w:rFonts w:hint="eastAsia" w:ascii="宋体" w:hAnsi="宋体" w:eastAsia="宋体" w:cs="宋体"/>
                <w:color w:val="auto"/>
                <w:spacing w:val="-7"/>
                <w:sz w:val="24"/>
                <w:szCs w:val="24"/>
                <w14:textOutline w14:w="4358" w14:cap="sq" w14:cmpd="sng">
                  <w14:solidFill>
                    <w14:srgbClr w14:val="000000"/>
                  </w14:solidFill>
                  <w14:prstDash w14:val="solid"/>
                  <w14:bevel/>
                </w14:textOutline>
              </w:rPr>
              <w:t>备注</w:t>
            </w:r>
          </w:p>
        </w:tc>
      </w:tr>
      <w:tr w14:paraId="582227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84" w:type="dxa"/>
            <w:vAlign w:val="top"/>
          </w:tcPr>
          <w:p w14:paraId="08FF99C7">
            <w:pPr>
              <w:pStyle w:val="25"/>
              <w:spacing w:before="193" w:line="184" w:lineRule="auto"/>
              <w:ind w:left="407"/>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654" w:type="dxa"/>
            <w:vAlign w:val="top"/>
          </w:tcPr>
          <w:p w14:paraId="3DC70565">
            <w:pPr>
              <w:rPr>
                <w:rFonts w:hint="eastAsia" w:ascii="宋体" w:hAnsi="宋体" w:eastAsia="宋体" w:cs="宋体"/>
                <w:color w:val="auto"/>
                <w:sz w:val="24"/>
                <w:szCs w:val="24"/>
              </w:rPr>
            </w:pPr>
          </w:p>
        </w:tc>
        <w:tc>
          <w:tcPr>
            <w:tcW w:w="1454" w:type="dxa"/>
            <w:vAlign w:val="top"/>
          </w:tcPr>
          <w:p w14:paraId="4001D46E">
            <w:pPr>
              <w:rPr>
                <w:rFonts w:hint="eastAsia" w:ascii="宋体" w:hAnsi="宋体" w:eastAsia="宋体" w:cs="宋体"/>
                <w:color w:val="auto"/>
                <w:sz w:val="24"/>
                <w:szCs w:val="24"/>
              </w:rPr>
            </w:pPr>
          </w:p>
        </w:tc>
        <w:tc>
          <w:tcPr>
            <w:tcW w:w="4285" w:type="dxa"/>
            <w:vAlign w:val="top"/>
          </w:tcPr>
          <w:p w14:paraId="1BE951E5">
            <w:pPr>
              <w:rPr>
                <w:rFonts w:hint="eastAsia" w:ascii="宋体" w:hAnsi="宋体" w:eastAsia="宋体" w:cs="宋体"/>
                <w:color w:val="auto"/>
                <w:sz w:val="24"/>
                <w:szCs w:val="24"/>
              </w:rPr>
            </w:pPr>
          </w:p>
        </w:tc>
        <w:tc>
          <w:tcPr>
            <w:tcW w:w="874" w:type="dxa"/>
            <w:vAlign w:val="top"/>
          </w:tcPr>
          <w:p w14:paraId="5795EC43">
            <w:pPr>
              <w:rPr>
                <w:rFonts w:hint="eastAsia" w:ascii="宋体" w:hAnsi="宋体" w:eastAsia="宋体" w:cs="宋体"/>
                <w:color w:val="auto"/>
                <w:sz w:val="24"/>
                <w:szCs w:val="24"/>
              </w:rPr>
            </w:pPr>
          </w:p>
        </w:tc>
      </w:tr>
      <w:tr w14:paraId="2F596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84" w:type="dxa"/>
            <w:vAlign w:val="top"/>
          </w:tcPr>
          <w:p w14:paraId="438D4556">
            <w:pPr>
              <w:pStyle w:val="25"/>
              <w:spacing w:before="196" w:line="183" w:lineRule="auto"/>
              <w:ind w:left="392"/>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654" w:type="dxa"/>
            <w:vAlign w:val="top"/>
          </w:tcPr>
          <w:p w14:paraId="30D50A58">
            <w:pPr>
              <w:rPr>
                <w:rFonts w:hint="eastAsia" w:ascii="宋体" w:hAnsi="宋体" w:eastAsia="宋体" w:cs="宋体"/>
                <w:color w:val="auto"/>
                <w:sz w:val="24"/>
                <w:szCs w:val="24"/>
              </w:rPr>
            </w:pPr>
          </w:p>
        </w:tc>
        <w:tc>
          <w:tcPr>
            <w:tcW w:w="1454" w:type="dxa"/>
            <w:vAlign w:val="top"/>
          </w:tcPr>
          <w:p w14:paraId="56AA77F4">
            <w:pPr>
              <w:rPr>
                <w:rFonts w:hint="eastAsia" w:ascii="宋体" w:hAnsi="宋体" w:eastAsia="宋体" w:cs="宋体"/>
                <w:color w:val="auto"/>
                <w:sz w:val="24"/>
                <w:szCs w:val="24"/>
              </w:rPr>
            </w:pPr>
          </w:p>
        </w:tc>
        <w:tc>
          <w:tcPr>
            <w:tcW w:w="4285" w:type="dxa"/>
            <w:vAlign w:val="top"/>
          </w:tcPr>
          <w:p w14:paraId="6BCB5DC0">
            <w:pPr>
              <w:rPr>
                <w:rFonts w:hint="eastAsia" w:ascii="宋体" w:hAnsi="宋体" w:eastAsia="宋体" w:cs="宋体"/>
                <w:color w:val="auto"/>
                <w:sz w:val="24"/>
                <w:szCs w:val="24"/>
              </w:rPr>
            </w:pPr>
          </w:p>
        </w:tc>
        <w:tc>
          <w:tcPr>
            <w:tcW w:w="874" w:type="dxa"/>
            <w:vAlign w:val="top"/>
          </w:tcPr>
          <w:p w14:paraId="488363E7">
            <w:pPr>
              <w:rPr>
                <w:rFonts w:hint="eastAsia" w:ascii="宋体" w:hAnsi="宋体" w:eastAsia="宋体" w:cs="宋体"/>
                <w:color w:val="auto"/>
                <w:sz w:val="24"/>
                <w:szCs w:val="24"/>
              </w:rPr>
            </w:pPr>
          </w:p>
        </w:tc>
      </w:tr>
      <w:tr w14:paraId="6A4C0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84" w:type="dxa"/>
            <w:vAlign w:val="top"/>
          </w:tcPr>
          <w:p w14:paraId="27AD9CF8">
            <w:pPr>
              <w:pStyle w:val="25"/>
              <w:spacing w:before="195" w:line="183" w:lineRule="auto"/>
              <w:ind w:left="394"/>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2654" w:type="dxa"/>
            <w:vAlign w:val="top"/>
          </w:tcPr>
          <w:p w14:paraId="20D4F293">
            <w:pPr>
              <w:rPr>
                <w:rFonts w:hint="eastAsia" w:ascii="宋体" w:hAnsi="宋体" w:eastAsia="宋体" w:cs="宋体"/>
                <w:color w:val="auto"/>
                <w:sz w:val="24"/>
                <w:szCs w:val="24"/>
              </w:rPr>
            </w:pPr>
          </w:p>
        </w:tc>
        <w:tc>
          <w:tcPr>
            <w:tcW w:w="1454" w:type="dxa"/>
            <w:vAlign w:val="top"/>
          </w:tcPr>
          <w:p w14:paraId="44B5911B">
            <w:pPr>
              <w:rPr>
                <w:rFonts w:hint="eastAsia" w:ascii="宋体" w:hAnsi="宋体" w:eastAsia="宋体" w:cs="宋体"/>
                <w:color w:val="auto"/>
                <w:sz w:val="24"/>
                <w:szCs w:val="24"/>
              </w:rPr>
            </w:pPr>
          </w:p>
        </w:tc>
        <w:tc>
          <w:tcPr>
            <w:tcW w:w="4285" w:type="dxa"/>
            <w:vAlign w:val="top"/>
          </w:tcPr>
          <w:p w14:paraId="6710A3B2">
            <w:pPr>
              <w:rPr>
                <w:rFonts w:hint="eastAsia" w:ascii="宋体" w:hAnsi="宋体" w:eastAsia="宋体" w:cs="宋体"/>
                <w:color w:val="auto"/>
                <w:sz w:val="24"/>
                <w:szCs w:val="24"/>
              </w:rPr>
            </w:pPr>
          </w:p>
        </w:tc>
        <w:tc>
          <w:tcPr>
            <w:tcW w:w="874" w:type="dxa"/>
            <w:vAlign w:val="top"/>
          </w:tcPr>
          <w:p w14:paraId="0362BEAC">
            <w:pPr>
              <w:rPr>
                <w:rFonts w:hint="eastAsia" w:ascii="宋体" w:hAnsi="宋体" w:eastAsia="宋体" w:cs="宋体"/>
                <w:color w:val="auto"/>
                <w:sz w:val="24"/>
                <w:szCs w:val="24"/>
              </w:rPr>
            </w:pPr>
          </w:p>
        </w:tc>
      </w:tr>
      <w:tr w14:paraId="2B83F0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884" w:type="dxa"/>
            <w:vAlign w:val="top"/>
          </w:tcPr>
          <w:p w14:paraId="05E0A22D">
            <w:pPr>
              <w:pStyle w:val="25"/>
              <w:spacing w:before="159" w:line="379" w:lineRule="exact"/>
              <w:ind w:left="224"/>
              <w:rPr>
                <w:rFonts w:hint="eastAsia" w:ascii="宋体" w:hAnsi="宋体" w:eastAsia="宋体" w:cs="宋体"/>
                <w:color w:val="auto"/>
                <w:sz w:val="24"/>
                <w:szCs w:val="24"/>
              </w:rPr>
            </w:pPr>
            <w:r>
              <w:rPr>
                <w:rFonts w:hint="eastAsia" w:ascii="宋体" w:hAnsi="宋体" w:eastAsia="宋体" w:cs="宋体"/>
                <w:color w:val="auto"/>
                <w:spacing w:val="-13"/>
                <w:position w:val="3"/>
                <w:sz w:val="24"/>
                <w:szCs w:val="24"/>
              </w:rPr>
              <w:t>……</w:t>
            </w:r>
          </w:p>
        </w:tc>
        <w:tc>
          <w:tcPr>
            <w:tcW w:w="2654" w:type="dxa"/>
            <w:vAlign w:val="top"/>
          </w:tcPr>
          <w:p w14:paraId="034C2495">
            <w:pPr>
              <w:rPr>
                <w:rFonts w:hint="eastAsia" w:ascii="宋体" w:hAnsi="宋体" w:eastAsia="宋体" w:cs="宋体"/>
                <w:color w:val="auto"/>
                <w:sz w:val="24"/>
                <w:szCs w:val="24"/>
              </w:rPr>
            </w:pPr>
          </w:p>
        </w:tc>
        <w:tc>
          <w:tcPr>
            <w:tcW w:w="1454" w:type="dxa"/>
            <w:vAlign w:val="top"/>
          </w:tcPr>
          <w:p w14:paraId="3D3B0EE4">
            <w:pPr>
              <w:rPr>
                <w:rFonts w:hint="eastAsia" w:ascii="宋体" w:hAnsi="宋体" w:eastAsia="宋体" w:cs="宋体"/>
                <w:color w:val="auto"/>
                <w:sz w:val="24"/>
                <w:szCs w:val="24"/>
              </w:rPr>
            </w:pPr>
          </w:p>
        </w:tc>
        <w:tc>
          <w:tcPr>
            <w:tcW w:w="4285" w:type="dxa"/>
            <w:vAlign w:val="top"/>
          </w:tcPr>
          <w:p w14:paraId="70A47857">
            <w:pPr>
              <w:rPr>
                <w:rFonts w:hint="eastAsia" w:ascii="宋体" w:hAnsi="宋体" w:eastAsia="宋体" w:cs="宋体"/>
                <w:color w:val="auto"/>
                <w:sz w:val="24"/>
                <w:szCs w:val="24"/>
              </w:rPr>
            </w:pPr>
          </w:p>
        </w:tc>
        <w:tc>
          <w:tcPr>
            <w:tcW w:w="874" w:type="dxa"/>
            <w:vAlign w:val="top"/>
          </w:tcPr>
          <w:p w14:paraId="6F5D9418">
            <w:pPr>
              <w:rPr>
                <w:rFonts w:hint="eastAsia" w:ascii="宋体" w:hAnsi="宋体" w:eastAsia="宋体" w:cs="宋体"/>
                <w:color w:val="auto"/>
                <w:sz w:val="24"/>
                <w:szCs w:val="24"/>
              </w:rPr>
            </w:pPr>
          </w:p>
        </w:tc>
      </w:tr>
    </w:tbl>
    <w:p w14:paraId="69370C9D">
      <w:pPr>
        <w:pStyle w:val="12"/>
        <w:spacing w:before="35" w:line="224" w:lineRule="auto"/>
        <w:ind w:left="264"/>
        <w:rPr>
          <w:rFonts w:hint="eastAsia" w:ascii="宋体" w:hAnsi="宋体" w:eastAsia="宋体" w:cs="宋体"/>
          <w:color w:val="auto"/>
          <w:sz w:val="24"/>
          <w:szCs w:val="24"/>
        </w:rPr>
      </w:pPr>
      <w:r>
        <w:rPr>
          <w:rFonts w:hint="eastAsia" w:ascii="宋体" w:hAnsi="宋体" w:eastAsia="宋体" w:cs="宋体"/>
          <w:color w:val="auto"/>
          <w:spacing w:val="-5"/>
          <w:sz w:val="24"/>
          <w:szCs w:val="24"/>
        </w:rPr>
        <w:t>注：</w:t>
      </w:r>
    </w:p>
    <w:p w14:paraId="4A2AFA8C">
      <w:pPr>
        <w:pStyle w:val="12"/>
        <w:spacing w:before="175" w:line="359" w:lineRule="auto"/>
        <w:ind w:left="264" w:right="301" w:firstLine="497"/>
        <w:rPr>
          <w:rFonts w:hint="eastAsia" w:ascii="宋体" w:hAnsi="宋体" w:eastAsia="宋体" w:cs="宋体"/>
          <w:color w:val="auto"/>
          <w:sz w:val="24"/>
          <w:szCs w:val="24"/>
        </w:rPr>
      </w:pPr>
      <w:r>
        <w:rPr>
          <w:rFonts w:hint="eastAsia" w:ascii="宋体" w:hAnsi="宋体" w:eastAsia="宋体" w:cs="宋体"/>
          <w:color w:val="auto"/>
          <w:spacing w:val="-1"/>
          <w:sz w:val="24"/>
          <w:szCs w:val="24"/>
        </w:rPr>
        <w:t>1.直接控股股东：是指其出资额占有限责任公司资本总额百分之五十以上或者其持有的</w:t>
      </w:r>
      <w:r>
        <w:rPr>
          <w:rFonts w:hint="eastAsia" w:ascii="宋体" w:hAnsi="宋体" w:eastAsia="宋体" w:cs="宋体"/>
          <w:color w:val="auto"/>
          <w:spacing w:val="10"/>
          <w:sz w:val="24"/>
          <w:szCs w:val="24"/>
        </w:rPr>
        <w:t xml:space="preserve"> </w:t>
      </w:r>
      <w:r>
        <w:rPr>
          <w:rFonts w:hint="eastAsia" w:ascii="宋体" w:hAnsi="宋体" w:eastAsia="宋体" w:cs="宋体"/>
          <w:color w:val="auto"/>
          <w:sz w:val="24"/>
          <w:szCs w:val="24"/>
        </w:rPr>
        <w:t>股份占股份有限公司股份总额百分之五十以上的股东；出资额或者</w:t>
      </w:r>
      <w:r>
        <w:rPr>
          <w:rFonts w:hint="eastAsia" w:ascii="宋体" w:hAnsi="宋体" w:eastAsia="宋体" w:cs="宋体"/>
          <w:color w:val="auto"/>
          <w:spacing w:val="-1"/>
          <w:sz w:val="24"/>
          <w:szCs w:val="24"/>
        </w:rPr>
        <w:t>持有股份的比例虽然不足</w:t>
      </w:r>
      <w:r>
        <w:rPr>
          <w:rFonts w:hint="eastAsia" w:ascii="宋体" w:hAnsi="宋体" w:eastAsia="宋体" w:cs="宋体"/>
          <w:color w:val="auto"/>
          <w:sz w:val="24"/>
          <w:szCs w:val="24"/>
        </w:rPr>
        <w:t xml:space="preserve"> 百分之五十，但依其出资额或者持有的股份所享有的表决权已足以</w:t>
      </w:r>
      <w:r>
        <w:rPr>
          <w:rFonts w:hint="eastAsia" w:ascii="宋体" w:hAnsi="宋体" w:eastAsia="宋体" w:cs="宋体"/>
          <w:color w:val="auto"/>
          <w:spacing w:val="-1"/>
          <w:sz w:val="24"/>
          <w:szCs w:val="24"/>
        </w:rPr>
        <w:t>对股东会、股东大会的决</w:t>
      </w:r>
    </w:p>
    <w:p w14:paraId="06D776E6">
      <w:pPr>
        <w:pStyle w:val="12"/>
        <w:spacing w:line="220" w:lineRule="auto"/>
        <w:ind w:left="266"/>
        <w:rPr>
          <w:rFonts w:hint="eastAsia" w:ascii="宋体" w:hAnsi="宋体" w:eastAsia="宋体" w:cs="宋体"/>
          <w:color w:val="auto"/>
          <w:sz w:val="24"/>
          <w:szCs w:val="24"/>
        </w:rPr>
      </w:pPr>
      <w:r>
        <w:rPr>
          <w:rFonts w:hint="eastAsia" w:ascii="宋体" w:hAnsi="宋体" w:eastAsia="宋体" w:cs="宋体"/>
          <w:color w:val="auto"/>
          <w:spacing w:val="-2"/>
          <w:sz w:val="24"/>
          <w:szCs w:val="24"/>
        </w:rPr>
        <w:t>议产生重大影响的股东。</w:t>
      </w:r>
    </w:p>
    <w:p w14:paraId="7D9F0EEF">
      <w:pPr>
        <w:pStyle w:val="12"/>
        <w:spacing w:before="182" w:line="466" w:lineRule="exact"/>
        <w:ind w:left="747"/>
        <w:rPr>
          <w:rFonts w:hint="eastAsia" w:ascii="宋体" w:hAnsi="宋体" w:eastAsia="宋体" w:cs="宋体"/>
          <w:color w:val="auto"/>
          <w:sz w:val="24"/>
          <w:szCs w:val="24"/>
        </w:rPr>
      </w:pPr>
      <w:r>
        <w:rPr>
          <w:rFonts w:hint="eastAsia" w:ascii="宋体" w:hAnsi="宋体" w:eastAsia="宋体" w:cs="宋体"/>
          <w:color w:val="auto"/>
          <w:position w:val="17"/>
          <w:sz w:val="24"/>
          <w:szCs w:val="24"/>
        </w:rPr>
        <w:t>2.本表所指的控股关系仅限于直接控股关系，不包括间</w:t>
      </w:r>
      <w:r>
        <w:rPr>
          <w:rFonts w:hint="eastAsia" w:ascii="宋体" w:hAnsi="宋体" w:eastAsia="宋体" w:cs="宋体"/>
          <w:color w:val="auto"/>
          <w:spacing w:val="-1"/>
          <w:position w:val="17"/>
          <w:sz w:val="24"/>
          <w:szCs w:val="24"/>
        </w:rPr>
        <w:t>接的控股关系。公司实际控制人</w:t>
      </w:r>
    </w:p>
    <w:p w14:paraId="42376B79">
      <w:pPr>
        <w:pStyle w:val="12"/>
        <w:spacing w:line="219" w:lineRule="auto"/>
        <w:ind w:left="269"/>
        <w:rPr>
          <w:rFonts w:hint="eastAsia" w:ascii="宋体" w:hAnsi="宋体" w:eastAsia="宋体" w:cs="宋体"/>
          <w:color w:val="auto"/>
          <w:sz w:val="24"/>
          <w:szCs w:val="24"/>
        </w:rPr>
      </w:pPr>
      <w:r>
        <w:rPr>
          <w:rFonts w:hint="eastAsia" w:ascii="宋体" w:hAnsi="宋体" w:eastAsia="宋体" w:cs="宋体"/>
          <w:color w:val="auto"/>
          <w:spacing w:val="-1"/>
          <w:sz w:val="24"/>
          <w:szCs w:val="24"/>
        </w:rPr>
        <w:t>与公司之间的关系不属于本表所指的直接控股关系。</w:t>
      </w:r>
    </w:p>
    <w:p w14:paraId="73A7B2C7">
      <w:pPr>
        <w:pStyle w:val="12"/>
        <w:spacing w:before="183" w:line="219" w:lineRule="auto"/>
        <w:ind w:left="749"/>
        <w:rPr>
          <w:rFonts w:hint="eastAsia" w:ascii="宋体" w:hAnsi="宋体" w:eastAsia="宋体" w:cs="宋体"/>
          <w:color w:val="auto"/>
          <w:sz w:val="24"/>
          <w:szCs w:val="24"/>
        </w:rPr>
      </w:pPr>
      <w:r>
        <w:rPr>
          <w:rFonts w:hint="eastAsia" w:ascii="宋体" w:hAnsi="宋体" w:eastAsia="宋体" w:cs="宋体"/>
          <w:color w:val="auto"/>
          <w:spacing w:val="-1"/>
          <w:sz w:val="24"/>
          <w:szCs w:val="24"/>
        </w:rPr>
        <w:t>3.供应商不存在直接控股股东的，则填“无</w:t>
      </w:r>
      <w:r>
        <w:rPr>
          <w:rFonts w:hint="eastAsia" w:ascii="宋体" w:hAnsi="宋体" w:eastAsia="宋体" w:cs="宋体"/>
          <w:color w:val="auto"/>
          <w:spacing w:val="-81"/>
          <w:sz w:val="24"/>
          <w:szCs w:val="24"/>
        </w:rPr>
        <w:t xml:space="preserve"> </w:t>
      </w:r>
      <w:r>
        <w:rPr>
          <w:rFonts w:hint="eastAsia" w:ascii="宋体" w:hAnsi="宋体" w:eastAsia="宋体" w:cs="宋体"/>
          <w:color w:val="auto"/>
          <w:spacing w:val="-1"/>
          <w:sz w:val="24"/>
          <w:szCs w:val="24"/>
        </w:rPr>
        <w:t>”。</w:t>
      </w:r>
    </w:p>
    <w:p w14:paraId="3B740983">
      <w:pPr>
        <w:spacing w:line="249" w:lineRule="auto"/>
        <w:rPr>
          <w:rFonts w:hint="eastAsia" w:ascii="宋体" w:hAnsi="宋体" w:eastAsia="宋体" w:cs="宋体"/>
          <w:color w:val="auto"/>
          <w:sz w:val="24"/>
          <w:szCs w:val="24"/>
        </w:rPr>
      </w:pPr>
    </w:p>
    <w:p w14:paraId="71FC23F4">
      <w:pPr>
        <w:spacing w:line="249" w:lineRule="auto"/>
        <w:rPr>
          <w:rFonts w:hint="eastAsia" w:ascii="宋体" w:hAnsi="宋体" w:eastAsia="宋体" w:cs="宋体"/>
          <w:color w:val="auto"/>
          <w:sz w:val="28"/>
          <w:szCs w:val="28"/>
        </w:rPr>
      </w:pPr>
    </w:p>
    <w:p w14:paraId="3673693F">
      <w:pPr>
        <w:spacing w:line="249" w:lineRule="auto"/>
        <w:rPr>
          <w:rFonts w:hint="eastAsia" w:ascii="宋体" w:hAnsi="宋体" w:eastAsia="宋体" w:cs="宋体"/>
          <w:color w:val="auto"/>
          <w:sz w:val="28"/>
          <w:szCs w:val="28"/>
        </w:rPr>
      </w:pPr>
    </w:p>
    <w:p w14:paraId="73C4DEE0">
      <w:pPr>
        <w:spacing w:line="249" w:lineRule="auto"/>
        <w:rPr>
          <w:rFonts w:hint="eastAsia" w:ascii="宋体" w:hAnsi="宋体" w:eastAsia="宋体" w:cs="宋体"/>
          <w:color w:val="auto"/>
          <w:sz w:val="28"/>
          <w:szCs w:val="28"/>
        </w:rPr>
      </w:pPr>
    </w:p>
    <w:p w14:paraId="75DE3CD1">
      <w:pPr>
        <w:spacing w:line="249" w:lineRule="auto"/>
        <w:rPr>
          <w:rFonts w:hint="eastAsia" w:ascii="宋体" w:hAnsi="宋体" w:eastAsia="宋体" w:cs="宋体"/>
          <w:color w:val="auto"/>
          <w:sz w:val="28"/>
          <w:szCs w:val="28"/>
        </w:rPr>
      </w:pPr>
    </w:p>
    <w:p w14:paraId="055E0162">
      <w:pPr>
        <w:spacing w:line="249" w:lineRule="auto"/>
        <w:rPr>
          <w:rFonts w:hint="eastAsia" w:ascii="宋体" w:hAnsi="宋体" w:eastAsia="宋体" w:cs="宋体"/>
          <w:color w:val="auto"/>
          <w:sz w:val="28"/>
          <w:szCs w:val="28"/>
        </w:rPr>
      </w:pPr>
    </w:p>
    <w:p w14:paraId="6E17B4E7">
      <w:pPr>
        <w:pStyle w:val="12"/>
        <w:spacing w:before="79" w:line="466" w:lineRule="exact"/>
        <w:ind w:left="5110"/>
        <w:rPr>
          <w:rFonts w:hint="eastAsia" w:ascii="宋体" w:hAnsi="宋体" w:eastAsia="宋体" w:cs="宋体"/>
          <w:color w:val="auto"/>
          <w:sz w:val="24"/>
          <w:szCs w:val="24"/>
        </w:rPr>
      </w:pPr>
      <w:r>
        <w:rPr>
          <w:rFonts w:hint="eastAsia" w:ascii="宋体" w:hAnsi="宋体" w:eastAsia="宋体" w:cs="宋体"/>
          <w:color w:val="auto"/>
          <w:spacing w:val="-1"/>
          <w:position w:val="17"/>
          <w:sz w:val="24"/>
          <w:szCs w:val="24"/>
        </w:rPr>
        <w:t>供应商名称（电子签章</w:t>
      </w:r>
      <w:r>
        <w:rPr>
          <w:rFonts w:hint="eastAsia" w:ascii="宋体" w:hAnsi="宋体" w:eastAsia="宋体" w:cs="宋体"/>
          <w:color w:val="auto"/>
          <w:position w:val="17"/>
          <w:sz w:val="24"/>
          <w:szCs w:val="24"/>
        </w:rPr>
        <w:t>）：</w:t>
      </w:r>
    </w:p>
    <w:p w14:paraId="0AB3E5CF">
      <w:pPr>
        <w:pStyle w:val="12"/>
        <w:spacing w:line="220" w:lineRule="auto"/>
        <w:ind w:left="5727"/>
        <w:rPr>
          <w:rFonts w:hint="eastAsia" w:ascii="宋体" w:hAnsi="宋体" w:eastAsia="宋体" w:cs="宋体"/>
          <w:color w:val="auto"/>
          <w:sz w:val="24"/>
          <w:szCs w:val="24"/>
        </w:rPr>
      </w:pPr>
      <w:r>
        <w:rPr>
          <w:rFonts w:hint="eastAsia" w:ascii="宋体" w:hAnsi="宋体" w:eastAsia="宋体" w:cs="宋体"/>
          <w:color w:val="auto"/>
          <w:spacing w:val="-13"/>
          <w:sz w:val="24"/>
          <w:szCs w:val="24"/>
        </w:rPr>
        <w:t>日期：</w:t>
      </w:r>
      <w:r>
        <w:rPr>
          <w:rFonts w:hint="eastAsia" w:ascii="宋体" w:hAnsi="宋体" w:eastAsia="宋体" w:cs="宋体"/>
          <w:color w:val="auto"/>
          <w:spacing w:val="5"/>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8"/>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13"/>
          <w:sz w:val="24"/>
          <w:szCs w:val="24"/>
        </w:rPr>
        <w:t>日</w:t>
      </w:r>
    </w:p>
    <w:p w14:paraId="16F8A18A">
      <w:pPr>
        <w:spacing w:line="242" w:lineRule="auto"/>
        <w:rPr>
          <w:rFonts w:hint="eastAsia" w:ascii="宋体" w:hAnsi="宋体" w:eastAsia="宋体" w:cs="宋体"/>
          <w:color w:val="auto"/>
          <w:sz w:val="28"/>
          <w:szCs w:val="28"/>
        </w:rPr>
      </w:pPr>
    </w:p>
    <w:p w14:paraId="3F20DD98">
      <w:pPr>
        <w:spacing w:line="243" w:lineRule="auto"/>
        <w:rPr>
          <w:rFonts w:hint="eastAsia" w:ascii="宋体" w:hAnsi="宋体" w:eastAsia="宋体" w:cs="宋体"/>
          <w:color w:val="auto"/>
          <w:sz w:val="28"/>
          <w:szCs w:val="28"/>
        </w:rPr>
      </w:pPr>
    </w:p>
    <w:p w14:paraId="2A65E207">
      <w:pPr>
        <w:spacing w:line="243" w:lineRule="auto"/>
        <w:rPr>
          <w:rFonts w:hint="eastAsia" w:ascii="宋体" w:hAnsi="宋体" w:eastAsia="宋体" w:cs="宋体"/>
          <w:color w:val="auto"/>
          <w:sz w:val="28"/>
          <w:szCs w:val="28"/>
        </w:rPr>
      </w:pPr>
    </w:p>
    <w:p w14:paraId="61F9142D">
      <w:pPr>
        <w:spacing w:line="243" w:lineRule="auto"/>
        <w:rPr>
          <w:rFonts w:hint="eastAsia" w:ascii="宋体" w:hAnsi="宋体" w:eastAsia="宋体" w:cs="宋体"/>
          <w:color w:val="auto"/>
          <w:sz w:val="28"/>
          <w:szCs w:val="28"/>
        </w:rPr>
      </w:pPr>
    </w:p>
    <w:p w14:paraId="1745007F">
      <w:pPr>
        <w:rPr>
          <w:rFonts w:hint="eastAsia" w:ascii="宋体" w:hAnsi="宋体" w:eastAsia="宋体" w:cs="宋体"/>
          <w:color w:val="auto"/>
          <w:spacing w:val="9"/>
          <w:sz w:val="28"/>
          <w:szCs w:val="28"/>
          <w14:textOutline w14:w="5793" w14:cap="sq" w14:cmpd="sng">
            <w14:solidFill>
              <w14:srgbClr w14:val="000000"/>
            </w14:solidFill>
            <w14:prstDash w14:val="solid"/>
            <w14:bevel/>
          </w14:textOutline>
        </w:rPr>
      </w:pPr>
      <w:r>
        <w:rPr>
          <w:rFonts w:hint="eastAsia" w:ascii="宋体" w:hAnsi="宋体" w:eastAsia="宋体" w:cs="宋体"/>
          <w:color w:val="auto"/>
          <w:spacing w:val="9"/>
          <w:sz w:val="28"/>
          <w:szCs w:val="28"/>
          <w14:textOutline w14:w="5793" w14:cap="sq" w14:cmpd="sng">
            <w14:solidFill>
              <w14:srgbClr w14:val="000000"/>
            </w14:solidFill>
            <w14:prstDash w14:val="solid"/>
            <w14:bevel/>
          </w14:textOutline>
        </w:rPr>
        <w:br w:type="page"/>
      </w:r>
    </w:p>
    <w:p w14:paraId="2134B40A">
      <w:pPr>
        <w:pStyle w:val="12"/>
        <w:spacing w:before="101" w:line="225" w:lineRule="auto"/>
        <w:ind w:left="2915"/>
        <w:rPr>
          <w:rFonts w:hint="eastAsia" w:ascii="宋体" w:hAnsi="宋体" w:eastAsia="宋体" w:cs="宋体"/>
          <w:color w:val="auto"/>
          <w:sz w:val="28"/>
          <w:szCs w:val="28"/>
        </w:rPr>
      </w:pPr>
      <w:r>
        <w:rPr>
          <w:rFonts w:hint="eastAsia" w:ascii="宋体" w:hAnsi="宋体" w:eastAsia="宋体" w:cs="宋体"/>
          <w:color w:val="auto"/>
          <w:spacing w:val="9"/>
          <w:sz w:val="28"/>
          <w:szCs w:val="28"/>
          <w14:textOutline w14:w="5793" w14:cap="sq" w14:cmpd="sng">
            <w14:solidFill>
              <w14:srgbClr w14:val="000000"/>
            </w14:solidFill>
            <w14:prstDash w14:val="solid"/>
            <w14:bevel/>
          </w14:textOutline>
        </w:rPr>
        <w:t>供应商直接管理关系信息表</w:t>
      </w:r>
    </w:p>
    <w:p w14:paraId="5F8516C4">
      <w:pPr>
        <w:spacing w:before="186"/>
        <w:rPr>
          <w:rFonts w:hint="eastAsia" w:ascii="宋体" w:hAnsi="宋体" w:eastAsia="宋体" w:cs="宋体"/>
          <w:color w:val="auto"/>
          <w:sz w:val="28"/>
          <w:szCs w:val="28"/>
        </w:rPr>
      </w:pPr>
    </w:p>
    <w:tbl>
      <w:tblPr>
        <w:tblStyle w:val="24"/>
        <w:tblW w:w="96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2"/>
        <w:gridCol w:w="3598"/>
        <w:gridCol w:w="3553"/>
        <w:gridCol w:w="1693"/>
      </w:tblGrid>
      <w:tr w14:paraId="3217D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812" w:type="dxa"/>
            <w:vAlign w:val="top"/>
          </w:tcPr>
          <w:p w14:paraId="3E3A4518">
            <w:pPr>
              <w:pStyle w:val="25"/>
              <w:spacing w:before="159" w:line="222" w:lineRule="auto"/>
              <w:ind w:left="170"/>
              <w:rPr>
                <w:rFonts w:hint="eastAsia" w:ascii="宋体" w:hAnsi="宋体" w:eastAsia="宋体" w:cs="宋体"/>
                <w:color w:val="auto"/>
                <w:sz w:val="24"/>
                <w:szCs w:val="24"/>
              </w:rPr>
            </w:pPr>
            <w:r>
              <w:rPr>
                <w:rFonts w:hint="eastAsia" w:ascii="宋体" w:hAnsi="宋体" w:eastAsia="宋体" w:cs="宋体"/>
                <w:color w:val="auto"/>
                <w:spacing w:val="-5"/>
                <w:sz w:val="24"/>
                <w:szCs w:val="24"/>
                <w14:textOutline w14:w="4358" w14:cap="sq" w14:cmpd="sng">
                  <w14:solidFill>
                    <w14:srgbClr w14:val="000000"/>
                  </w14:solidFill>
                  <w14:prstDash w14:val="solid"/>
                  <w14:bevel/>
                </w14:textOutline>
              </w:rPr>
              <w:t>序号</w:t>
            </w:r>
          </w:p>
        </w:tc>
        <w:tc>
          <w:tcPr>
            <w:tcW w:w="3598" w:type="dxa"/>
            <w:vAlign w:val="top"/>
          </w:tcPr>
          <w:p w14:paraId="1A7E1743">
            <w:pPr>
              <w:pStyle w:val="25"/>
              <w:spacing w:before="160" w:line="220" w:lineRule="auto"/>
              <w:ind w:left="602"/>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直接管理关系单位名称</w:t>
            </w:r>
          </w:p>
        </w:tc>
        <w:tc>
          <w:tcPr>
            <w:tcW w:w="3553" w:type="dxa"/>
            <w:vAlign w:val="top"/>
          </w:tcPr>
          <w:p w14:paraId="32897DBB">
            <w:pPr>
              <w:pStyle w:val="25"/>
              <w:spacing w:before="160" w:line="219" w:lineRule="auto"/>
              <w:ind w:left="826"/>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统一社会信用代码</w:t>
            </w:r>
          </w:p>
        </w:tc>
        <w:tc>
          <w:tcPr>
            <w:tcW w:w="1693" w:type="dxa"/>
            <w:vAlign w:val="top"/>
          </w:tcPr>
          <w:p w14:paraId="2940FD52">
            <w:pPr>
              <w:pStyle w:val="25"/>
              <w:spacing w:before="159" w:line="222" w:lineRule="auto"/>
              <w:ind w:left="616"/>
              <w:rPr>
                <w:rFonts w:hint="eastAsia" w:ascii="宋体" w:hAnsi="宋体" w:eastAsia="宋体" w:cs="宋体"/>
                <w:color w:val="auto"/>
                <w:sz w:val="24"/>
                <w:szCs w:val="24"/>
              </w:rPr>
            </w:pPr>
            <w:r>
              <w:rPr>
                <w:rFonts w:hint="eastAsia" w:ascii="宋体" w:hAnsi="宋体" w:eastAsia="宋体" w:cs="宋体"/>
                <w:color w:val="auto"/>
                <w:spacing w:val="-7"/>
                <w:sz w:val="24"/>
                <w:szCs w:val="24"/>
                <w14:textOutline w14:w="4358" w14:cap="sq" w14:cmpd="sng">
                  <w14:solidFill>
                    <w14:srgbClr w14:val="000000"/>
                  </w14:solidFill>
                  <w14:prstDash w14:val="solid"/>
                  <w14:bevel/>
                </w14:textOutline>
              </w:rPr>
              <w:t>备注</w:t>
            </w:r>
          </w:p>
        </w:tc>
      </w:tr>
      <w:tr w14:paraId="47F55C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12" w:type="dxa"/>
            <w:vAlign w:val="top"/>
          </w:tcPr>
          <w:p w14:paraId="1B8432ED">
            <w:pPr>
              <w:pStyle w:val="25"/>
              <w:spacing w:before="194" w:line="184" w:lineRule="auto"/>
              <w:ind w:left="371"/>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3598" w:type="dxa"/>
            <w:vAlign w:val="top"/>
          </w:tcPr>
          <w:p w14:paraId="13D29A83">
            <w:pPr>
              <w:rPr>
                <w:rFonts w:hint="eastAsia" w:ascii="宋体" w:hAnsi="宋体" w:eastAsia="宋体" w:cs="宋体"/>
                <w:color w:val="auto"/>
                <w:sz w:val="24"/>
                <w:szCs w:val="24"/>
              </w:rPr>
            </w:pPr>
          </w:p>
        </w:tc>
        <w:tc>
          <w:tcPr>
            <w:tcW w:w="3553" w:type="dxa"/>
            <w:vAlign w:val="top"/>
          </w:tcPr>
          <w:p w14:paraId="48C577DA">
            <w:pPr>
              <w:rPr>
                <w:rFonts w:hint="eastAsia" w:ascii="宋体" w:hAnsi="宋体" w:eastAsia="宋体" w:cs="宋体"/>
                <w:color w:val="auto"/>
                <w:sz w:val="24"/>
                <w:szCs w:val="24"/>
              </w:rPr>
            </w:pPr>
          </w:p>
        </w:tc>
        <w:tc>
          <w:tcPr>
            <w:tcW w:w="1693" w:type="dxa"/>
            <w:vAlign w:val="top"/>
          </w:tcPr>
          <w:p w14:paraId="69DABB4C">
            <w:pPr>
              <w:rPr>
                <w:rFonts w:hint="eastAsia" w:ascii="宋体" w:hAnsi="宋体" w:eastAsia="宋体" w:cs="宋体"/>
                <w:color w:val="auto"/>
                <w:sz w:val="24"/>
                <w:szCs w:val="24"/>
              </w:rPr>
            </w:pPr>
          </w:p>
        </w:tc>
      </w:tr>
      <w:tr w14:paraId="1903B2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12" w:type="dxa"/>
            <w:vAlign w:val="top"/>
          </w:tcPr>
          <w:p w14:paraId="548EA538">
            <w:pPr>
              <w:pStyle w:val="25"/>
              <w:spacing w:before="194" w:line="183" w:lineRule="auto"/>
              <w:ind w:left="356"/>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3598" w:type="dxa"/>
            <w:vAlign w:val="top"/>
          </w:tcPr>
          <w:p w14:paraId="2F7093D6">
            <w:pPr>
              <w:rPr>
                <w:rFonts w:hint="eastAsia" w:ascii="宋体" w:hAnsi="宋体" w:eastAsia="宋体" w:cs="宋体"/>
                <w:color w:val="auto"/>
                <w:sz w:val="24"/>
                <w:szCs w:val="24"/>
              </w:rPr>
            </w:pPr>
          </w:p>
        </w:tc>
        <w:tc>
          <w:tcPr>
            <w:tcW w:w="3553" w:type="dxa"/>
            <w:vAlign w:val="top"/>
          </w:tcPr>
          <w:p w14:paraId="065085A1">
            <w:pPr>
              <w:rPr>
                <w:rFonts w:hint="eastAsia" w:ascii="宋体" w:hAnsi="宋体" w:eastAsia="宋体" w:cs="宋体"/>
                <w:color w:val="auto"/>
                <w:sz w:val="24"/>
                <w:szCs w:val="24"/>
              </w:rPr>
            </w:pPr>
          </w:p>
        </w:tc>
        <w:tc>
          <w:tcPr>
            <w:tcW w:w="1693" w:type="dxa"/>
            <w:vAlign w:val="top"/>
          </w:tcPr>
          <w:p w14:paraId="2252881F">
            <w:pPr>
              <w:rPr>
                <w:rFonts w:hint="eastAsia" w:ascii="宋体" w:hAnsi="宋体" w:eastAsia="宋体" w:cs="宋体"/>
                <w:color w:val="auto"/>
                <w:sz w:val="24"/>
                <w:szCs w:val="24"/>
              </w:rPr>
            </w:pPr>
          </w:p>
        </w:tc>
      </w:tr>
      <w:tr w14:paraId="15243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12" w:type="dxa"/>
            <w:vAlign w:val="top"/>
          </w:tcPr>
          <w:p w14:paraId="2B0842B1">
            <w:pPr>
              <w:pStyle w:val="25"/>
              <w:spacing w:before="196" w:line="183" w:lineRule="auto"/>
              <w:ind w:left="358"/>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3598" w:type="dxa"/>
            <w:vAlign w:val="top"/>
          </w:tcPr>
          <w:p w14:paraId="7D2A8A39">
            <w:pPr>
              <w:rPr>
                <w:rFonts w:hint="eastAsia" w:ascii="宋体" w:hAnsi="宋体" w:eastAsia="宋体" w:cs="宋体"/>
                <w:color w:val="auto"/>
                <w:sz w:val="24"/>
                <w:szCs w:val="24"/>
              </w:rPr>
            </w:pPr>
          </w:p>
        </w:tc>
        <w:tc>
          <w:tcPr>
            <w:tcW w:w="3553" w:type="dxa"/>
            <w:vAlign w:val="top"/>
          </w:tcPr>
          <w:p w14:paraId="10276177">
            <w:pPr>
              <w:rPr>
                <w:rFonts w:hint="eastAsia" w:ascii="宋体" w:hAnsi="宋体" w:eastAsia="宋体" w:cs="宋体"/>
                <w:color w:val="auto"/>
                <w:sz w:val="24"/>
                <w:szCs w:val="24"/>
              </w:rPr>
            </w:pPr>
          </w:p>
        </w:tc>
        <w:tc>
          <w:tcPr>
            <w:tcW w:w="1693" w:type="dxa"/>
            <w:vAlign w:val="top"/>
          </w:tcPr>
          <w:p w14:paraId="46B8EA8C">
            <w:pPr>
              <w:rPr>
                <w:rFonts w:hint="eastAsia" w:ascii="宋体" w:hAnsi="宋体" w:eastAsia="宋体" w:cs="宋体"/>
                <w:color w:val="auto"/>
                <w:sz w:val="24"/>
                <w:szCs w:val="24"/>
              </w:rPr>
            </w:pPr>
          </w:p>
        </w:tc>
      </w:tr>
      <w:tr w14:paraId="66D060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812" w:type="dxa"/>
            <w:vAlign w:val="top"/>
          </w:tcPr>
          <w:p w14:paraId="5F7FFAAE">
            <w:pPr>
              <w:pStyle w:val="25"/>
              <w:spacing w:before="160" w:line="379" w:lineRule="exact"/>
              <w:ind w:left="188"/>
              <w:rPr>
                <w:rFonts w:hint="eastAsia" w:ascii="宋体" w:hAnsi="宋体" w:eastAsia="宋体" w:cs="宋体"/>
                <w:color w:val="auto"/>
                <w:sz w:val="24"/>
                <w:szCs w:val="24"/>
              </w:rPr>
            </w:pPr>
            <w:r>
              <w:rPr>
                <w:rFonts w:hint="eastAsia" w:ascii="宋体" w:hAnsi="宋体" w:eastAsia="宋体" w:cs="宋体"/>
                <w:color w:val="auto"/>
                <w:spacing w:val="-13"/>
                <w:position w:val="3"/>
                <w:sz w:val="24"/>
                <w:szCs w:val="24"/>
              </w:rPr>
              <w:t>……</w:t>
            </w:r>
          </w:p>
        </w:tc>
        <w:tc>
          <w:tcPr>
            <w:tcW w:w="3598" w:type="dxa"/>
            <w:vAlign w:val="top"/>
          </w:tcPr>
          <w:p w14:paraId="26B81B50">
            <w:pPr>
              <w:rPr>
                <w:rFonts w:hint="eastAsia" w:ascii="宋体" w:hAnsi="宋体" w:eastAsia="宋体" w:cs="宋体"/>
                <w:color w:val="auto"/>
                <w:sz w:val="24"/>
                <w:szCs w:val="24"/>
              </w:rPr>
            </w:pPr>
          </w:p>
        </w:tc>
        <w:tc>
          <w:tcPr>
            <w:tcW w:w="3553" w:type="dxa"/>
            <w:vAlign w:val="top"/>
          </w:tcPr>
          <w:p w14:paraId="5F491150">
            <w:pPr>
              <w:rPr>
                <w:rFonts w:hint="eastAsia" w:ascii="宋体" w:hAnsi="宋体" w:eastAsia="宋体" w:cs="宋体"/>
                <w:color w:val="auto"/>
                <w:sz w:val="24"/>
                <w:szCs w:val="24"/>
              </w:rPr>
            </w:pPr>
          </w:p>
        </w:tc>
        <w:tc>
          <w:tcPr>
            <w:tcW w:w="1693" w:type="dxa"/>
            <w:vAlign w:val="top"/>
          </w:tcPr>
          <w:p w14:paraId="16F2239E">
            <w:pPr>
              <w:rPr>
                <w:rFonts w:hint="eastAsia" w:ascii="宋体" w:hAnsi="宋体" w:eastAsia="宋体" w:cs="宋体"/>
                <w:color w:val="auto"/>
                <w:sz w:val="24"/>
                <w:szCs w:val="24"/>
              </w:rPr>
            </w:pPr>
          </w:p>
        </w:tc>
      </w:tr>
    </w:tbl>
    <w:p w14:paraId="5438350D">
      <w:pPr>
        <w:pStyle w:val="12"/>
        <w:spacing w:before="37" w:line="224" w:lineRule="auto"/>
        <w:ind w:left="17"/>
        <w:rPr>
          <w:rFonts w:hint="eastAsia" w:ascii="宋体" w:hAnsi="宋体" w:eastAsia="宋体" w:cs="宋体"/>
          <w:color w:val="auto"/>
          <w:sz w:val="24"/>
          <w:szCs w:val="24"/>
        </w:rPr>
      </w:pPr>
      <w:r>
        <w:rPr>
          <w:rFonts w:hint="eastAsia" w:ascii="宋体" w:hAnsi="宋体" w:eastAsia="宋体" w:cs="宋体"/>
          <w:color w:val="auto"/>
          <w:spacing w:val="-5"/>
          <w:sz w:val="24"/>
          <w:szCs w:val="24"/>
        </w:rPr>
        <w:t>注：</w:t>
      </w:r>
    </w:p>
    <w:p w14:paraId="119FDA3D">
      <w:pPr>
        <w:pStyle w:val="12"/>
        <w:spacing w:before="173" w:line="468" w:lineRule="exact"/>
        <w:ind w:right="39"/>
        <w:jc w:val="right"/>
        <w:rPr>
          <w:rFonts w:hint="eastAsia" w:ascii="宋体" w:hAnsi="宋体" w:eastAsia="宋体" w:cs="宋体"/>
          <w:color w:val="auto"/>
          <w:sz w:val="24"/>
          <w:szCs w:val="24"/>
        </w:rPr>
      </w:pPr>
      <w:r>
        <w:rPr>
          <w:rFonts w:hint="eastAsia" w:ascii="宋体" w:hAnsi="宋体" w:eastAsia="宋体" w:cs="宋体"/>
          <w:color w:val="auto"/>
          <w:position w:val="17"/>
          <w:sz w:val="24"/>
          <w:szCs w:val="24"/>
        </w:rPr>
        <w:t>1.管理关系：是指不具有出资持股关系的其他单位之</w:t>
      </w:r>
      <w:r>
        <w:rPr>
          <w:rFonts w:hint="eastAsia" w:ascii="宋体" w:hAnsi="宋体" w:eastAsia="宋体" w:cs="宋体"/>
          <w:color w:val="auto"/>
          <w:spacing w:val="-1"/>
          <w:position w:val="17"/>
          <w:sz w:val="24"/>
          <w:szCs w:val="24"/>
        </w:rPr>
        <w:t>间存在的管理与被管理关系，如一</w:t>
      </w:r>
    </w:p>
    <w:p w14:paraId="4B87D167">
      <w:pPr>
        <w:pStyle w:val="12"/>
        <w:spacing w:before="1" w:line="220" w:lineRule="auto"/>
        <w:ind w:left="21"/>
        <w:rPr>
          <w:rFonts w:hint="eastAsia" w:ascii="宋体" w:hAnsi="宋体" w:eastAsia="宋体" w:cs="宋体"/>
          <w:color w:val="auto"/>
          <w:sz w:val="24"/>
          <w:szCs w:val="24"/>
        </w:rPr>
      </w:pPr>
      <w:r>
        <w:rPr>
          <w:rFonts w:hint="eastAsia" w:ascii="宋体" w:hAnsi="宋体" w:eastAsia="宋体" w:cs="宋体"/>
          <w:color w:val="auto"/>
          <w:spacing w:val="-1"/>
          <w:sz w:val="24"/>
          <w:szCs w:val="24"/>
        </w:rPr>
        <w:t>些上下级关系的事业单位和团体组织。</w:t>
      </w:r>
    </w:p>
    <w:p w14:paraId="76313614">
      <w:pPr>
        <w:pStyle w:val="12"/>
        <w:spacing w:before="178" w:line="466" w:lineRule="exact"/>
        <w:ind w:left="500"/>
        <w:rPr>
          <w:rFonts w:hint="eastAsia" w:ascii="宋体" w:hAnsi="宋体" w:eastAsia="宋体" w:cs="宋体"/>
          <w:color w:val="auto"/>
          <w:sz w:val="24"/>
          <w:szCs w:val="24"/>
        </w:rPr>
      </w:pPr>
      <w:r>
        <w:rPr>
          <w:rFonts w:hint="eastAsia" w:ascii="宋体" w:hAnsi="宋体" w:eastAsia="宋体" w:cs="宋体"/>
          <w:color w:val="auto"/>
          <w:spacing w:val="-11"/>
          <w:position w:val="17"/>
          <w:sz w:val="24"/>
          <w:szCs w:val="24"/>
        </w:rPr>
        <w:t>2.本表所指的管理关系仅限于直接管理关系，不包括间接的管理关系。</w:t>
      </w:r>
    </w:p>
    <w:p w14:paraId="0410B969">
      <w:pPr>
        <w:pStyle w:val="12"/>
        <w:spacing w:before="1" w:line="219" w:lineRule="auto"/>
        <w:ind w:left="502"/>
        <w:rPr>
          <w:rFonts w:hint="eastAsia" w:ascii="宋体" w:hAnsi="宋体" w:eastAsia="宋体" w:cs="宋体"/>
          <w:color w:val="auto"/>
          <w:sz w:val="24"/>
          <w:szCs w:val="24"/>
        </w:rPr>
      </w:pPr>
      <w:r>
        <w:rPr>
          <w:rFonts w:hint="eastAsia" w:ascii="宋体" w:hAnsi="宋体" w:eastAsia="宋体" w:cs="宋体"/>
          <w:color w:val="auto"/>
          <w:spacing w:val="-1"/>
          <w:sz w:val="24"/>
          <w:szCs w:val="24"/>
        </w:rPr>
        <w:t>3.供应商不存在直接管理关系的，则填“无</w:t>
      </w:r>
      <w:r>
        <w:rPr>
          <w:rFonts w:hint="eastAsia" w:ascii="宋体" w:hAnsi="宋体" w:eastAsia="宋体" w:cs="宋体"/>
          <w:color w:val="auto"/>
          <w:spacing w:val="-81"/>
          <w:sz w:val="24"/>
          <w:szCs w:val="24"/>
        </w:rPr>
        <w:t xml:space="preserve"> </w:t>
      </w:r>
      <w:r>
        <w:rPr>
          <w:rFonts w:hint="eastAsia" w:ascii="宋体" w:hAnsi="宋体" w:eastAsia="宋体" w:cs="宋体"/>
          <w:color w:val="auto"/>
          <w:spacing w:val="-1"/>
          <w:sz w:val="24"/>
          <w:szCs w:val="24"/>
        </w:rPr>
        <w:t>”。</w:t>
      </w:r>
    </w:p>
    <w:p w14:paraId="045AD306">
      <w:pPr>
        <w:rPr>
          <w:rFonts w:hint="eastAsia" w:ascii="宋体" w:hAnsi="宋体" w:eastAsia="宋体" w:cs="宋体"/>
          <w:color w:val="auto"/>
          <w:sz w:val="24"/>
          <w:szCs w:val="24"/>
        </w:rPr>
      </w:pPr>
    </w:p>
    <w:p w14:paraId="07DE821F">
      <w:pPr>
        <w:rPr>
          <w:rFonts w:hint="eastAsia" w:ascii="宋体" w:hAnsi="宋体" w:eastAsia="宋体" w:cs="宋体"/>
          <w:color w:val="auto"/>
          <w:sz w:val="24"/>
          <w:szCs w:val="24"/>
        </w:rPr>
      </w:pPr>
    </w:p>
    <w:p w14:paraId="396A63CC">
      <w:pPr>
        <w:spacing w:line="241" w:lineRule="auto"/>
        <w:rPr>
          <w:rFonts w:hint="eastAsia" w:ascii="宋体" w:hAnsi="宋体" w:eastAsia="宋体" w:cs="宋体"/>
          <w:color w:val="auto"/>
          <w:sz w:val="24"/>
          <w:szCs w:val="24"/>
        </w:rPr>
      </w:pPr>
    </w:p>
    <w:p w14:paraId="163447BD">
      <w:pPr>
        <w:spacing w:line="241" w:lineRule="auto"/>
        <w:rPr>
          <w:rFonts w:hint="eastAsia" w:ascii="宋体" w:hAnsi="宋体" w:eastAsia="宋体" w:cs="宋体"/>
          <w:color w:val="auto"/>
          <w:sz w:val="24"/>
          <w:szCs w:val="24"/>
        </w:rPr>
      </w:pPr>
    </w:p>
    <w:p w14:paraId="54DC8BCC">
      <w:pPr>
        <w:spacing w:line="241" w:lineRule="auto"/>
        <w:rPr>
          <w:rFonts w:hint="eastAsia" w:ascii="宋体" w:hAnsi="宋体" w:eastAsia="宋体" w:cs="宋体"/>
          <w:color w:val="auto"/>
          <w:sz w:val="28"/>
          <w:szCs w:val="28"/>
        </w:rPr>
      </w:pPr>
    </w:p>
    <w:p w14:paraId="34A5F9C6">
      <w:pPr>
        <w:spacing w:line="241" w:lineRule="auto"/>
        <w:rPr>
          <w:rFonts w:hint="eastAsia" w:ascii="宋体" w:hAnsi="宋体" w:eastAsia="宋体" w:cs="宋体"/>
          <w:color w:val="auto"/>
          <w:sz w:val="28"/>
          <w:szCs w:val="28"/>
        </w:rPr>
      </w:pPr>
    </w:p>
    <w:p w14:paraId="5B9E4D45">
      <w:pPr>
        <w:spacing w:line="241" w:lineRule="auto"/>
        <w:rPr>
          <w:rFonts w:hint="eastAsia" w:ascii="宋体" w:hAnsi="宋体" w:eastAsia="宋体" w:cs="宋体"/>
          <w:color w:val="auto"/>
          <w:sz w:val="28"/>
          <w:szCs w:val="28"/>
        </w:rPr>
      </w:pPr>
    </w:p>
    <w:p w14:paraId="3B565323">
      <w:pPr>
        <w:spacing w:line="241" w:lineRule="auto"/>
        <w:rPr>
          <w:rFonts w:hint="eastAsia" w:ascii="宋体" w:hAnsi="宋体" w:eastAsia="宋体" w:cs="宋体"/>
          <w:color w:val="auto"/>
          <w:sz w:val="28"/>
          <w:szCs w:val="28"/>
        </w:rPr>
      </w:pPr>
    </w:p>
    <w:p w14:paraId="4D92A740">
      <w:pPr>
        <w:spacing w:line="241" w:lineRule="auto"/>
        <w:rPr>
          <w:rFonts w:hint="eastAsia" w:ascii="宋体" w:hAnsi="宋体" w:eastAsia="宋体" w:cs="宋体"/>
          <w:color w:val="auto"/>
          <w:sz w:val="28"/>
          <w:szCs w:val="28"/>
        </w:rPr>
      </w:pPr>
    </w:p>
    <w:p w14:paraId="6D7642F2">
      <w:pPr>
        <w:spacing w:line="241" w:lineRule="auto"/>
        <w:rPr>
          <w:rFonts w:hint="eastAsia" w:ascii="宋体" w:hAnsi="宋体" w:eastAsia="宋体" w:cs="宋体"/>
          <w:color w:val="auto"/>
          <w:sz w:val="28"/>
          <w:szCs w:val="28"/>
        </w:rPr>
      </w:pPr>
    </w:p>
    <w:p w14:paraId="111980B3">
      <w:pPr>
        <w:spacing w:line="241" w:lineRule="auto"/>
        <w:rPr>
          <w:rFonts w:hint="eastAsia" w:ascii="宋体" w:hAnsi="宋体" w:eastAsia="宋体" w:cs="宋体"/>
          <w:color w:val="auto"/>
          <w:sz w:val="28"/>
          <w:szCs w:val="28"/>
        </w:rPr>
      </w:pPr>
    </w:p>
    <w:p w14:paraId="4782AD31">
      <w:pPr>
        <w:spacing w:line="241" w:lineRule="auto"/>
        <w:rPr>
          <w:rFonts w:hint="eastAsia" w:ascii="宋体" w:hAnsi="宋体" w:eastAsia="宋体" w:cs="宋体"/>
          <w:color w:val="auto"/>
          <w:sz w:val="24"/>
          <w:szCs w:val="24"/>
        </w:rPr>
      </w:pPr>
    </w:p>
    <w:p w14:paraId="6D009B01">
      <w:pPr>
        <w:pStyle w:val="12"/>
        <w:spacing w:before="78" w:line="465" w:lineRule="exact"/>
        <w:ind w:left="5583"/>
        <w:rPr>
          <w:rFonts w:hint="eastAsia" w:ascii="宋体" w:hAnsi="宋体" w:eastAsia="宋体" w:cs="宋体"/>
          <w:color w:val="auto"/>
          <w:sz w:val="24"/>
          <w:szCs w:val="24"/>
        </w:rPr>
      </w:pPr>
      <w:r>
        <w:rPr>
          <w:rFonts w:hint="eastAsia" w:ascii="宋体" w:hAnsi="宋体" w:eastAsia="宋体" w:cs="宋体"/>
          <w:color w:val="auto"/>
          <w:spacing w:val="-1"/>
          <w:position w:val="17"/>
          <w:sz w:val="24"/>
          <w:szCs w:val="24"/>
        </w:rPr>
        <w:t>供应商名称（电子签章</w:t>
      </w:r>
      <w:r>
        <w:rPr>
          <w:rFonts w:hint="eastAsia" w:ascii="宋体" w:hAnsi="宋体" w:eastAsia="宋体" w:cs="宋体"/>
          <w:color w:val="auto"/>
          <w:position w:val="17"/>
          <w:sz w:val="24"/>
          <w:szCs w:val="24"/>
        </w:rPr>
        <w:t>）：</w:t>
      </w:r>
    </w:p>
    <w:p w14:paraId="39C14971">
      <w:pPr>
        <w:pStyle w:val="12"/>
        <w:spacing w:line="220" w:lineRule="auto"/>
        <w:ind w:left="6080"/>
        <w:rPr>
          <w:rFonts w:hint="eastAsia" w:ascii="宋体" w:hAnsi="宋体" w:eastAsia="宋体" w:cs="宋体"/>
          <w:color w:val="auto"/>
          <w:sz w:val="24"/>
          <w:szCs w:val="24"/>
        </w:rPr>
      </w:pPr>
      <w:r>
        <w:rPr>
          <w:rFonts w:hint="eastAsia" w:ascii="宋体" w:hAnsi="宋体" w:eastAsia="宋体" w:cs="宋体"/>
          <w:color w:val="auto"/>
          <w:spacing w:val="-13"/>
          <w:sz w:val="24"/>
          <w:szCs w:val="24"/>
        </w:rPr>
        <w:t>日期：</w:t>
      </w:r>
      <w:r>
        <w:rPr>
          <w:rFonts w:hint="eastAsia" w:ascii="宋体" w:hAnsi="宋体" w:eastAsia="宋体" w:cs="宋体"/>
          <w:color w:val="auto"/>
          <w:spacing w:val="5"/>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8"/>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13"/>
          <w:sz w:val="24"/>
          <w:szCs w:val="24"/>
        </w:rPr>
        <w:t>日</w:t>
      </w:r>
    </w:p>
    <w:p w14:paraId="06CF1872">
      <w:pPr>
        <w:spacing w:line="334" w:lineRule="auto"/>
        <w:rPr>
          <w:rFonts w:hint="eastAsia" w:ascii="宋体" w:hAnsi="宋体" w:eastAsia="宋体" w:cs="宋体"/>
          <w:color w:val="auto"/>
          <w:sz w:val="28"/>
          <w:szCs w:val="28"/>
        </w:rPr>
      </w:pPr>
    </w:p>
    <w:p w14:paraId="6FE6ED6F">
      <w:pPr>
        <w:spacing w:line="335" w:lineRule="auto"/>
        <w:rPr>
          <w:rFonts w:hint="eastAsia" w:ascii="宋体" w:hAnsi="宋体" w:eastAsia="宋体" w:cs="宋体"/>
          <w:color w:val="auto"/>
          <w:sz w:val="28"/>
          <w:szCs w:val="28"/>
        </w:rPr>
      </w:pPr>
    </w:p>
    <w:p w14:paraId="761205F7">
      <w:pPr>
        <w:rPr>
          <w:rFonts w:hint="eastAsia" w:ascii="宋体" w:hAnsi="宋体" w:eastAsia="宋体" w:cs="宋体"/>
          <w:color w:val="auto"/>
          <w:spacing w:val="9"/>
          <w:sz w:val="28"/>
          <w:szCs w:val="28"/>
          <w14:textOutline w14:w="6537" w14:cap="sq" w14:cmpd="sng">
            <w14:solidFill>
              <w14:srgbClr w14:val="000000"/>
            </w14:solidFill>
            <w14:prstDash w14:val="solid"/>
            <w14:bevel/>
          </w14:textOutline>
        </w:rPr>
      </w:pPr>
      <w:r>
        <w:rPr>
          <w:rFonts w:hint="eastAsia" w:ascii="宋体" w:hAnsi="宋体" w:eastAsia="宋体" w:cs="宋体"/>
          <w:color w:val="auto"/>
          <w:spacing w:val="9"/>
          <w:sz w:val="28"/>
          <w:szCs w:val="28"/>
          <w14:textOutline w14:w="6537" w14:cap="sq" w14:cmpd="sng">
            <w14:solidFill>
              <w14:srgbClr w14:val="000000"/>
            </w14:solidFill>
            <w14:prstDash w14:val="solid"/>
            <w14:bevel/>
          </w14:textOutline>
        </w:rPr>
        <w:br w:type="page"/>
      </w:r>
    </w:p>
    <w:p w14:paraId="7C70F756">
      <w:pPr>
        <w:pStyle w:val="12"/>
        <w:spacing w:before="114" w:line="225" w:lineRule="auto"/>
        <w:ind w:left="421"/>
        <w:outlineLvl w:val="2"/>
        <w:rPr>
          <w:rFonts w:hint="eastAsia" w:ascii="宋体" w:hAnsi="宋体" w:eastAsia="宋体" w:cs="宋体"/>
          <w:color w:val="auto"/>
          <w:sz w:val="28"/>
          <w:szCs w:val="28"/>
        </w:rPr>
      </w:pPr>
      <w:r>
        <w:rPr>
          <w:rFonts w:hint="eastAsia" w:ascii="宋体" w:hAnsi="宋体" w:eastAsia="宋体" w:cs="宋体"/>
          <w:color w:val="auto"/>
          <w:spacing w:val="9"/>
          <w:sz w:val="28"/>
          <w:szCs w:val="28"/>
          <w14:textOutline w14:w="6537" w14:cap="sq" w14:cmpd="sng">
            <w14:solidFill>
              <w14:srgbClr w14:val="000000"/>
            </w14:solidFill>
            <w14:prstDash w14:val="solid"/>
            <w14:bevel/>
          </w14:textOutline>
        </w:rPr>
        <w:t>七、资格声明函</w:t>
      </w:r>
    </w:p>
    <w:p w14:paraId="267D5458">
      <w:pPr>
        <w:spacing w:line="419" w:lineRule="auto"/>
        <w:rPr>
          <w:rFonts w:hint="eastAsia" w:ascii="宋体" w:hAnsi="宋体" w:eastAsia="宋体" w:cs="宋体"/>
          <w:color w:val="auto"/>
          <w:sz w:val="28"/>
          <w:szCs w:val="28"/>
        </w:rPr>
      </w:pPr>
    </w:p>
    <w:p w14:paraId="21835803">
      <w:pPr>
        <w:pStyle w:val="12"/>
        <w:spacing w:before="101" w:line="225" w:lineRule="auto"/>
        <w:ind w:left="4037"/>
        <w:rPr>
          <w:rFonts w:hint="eastAsia" w:ascii="宋体" w:hAnsi="宋体" w:eastAsia="宋体" w:cs="宋体"/>
          <w:color w:val="auto"/>
          <w:sz w:val="28"/>
          <w:szCs w:val="28"/>
        </w:rPr>
      </w:pPr>
      <w:r>
        <w:rPr>
          <w:rFonts w:hint="eastAsia" w:ascii="宋体" w:hAnsi="宋体" w:eastAsia="宋体" w:cs="宋体"/>
          <w:color w:val="auto"/>
          <w:spacing w:val="5"/>
          <w:sz w:val="28"/>
          <w:szCs w:val="28"/>
          <w14:textOutline w14:w="5793" w14:cap="sq" w14:cmpd="sng">
            <w14:solidFill>
              <w14:srgbClr w14:val="000000"/>
            </w14:solidFill>
            <w14:prstDash w14:val="solid"/>
            <w14:bevel/>
          </w14:textOutline>
        </w:rPr>
        <w:t>资格声明函</w:t>
      </w:r>
    </w:p>
    <w:p w14:paraId="16082F8F">
      <w:pPr>
        <w:pStyle w:val="12"/>
        <w:spacing w:before="316" w:line="219" w:lineRule="auto"/>
        <w:rPr>
          <w:rFonts w:hint="eastAsia" w:ascii="宋体" w:hAnsi="宋体" w:eastAsia="宋体" w:cs="宋体"/>
          <w:color w:val="auto"/>
          <w:sz w:val="24"/>
          <w:szCs w:val="24"/>
        </w:rPr>
      </w:pPr>
      <w:r>
        <w:rPr>
          <w:rFonts w:hint="eastAsia" w:ascii="宋体" w:hAnsi="宋体" w:eastAsia="宋体" w:cs="宋体"/>
          <w:color w:val="auto"/>
          <w:spacing w:val="2"/>
          <w:sz w:val="24"/>
          <w:szCs w:val="24"/>
        </w:rPr>
        <w:t>致</w:t>
      </w:r>
      <w:r>
        <w:rPr>
          <w:rFonts w:hint="eastAsia" w:ascii="宋体" w:hAnsi="宋体" w:eastAsia="宋体" w:cs="宋体"/>
          <w:color w:val="auto"/>
          <w:spacing w:val="-8"/>
          <w:sz w:val="24"/>
          <w:szCs w:val="24"/>
        </w:rPr>
        <w:t>：</w:t>
      </w:r>
      <w:r>
        <w:rPr>
          <w:rFonts w:hint="eastAsia" w:ascii="宋体" w:hAnsi="宋体" w:eastAsia="宋体" w:cs="宋体"/>
          <w:color w:val="auto"/>
          <w:spacing w:val="-8"/>
          <w:sz w:val="24"/>
          <w:szCs w:val="24"/>
          <w:u w:val="single" w:color="auto"/>
        </w:rPr>
        <w:t>（</w:t>
      </w:r>
      <w:r>
        <w:rPr>
          <w:rFonts w:hint="eastAsia" w:ascii="宋体" w:hAnsi="宋体" w:eastAsia="宋体" w:cs="宋体"/>
          <w:color w:val="auto"/>
          <w:spacing w:val="2"/>
          <w:sz w:val="24"/>
          <w:szCs w:val="24"/>
          <w:u w:val="single" w:color="auto"/>
        </w:rPr>
        <w:t>采购代理机构名称</w:t>
      </w:r>
      <w:r>
        <w:rPr>
          <w:rFonts w:hint="eastAsia" w:ascii="宋体" w:hAnsi="宋体" w:eastAsia="宋体" w:cs="宋体"/>
          <w:color w:val="auto"/>
          <w:spacing w:val="-8"/>
          <w:sz w:val="24"/>
          <w:szCs w:val="24"/>
          <w:u w:val="single" w:color="auto"/>
        </w:rPr>
        <w:t>）</w:t>
      </w:r>
      <w:r>
        <w:rPr>
          <w:rFonts w:hint="eastAsia" w:ascii="宋体" w:hAnsi="宋体" w:eastAsia="宋体" w:cs="宋体"/>
          <w:color w:val="auto"/>
          <w:spacing w:val="-8"/>
          <w:sz w:val="24"/>
          <w:szCs w:val="24"/>
        </w:rPr>
        <w:t>：</w:t>
      </w:r>
    </w:p>
    <w:p w14:paraId="51D27013">
      <w:pPr>
        <w:pStyle w:val="12"/>
        <w:tabs>
          <w:tab w:val="left" w:pos="607"/>
        </w:tabs>
        <w:spacing w:before="180" w:line="360" w:lineRule="auto"/>
        <w:ind w:left="470"/>
        <w:rPr>
          <w:rFonts w:hint="eastAsia" w:ascii="宋体" w:hAnsi="宋体" w:eastAsia="宋体" w:cs="宋体"/>
          <w:color w:val="auto"/>
          <w:sz w:val="24"/>
          <w:szCs w:val="24"/>
        </w:rPr>
      </w:pPr>
      <w:r>
        <w:rPr>
          <w:rFonts w:hint="eastAsia" w:ascii="宋体" w:hAnsi="宋体" w:eastAsia="宋体" w:cs="宋体"/>
          <w:color w:val="auto"/>
          <w:sz w:val="24"/>
          <w:szCs w:val="24"/>
          <w:u w:val="single" w:color="auto"/>
        </w:rPr>
        <w:tab/>
      </w:r>
      <w:r>
        <w:rPr>
          <w:rFonts w:hint="eastAsia" w:ascii="宋体" w:hAnsi="宋体" w:eastAsia="宋体" w:cs="宋体"/>
          <w:color w:val="auto"/>
          <w:spacing w:val="-20"/>
          <w:sz w:val="24"/>
          <w:szCs w:val="24"/>
          <w:u w:val="single" w:color="auto"/>
        </w:rPr>
        <w:t>（</w:t>
      </w:r>
      <w:r>
        <w:rPr>
          <w:rFonts w:hint="eastAsia" w:ascii="宋体" w:hAnsi="宋体" w:eastAsia="宋体" w:cs="宋体"/>
          <w:color w:val="auto"/>
          <w:spacing w:val="38"/>
          <w:sz w:val="24"/>
          <w:szCs w:val="24"/>
          <w:u w:val="single" w:color="auto"/>
        </w:rPr>
        <w:t xml:space="preserve"> </w:t>
      </w:r>
      <w:r>
        <w:rPr>
          <w:rFonts w:hint="eastAsia" w:ascii="宋体" w:hAnsi="宋体" w:eastAsia="宋体" w:cs="宋体"/>
          <w:color w:val="auto"/>
          <w:spacing w:val="-20"/>
          <w:sz w:val="24"/>
          <w:szCs w:val="24"/>
          <w:u w:val="single" w:color="auto"/>
        </w:rPr>
        <w:t>供</w:t>
      </w:r>
      <w:r>
        <w:rPr>
          <w:rFonts w:hint="eastAsia" w:ascii="宋体" w:hAnsi="宋体" w:eastAsia="宋体" w:cs="宋体"/>
          <w:color w:val="auto"/>
          <w:spacing w:val="36"/>
          <w:sz w:val="24"/>
          <w:szCs w:val="24"/>
          <w:u w:val="single" w:color="auto"/>
        </w:rPr>
        <w:t xml:space="preserve"> </w:t>
      </w:r>
      <w:r>
        <w:rPr>
          <w:rFonts w:hint="eastAsia" w:ascii="宋体" w:hAnsi="宋体" w:eastAsia="宋体" w:cs="宋体"/>
          <w:color w:val="auto"/>
          <w:spacing w:val="-20"/>
          <w:sz w:val="24"/>
          <w:szCs w:val="24"/>
          <w:u w:val="single" w:color="auto"/>
        </w:rPr>
        <w:t>应</w:t>
      </w:r>
      <w:r>
        <w:rPr>
          <w:rFonts w:hint="eastAsia" w:ascii="宋体" w:hAnsi="宋体" w:eastAsia="宋体" w:cs="宋体"/>
          <w:color w:val="auto"/>
          <w:spacing w:val="43"/>
          <w:sz w:val="24"/>
          <w:szCs w:val="24"/>
          <w:u w:val="single" w:color="auto"/>
        </w:rPr>
        <w:t xml:space="preserve"> </w:t>
      </w:r>
      <w:r>
        <w:rPr>
          <w:rFonts w:hint="eastAsia" w:ascii="宋体" w:hAnsi="宋体" w:eastAsia="宋体" w:cs="宋体"/>
          <w:color w:val="auto"/>
          <w:spacing w:val="-20"/>
          <w:sz w:val="24"/>
          <w:szCs w:val="24"/>
          <w:u w:val="single" w:color="auto"/>
        </w:rPr>
        <w:t>商</w:t>
      </w:r>
      <w:r>
        <w:rPr>
          <w:rFonts w:hint="eastAsia" w:ascii="宋体" w:hAnsi="宋体" w:eastAsia="宋体" w:cs="宋体"/>
          <w:color w:val="auto"/>
          <w:spacing w:val="41"/>
          <w:sz w:val="24"/>
          <w:szCs w:val="24"/>
          <w:u w:val="single" w:color="auto"/>
        </w:rPr>
        <w:t xml:space="preserve"> </w:t>
      </w:r>
      <w:r>
        <w:rPr>
          <w:rFonts w:hint="eastAsia" w:ascii="宋体" w:hAnsi="宋体" w:eastAsia="宋体" w:cs="宋体"/>
          <w:color w:val="auto"/>
          <w:spacing w:val="-20"/>
          <w:sz w:val="24"/>
          <w:szCs w:val="24"/>
          <w:u w:val="single" w:color="auto"/>
        </w:rPr>
        <w:t>名</w:t>
      </w:r>
      <w:r>
        <w:rPr>
          <w:rFonts w:hint="eastAsia" w:ascii="宋体" w:hAnsi="宋体" w:eastAsia="宋体" w:cs="宋体"/>
          <w:color w:val="auto"/>
          <w:spacing w:val="34"/>
          <w:sz w:val="24"/>
          <w:szCs w:val="24"/>
          <w:u w:val="single" w:color="auto"/>
        </w:rPr>
        <w:t xml:space="preserve"> </w:t>
      </w:r>
      <w:r>
        <w:rPr>
          <w:rFonts w:hint="eastAsia" w:ascii="宋体" w:hAnsi="宋体" w:eastAsia="宋体" w:cs="宋体"/>
          <w:color w:val="auto"/>
          <w:spacing w:val="-20"/>
          <w:sz w:val="24"/>
          <w:szCs w:val="24"/>
          <w:u w:val="single" w:color="auto"/>
        </w:rPr>
        <w:t>称</w:t>
      </w:r>
      <w:r>
        <w:rPr>
          <w:rFonts w:hint="eastAsia" w:ascii="宋体" w:hAnsi="宋体" w:eastAsia="宋体" w:cs="宋体"/>
          <w:color w:val="auto"/>
          <w:spacing w:val="64"/>
          <w:sz w:val="24"/>
          <w:szCs w:val="24"/>
          <w:u w:val="single" w:color="auto"/>
        </w:rPr>
        <w:t xml:space="preserve"> </w:t>
      </w:r>
      <w:r>
        <w:rPr>
          <w:rFonts w:hint="eastAsia" w:ascii="宋体" w:hAnsi="宋体" w:eastAsia="宋体" w:cs="宋体"/>
          <w:color w:val="auto"/>
          <w:spacing w:val="-20"/>
          <w:sz w:val="24"/>
          <w:szCs w:val="24"/>
          <w:u w:val="single" w:color="auto"/>
        </w:rPr>
        <w:t>）</w:t>
      </w:r>
      <w:r>
        <w:rPr>
          <w:rFonts w:hint="eastAsia" w:ascii="宋体" w:hAnsi="宋体" w:eastAsia="宋体" w:cs="宋体"/>
          <w:color w:val="auto"/>
          <w:spacing w:val="28"/>
          <w:sz w:val="24"/>
          <w:szCs w:val="24"/>
          <w:u w:val="single" w:color="auto"/>
        </w:rPr>
        <w:t xml:space="preserve"> </w:t>
      </w:r>
      <w:r>
        <w:rPr>
          <w:rFonts w:hint="eastAsia" w:ascii="宋体" w:hAnsi="宋体" w:eastAsia="宋体" w:cs="宋体"/>
          <w:color w:val="auto"/>
          <w:spacing w:val="-105"/>
          <w:sz w:val="24"/>
          <w:szCs w:val="24"/>
        </w:rPr>
        <w:t xml:space="preserve"> </w:t>
      </w:r>
      <w:r>
        <w:rPr>
          <w:rFonts w:hint="eastAsia" w:ascii="宋体" w:hAnsi="宋体" w:eastAsia="宋体" w:cs="宋体"/>
          <w:color w:val="auto"/>
          <w:spacing w:val="-20"/>
          <w:sz w:val="24"/>
          <w:szCs w:val="24"/>
        </w:rPr>
        <w:t>系</w:t>
      </w:r>
      <w:r>
        <w:rPr>
          <w:rFonts w:hint="eastAsia" w:ascii="宋体" w:hAnsi="宋体" w:eastAsia="宋体" w:cs="宋体"/>
          <w:color w:val="auto"/>
          <w:spacing w:val="61"/>
          <w:sz w:val="24"/>
          <w:szCs w:val="24"/>
        </w:rPr>
        <w:t xml:space="preserve"> </w:t>
      </w:r>
      <w:r>
        <w:rPr>
          <w:rFonts w:hint="eastAsia" w:ascii="宋体" w:hAnsi="宋体" w:eastAsia="宋体" w:cs="宋体"/>
          <w:color w:val="auto"/>
          <w:spacing w:val="-20"/>
          <w:sz w:val="24"/>
          <w:szCs w:val="24"/>
        </w:rPr>
        <w:t>中</w:t>
      </w:r>
      <w:r>
        <w:rPr>
          <w:rFonts w:hint="eastAsia" w:ascii="宋体" w:hAnsi="宋体" w:eastAsia="宋体" w:cs="宋体"/>
          <w:color w:val="auto"/>
          <w:spacing w:val="36"/>
          <w:sz w:val="24"/>
          <w:szCs w:val="24"/>
        </w:rPr>
        <w:t xml:space="preserve"> </w:t>
      </w:r>
      <w:r>
        <w:rPr>
          <w:rFonts w:hint="eastAsia" w:ascii="宋体" w:hAnsi="宋体" w:eastAsia="宋体" w:cs="宋体"/>
          <w:color w:val="auto"/>
          <w:spacing w:val="-20"/>
          <w:sz w:val="24"/>
          <w:szCs w:val="24"/>
        </w:rPr>
        <w:t>华</w:t>
      </w:r>
      <w:r>
        <w:rPr>
          <w:rFonts w:hint="eastAsia" w:ascii="宋体" w:hAnsi="宋体" w:eastAsia="宋体" w:cs="宋体"/>
          <w:color w:val="auto"/>
          <w:spacing w:val="40"/>
          <w:sz w:val="24"/>
          <w:szCs w:val="24"/>
        </w:rPr>
        <w:t xml:space="preserve"> </w:t>
      </w:r>
      <w:r>
        <w:rPr>
          <w:rFonts w:hint="eastAsia" w:ascii="宋体" w:hAnsi="宋体" w:eastAsia="宋体" w:cs="宋体"/>
          <w:color w:val="auto"/>
          <w:spacing w:val="-20"/>
          <w:sz w:val="24"/>
          <w:szCs w:val="24"/>
        </w:rPr>
        <w:t>人</w:t>
      </w:r>
      <w:r>
        <w:rPr>
          <w:rFonts w:hint="eastAsia" w:ascii="宋体" w:hAnsi="宋体" w:eastAsia="宋体" w:cs="宋体"/>
          <w:color w:val="auto"/>
          <w:spacing w:val="62"/>
          <w:sz w:val="24"/>
          <w:szCs w:val="24"/>
        </w:rPr>
        <w:t xml:space="preserve"> </w:t>
      </w:r>
      <w:r>
        <w:rPr>
          <w:rFonts w:hint="eastAsia" w:ascii="宋体" w:hAnsi="宋体" w:eastAsia="宋体" w:cs="宋体"/>
          <w:color w:val="auto"/>
          <w:spacing w:val="-20"/>
          <w:sz w:val="24"/>
          <w:szCs w:val="24"/>
        </w:rPr>
        <w:t>民</w:t>
      </w:r>
      <w:r>
        <w:rPr>
          <w:rFonts w:hint="eastAsia" w:ascii="宋体" w:hAnsi="宋体" w:eastAsia="宋体" w:cs="宋体"/>
          <w:color w:val="auto"/>
          <w:spacing w:val="35"/>
          <w:sz w:val="24"/>
          <w:szCs w:val="24"/>
        </w:rPr>
        <w:t xml:space="preserve"> </w:t>
      </w:r>
      <w:r>
        <w:rPr>
          <w:rFonts w:hint="eastAsia" w:ascii="宋体" w:hAnsi="宋体" w:eastAsia="宋体" w:cs="宋体"/>
          <w:color w:val="auto"/>
          <w:spacing w:val="-20"/>
          <w:sz w:val="24"/>
          <w:szCs w:val="24"/>
        </w:rPr>
        <w:t>共</w:t>
      </w:r>
      <w:r>
        <w:rPr>
          <w:rFonts w:hint="eastAsia" w:ascii="宋体" w:hAnsi="宋体" w:eastAsia="宋体" w:cs="宋体"/>
          <w:color w:val="auto"/>
          <w:spacing w:val="39"/>
          <w:sz w:val="24"/>
          <w:szCs w:val="24"/>
        </w:rPr>
        <w:t xml:space="preserve"> </w:t>
      </w:r>
      <w:r>
        <w:rPr>
          <w:rFonts w:hint="eastAsia" w:ascii="宋体" w:hAnsi="宋体" w:eastAsia="宋体" w:cs="宋体"/>
          <w:color w:val="auto"/>
          <w:spacing w:val="-20"/>
          <w:sz w:val="24"/>
          <w:szCs w:val="24"/>
        </w:rPr>
        <w:t>和</w:t>
      </w:r>
      <w:r>
        <w:rPr>
          <w:rFonts w:hint="eastAsia" w:ascii="宋体" w:hAnsi="宋体" w:eastAsia="宋体" w:cs="宋体"/>
          <w:color w:val="auto"/>
          <w:spacing w:val="62"/>
          <w:sz w:val="24"/>
          <w:szCs w:val="24"/>
        </w:rPr>
        <w:t xml:space="preserve"> </w:t>
      </w:r>
      <w:r>
        <w:rPr>
          <w:rFonts w:hint="eastAsia" w:ascii="宋体" w:hAnsi="宋体" w:eastAsia="宋体" w:cs="宋体"/>
          <w:color w:val="auto"/>
          <w:spacing w:val="-20"/>
          <w:sz w:val="24"/>
          <w:szCs w:val="24"/>
        </w:rPr>
        <w:t>国</w:t>
      </w:r>
      <w:r>
        <w:rPr>
          <w:rFonts w:hint="eastAsia" w:ascii="宋体" w:hAnsi="宋体" w:eastAsia="宋体" w:cs="宋体"/>
          <w:color w:val="auto"/>
          <w:spacing w:val="36"/>
          <w:sz w:val="24"/>
          <w:szCs w:val="24"/>
        </w:rPr>
        <w:t xml:space="preserve"> </w:t>
      </w:r>
      <w:r>
        <w:rPr>
          <w:rFonts w:hint="eastAsia" w:ascii="宋体" w:hAnsi="宋体" w:eastAsia="宋体" w:cs="宋体"/>
          <w:color w:val="auto"/>
          <w:spacing w:val="-20"/>
          <w:sz w:val="24"/>
          <w:szCs w:val="24"/>
        </w:rPr>
        <w:t>合</w:t>
      </w:r>
      <w:r>
        <w:rPr>
          <w:rFonts w:hint="eastAsia" w:ascii="宋体" w:hAnsi="宋体" w:eastAsia="宋体" w:cs="宋体"/>
          <w:color w:val="auto"/>
          <w:spacing w:val="40"/>
          <w:sz w:val="24"/>
          <w:szCs w:val="24"/>
        </w:rPr>
        <w:t xml:space="preserve"> </w:t>
      </w:r>
      <w:r>
        <w:rPr>
          <w:rFonts w:hint="eastAsia" w:ascii="宋体" w:hAnsi="宋体" w:eastAsia="宋体" w:cs="宋体"/>
          <w:color w:val="auto"/>
          <w:spacing w:val="-20"/>
          <w:sz w:val="24"/>
          <w:szCs w:val="24"/>
        </w:rPr>
        <w:t>法</w:t>
      </w:r>
      <w:r>
        <w:rPr>
          <w:rFonts w:hint="eastAsia" w:ascii="宋体" w:hAnsi="宋体" w:eastAsia="宋体" w:cs="宋体"/>
          <w:color w:val="auto"/>
          <w:spacing w:val="35"/>
          <w:sz w:val="24"/>
          <w:szCs w:val="24"/>
        </w:rPr>
        <w:t xml:space="preserve"> </w:t>
      </w:r>
      <w:r>
        <w:rPr>
          <w:rFonts w:hint="eastAsia" w:ascii="宋体" w:hAnsi="宋体" w:eastAsia="宋体" w:cs="宋体"/>
          <w:color w:val="auto"/>
          <w:spacing w:val="-20"/>
          <w:sz w:val="24"/>
          <w:szCs w:val="24"/>
        </w:rPr>
        <w:t>供</w:t>
      </w:r>
      <w:r>
        <w:rPr>
          <w:rFonts w:hint="eastAsia" w:ascii="宋体" w:hAnsi="宋体" w:eastAsia="宋体" w:cs="宋体"/>
          <w:color w:val="auto"/>
          <w:spacing w:val="38"/>
          <w:sz w:val="24"/>
          <w:szCs w:val="24"/>
        </w:rPr>
        <w:t xml:space="preserve"> </w:t>
      </w:r>
      <w:r>
        <w:rPr>
          <w:rFonts w:hint="eastAsia" w:ascii="宋体" w:hAnsi="宋体" w:eastAsia="宋体" w:cs="宋体"/>
          <w:color w:val="auto"/>
          <w:spacing w:val="-20"/>
          <w:sz w:val="24"/>
          <w:szCs w:val="24"/>
        </w:rPr>
        <w:t>应</w:t>
      </w:r>
      <w:r>
        <w:rPr>
          <w:rFonts w:hint="eastAsia" w:ascii="宋体" w:hAnsi="宋体" w:eastAsia="宋体" w:cs="宋体"/>
          <w:color w:val="auto"/>
          <w:spacing w:val="43"/>
          <w:sz w:val="24"/>
          <w:szCs w:val="24"/>
        </w:rPr>
        <w:t xml:space="preserve"> </w:t>
      </w:r>
      <w:r>
        <w:rPr>
          <w:rFonts w:hint="eastAsia" w:ascii="宋体" w:hAnsi="宋体" w:eastAsia="宋体" w:cs="宋体"/>
          <w:color w:val="auto"/>
          <w:spacing w:val="-20"/>
          <w:sz w:val="24"/>
          <w:szCs w:val="24"/>
        </w:rPr>
        <w:t>商</w:t>
      </w:r>
      <w:r>
        <w:rPr>
          <w:rFonts w:hint="eastAsia" w:ascii="宋体" w:hAnsi="宋体" w:eastAsia="宋体" w:cs="宋体"/>
          <w:color w:val="auto"/>
          <w:spacing w:val="53"/>
          <w:sz w:val="24"/>
          <w:szCs w:val="24"/>
        </w:rPr>
        <w:t xml:space="preserve"> </w:t>
      </w:r>
      <w:r>
        <w:rPr>
          <w:rFonts w:hint="eastAsia" w:ascii="宋体" w:hAnsi="宋体" w:eastAsia="宋体" w:cs="宋体"/>
          <w:color w:val="auto"/>
          <w:spacing w:val="-20"/>
          <w:sz w:val="24"/>
          <w:szCs w:val="24"/>
        </w:rPr>
        <w:t>，</w:t>
      </w:r>
      <w:r>
        <w:rPr>
          <w:rFonts w:hint="eastAsia" w:ascii="宋体" w:hAnsi="宋体" w:eastAsia="宋体" w:cs="宋体"/>
          <w:color w:val="auto"/>
          <w:spacing w:val="38"/>
          <w:sz w:val="24"/>
          <w:szCs w:val="24"/>
        </w:rPr>
        <w:t xml:space="preserve"> </w:t>
      </w:r>
      <w:r>
        <w:rPr>
          <w:rFonts w:hint="eastAsia" w:ascii="宋体" w:hAnsi="宋体" w:eastAsia="宋体" w:cs="宋体"/>
          <w:color w:val="auto"/>
          <w:spacing w:val="-21"/>
          <w:sz w:val="24"/>
          <w:szCs w:val="24"/>
        </w:rPr>
        <w:t>经</w:t>
      </w:r>
      <w:r>
        <w:rPr>
          <w:rFonts w:hint="eastAsia" w:ascii="宋体" w:hAnsi="宋体" w:eastAsia="宋体" w:cs="宋体"/>
          <w:color w:val="auto"/>
          <w:spacing w:val="46"/>
          <w:sz w:val="24"/>
          <w:szCs w:val="24"/>
        </w:rPr>
        <w:t xml:space="preserve"> </w:t>
      </w:r>
      <w:r>
        <w:rPr>
          <w:rFonts w:hint="eastAsia" w:ascii="宋体" w:hAnsi="宋体" w:eastAsia="宋体" w:cs="宋体"/>
          <w:color w:val="auto"/>
          <w:spacing w:val="-21"/>
          <w:sz w:val="24"/>
          <w:szCs w:val="24"/>
        </w:rPr>
        <w:t>营</w:t>
      </w:r>
      <w:r>
        <w:rPr>
          <w:rFonts w:hint="eastAsia" w:ascii="宋体" w:hAnsi="宋体" w:eastAsia="宋体" w:cs="宋体"/>
          <w:color w:val="auto"/>
          <w:spacing w:val="36"/>
          <w:sz w:val="24"/>
          <w:szCs w:val="24"/>
        </w:rPr>
        <w:t xml:space="preserve"> </w:t>
      </w:r>
      <w:r>
        <w:rPr>
          <w:rFonts w:hint="eastAsia" w:ascii="宋体" w:hAnsi="宋体" w:eastAsia="宋体" w:cs="宋体"/>
          <w:color w:val="auto"/>
          <w:spacing w:val="-21"/>
          <w:sz w:val="24"/>
          <w:szCs w:val="24"/>
        </w:rPr>
        <w:t>地</w:t>
      </w:r>
    </w:p>
    <w:p w14:paraId="76D597F8">
      <w:pPr>
        <w:pStyle w:val="12"/>
        <w:spacing w:line="229" w:lineRule="auto"/>
        <w:ind w:left="1"/>
        <w:rPr>
          <w:rFonts w:hint="eastAsia" w:ascii="宋体" w:hAnsi="宋体" w:eastAsia="宋体" w:cs="宋体"/>
          <w:color w:val="auto"/>
          <w:sz w:val="24"/>
          <w:szCs w:val="24"/>
        </w:rPr>
      </w:pPr>
      <w:r>
        <w:rPr>
          <w:rFonts w:hint="eastAsia" w:ascii="宋体" w:hAnsi="宋体" w:eastAsia="宋体" w:cs="宋体"/>
          <w:color w:val="auto"/>
          <w:spacing w:val="-6"/>
          <w:sz w:val="24"/>
          <w:szCs w:val="24"/>
        </w:rPr>
        <w:t>址</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6"/>
          <w:sz w:val="24"/>
          <w:szCs w:val="24"/>
        </w:rPr>
        <w:t>。</w:t>
      </w:r>
    </w:p>
    <w:p w14:paraId="48CDB7C6">
      <w:pPr>
        <w:pStyle w:val="12"/>
        <w:spacing w:before="167" w:line="358"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pacing w:val="1"/>
          <w:sz w:val="24"/>
          <w:szCs w:val="24"/>
        </w:rPr>
        <w:t>我方愿意参加贵方组织的</w:t>
      </w:r>
      <w:r>
        <w:rPr>
          <w:rFonts w:hint="eastAsia" w:ascii="宋体" w:hAnsi="宋体" w:eastAsia="宋体" w:cs="宋体"/>
          <w:color w:val="auto"/>
          <w:spacing w:val="1"/>
          <w:sz w:val="24"/>
          <w:szCs w:val="24"/>
          <w:u w:val="single" w:color="auto"/>
        </w:rPr>
        <w:t>（项目名称）</w:t>
      </w:r>
      <w:r>
        <w:rPr>
          <w:rFonts w:hint="eastAsia" w:ascii="宋体" w:hAnsi="宋体" w:eastAsia="宋体" w:cs="宋体"/>
          <w:color w:val="auto"/>
          <w:spacing w:val="1"/>
          <w:sz w:val="24"/>
          <w:szCs w:val="24"/>
        </w:rPr>
        <w:t>项目的竞标，为便于贵方公正</w:t>
      </w:r>
      <w:r>
        <w:rPr>
          <w:rFonts w:hint="eastAsia" w:ascii="宋体" w:hAnsi="宋体" w:eastAsia="宋体" w:cs="宋体"/>
          <w:color w:val="auto"/>
          <w:sz w:val="24"/>
          <w:szCs w:val="24"/>
        </w:rPr>
        <w:t>、择优地确定成交供应商及其竞标产品和服务，我方就本次竞标</w:t>
      </w:r>
      <w:r>
        <w:rPr>
          <w:rFonts w:hint="eastAsia" w:ascii="宋体" w:hAnsi="宋体" w:eastAsia="宋体" w:cs="宋体"/>
          <w:color w:val="auto"/>
          <w:spacing w:val="-1"/>
          <w:sz w:val="24"/>
          <w:szCs w:val="24"/>
        </w:rPr>
        <w:t>有关事项郑重声明如下：</w:t>
      </w:r>
    </w:p>
    <w:p w14:paraId="46219DDE">
      <w:pPr>
        <w:pStyle w:val="12"/>
        <w:spacing w:before="183" w:line="220" w:lineRule="auto"/>
        <w:ind w:left="498"/>
        <w:rPr>
          <w:rFonts w:hint="eastAsia" w:ascii="宋体" w:hAnsi="宋体" w:eastAsia="宋体" w:cs="宋体"/>
          <w:color w:val="auto"/>
          <w:sz w:val="24"/>
          <w:szCs w:val="24"/>
        </w:rPr>
      </w:pPr>
      <w:r>
        <w:rPr>
          <w:rFonts w:hint="eastAsia" w:ascii="宋体" w:hAnsi="宋体" w:eastAsia="宋体" w:cs="宋体"/>
          <w:color w:val="auto"/>
          <w:spacing w:val="-1"/>
          <w:sz w:val="24"/>
          <w:szCs w:val="24"/>
        </w:rPr>
        <w:t>1.我方向贵方提交的所有响应文件、资料都是准确的和真实的。</w:t>
      </w:r>
    </w:p>
    <w:p w14:paraId="767E9C77">
      <w:pPr>
        <w:pStyle w:val="12"/>
        <w:spacing w:before="182" w:line="359" w:lineRule="auto"/>
        <w:ind w:left="5" w:right="80" w:firstLine="478"/>
        <w:rPr>
          <w:rFonts w:hint="eastAsia" w:ascii="宋体" w:hAnsi="宋体" w:eastAsia="宋体" w:cs="宋体"/>
          <w:color w:val="auto"/>
          <w:sz w:val="24"/>
          <w:szCs w:val="24"/>
        </w:rPr>
      </w:pPr>
      <w:r>
        <w:rPr>
          <w:rFonts w:hint="eastAsia" w:ascii="宋体" w:hAnsi="宋体" w:eastAsia="宋体" w:cs="宋体"/>
          <w:color w:val="auto"/>
          <w:spacing w:val="1"/>
          <w:sz w:val="24"/>
          <w:szCs w:val="24"/>
        </w:rPr>
        <w:t>2.我方不是采购人的附属机构；不是为本次采购项目提供整体设</w:t>
      </w:r>
      <w:r>
        <w:rPr>
          <w:rFonts w:hint="eastAsia" w:ascii="宋体" w:hAnsi="宋体" w:eastAsia="宋体" w:cs="宋体"/>
          <w:color w:val="auto"/>
          <w:sz w:val="24"/>
          <w:szCs w:val="24"/>
        </w:rPr>
        <w:t xml:space="preserve">计、规范编制或者项目 </w:t>
      </w:r>
      <w:r>
        <w:rPr>
          <w:rFonts w:hint="eastAsia" w:ascii="宋体" w:hAnsi="宋体" w:eastAsia="宋体" w:cs="宋体"/>
          <w:color w:val="auto"/>
          <w:spacing w:val="1"/>
          <w:sz w:val="24"/>
          <w:szCs w:val="24"/>
        </w:rPr>
        <w:t>管理、监理、检测等服务的供应商；在获知本项目采购信息后</w:t>
      </w:r>
      <w:r>
        <w:rPr>
          <w:rFonts w:hint="eastAsia" w:ascii="宋体" w:hAnsi="宋体" w:eastAsia="宋体" w:cs="宋体"/>
          <w:color w:val="auto"/>
          <w:sz w:val="24"/>
          <w:szCs w:val="24"/>
        </w:rPr>
        <w:t>，与采购人聘请的为此项目提</w:t>
      </w:r>
      <w:r>
        <w:rPr>
          <w:rFonts w:hint="eastAsia" w:ascii="宋体" w:hAnsi="宋体" w:eastAsia="宋体" w:cs="宋体"/>
          <w:color w:val="auto"/>
          <w:spacing w:val="-1"/>
          <w:sz w:val="24"/>
          <w:szCs w:val="24"/>
        </w:rPr>
        <w:t>供咨询服务的公司及其附属机构没有任何联系。</w:t>
      </w:r>
    </w:p>
    <w:p w14:paraId="3EBF6CCA">
      <w:pPr>
        <w:pStyle w:val="12"/>
        <w:spacing w:before="181" w:line="219" w:lineRule="auto"/>
        <w:ind w:left="485"/>
        <w:rPr>
          <w:rFonts w:hint="eastAsia" w:ascii="宋体" w:hAnsi="宋体" w:eastAsia="宋体" w:cs="宋体"/>
          <w:color w:val="auto"/>
          <w:sz w:val="24"/>
          <w:szCs w:val="24"/>
        </w:rPr>
      </w:pPr>
      <w:r>
        <w:rPr>
          <w:rFonts w:hint="eastAsia" w:ascii="宋体" w:hAnsi="宋体" w:eastAsia="宋体" w:cs="宋体"/>
          <w:color w:val="auto"/>
          <w:spacing w:val="-2"/>
          <w:sz w:val="24"/>
          <w:szCs w:val="24"/>
        </w:rPr>
        <w:t>3.在此，我方宣布同意如下：</w:t>
      </w:r>
    </w:p>
    <w:p w14:paraId="7DAD92F7">
      <w:pPr>
        <w:pStyle w:val="12"/>
        <w:spacing w:before="183" w:line="220" w:lineRule="auto"/>
        <w:ind w:left="492"/>
        <w:rPr>
          <w:rFonts w:hint="eastAsia" w:ascii="宋体" w:hAnsi="宋体" w:eastAsia="宋体" w:cs="宋体"/>
          <w:color w:val="auto"/>
          <w:sz w:val="24"/>
          <w:szCs w:val="24"/>
        </w:rPr>
      </w:pPr>
      <w:r>
        <w:rPr>
          <w:rFonts w:hint="eastAsia" w:ascii="宋体" w:hAnsi="宋体" w:eastAsia="宋体" w:cs="宋体"/>
          <w:color w:val="auto"/>
          <w:spacing w:val="-1"/>
          <w:sz w:val="24"/>
          <w:szCs w:val="24"/>
        </w:rPr>
        <w:t>（1）将按磋商文件的约定履行合同责任和义务；</w:t>
      </w:r>
    </w:p>
    <w:p w14:paraId="6873AC89">
      <w:pPr>
        <w:pStyle w:val="12"/>
        <w:spacing w:before="179" w:line="219" w:lineRule="auto"/>
        <w:ind w:left="492"/>
        <w:rPr>
          <w:rFonts w:hint="eastAsia" w:ascii="宋体" w:hAnsi="宋体" w:eastAsia="宋体" w:cs="宋体"/>
          <w:color w:val="auto"/>
          <w:sz w:val="24"/>
          <w:szCs w:val="24"/>
        </w:rPr>
      </w:pPr>
      <w:r>
        <w:rPr>
          <w:rFonts w:hint="eastAsia" w:ascii="宋体" w:hAnsi="宋体" w:eastAsia="宋体" w:cs="宋体"/>
          <w:color w:val="auto"/>
          <w:spacing w:val="-1"/>
          <w:sz w:val="24"/>
          <w:szCs w:val="24"/>
        </w:rPr>
        <w:t>（2）已详细审查全部磋商文件，包括澄清或者更正公告（如有</w:t>
      </w:r>
      <w:r>
        <w:rPr>
          <w:rFonts w:hint="eastAsia" w:ascii="宋体" w:hAnsi="宋体" w:eastAsia="宋体" w:cs="宋体"/>
          <w:color w:val="auto"/>
          <w:spacing w:val="3"/>
          <w:sz w:val="24"/>
          <w:szCs w:val="24"/>
        </w:rPr>
        <w:t>）；</w:t>
      </w:r>
    </w:p>
    <w:p w14:paraId="291952FE">
      <w:pPr>
        <w:pStyle w:val="12"/>
        <w:spacing w:before="184" w:line="465" w:lineRule="exact"/>
        <w:ind w:left="492"/>
        <w:rPr>
          <w:rFonts w:hint="eastAsia" w:ascii="宋体" w:hAnsi="宋体" w:eastAsia="宋体" w:cs="宋体"/>
          <w:color w:val="auto"/>
          <w:sz w:val="24"/>
          <w:szCs w:val="24"/>
        </w:rPr>
      </w:pPr>
      <w:r>
        <w:rPr>
          <w:rFonts w:hint="eastAsia" w:ascii="宋体" w:hAnsi="宋体" w:eastAsia="宋体" w:cs="宋体"/>
          <w:color w:val="auto"/>
          <w:spacing w:val="-1"/>
          <w:position w:val="17"/>
          <w:sz w:val="24"/>
          <w:szCs w:val="24"/>
        </w:rPr>
        <w:t>（3）同意提供按照贵方可能要求的与谈判有关的一切数据或者资料；</w:t>
      </w:r>
    </w:p>
    <w:p w14:paraId="3504D26F">
      <w:pPr>
        <w:pStyle w:val="12"/>
        <w:spacing w:before="1" w:line="220" w:lineRule="auto"/>
        <w:ind w:left="492"/>
        <w:rPr>
          <w:rFonts w:hint="eastAsia" w:ascii="宋体" w:hAnsi="宋体" w:eastAsia="宋体" w:cs="宋体"/>
          <w:color w:val="auto"/>
          <w:sz w:val="24"/>
          <w:szCs w:val="24"/>
        </w:rPr>
      </w:pPr>
      <w:r>
        <w:rPr>
          <w:rFonts w:hint="eastAsia" w:ascii="宋体" w:hAnsi="宋体" w:eastAsia="宋体" w:cs="宋体"/>
          <w:color w:val="auto"/>
          <w:spacing w:val="-2"/>
          <w:sz w:val="24"/>
          <w:szCs w:val="24"/>
        </w:rPr>
        <w:t>（4）响应磋商文件规定的竞标有效期。</w:t>
      </w:r>
    </w:p>
    <w:p w14:paraId="524B4378">
      <w:pPr>
        <w:pStyle w:val="12"/>
        <w:spacing w:before="181" w:line="466" w:lineRule="exact"/>
        <w:ind w:left="480"/>
        <w:rPr>
          <w:rFonts w:hint="eastAsia" w:ascii="宋体" w:hAnsi="宋体" w:eastAsia="宋体" w:cs="宋体"/>
          <w:color w:val="auto"/>
          <w:sz w:val="24"/>
          <w:szCs w:val="24"/>
        </w:rPr>
      </w:pPr>
      <w:r>
        <w:rPr>
          <w:rFonts w:hint="eastAsia" w:ascii="宋体" w:hAnsi="宋体" w:eastAsia="宋体" w:cs="宋体"/>
          <w:color w:val="auto"/>
          <w:position w:val="17"/>
          <w:sz w:val="24"/>
          <w:szCs w:val="24"/>
        </w:rPr>
        <w:t>4.我方承诺符合《中华人民共和国政府采购</w:t>
      </w:r>
      <w:r>
        <w:rPr>
          <w:rFonts w:hint="eastAsia" w:ascii="宋体" w:hAnsi="宋体" w:eastAsia="宋体" w:cs="宋体"/>
          <w:color w:val="auto"/>
          <w:spacing w:val="-1"/>
          <w:position w:val="17"/>
          <w:sz w:val="24"/>
          <w:szCs w:val="24"/>
        </w:rPr>
        <w:t>法》第二十二条规定：</w:t>
      </w:r>
    </w:p>
    <w:p w14:paraId="65F14D74">
      <w:pPr>
        <w:pStyle w:val="12"/>
        <w:spacing w:line="220" w:lineRule="auto"/>
        <w:ind w:left="492"/>
        <w:rPr>
          <w:rFonts w:hint="eastAsia" w:ascii="宋体" w:hAnsi="宋体" w:eastAsia="宋体" w:cs="宋体"/>
          <w:color w:val="auto"/>
          <w:sz w:val="24"/>
          <w:szCs w:val="24"/>
        </w:rPr>
      </w:pPr>
      <w:r>
        <w:rPr>
          <w:rFonts w:hint="eastAsia" w:ascii="宋体" w:hAnsi="宋体" w:eastAsia="宋体" w:cs="宋体"/>
          <w:color w:val="auto"/>
          <w:spacing w:val="-2"/>
          <w:sz w:val="24"/>
          <w:szCs w:val="24"/>
        </w:rPr>
        <w:t>（1）具有独立承担民事责任的能力；</w:t>
      </w:r>
    </w:p>
    <w:p w14:paraId="484E002B">
      <w:pPr>
        <w:pStyle w:val="12"/>
        <w:spacing w:before="182" w:line="468" w:lineRule="exact"/>
        <w:ind w:left="492"/>
        <w:rPr>
          <w:rFonts w:hint="eastAsia" w:ascii="宋体" w:hAnsi="宋体" w:eastAsia="宋体" w:cs="宋体"/>
          <w:color w:val="auto"/>
          <w:sz w:val="24"/>
          <w:szCs w:val="24"/>
        </w:rPr>
      </w:pPr>
      <w:r>
        <w:rPr>
          <w:rFonts w:hint="eastAsia" w:ascii="宋体" w:hAnsi="宋体" w:eastAsia="宋体" w:cs="宋体"/>
          <w:color w:val="auto"/>
          <w:spacing w:val="-1"/>
          <w:position w:val="17"/>
          <w:sz w:val="24"/>
          <w:szCs w:val="24"/>
        </w:rPr>
        <w:t>（2）具有良好的商业信誉和健全的财务会计制度；</w:t>
      </w:r>
    </w:p>
    <w:p w14:paraId="4AFB204B">
      <w:pPr>
        <w:pStyle w:val="12"/>
        <w:spacing w:line="220" w:lineRule="auto"/>
        <w:ind w:left="492"/>
        <w:rPr>
          <w:rFonts w:hint="eastAsia" w:ascii="宋体" w:hAnsi="宋体" w:eastAsia="宋体" w:cs="宋体"/>
          <w:color w:val="auto"/>
          <w:sz w:val="24"/>
          <w:szCs w:val="24"/>
        </w:rPr>
      </w:pPr>
      <w:r>
        <w:rPr>
          <w:rFonts w:hint="eastAsia" w:ascii="宋体" w:hAnsi="宋体" w:eastAsia="宋体" w:cs="宋体"/>
          <w:color w:val="auto"/>
          <w:spacing w:val="-1"/>
          <w:sz w:val="24"/>
          <w:szCs w:val="24"/>
        </w:rPr>
        <w:t>（3）具有履行合同所必需的设备和专业技术能力；</w:t>
      </w:r>
    </w:p>
    <w:p w14:paraId="44215F34">
      <w:pPr>
        <w:pStyle w:val="12"/>
        <w:spacing w:before="180" w:line="219" w:lineRule="auto"/>
        <w:ind w:left="492"/>
        <w:rPr>
          <w:rFonts w:hint="eastAsia" w:ascii="宋体" w:hAnsi="宋体" w:eastAsia="宋体" w:cs="宋体"/>
          <w:color w:val="auto"/>
          <w:sz w:val="24"/>
          <w:szCs w:val="24"/>
        </w:rPr>
      </w:pPr>
      <w:r>
        <w:rPr>
          <w:rFonts w:hint="eastAsia" w:ascii="宋体" w:hAnsi="宋体" w:eastAsia="宋体" w:cs="宋体"/>
          <w:color w:val="auto"/>
          <w:spacing w:val="-1"/>
          <w:sz w:val="24"/>
          <w:szCs w:val="24"/>
        </w:rPr>
        <w:t>（4）有依法缴纳税收和社会保障资金的良好记录；</w:t>
      </w:r>
    </w:p>
    <w:p w14:paraId="018ACAB5">
      <w:pPr>
        <w:pStyle w:val="12"/>
        <w:spacing w:before="181" w:line="468" w:lineRule="exact"/>
        <w:ind w:left="492"/>
        <w:rPr>
          <w:rFonts w:hint="eastAsia" w:ascii="宋体" w:hAnsi="宋体" w:eastAsia="宋体" w:cs="宋体"/>
          <w:color w:val="auto"/>
          <w:sz w:val="24"/>
          <w:szCs w:val="24"/>
        </w:rPr>
      </w:pPr>
      <w:r>
        <w:rPr>
          <w:rFonts w:hint="eastAsia" w:ascii="宋体" w:hAnsi="宋体" w:eastAsia="宋体" w:cs="宋体"/>
          <w:color w:val="auto"/>
          <w:spacing w:val="-1"/>
          <w:position w:val="17"/>
          <w:sz w:val="24"/>
          <w:szCs w:val="24"/>
        </w:rPr>
        <w:t>（5）参加政府采购活动前三年内，在经营活动中没有重大违法记录；</w:t>
      </w:r>
    </w:p>
    <w:p w14:paraId="235A59FA">
      <w:pPr>
        <w:pStyle w:val="12"/>
        <w:spacing w:line="220" w:lineRule="auto"/>
        <w:ind w:left="492"/>
        <w:rPr>
          <w:rFonts w:hint="eastAsia" w:ascii="宋体" w:hAnsi="宋体" w:eastAsia="宋体" w:cs="宋体"/>
          <w:color w:val="auto"/>
          <w:sz w:val="24"/>
          <w:szCs w:val="24"/>
        </w:rPr>
      </w:pPr>
      <w:r>
        <w:rPr>
          <w:rFonts w:hint="eastAsia" w:ascii="宋体" w:hAnsi="宋体" w:eastAsia="宋体" w:cs="宋体"/>
          <w:color w:val="auto"/>
          <w:spacing w:val="-2"/>
          <w:sz w:val="24"/>
          <w:szCs w:val="24"/>
        </w:rPr>
        <w:t>（6）法律、行政法规规定的其他条件。</w:t>
      </w:r>
    </w:p>
    <w:p w14:paraId="5A3B1CD0">
      <w:pPr>
        <w:pStyle w:val="12"/>
        <w:spacing w:before="182" w:line="359" w:lineRule="auto"/>
        <w:ind w:firstLine="485"/>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5.我方在此声明，我方在参加本项目的政府采购活动前三年内，在经营活动中没有重大 违法记录（重大违法记录是指供应商因违法经营受到刑事处罚或者责令停产停业、吊销许可 </w:t>
      </w:r>
      <w:r>
        <w:rPr>
          <w:rFonts w:hint="eastAsia" w:ascii="宋体" w:hAnsi="宋体" w:eastAsia="宋体" w:cs="宋体"/>
          <w:color w:val="auto"/>
          <w:spacing w:val="-3"/>
          <w:sz w:val="24"/>
          <w:szCs w:val="24"/>
        </w:rPr>
        <w:t>证或者执照、较大数额罚款等行政处罚</w:t>
      </w:r>
      <w:r>
        <w:rPr>
          <w:rFonts w:hint="eastAsia" w:ascii="宋体" w:hAnsi="宋体" w:eastAsia="宋体" w:cs="宋体"/>
          <w:color w:val="auto"/>
          <w:spacing w:val="-5"/>
          <w:sz w:val="24"/>
          <w:szCs w:val="24"/>
        </w:rPr>
        <w:t>），</w:t>
      </w:r>
      <w:r>
        <w:rPr>
          <w:rFonts w:hint="eastAsia" w:ascii="宋体" w:hAnsi="宋体" w:eastAsia="宋体" w:cs="宋体"/>
          <w:color w:val="auto"/>
          <w:spacing w:val="-3"/>
          <w:sz w:val="24"/>
          <w:szCs w:val="24"/>
        </w:rPr>
        <w:t>未被列入失信被执行人、重大税收违法失信主体、</w:t>
      </w:r>
      <w:r>
        <w:rPr>
          <w:rFonts w:hint="eastAsia" w:ascii="宋体" w:hAnsi="宋体" w:eastAsia="宋体" w:cs="宋体"/>
          <w:color w:val="auto"/>
          <w:spacing w:val="1"/>
          <w:sz w:val="24"/>
          <w:szCs w:val="24"/>
        </w:rPr>
        <w:t xml:space="preserve"> 政府采购严重违法失信行为记录名单，完全符合《中华人民共和国政府采购法》第</w:t>
      </w:r>
      <w:r>
        <w:rPr>
          <w:rFonts w:hint="eastAsia" w:ascii="宋体" w:hAnsi="宋体" w:eastAsia="宋体" w:cs="宋体"/>
          <w:color w:val="auto"/>
          <w:sz w:val="24"/>
          <w:szCs w:val="24"/>
        </w:rPr>
        <w:t>二十二条</w:t>
      </w:r>
      <w:r>
        <w:rPr>
          <w:rFonts w:hint="eastAsia" w:ascii="宋体" w:hAnsi="宋体" w:eastAsia="宋体" w:cs="宋体"/>
          <w:color w:val="auto"/>
          <w:spacing w:val="-1"/>
          <w:sz w:val="24"/>
          <w:szCs w:val="24"/>
        </w:rPr>
        <w:t>规定的供应商资格条件，我方对此声明负全部法律责任。</w:t>
      </w:r>
    </w:p>
    <w:p w14:paraId="20DEBFC6">
      <w:pPr>
        <w:pStyle w:val="12"/>
        <w:spacing w:before="182" w:line="359" w:lineRule="auto"/>
        <w:ind w:firstLine="485"/>
        <w:jc w:val="both"/>
        <w:rPr>
          <w:rFonts w:hint="eastAsia" w:ascii="宋体" w:hAnsi="宋体" w:eastAsia="宋体" w:cs="宋体"/>
          <w:color w:val="auto"/>
          <w:spacing w:val="1"/>
          <w:sz w:val="24"/>
          <w:szCs w:val="24"/>
        </w:rPr>
      </w:pPr>
      <w:r>
        <w:rPr>
          <w:rFonts w:hint="eastAsia" w:ascii="宋体" w:hAnsi="宋体" w:eastAsia="宋体" w:cs="宋体"/>
          <w:color w:val="auto"/>
          <w:spacing w:val="-4"/>
          <w:sz w:val="24"/>
          <w:szCs w:val="24"/>
        </w:rPr>
        <w:t>6</w:t>
      </w:r>
      <w:r>
        <w:rPr>
          <w:rFonts w:hint="eastAsia" w:ascii="宋体" w:hAnsi="宋体" w:eastAsia="宋体" w:cs="宋体"/>
          <w:color w:val="auto"/>
          <w:spacing w:val="1"/>
          <w:sz w:val="24"/>
          <w:szCs w:val="24"/>
        </w:rPr>
        <w:t>.根据《中华人民共和国政府采购法实施条例》第五十条要求对政府采购合同进行公告，但政府采购合同中涉及国家秘密、商业秘密的内容除外。我方就对本次响应文件进行注明如下：（两项内容中必须选择一项）</w:t>
      </w:r>
    </w:p>
    <w:p w14:paraId="1AE6EE0B">
      <w:pPr>
        <w:pStyle w:val="12"/>
        <w:spacing w:before="182" w:line="359" w:lineRule="auto"/>
        <w:ind w:firstLine="485"/>
        <w:jc w:val="both"/>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□我方本次响应文件内容中未涉及商业秘密；</w:t>
      </w:r>
    </w:p>
    <w:p w14:paraId="62832020">
      <w:pPr>
        <w:pStyle w:val="12"/>
        <w:spacing w:before="180" w:line="219" w:lineRule="auto"/>
        <w:ind w:left="506"/>
        <w:rPr>
          <w:rFonts w:hint="eastAsia" w:ascii="宋体" w:hAnsi="宋体" w:eastAsia="宋体" w:cs="宋体"/>
          <w:color w:val="auto"/>
          <w:sz w:val="24"/>
          <w:szCs w:val="24"/>
        </w:rPr>
      </w:pPr>
      <w:r>
        <w:rPr>
          <w:rFonts w:hint="eastAsia" w:ascii="宋体" w:hAnsi="宋体" w:eastAsia="宋体" w:cs="宋体"/>
          <w:color w:val="auto"/>
          <w:spacing w:val="-2"/>
          <w:sz w:val="24"/>
          <w:szCs w:val="24"/>
        </w:rPr>
        <w:t>□我方本次响应文件涉及商业秘密的内容有</w:t>
      </w:r>
      <w:r>
        <w:rPr>
          <w:rFonts w:hint="eastAsia" w:ascii="宋体" w:hAnsi="宋体" w:eastAsia="宋体" w:cs="宋体"/>
          <w:color w:val="auto"/>
          <w:spacing w:val="1"/>
          <w:sz w:val="24"/>
          <w:szCs w:val="24"/>
        </w:rPr>
        <w:t>：</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pacing w:val="1"/>
          <w:sz w:val="24"/>
          <w:szCs w:val="24"/>
        </w:rPr>
        <w:t>；</w:t>
      </w:r>
    </w:p>
    <w:p w14:paraId="28DD87CE">
      <w:pPr>
        <w:pStyle w:val="12"/>
        <w:tabs>
          <w:tab w:val="left" w:pos="9350"/>
        </w:tabs>
        <w:spacing w:before="183" w:line="359" w:lineRule="auto"/>
        <w:ind w:left="509" w:right="283" w:hanging="22"/>
        <w:jc w:val="both"/>
        <w:rPr>
          <w:rFonts w:hint="eastAsia" w:ascii="宋体" w:hAnsi="宋体" w:eastAsia="宋体" w:cs="宋体"/>
          <w:color w:val="auto"/>
          <w:spacing w:val="-2"/>
          <w:sz w:val="24"/>
          <w:szCs w:val="24"/>
        </w:rPr>
      </w:pPr>
      <w:r>
        <w:rPr>
          <w:rFonts w:hint="eastAsia" w:ascii="宋体" w:hAnsi="宋体" w:eastAsia="宋体" w:cs="宋体"/>
          <w:color w:val="auto"/>
          <w:spacing w:val="-1"/>
          <w:sz w:val="24"/>
          <w:szCs w:val="24"/>
        </w:rPr>
        <w:t>7.与本磋商有关的一切正式往来信函请寄：</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92"/>
          <w:sz w:val="24"/>
          <w:szCs w:val="24"/>
        </w:rPr>
        <w:t xml:space="preserve"> </w:t>
      </w:r>
      <w:r>
        <w:rPr>
          <w:rFonts w:hint="eastAsia" w:ascii="宋体" w:hAnsi="宋体" w:eastAsia="宋体" w:cs="宋体"/>
          <w:color w:val="auto"/>
          <w:spacing w:val="-1"/>
          <w:sz w:val="24"/>
          <w:szCs w:val="24"/>
        </w:rPr>
        <w:t>邮政编</w:t>
      </w:r>
      <w:r>
        <w:rPr>
          <w:rFonts w:hint="eastAsia" w:ascii="宋体" w:hAnsi="宋体" w:eastAsia="宋体" w:cs="宋体"/>
          <w:color w:val="auto"/>
          <w:spacing w:val="-2"/>
          <w:sz w:val="24"/>
          <w:szCs w:val="24"/>
        </w:rPr>
        <w:t>号：</w:t>
      </w:r>
    </w:p>
    <w:p w14:paraId="03469009">
      <w:pPr>
        <w:pStyle w:val="12"/>
        <w:tabs>
          <w:tab w:val="left" w:pos="9350"/>
        </w:tabs>
        <w:spacing w:before="183" w:line="359" w:lineRule="auto"/>
        <w:ind w:left="509" w:right="283" w:hanging="22"/>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pacing w:val="-5"/>
          <w:sz w:val="24"/>
          <w:szCs w:val="24"/>
        </w:rPr>
        <w:t>电话/传真：</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pacing w:val="40"/>
          <w:sz w:val="24"/>
          <w:szCs w:val="24"/>
        </w:rPr>
        <w:t xml:space="preserve"> </w:t>
      </w:r>
      <w:r>
        <w:rPr>
          <w:rFonts w:hint="eastAsia" w:ascii="宋体" w:hAnsi="宋体" w:eastAsia="宋体" w:cs="宋体"/>
          <w:color w:val="auto"/>
          <w:spacing w:val="-5"/>
          <w:sz w:val="24"/>
          <w:szCs w:val="24"/>
        </w:rPr>
        <w:t>电子函件：</w:t>
      </w:r>
      <w:r>
        <w:rPr>
          <w:rFonts w:hint="eastAsia" w:ascii="宋体" w:hAnsi="宋体" w:eastAsia="宋体" w:cs="宋体"/>
          <w:color w:val="auto"/>
          <w:spacing w:val="-5"/>
          <w:sz w:val="24"/>
          <w:szCs w:val="24"/>
          <w:u w:val="single" w:color="auto"/>
        </w:rPr>
        <w:t xml:space="preserve">                             </w:t>
      </w:r>
    </w:p>
    <w:p w14:paraId="436C3F4D">
      <w:pPr>
        <w:pStyle w:val="12"/>
        <w:spacing w:before="1" w:line="220" w:lineRule="auto"/>
        <w:ind w:left="504"/>
        <w:rPr>
          <w:rFonts w:hint="eastAsia" w:ascii="宋体" w:hAnsi="宋体" w:eastAsia="宋体" w:cs="宋体"/>
          <w:color w:val="auto"/>
          <w:sz w:val="24"/>
          <w:szCs w:val="24"/>
        </w:rPr>
      </w:pPr>
      <w:r>
        <w:rPr>
          <w:rFonts w:hint="eastAsia" w:ascii="宋体" w:hAnsi="宋体" w:eastAsia="宋体" w:cs="宋体"/>
          <w:color w:val="auto"/>
          <w:spacing w:val="-4"/>
          <w:sz w:val="24"/>
          <w:szCs w:val="24"/>
        </w:rPr>
        <w:t>开户银行：</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pacing w:val="10"/>
          <w:sz w:val="24"/>
          <w:szCs w:val="24"/>
        </w:rPr>
        <w:t xml:space="preserve">  </w:t>
      </w:r>
      <w:r>
        <w:rPr>
          <w:rFonts w:hint="eastAsia" w:ascii="宋体" w:hAnsi="宋体" w:eastAsia="宋体" w:cs="宋体"/>
          <w:color w:val="auto"/>
          <w:spacing w:val="-4"/>
          <w:sz w:val="24"/>
          <w:szCs w:val="24"/>
        </w:rPr>
        <w:t>帐号：</w:t>
      </w:r>
      <w:r>
        <w:rPr>
          <w:rFonts w:hint="eastAsia" w:ascii="宋体" w:hAnsi="宋体" w:eastAsia="宋体" w:cs="宋体"/>
          <w:color w:val="auto"/>
          <w:sz w:val="24"/>
          <w:szCs w:val="24"/>
          <w:u w:val="single" w:color="auto"/>
        </w:rPr>
        <w:t xml:space="preserve">                               </w:t>
      </w:r>
    </w:p>
    <w:p w14:paraId="3C8561B0">
      <w:pPr>
        <w:pStyle w:val="12"/>
        <w:spacing w:before="180" w:line="466" w:lineRule="exact"/>
        <w:jc w:val="both"/>
        <w:rPr>
          <w:rFonts w:hint="eastAsia" w:ascii="宋体" w:hAnsi="宋体" w:eastAsia="宋体" w:cs="宋体"/>
          <w:color w:val="auto"/>
          <w:spacing w:val="1"/>
          <w:position w:val="17"/>
          <w:sz w:val="24"/>
          <w:szCs w:val="24"/>
        </w:rPr>
      </w:pPr>
      <w:r>
        <w:rPr>
          <w:rFonts w:hint="eastAsia" w:ascii="宋体" w:hAnsi="宋体" w:eastAsia="宋体" w:cs="宋体"/>
          <w:color w:val="auto"/>
          <w:spacing w:val="1"/>
          <w:position w:val="17"/>
          <w:sz w:val="24"/>
          <w:szCs w:val="24"/>
        </w:rPr>
        <w:t>8.以上事项如有虚假或者隐瞒，我方愿意承担一切后果，并不再寻求任何旨在减轻或者免除法律责任的辩解。</w:t>
      </w:r>
    </w:p>
    <w:p w14:paraId="44BA751F">
      <w:pPr>
        <w:pStyle w:val="12"/>
        <w:spacing w:before="180" w:line="466" w:lineRule="exact"/>
        <w:jc w:val="both"/>
        <w:rPr>
          <w:rFonts w:hint="eastAsia" w:ascii="宋体" w:hAnsi="宋体" w:eastAsia="宋体" w:cs="宋体"/>
          <w:color w:val="auto"/>
          <w:spacing w:val="1"/>
          <w:position w:val="17"/>
          <w:sz w:val="24"/>
          <w:szCs w:val="24"/>
        </w:rPr>
      </w:pPr>
      <w:r>
        <w:rPr>
          <w:rFonts w:hint="eastAsia" w:ascii="宋体" w:hAnsi="宋体" w:eastAsia="宋体" w:cs="宋体"/>
          <w:color w:val="auto"/>
          <w:spacing w:val="1"/>
          <w:position w:val="17"/>
          <w:sz w:val="24"/>
          <w:szCs w:val="24"/>
        </w:rPr>
        <w:t>特此承诺。</w:t>
      </w:r>
    </w:p>
    <w:p w14:paraId="5C48FEC3">
      <w:pPr>
        <w:pStyle w:val="12"/>
        <w:spacing w:before="180" w:line="466" w:lineRule="exact"/>
        <w:ind w:firstLine="242" w:firstLineChars="100"/>
        <w:jc w:val="both"/>
        <w:rPr>
          <w:rFonts w:hint="eastAsia" w:ascii="宋体" w:hAnsi="宋体" w:eastAsia="宋体" w:cs="宋体"/>
          <w:color w:val="auto"/>
          <w:spacing w:val="1"/>
          <w:position w:val="17"/>
          <w:sz w:val="24"/>
          <w:szCs w:val="24"/>
        </w:rPr>
      </w:pPr>
      <w:r>
        <w:rPr>
          <w:rFonts w:hint="eastAsia" w:ascii="宋体" w:hAnsi="宋体" w:eastAsia="宋体" w:cs="宋体"/>
          <w:color w:val="auto"/>
          <w:spacing w:val="1"/>
          <w:position w:val="17"/>
          <w:sz w:val="24"/>
          <w:szCs w:val="24"/>
        </w:rPr>
        <w:t>注：如为联合体竞标，盖章处须加盖联合体各方公章并由联合体各方法定代表人签署，否则其响应文件按无效响应处理。</w:t>
      </w:r>
    </w:p>
    <w:p w14:paraId="2A167F5F">
      <w:pPr>
        <w:spacing w:line="284" w:lineRule="auto"/>
        <w:rPr>
          <w:rFonts w:hint="eastAsia" w:ascii="宋体" w:hAnsi="宋体" w:eastAsia="宋体" w:cs="宋体"/>
          <w:color w:val="auto"/>
          <w:sz w:val="24"/>
          <w:szCs w:val="24"/>
        </w:rPr>
      </w:pPr>
    </w:p>
    <w:p w14:paraId="2C6433FD">
      <w:pPr>
        <w:spacing w:line="284" w:lineRule="auto"/>
        <w:rPr>
          <w:rFonts w:hint="eastAsia" w:ascii="宋体" w:hAnsi="宋体" w:eastAsia="宋体" w:cs="宋体"/>
          <w:color w:val="auto"/>
          <w:sz w:val="24"/>
          <w:szCs w:val="24"/>
        </w:rPr>
      </w:pPr>
    </w:p>
    <w:p w14:paraId="57FB14BD">
      <w:pPr>
        <w:pStyle w:val="12"/>
        <w:spacing w:before="79" w:line="219" w:lineRule="auto"/>
        <w:ind w:left="3887"/>
        <w:rPr>
          <w:rFonts w:hint="eastAsia" w:ascii="宋体" w:hAnsi="宋体" w:eastAsia="宋体" w:cs="宋体"/>
          <w:color w:val="auto"/>
          <w:sz w:val="24"/>
          <w:szCs w:val="24"/>
        </w:rPr>
      </w:pPr>
      <w:r>
        <w:rPr>
          <w:rFonts w:hint="eastAsia" w:ascii="宋体" w:hAnsi="宋体" w:eastAsia="宋体" w:cs="宋体"/>
          <w:color w:val="auto"/>
          <w:spacing w:val="-1"/>
          <w:sz w:val="24"/>
          <w:szCs w:val="24"/>
        </w:rPr>
        <w:t>供应商名称（电子签章</w:t>
      </w:r>
      <w:r>
        <w:rPr>
          <w:rFonts w:hint="eastAsia" w:ascii="宋体" w:hAnsi="宋体" w:eastAsia="宋体" w:cs="宋体"/>
          <w:color w:val="auto"/>
          <w:sz w:val="24"/>
          <w:szCs w:val="24"/>
        </w:rPr>
        <w:t>）：</w:t>
      </w:r>
    </w:p>
    <w:p w14:paraId="3333CD94">
      <w:pPr>
        <w:pStyle w:val="12"/>
        <w:spacing w:before="181" w:line="220" w:lineRule="auto"/>
        <w:ind w:left="6163"/>
        <w:rPr>
          <w:rFonts w:hint="eastAsia" w:ascii="宋体" w:hAnsi="宋体" w:eastAsia="宋体" w:cs="宋体"/>
          <w:color w:val="auto"/>
          <w:sz w:val="24"/>
          <w:szCs w:val="24"/>
        </w:rPr>
      </w:pPr>
      <w:r>
        <w:rPr>
          <w:rFonts w:hint="eastAsia" w:ascii="宋体" w:hAnsi="宋体" w:eastAsia="宋体" w:cs="宋体"/>
          <w:color w:val="auto"/>
          <w:spacing w:val="-13"/>
          <w:sz w:val="24"/>
          <w:szCs w:val="24"/>
        </w:rPr>
        <w:t>日期：</w:t>
      </w:r>
      <w:r>
        <w:rPr>
          <w:rFonts w:hint="eastAsia" w:ascii="宋体" w:hAnsi="宋体" w:eastAsia="宋体" w:cs="宋体"/>
          <w:color w:val="auto"/>
          <w:spacing w:val="5"/>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8"/>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13"/>
          <w:sz w:val="24"/>
          <w:szCs w:val="24"/>
        </w:rPr>
        <w:t>日</w:t>
      </w:r>
    </w:p>
    <w:p w14:paraId="59F9B531">
      <w:pPr>
        <w:spacing w:line="244" w:lineRule="auto"/>
        <w:rPr>
          <w:rFonts w:hint="eastAsia" w:ascii="宋体" w:hAnsi="宋体" w:eastAsia="宋体" w:cs="宋体"/>
          <w:color w:val="auto"/>
          <w:sz w:val="24"/>
          <w:szCs w:val="24"/>
        </w:rPr>
      </w:pPr>
    </w:p>
    <w:p w14:paraId="2C421860">
      <w:pPr>
        <w:spacing w:line="245" w:lineRule="auto"/>
        <w:rPr>
          <w:rFonts w:hint="eastAsia" w:ascii="宋体" w:hAnsi="宋体" w:eastAsia="宋体" w:cs="宋体"/>
          <w:color w:val="auto"/>
          <w:sz w:val="28"/>
          <w:szCs w:val="28"/>
        </w:rPr>
      </w:pPr>
    </w:p>
    <w:p w14:paraId="6A0FF710">
      <w:pPr>
        <w:spacing w:line="245" w:lineRule="auto"/>
        <w:rPr>
          <w:rFonts w:hint="eastAsia" w:ascii="宋体" w:hAnsi="宋体" w:eastAsia="宋体" w:cs="宋体"/>
          <w:color w:val="auto"/>
          <w:sz w:val="28"/>
          <w:szCs w:val="28"/>
        </w:rPr>
      </w:pPr>
    </w:p>
    <w:p w14:paraId="092E4EAB">
      <w:pPr>
        <w:spacing w:line="243" w:lineRule="auto"/>
        <w:rPr>
          <w:rFonts w:hint="eastAsia" w:ascii="宋体" w:hAnsi="宋体" w:eastAsia="宋体" w:cs="宋体"/>
          <w:color w:val="auto"/>
          <w:sz w:val="28"/>
          <w:szCs w:val="28"/>
        </w:rPr>
      </w:pPr>
      <w:r>
        <w:rPr>
          <w:rFonts w:hint="eastAsia" w:ascii="宋体" w:hAnsi="宋体" w:eastAsia="宋体" w:cs="宋体"/>
          <w:color w:val="auto"/>
          <w:position w:val="19"/>
          <w:sz w:val="28"/>
          <w:szCs w:val="28"/>
          <w14:textOutline w14:w="5103" w14:cap="sq" w14:cmpd="sng">
            <w14:solidFill>
              <w14:srgbClr w14:val="000000"/>
            </w14:solidFill>
            <w14:prstDash w14:val="solid"/>
            <w14:bevel/>
          </w14:textOutline>
        </w:rPr>
        <w:t>八、中小企业声明函或残疾人福利性单位声明函或竞标人属于监狱企业的证明材料</w:t>
      </w:r>
    </w:p>
    <w:p w14:paraId="15C1BC55">
      <w:pPr>
        <w:spacing w:line="243" w:lineRule="auto"/>
        <w:rPr>
          <w:rFonts w:hint="eastAsia" w:ascii="宋体" w:hAnsi="宋体" w:eastAsia="宋体" w:cs="宋体"/>
          <w:color w:val="auto"/>
          <w:sz w:val="28"/>
          <w:szCs w:val="28"/>
        </w:rPr>
      </w:pPr>
    </w:p>
    <w:p w14:paraId="3F15CE1D">
      <w:pPr>
        <w:spacing w:line="243" w:lineRule="auto"/>
        <w:rPr>
          <w:rFonts w:hint="eastAsia" w:ascii="宋体" w:hAnsi="宋体" w:eastAsia="宋体" w:cs="宋体"/>
          <w:color w:val="auto"/>
          <w:sz w:val="28"/>
          <w:szCs w:val="28"/>
        </w:rPr>
      </w:pPr>
    </w:p>
    <w:p w14:paraId="4F346D12">
      <w:pPr>
        <w:spacing w:line="244" w:lineRule="auto"/>
        <w:rPr>
          <w:rFonts w:hint="eastAsia" w:ascii="宋体" w:hAnsi="宋体" w:eastAsia="宋体" w:cs="宋体"/>
          <w:color w:val="auto"/>
          <w:sz w:val="28"/>
          <w:szCs w:val="28"/>
        </w:rPr>
      </w:pPr>
    </w:p>
    <w:p w14:paraId="25C5DE3F">
      <w:pPr>
        <w:spacing w:line="244" w:lineRule="auto"/>
        <w:rPr>
          <w:rFonts w:hint="eastAsia" w:ascii="宋体" w:hAnsi="宋体" w:eastAsia="宋体" w:cs="宋体"/>
          <w:color w:val="auto"/>
          <w:sz w:val="28"/>
          <w:szCs w:val="28"/>
        </w:rPr>
      </w:pPr>
    </w:p>
    <w:p w14:paraId="577B0068">
      <w:pPr>
        <w:spacing w:line="244" w:lineRule="auto"/>
        <w:rPr>
          <w:rFonts w:hint="eastAsia" w:ascii="宋体" w:hAnsi="宋体" w:eastAsia="宋体" w:cs="宋体"/>
          <w:color w:val="auto"/>
          <w:sz w:val="28"/>
          <w:szCs w:val="28"/>
        </w:rPr>
      </w:pPr>
    </w:p>
    <w:p w14:paraId="38F28D67">
      <w:pPr>
        <w:spacing w:line="244" w:lineRule="auto"/>
        <w:rPr>
          <w:rFonts w:hint="eastAsia" w:ascii="宋体" w:hAnsi="宋体" w:eastAsia="宋体" w:cs="宋体"/>
          <w:color w:val="auto"/>
          <w:sz w:val="28"/>
          <w:szCs w:val="28"/>
        </w:rPr>
      </w:pPr>
    </w:p>
    <w:p w14:paraId="43851BA9">
      <w:pPr>
        <w:spacing w:line="244" w:lineRule="auto"/>
        <w:rPr>
          <w:rFonts w:hint="eastAsia" w:ascii="宋体" w:hAnsi="宋体" w:eastAsia="宋体" w:cs="宋体"/>
          <w:color w:val="auto"/>
          <w:sz w:val="28"/>
          <w:szCs w:val="28"/>
        </w:rPr>
      </w:pPr>
    </w:p>
    <w:p w14:paraId="1768AEA5">
      <w:pPr>
        <w:spacing w:line="244" w:lineRule="auto"/>
        <w:rPr>
          <w:rFonts w:hint="eastAsia" w:ascii="宋体" w:hAnsi="宋体" w:eastAsia="宋体" w:cs="宋体"/>
          <w:color w:val="auto"/>
          <w:sz w:val="28"/>
          <w:szCs w:val="28"/>
        </w:rPr>
      </w:pPr>
    </w:p>
    <w:p w14:paraId="78322D9E">
      <w:pPr>
        <w:spacing w:line="244" w:lineRule="auto"/>
        <w:rPr>
          <w:rFonts w:hint="eastAsia" w:ascii="宋体" w:hAnsi="宋体" w:eastAsia="宋体" w:cs="宋体"/>
          <w:color w:val="auto"/>
          <w:sz w:val="28"/>
          <w:szCs w:val="28"/>
        </w:rPr>
      </w:pPr>
    </w:p>
    <w:p w14:paraId="04BB43C8">
      <w:pPr>
        <w:pStyle w:val="12"/>
        <w:spacing w:before="91" w:line="220"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14:textOutline w14:w="5103" w14:cap="sq" w14:cmpd="sng">
            <w14:solidFill>
              <w14:srgbClr w14:val="000000"/>
            </w14:solidFill>
            <w14:prstDash w14:val="solid"/>
            <w14:bevel/>
          </w14:textOutline>
        </w:rPr>
        <w:t>九</w:t>
      </w:r>
      <w:r>
        <w:rPr>
          <w:rFonts w:hint="eastAsia" w:ascii="宋体" w:hAnsi="宋体" w:eastAsia="宋体" w:cs="宋体"/>
          <w:color w:val="auto"/>
          <w:sz w:val="28"/>
          <w:szCs w:val="28"/>
          <w14:textOutline w14:w="5103" w14:cap="sq" w14:cmpd="sng">
            <w14:solidFill>
              <w14:srgbClr w14:val="000000"/>
            </w14:solidFill>
            <w14:prstDash w14:val="solid"/>
            <w14:bevel/>
          </w14:textOutline>
        </w:rPr>
        <w:t>、供应商认为需要提供的其他证明材料</w:t>
      </w:r>
    </w:p>
    <w:p w14:paraId="15D0287A">
      <w:pPr>
        <w:spacing w:line="243" w:lineRule="auto"/>
        <w:rPr>
          <w:rFonts w:hint="eastAsia" w:ascii="宋体" w:hAnsi="宋体" w:eastAsia="宋体" w:cs="宋体"/>
          <w:color w:val="auto"/>
          <w:sz w:val="28"/>
          <w:szCs w:val="28"/>
        </w:rPr>
      </w:pPr>
    </w:p>
    <w:p w14:paraId="57F2C4A6">
      <w:pPr>
        <w:spacing w:line="243" w:lineRule="auto"/>
        <w:rPr>
          <w:rFonts w:hint="eastAsia" w:ascii="宋体" w:hAnsi="宋体" w:eastAsia="宋体" w:cs="宋体"/>
          <w:color w:val="auto"/>
          <w:sz w:val="28"/>
          <w:szCs w:val="28"/>
        </w:rPr>
      </w:pPr>
    </w:p>
    <w:p w14:paraId="66D74CBD">
      <w:pPr>
        <w:spacing w:line="244" w:lineRule="auto"/>
        <w:rPr>
          <w:rFonts w:hint="eastAsia" w:ascii="宋体" w:hAnsi="宋体" w:eastAsia="宋体" w:cs="宋体"/>
          <w:color w:val="auto"/>
          <w:sz w:val="28"/>
          <w:szCs w:val="28"/>
        </w:rPr>
      </w:pPr>
    </w:p>
    <w:p w14:paraId="0FCB5E1F">
      <w:pPr>
        <w:spacing w:line="244" w:lineRule="auto"/>
        <w:rPr>
          <w:rFonts w:hint="eastAsia" w:ascii="宋体" w:hAnsi="宋体" w:eastAsia="宋体" w:cs="宋体"/>
          <w:color w:val="auto"/>
          <w:sz w:val="28"/>
          <w:szCs w:val="28"/>
        </w:rPr>
      </w:pPr>
    </w:p>
    <w:p w14:paraId="47A67030">
      <w:pPr>
        <w:spacing w:line="244" w:lineRule="auto"/>
        <w:rPr>
          <w:rFonts w:hint="eastAsia" w:ascii="宋体" w:hAnsi="宋体" w:eastAsia="宋体" w:cs="宋体"/>
          <w:color w:val="auto"/>
          <w:sz w:val="28"/>
          <w:szCs w:val="28"/>
        </w:rPr>
      </w:pPr>
    </w:p>
    <w:p w14:paraId="049A3CDC">
      <w:pPr>
        <w:pStyle w:val="12"/>
        <w:spacing w:before="101" w:line="225" w:lineRule="auto"/>
        <w:outlineLvl w:val="1"/>
        <w:rPr>
          <w:rFonts w:hint="eastAsia" w:ascii="宋体" w:hAnsi="宋体" w:eastAsia="宋体" w:cs="宋体"/>
          <w:color w:val="auto"/>
          <w:sz w:val="28"/>
          <w:szCs w:val="28"/>
        </w:rPr>
      </w:pPr>
      <w:r>
        <w:rPr>
          <w:rFonts w:hint="eastAsia" w:ascii="宋体" w:hAnsi="宋体" w:eastAsia="宋体" w:cs="宋体"/>
          <w:color w:val="auto"/>
          <w:spacing w:val="8"/>
          <w:sz w:val="28"/>
          <w:szCs w:val="28"/>
        </w:rPr>
        <w:t>第三节 商务技术文件格式</w:t>
      </w:r>
    </w:p>
    <w:p w14:paraId="58BDE25D">
      <w:pPr>
        <w:spacing w:line="257" w:lineRule="auto"/>
        <w:rPr>
          <w:rFonts w:hint="eastAsia" w:ascii="宋体" w:hAnsi="宋体" w:eastAsia="宋体" w:cs="宋体"/>
          <w:color w:val="auto"/>
          <w:sz w:val="28"/>
          <w:szCs w:val="28"/>
        </w:rPr>
      </w:pPr>
    </w:p>
    <w:p w14:paraId="78AEE262">
      <w:pPr>
        <w:spacing w:line="257" w:lineRule="auto"/>
        <w:rPr>
          <w:rFonts w:hint="eastAsia" w:ascii="宋体" w:hAnsi="宋体" w:eastAsia="宋体" w:cs="宋体"/>
          <w:color w:val="auto"/>
          <w:sz w:val="28"/>
          <w:szCs w:val="28"/>
        </w:rPr>
      </w:pPr>
    </w:p>
    <w:p w14:paraId="5A93F9F9">
      <w:pPr>
        <w:pStyle w:val="12"/>
        <w:spacing w:before="65" w:line="228" w:lineRule="auto"/>
        <w:ind w:left="6235"/>
        <w:rPr>
          <w:rFonts w:hint="eastAsia" w:ascii="宋体" w:hAnsi="宋体" w:eastAsia="宋体" w:cs="宋体"/>
          <w:color w:val="auto"/>
          <w:sz w:val="28"/>
          <w:szCs w:val="28"/>
        </w:rPr>
      </w:pPr>
      <w:r>
        <w:rPr>
          <w:rFonts w:hint="eastAsia" w:ascii="宋体" w:hAnsi="宋体" w:eastAsia="宋体" w:cs="宋体"/>
          <w:color w:val="auto"/>
          <w:spacing w:val="8"/>
          <w:sz w:val="28"/>
          <w:szCs w:val="28"/>
        </w:rPr>
        <w:t>全流程电子文件</w:t>
      </w:r>
    </w:p>
    <w:p w14:paraId="37EE7E0C">
      <w:pPr>
        <w:spacing w:line="299" w:lineRule="auto"/>
        <w:rPr>
          <w:rFonts w:hint="eastAsia" w:ascii="宋体" w:hAnsi="宋体" w:eastAsia="宋体" w:cs="宋体"/>
          <w:color w:val="auto"/>
          <w:sz w:val="28"/>
          <w:szCs w:val="28"/>
        </w:rPr>
      </w:pPr>
    </w:p>
    <w:p w14:paraId="1FA3F378">
      <w:pPr>
        <w:spacing w:line="299" w:lineRule="auto"/>
        <w:rPr>
          <w:rFonts w:hint="eastAsia" w:ascii="宋体" w:hAnsi="宋体" w:eastAsia="宋体" w:cs="宋体"/>
          <w:color w:val="auto"/>
          <w:sz w:val="28"/>
          <w:szCs w:val="28"/>
        </w:rPr>
      </w:pPr>
    </w:p>
    <w:p w14:paraId="7A403BBE">
      <w:pPr>
        <w:spacing w:line="299" w:lineRule="auto"/>
        <w:rPr>
          <w:rFonts w:hint="eastAsia" w:ascii="宋体" w:hAnsi="宋体" w:eastAsia="宋体" w:cs="宋体"/>
          <w:color w:val="auto"/>
          <w:sz w:val="28"/>
          <w:szCs w:val="28"/>
        </w:rPr>
      </w:pPr>
    </w:p>
    <w:p w14:paraId="47CAB68A">
      <w:pPr>
        <w:pStyle w:val="12"/>
        <w:spacing w:before="140" w:line="224" w:lineRule="auto"/>
        <w:ind w:left="1251"/>
        <w:outlineLvl w:val="2"/>
        <w:rPr>
          <w:rFonts w:hint="eastAsia" w:ascii="宋体" w:hAnsi="宋体" w:eastAsia="宋体" w:cs="宋体"/>
          <w:color w:val="auto"/>
          <w:sz w:val="28"/>
          <w:szCs w:val="28"/>
        </w:rPr>
      </w:pPr>
      <w:r>
        <w:rPr>
          <w:rFonts w:hint="eastAsia" w:ascii="宋体" w:hAnsi="宋体" w:eastAsia="宋体" w:cs="宋体"/>
          <w:color w:val="auto"/>
          <w:spacing w:val="-1"/>
          <w:sz w:val="28"/>
          <w:szCs w:val="28"/>
        </w:rPr>
        <w:t>商  务</w:t>
      </w:r>
      <w:r>
        <w:rPr>
          <w:rFonts w:hint="eastAsia" w:ascii="宋体" w:hAnsi="宋体" w:eastAsia="宋体" w:cs="宋体"/>
          <w:color w:val="auto"/>
          <w:spacing w:val="18"/>
          <w:sz w:val="28"/>
          <w:szCs w:val="28"/>
        </w:rPr>
        <w:t xml:space="preserve">  </w:t>
      </w:r>
      <w:r>
        <w:rPr>
          <w:rFonts w:hint="eastAsia" w:ascii="宋体" w:hAnsi="宋体" w:eastAsia="宋体" w:cs="宋体"/>
          <w:color w:val="auto"/>
          <w:spacing w:val="-1"/>
          <w:sz w:val="28"/>
          <w:szCs w:val="28"/>
        </w:rPr>
        <w:t>技</w:t>
      </w:r>
      <w:r>
        <w:rPr>
          <w:rFonts w:hint="eastAsia" w:ascii="宋体" w:hAnsi="宋体" w:eastAsia="宋体" w:cs="宋体"/>
          <w:color w:val="auto"/>
          <w:spacing w:val="15"/>
          <w:sz w:val="28"/>
          <w:szCs w:val="28"/>
        </w:rPr>
        <w:t xml:space="preserve">  </w:t>
      </w:r>
      <w:r>
        <w:rPr>
          <w:rFonts w:hint="eastAsia" w:ascii="宋体" w:hAnsi="宋体" w:eastAsia="宋体" w:cs="宋体"/>
          <w:color w:val="auto"/>
          <w:spacing w:val="-1"/>
          <w:sz w:val="28"/>
          <w:szCs w:val="28"/>
        </w:rPr>
        <w:t>术</w:t>
      </w:r>
      <w:r>
        <w:rPr>
          <w:rFonts w:hint="eastAsia" w:ascii="宋体" w:hAnsi="宋体" w:eastAsia="宋体" w:cs="宋体"/>
          <w:color w:val="auto"/>
          <w:spacing w:val="16"/>
          <w:sz w:val="28"/>
          <w:szCs w:val="28"/>
        </w:rPr>
        <w:t xml:space="preserve">  </w:t>
      </w:r>
      <w:r>
        <w:rPr>
          <w:rFonts w:hint="eastAsia" w:ascii="宋体" w:hAnsi="宋体" w:eastAsia="宋体" w:cs="宋体"/>
          <w:color w:val="auto"/>
          <w:spacing w:val="-1"/>
          <w:sz w:val="28"/>
          <w:szCs w:val="28"/>
        </w:rPr>
        <w:t>文</w:t>
      </w:r>
      <w:r>
        <w:rPr>
          <w:rFonts w:hint="eastAsia" w:ascii="宋体" w:hAnsi="宋体" w:eastAsia="宋体" w:cs="宋体"/>
          <w:color w:val="auto"/>
          <w:spacing w:val="13"/>
          <w:sz w:val="28"/>
          <w:szCs w:val="28"/>
        </w:rPr>
        <w:t xml:space="preserve">  </w:t>
      </w:r>
      <w:r>
        <w:rPr>
          <w:rFonts w:hint="eastAsia" w:ascii="宋体" w:hAnsi="宋体" w:eastAsia="宋体" w:cs="宋体"/>
          <w:color w:val="auto"/>
          <w:spacing w:val="-1"/>
          <w:sz w:val="28"/>
          <w:szCs w:val="28"/>
        </w:rPr>
        <w:t>件（封面）</w:t>
      </w:r>
    </w:p>
    <w:p w14:paraId="67EB404A">
      <w:pPr>
        <w:spacing w:line="252" w:lineRule="auto"/>
        <w:rPr>
          <w:rFonts w:hint="eastAsia" w:ascii="宋体" w:hAnsi="宋体" w:eastAsia="宋体" w:cs="宋体"/>
          <w:color w:val="auto"/>
          <w:sz w:val="28"/>
          <w:szCs w:val="28"/>
        </w:rPr>
      </w:pPr>
    </w:p>
    <w:p w14:paraId="75AF0504">
      <w:pPr>
        <w:spacing w:line="252" w:lineRule="auto"/>
        <w:rPr>
          <w:rFonts w:hint="eastAsia" w:ascii="宋体" w:hAnsi="宋体" w:eastAsia="宋体" w:cs="宋体"/>
          <w:color w:val="auto"/>
          <w:sz w:val="28"/>
          <w:szCs w:val="28"/>
        </w:rPr>
      </w:pPr>
    </w:p>
    <w:p w14:paraId="19681699">
      <w:pPr>
        <w:spacing w:line="252" w:lineRule="auto"/>
        <w:rPr>
          <w:rFonts w:hint="eastAsia" w:ascii="宋体" w:hAnsi="宋体" w:eastAsia="宋体" w:cs="宋体"/>
          <w:color w:val="auto"/>
          <w:sz w:val="28"/>
          <w:szCs w:val="28"/>
        </w:rPr>
      </w:pPr>
    </w:p>
    <w:p w14:paraId="17703071">
      <w:pPr>
        <w:spacing w:line="252" w:lineRule="auto"/>
        <w:rPr>
          <w:rFonts w:hint="eastAsia" w:ascii="宋体" w:hAnsi="宋体" w:eastAsia="宋体" w:cs="宋体"/>
          <w:color w:val="auto"/>
          <w:sz w:val="28"/>
          <w:szCs w:val="28"/>
        </w:rPr>
      </w:pPr>
    </w:p>
    <w:p w14:paraId="486DD7D3">
      <w:pPr>
        <w:spacing w:line="252" w:lineRule="auto"/>
        <w:rPr>
          <w:rFonts w:hint="eastAsia" w:ascii="宋体" w:hAnsi="宋体" w:eastAsia="宋体" w:cs="宋体"/>
          <w:color w:val="auto"/>
          <w:sz w:val="28"/>
          <w:szCs w:val="28"/>
        </w:rPr>
      </w:pPr>
    </w:p>
    <w:p w14:paraId="5F4BED25">
      <w:pPr>
        <w:spacing w:line="252" w:lineRule="auto"/>
        <w:rPr>
          <w:rFonts w:hint="eastAsia" w:ascii="宋体" w:hAnsi="宋体" w:eastAsia="宋体" w:cs="宋体"/>
          <w:color w:val="auto"/>
          <w:sz w:val="28"/>
          <w:szCs w:val="28"/>
        </w:rPr>
      </w:pPr>
    </w:p>
    <w:p w14:paraId="4B9A486B">
      <w:pPr>
        <w:spacing w:line="252" w:lineRule="auto"/>
        <w:rPr>
          <w:rFonts w:hint="eastAsia" w:ascii="宋体" w:hAnsi="宋体" w:eastAsia="宋体" w:cs="宋体"/>
          <w:color w:val="auto"/>
          <w:sz w:val="28"/>
          <w:szCs w:val="28"/>
        </w:rPr>
      </w:pPr>
    </w:p>
    <w:p w14:paraId="4691004C">
      <w:pPr>
        <w:pStyle w:val="12"/>
        <w:spacing w:before="101" w:line="226" w:lineRule="auto"/>
        <w:ind w:left="645"/>
        <w:rPr>
          <w:rFonts w:hint="eastAsia" w:ascii="宋体" w:hAnsi="宋体" w:eastAsia="宋体" w:cs="宋体"/>
          <w:color w:val="auto"/>
          <w:sz w:val="28"/>
          <w:szCs w:val="28"/>
        </w:rPr>
      </w:pPr>
      <w:r>
        <w:rPr>
          <w:rFonts w:hint="eastAsia" w:ascii="宋体" w:hAnsi="宋体" w:eastAsia="宋体" w:cs="宋体"/>
          <w:color w:val="auto"/>
          <w:spacing w:val="4"/>
          <w:sz w:val="28"/>
          <w:szCs w:val="28"/>
        </w:rPr>
        <w:t>项目名称：</w:t>
      </w:r>
    </w:p>
    <w:p w14:paraId="32890B9A">
      <w:pPr>
        <w:spacing w:line="293" w:lineRule="auto"/>
        <w:rPr>
          <w:rFonts w:hint="eastAsia" w:ascii="宋体" w:hAnsi="宋体" w:eastAsia="宋体" w:cs="宋体"/>
          <w:color w:val="auto"/>
          <w:sz w:val="28"/>
          <w:szCs w:val="28"/>
        </w:rPr>
      </w:pPr>
    </w:p>
    <w:p w14:paraId="514616B6">
      <w:pPr>
        <w:spacing w:line="293" w:lineRule="auto"/>
        <w:rPr>
          <w:rFonts w:hint="eastAsia" w:ascii="宋体" w:hAnsi="宋体" w:eastAsia="宋体" w:cs="宋体"/>
          <w:color w:val="auto"/>
          <w:sz w:val="28"/>
          <w:szCs w:val="28"/>
        </w:rPr>
      </w:pPr>
    </w:p>
    <w:p w14:paraId="5C6F241F">
      <w:pPr>
        <w:pStyle w:val="12"/>
        <w:spacing w:before="101" w:line="225" w:lineRule="auto"/>
        <w:ind w:left="645"/>
        <w:rPr>
          <w:rFonts w:hint="eastAsia" w:ascii="宋体" w:hAnsi="宋体" w:eastAsia="宋体" w:cs="宋体"/>
          <w:color w:val="auto"/>
          <w:sz w:val="28"/>
          <w:szCs w:val="28"/>
        </w:rPr>
      </w:pPr>
      <w:r>
        <w:rPr>
          <w:rFonts w:hint="eastAsia" w:ascii="宋体" w:hAnsi="宋体" w:eastAsia="宋体" w:cs="宋体"/>
          <w:color w:val="auto"/>
          <w:spacing w:val="4"/>
          <w:sz w:val="28"/>
          <w:szCs w:val="28"/>
        </w:rPr>
        <w:t>项目编号：</w:t>
      </w:r>
    </w:p>
    <w:p w14:paraId="5F6B1691">
      <w:pPr>
        <w:spacing w:line="293" w:lineRule="auto"/>
        <w:rPr>
          <w:rFonts w:hint="eastAsia" w:ascii="宋体" w:hAnsi="宋体" w:eastAsia="宋体" w:cs="宋体"/>
          <w:color w:val="auto"/>
          <w:sz w:val="28"/>
          <w:szCs w:val="28"/>
        </w:rPr>
      </w:pPr>
    </w:p>
    <w:p w14:paraId="34A74385">
      <w:pPr>
        <w:spacing w:line="294" w:lineRule="auto"/>
        <w:rPr>
          <w:rFonts w:hint="eastAsia" w:ascii="宋体" w:hAnsi="宋体" w:eastAsia="宋体" w:cs="宋体"/>
          <w:color w:val="auto"/>
          <w:sz w:val="28"/>
          <w:szCs w:val="28"/>
        </w:rPr>
      </w:pPr>
    </w:p>
    <w:p w14:paraId="097AFEEC">
      <w:pPr>
        <w:pStyle w:val="12"/>
        <w:spacing w:before="101" w:line="998" w:lineRule="exact"/>
        <w:jc w:val="right"/>
        <w:rPr>
          <w:rFonts w:hint="eastAsia" w:ascii="宋体" w:hAnsi="宋体" w:eastAsia="宋体" w:cs="宋体"/>
          <w:color w:val="auto"/>
          <w:sz w:val="28"/>
          <w:szCs w:val="28"/>
        </w:rPr>
      </w:pPr>
      <w:r>
        <w:rPr>
          <w:rFonts w:hint="eastAsia" w:ascii="宋体" w:hAnsi="宋体" w:eastAsia="宋体" w:cs="宋体"/>
          <w:color w:val="auto"/>
          <w:spacing w:val="7"/>
          <w:position w:val="53"/>
          <w:sz w:val="28"/>
          <w:szCs w:val="28"/>
        </w:rPr>
        <w:t>所竞分标（如有则填写，无分标时填写“无</w:t>
      </w:r>
      <w:r>
        <w:rPr>
          <w:rFonts w:hint="eastAsia" w:ascii="宋体" w:hAnsi="宋体" w:eastAsia="宋体" w:cs="宋体"/>
          <w:color w:val="auto"/>
          <w:spacing w:val="-112"/>
          <w:position w:val="53"/>
          <w:sz w:val="28"/>
          <w:szCs w:val="28"/>
        </w:rPr>
        <w:t xml:space="preserve"> </w:t>
      </w:r>
      <w:r>
        <w:rPr>
          <w:rFonts w:hint="eastAsia" w:ascii="宋体" w:hAnsi="宋体" w:eastAsia="宋体" w:cs="宋体"/>
          <w:color w:val="auto"/>
          <w:spacing w:val="7"/>
          <w:position w:val="53"/>
          <w:sz w:val="28"/>
          <w:szCs w:val="28"/>
        </w:rPr>
        <w:t>”或者留空</w:t>
      </w:r>
      <w:r>
        <w:rPr>
          <w:rFonts w:hint="eastAsia" w:ascii="宋体" w:hAnsi="宋体" w:eastAsia="宋体" w:cs="宋体"/>
          <w:color w:val="auto"/>
          <w:spacing w:val="-21"/>
          <w:position w:val="53"/>
          <w:sz w:val="28"/>
          <w:szCs w:val="28"/>
        </w:rPr>
        <w:t>）：</w:t>
      </w:r>
    </w:p>
    <w:p w14:paraId="0A07D5A0">
      <w:pPr>
        <w:pStyle w:val="12"/>
        <w:spacing w:before="2" w:line="224" w:lineRule="auto"/>
        <w:ind w:left="640"/>
        <w:rPr>
          <w:rFonts w:hint="eastAsia" w:ascii="宋体" w:hAnsi="宋体" w:eastAsia="宋体" w:cs="宋体"/>
          <w:color w:val="auto"/>
          <w:sz w:val="28"/>
          <w:szCs w:val="28"/>
        </w:rPr>
      </w:pPr>
      <w:r>
        <w:rPr>
          <w:rFonts w:hint="eastAsia" w:ascii="宋体" w:hAnsi="宋体" w:eastAsia="宋体" w:cs="宋体"/>
          <w:color w:val="auto"/>
          <w:spacing w:val="5"/>
          <w:sz w:val="28"/>
          <w:szCs w:val="28"/>
        </w:rPr>
        <w:t>供应商名称：</w:t>
      </w:r>
    </w:p>
    <w:p w14:paraId="41AB594F">
      <w:pPr>
        <w:rPr>
          <w:rFonts w:hint="eastAsia" w:ascii="宋体" w:hAnsi="宋体" w:eastAsia="宋体" w:cs="宋体"/>
          <w:color w:val="auto"/>
          <w:sz w:val="28"/>
          <w:szCs w:val="28"/>
        </w:rPr>
      </w:pPr>
    </w:p>
    <w:p w14:paraId="782CBB07">
      <w:pPr>
        <w:rPr>
          <w:rFonts w:hint="eastAsia" w:ascii="宋体" w:hAnsi="宋体" w:eastAsia="宋体" w:cs="宋体"/>
          <w:color w:val="auto"/>
          <w:sz w:val="28"/>
          <w:szCs w:val="28"/>
        </w:rPr>
      </w:pPr>
    </w:p>
    <w:p w14:paraId="1C07C9A5">
      <w:pPr>
        <w:rPr>
          <w:rFonts w:hint="eastAsia" w:ascii="宋体" w:hAnsi="宋体" w:eastAsia="宋体" w:cs="宋体"/>
          <w:color w:val="auto"/>
          <w:sz w:val="28"/>
          <w:szCs w:val="28"/>
        </w:rPr>
      </w:pPr>
    </w:p>
    <w:p w14:paraId="3847C5F5">
      <w:pPr>
        <w:spacing w:line="241" w:lineRule="auto"/>
        <w:rPr>
          <w:rFonts w:hint="eastAsia" w:ascii="宋体" w:hAnsi="宋体" w:eastAsia="宋体" w:cs="宋体"/>
          <w:color w:val="auto"/>
          <w:sz w:val="28"/>
          <w:szCs w:val="28"/>
        </w:rPr>
      </w:pPr>
    </w:p>
    <w:p w14:paraId="77ADC759">
      <w:pPr>
        <w:spacing w:line="241" w:lineRule="auto"/>
        <w:rPr>
          <w:rFonts w:hint="eastAsia" w:ascii="宋体" w:hAnsi="宋体" w:eastAsia="宋体" w:cs="宋体"/>
          <w:color w:val="auto"/>
          <w:sz w:val="28"/>
          <w:szCs w:val="28"/>
        </w:rPr>
      </w:pPr>
    </w:p>
    <w:p w14:paraId="340364D1">
      <w:pPr>
        <w:spacing w:line="241" w:lineRule="auto"/>
        <w:rPr>
          <w:rFonts w:hint="eastAsia" w:ascii="宋体" w:hAnsi="宋体" w:eastAsia="宋体" w:cs="宋体"/>
          <w:color w:val="auto"/>
          <w:sz w:val="28"/>
          <w:szCs w:val="28"/>
        </w:rPr>
      </w:pPr>
    </w:p>
    <w:p w14:paraId="11441DEC">
      <w:pPr>
        <w:pStyle w:val="12"/>
        <w:spacing w:before="101" w:line="225" w:lineRule="auto"/>
        <w:ind w:left="3421"/>
        <w:rPr>
          <w:rFonts w:hint="eastAsia" w:ascii="宋体" w:hAnsi="宋体" w:eastAsia="宋体" w:cs="宋体"/>
          <w:color w:val="auto"/>
          <w:sz w:val="28"/>
          <w:szCs w:val="28"/>
        </w:rPr>
      </w:pPr>
      <w:r>
        <w:rPr>
          <w:rFonts w:hint="eastAsia" w:ascii="宋体" w:hAnsi="宋体" w:eastAsia="宋体" w:cs="宋体"/>
          <w:color w:val="auto"/>
          <w:spacing w:val="-6"/>
          <w:sz w:val="28"/>
          <w:szCs w:val="28"/>
        </w:rPr>
        <w:t>年</w:t>
      </w:r>
      <w:r>
        <w:rPr>
          <w:rFonts w:hint="eastAsia" w:ascii="宋体" w:hAnsi="宋体" w:eastAsia="宋体" w:cs="宋体"/>
          <w:color w:val="auto"/>
          <w:spacing w:val="10"/>
          <w:sz w:val="28"/>
          <w:szCs w:val="28"/>
        </w:rPr>
        <w:t xml:space="preserve">    </w:t>
      </w:r>
      <w:r>
        <w:rPr>
          <w:rFonts w:hint="eastAsia" w:ascii="宋体" w:hAnsi="宋体" w:eastAsia="宋体" w:cs="宋体"/>
          <w:color w:val="auto"/>
          <w:spacing w:val="-6"/>
          <w:sz w:val="28"/>
          <w:szCs w:val="28"/>
        </w:rPr>
        <w:t>月</w:t>
      </w:r>
      <w:r>
        <w:rPr>
          <w:rFonts w:hint="eastAsia" w:ascii="宋体" w:hAnsi="宋体" w:eastAsia="宋体" w:cs="宋体"/>
          <w:color w:val="auto"/>
          <w:spacing w:val="22"/>
          <w:sz w:val="28"/>
          <w:szCs w:val="28"/>
        </w:rPr>
        <w:t xml:space="preserve">    </w:t>
      </w:r>
      <w:r>
        <w:rPr>
          <w:rFonts w:hint="eastAsia" w:ascii="宋体" w:hAnsi="宋体" w:eastAsia="宋体" w:cs="宋体"/>
          <w:color w:val="auto"/>
          <w:spacing w:val="-6"/>
          <w:sz w:val="28"/>
          <w:szCs w:val="28"/>
        </w:rPr>
        <w:t>日</w:t>
      </w:r>
    </w:p>
    <w:p w14:paraId="17EBD574">
      <w:pPr>
        <w:spacing w:line="295" w:lineRule="auto"/>
        <w:rPr>
          <w:rFonts w:hint="eastAsia" w:ascii="宋体" w:hAnsi="宋体" w:eastAsia="宋体" w:cs="宋体"/>
          <w:color w:val="auto"/>
          <w:sz w:val="28"/>
          <w:szCs w:val="28"/>
        </w:rPr>
      </w:pPr>
    </w:p>
    <w:p w14:paraId="788501EF">
      <w:pPr>
        <w:spacing w:line="295" w:lineRule="auto"/>
        <w:rPr>
          <w:rFonts w:hint="eastAsia" w:ascii="宋体" w:hAnsi="宋体" w:eastAsia="宋体" w:cs="宋体"/>
          <w:color w:val="auto"/>
          <w:sz w:val="28"/>
          <w:szCs w:val="28"/>
        </w:rPr>
      </w:pPr>
    </w:p>
    <w:p w14:paraId="0CD34BA8">
      <w:pPr>
        <w:spacing w:line="295" w:lineRule="auto"/>
        <w:rPr>
          <w:rFonts w:hint="eastAsia" w:ascii="宋体" w:hAnsi="宋体" w:eastAsia="宋体" w:cs="宋体"/>
          <w:color w:val="auto"/>
          <w:sz w:val="28"/>
          <w:szCs w:val="28"/>
        </w:rPr>
      </w:pPr>
    </w:p>
    <w:p w14:paraId="30C67575">
      <w:pPr>
        <w:pStyle w:val="12"/>
        <w:spacing w:before="91" w:line="221" w:lineRule="auto"/>
        <w:ind w:left="3247"/>
        <w:rPr>
          <w:rFonts w:hint="eastAsia" w:ascii="宋体" w:hAnsi="宋体" w:eastAsia="宋体" w:cs="宋体"/>
          <w:color w:val="auto"/>
          <w:sz w:val="28"/>
          <w:szCs w:val="28"/>
        </w:rPr>
      </w:pPr>
      <w:r>
        <w:rPr>
          <w:rFonts w:hint="eastAsia" w:ascii="宋体" w:hAnsi="宋体" w:eastAsia="宋体" w:cs="宋体"/>
          <w:color w:val="auto"/>
          <w:spacing w:val="-1"/>
          <w:sz w:val="28"/>
          <w:szCs w:val="28"/>
          <w14:textOutline w14:w="5103" w14:cap="sq" w14:cmpd="sng">
            <w14:solidFill>
              <w14:srgbClr w14:val="000000"/>
            </w14:solidFill>
            <w14:prstDash w14:val="solid"/>
            <w14:bevel/>
          </w14:textOutline>
        </w:rPr>
        <w:t>商务技术文件目录</w:t>
      </w:r>
    </w:p>
    <w:p w14:paraId="689748FC">
      <w:pPr>
        <w:spacing w:line="304" w:lineRule="auto"/>
        <w:rPr>
          <w:rFonts w:hint="eastAsia" w:ascii="宋体" w:hAnsi="宋体" w:eastAsia="宋体" w:cs="宋体"/>
          <w:color w:val="auto"/>
          <w:sz w:val="28"/>
          <w:szCs w:val="28"/>
        </w:rPr>
      </w:pPr>
    </w:p>
    <w:p w14:paraId="0A247273">
      <w:pPr>
        <w:pStyle w:val="12"/>
        <w:spacing w:before="78" w:line="220" w:lineRule="auto"/>
        <w:ind w:left="486"/>
        <w:rPr>
          <w:rFonts w:hint="eastAsia" w:ascii="宋体" w:hAnsi="宋体" w:eastAsia="宋体" w:cs="宋体"/>
          <w:color w:val="auto"/>
          <w:sz w:val="24"/>
          <w:szCs w:val="24"/>
        </w:rPr>
      </w:pPr>
      <w:r>
        <w:rPr>
          <w:rFonts w:hint="eastAsia" w:ascii="宋体" w:hAnsi="宋体" w:eastAsia="宋体" w:cs="宋体"/>
          <w:color w:val="auto"/>
          <w:sz w:val="24"/>
          <w:szCs w:val="24"/>
        </w:rPr>
        <w:t>一、无串通竞标行为的承诺函………………</w:t>
      </w:r>
      <w:r>
        <w:rPr>
          <w:rFonts w:hint="eastAsia" w:ascii="宋体" w:hAnsi="宋体" w:eastAsia="宋体" w:cs="宋体"/>
          <w:color w:val="auto"/>
          <w:spacing w:val="-1"/>
          <w:sz w:val="24"/>
          <w:szCs w:val="24"/>
        </w:rPr>
        <w:t>……………………………（页码）</w:t>
      </w:r>
    </w:p>
    <w:p w14:paraId="4606DFE7">
      <w:pPr>
        <w:pStyle w:val="12"/>
        <w:spacing w:before="182" w:line="219" w:lineRule="auto"/>
        <w:ind w:left="486"/>
        <w:rPr>
          <w:rFonts w:hint="eastAsia" w:ascii="宋体" w:hAnsi="宋体" w:eastAsia="宋体" w:cs="宋体"/>
          <w:color w:val="auto"/>
          <w:sz w:val="24"/>
          <w:szCs w:val="24"/>
        </w:rPr>
      </w:pPr>
      <w:r>
        <w:rPr>
          <w:rFonts w:hint="eastAsia" w:ascii="宋体" w:hAnsi="宋体" w:eastAsia="宋体" w:cs="宋体"/>
          <w:color w:val="auto"/>
          <w:sz w:val="24"/>
          <w:szCs w:val="24"/>
        </w:rPr>
        <w:t>二、法定代表人身份证明书及法定代表人有</w:t>
      </w:r>
      <w:r>
        <w:rPr>
          <w:rFonts w:hint="eastAsia" w:ascii="宋体" w:hAnsi="宋体" w:eastAsia="宋体" w:cs="宋体"/>
          <w:color w:val="auto"/>
          <w:spacing w:val="-1"/>
          <w:sz w:val="24"/>
          <w:szCs w:val="24"/>
        </w:rPr>
        <w:t>效身份证正反面复印件…（页码）</w:t>
      </w:r>
    </w:p>
    <w:p w14:paraId="6BABAD55">
      <w:pPr>
        <w:pStyle w:val="12"/>
        <w:spacing w:before="180" w:line="219" w:lineRule="auto"/>
        <w:ind w:left="482"/>
        <w:rPr>
          <w:rFonts w:hint="eastAsia" w:ascii="宋体" w:hAnsi="宋体" w:eastAsia="宋体" w:cs="宋体"/>
          <w:color w:val="auto"/>
          <w:sz w:val="24"/>
          <w:szCs w:val="24"/>
        </w:rPr>
      </w:pPr>
      <w:r>
        <w:rPr>
          <w:rFonts w:hint="eastAsia" w:ascii="宋体" w:hAnsi="宋体" w:eastAsia="宋体" w:cs="宋体"/>
          <w:color w:val="auto"/>
          <w:sz w:val="24"/>
          <w:szCs w:val="24"/>
        </w:rPr>
        <w:t>三、法定代表人授权委托书（如有委托时）…………</w:t>
      </w:r>
      <w:r>
        <w:rPr>
          <w:rFonts w:hint="eastAsia" w:ascii="宋体" w:hAnsi="宋体" w:eastAsia="宋体" w:cs="宋体"/>
          <w:color w:val="auto"/>
          <w:spacing w:val="-1"/>
          <w:sz w:val="24"/>
          <w:szCs w:val="24"/>
        </w:rPr>
        <w:t>…………………（页码）</w:t>
      </w:r>
    </w:p>
    <w:p w14:paraId="08AF69D2">
      <w:pPr>
        <w:pStyle w:val="12"/>
        <w:spacing w:before="183" w:line="220" w:lineRule="auto"/>
        <w:ind w:left="504"/>
        <w:rPr>
          <w:rFonts w:hint="eastAsia" w:ascii="宋体" w:hAnsi="宋体" w:eastAsia="宋体" w:cs="宋体"/>
          <w:color w:val="auto"/>
          <w:sz w:val="24"/>
          <w:szCs w:val="24"/>
        </w:rPr>
      </w:pPr>
      <w:r>
        <w:rPr>
          <w:rFonts w:hint="eastAsia" w:ascii="宋体" w:hAnsi="宋体" w:eastAsia="宋体" w:cs="宋体"/>
          <w:color w:val="auto"/>
          <w:spacing w:val="-1"/>
          <w:sz w:val="24"/>
          <w:szCs w:val="24"/>
        </w:rPr>
        <w:t>四、商务条款偏离表………………………………………………………（页码）</w:t>
      </w:r>
    </w:p>
    <w:p w14:paraId="1E5799EC">
      <w:pPr>
        <w:pStyle w:val="12"/>
        <w:spacing w:before="179" w:line="219" w:lineRule="auto"/>
        <w:ind w:left="486"/>
        <w:rPr>
          <w:rFonts w:hint="eastAsia" w:ascii="宋体" w:hAnsi="宋体" w:eastAsia="宋体" w:cs="宋体"/>
          <w:color w:val="auto"/>
          <w:sz w:val="24"/>
          <w:szCs w:val="24"/>
        </w:rPr>
      </w:pPr>
      <w:r>
        <w:rPr>
          <w:rFonts w:hint="eastAsia" w:ascii="宋体" w:hAnsi="宋体" w:eastAsia="宋体" w:cs="宋体"/>
          <w:color w:val="auto"/>
          <w:sz w:val="24"/>
          <w:szCs w:val="24"/>
        </w:rPr>
        <w:t>五、供应商类似业绩的证明文件……………</w:t>
      </w:r>
      <w:r>
        <w:rPr>
          <w:rFonts w:hint="eastAsia" w:ascii="宋体" w:hAnsi="宋体" w:eastAsia="宋体" w:cs="宋体"/>
          <w:color w:val="auto"/>
          <w:spacing w:val="-1"/>
          <w:sz w:val="24"/>
          <w:szCs w:val="24"/>
        </w:rPr>
        <w:t>……………………………（页码）</w:t>
      </w:r>
    </w:p>
    <w:p w14:paraId="78015516">
      <w:pPr>
        <w:pStyle w:val="12"/>
        <w:spacing w:before="183" w:line="222" w:lineRule="auto"/>
        <w:ind w:left="484"/>
        <w:rPr>
          <w:rFonts w:hint="eastAsia" w:ascii="宋体" w:hAnsi="宋体" w:eastAsia="宋体" w:cs="宋体"/>
          <w:color w:val="auto"/>
          <w:sz w:val="24"/>
          <w:szCs w:val="24"/>
        </w:rPr>
      </w:pPr>
      <w:r>
        <w:rPr>
          <w:rFonts w:hint="eastAsia" w:ascii="宋体" w:hAnsi="宋体" w:eastAsia="宋体" w:cs="宋体"/>
          <w:color w:val="auto"/>
          <w:sz w:val="24"/>
          <w:szCs w:val="24"/>
        </w:rPr>
        <w:t>六、施工组织设计…………………………………</w:t>
      </w:r>
      <w:r>
        <w:rPr>
          <w:rFonts w:hint="eastAsia" w:ascii="宋体" w:hAnsi="宋体" w:eastAsia="宋体" w:cs="宋体"/>
          <w:color w:val="auto"/>
          <w:spacing w:val="-1"/>
          <w:sz w:val="24"/>
          <w:szCs w:val="24"/>
        </w:rPr>
        <w:t>………………………（页码）</w:t>
      </w:r>
    </w:p>
    <w:p w14:paraId="7277D32A">
      <w:pPr>
        <w:pStyle w:val="12"/>
        <w:spacing w:before="178" w:line="219" w:lineRule="auto"/>
        <w:ind w:left="481"/>
        <w:rPr>
          <w:rFonts w:hint="eastAsia" w:ascii="宋体" w:hAnsi="宋体" w:eastAsia="宋体" w:cs="宋体"/>
          <w:color w:val="auto"/>
          <w:sz w:val="24"/>
          <w:szCs w:val="24"/>
        </w:rPr>
      </w:pPr>
      <w:r>
        <w:rPr>
          <w:rFonts w:hint="eastAsia" w:ascii="宋体" w:hAnsi="宋体" w:eastAsia="宋体" w:cs="宋体"/>
          <w:color w:val="auto"/>
          <w:sz w:val="24"/>
          <w:szCs w:val="24"/>
        </w:rPr>
        <w:t>七、项目管理机构…………………………………………</w:t>
      </w:r>
      <w:r>
        <w:rPr>
          <w:rFonts w:hint="eastAsia" w:ascii="宋体" w:hAnsi="宋体" w:eastAsia="宋体" w:cs="宋体"/>
          <w:color w:val="auto"/>
          <w:spacing w:val="-1"/>
          <w:sz w:val="24"/>
          <w:szCs w:val="24"/>
        </w:rPr>
        <w:t>………………（页码）</w:t>
      </w:r>
    </w:p>
    <w:p w14:paraId="4D5024A2">
      <w:pPr>
        <w:pStyle w:val="12"/>
        <w:spacing w:before="181" w:line="219" w:lineRule="auto"/>
        <w:ind w:left="488"/>
        <w:rPr>
          <w:rFonts w:hint="eastAsia" w:ascii="宋体" w:hAnsi="宋体" w:eastAsia="宋体" w:cs="宋体"/>
          <w:color w:val="auto"/>
          <w:sz w:val="24"/>
          <w:szCs w:val="24"/>
        </w:rPr>
      </w:pPr>
      <w:r>
        <w:rPr>
          <w:rFonts w:hint="eastAsia" w:ascii="宋体" w:hAnsi="宋体" w:eastAsia="宋体" w:cs="宋体"/>
          <w:color w:val="auto"/>
          <w:spacing w:val="-1"/>
          <w:sz w:val="24"/>
          <w:szCs w:val="24"/>
          <w:lang w:eastAsia="zh-CN"/>
        </w:rPr>
        <w:t>八</w:t>
      </w:r>
      <w:r>
        <w:rPr>
          <w:rFonts w:hint="eastAsia" w:ascii="宋体" w:hAnsi="宋体" w:eastAsia="宋体" w:cs="宋体"/>
          <w:color w:val="auto"/>
          <w:spacing w:val="-1"/>
          <w:sz w:val="24"/>
          <w:szCs w:val="24"/>
        </w:rPr>
        <w:t>、供应商认为需要提供的其他有关资料………………………………（页码）</w:t>
      </w:r>
    </w:p>
    <w:p w14:paraId="7611242D">
      <w:pPr>
        <w:pStyle w:val="12"/>
        <w:spacing w:before="183" w:line="468" w:lineRule="exact"/>
        <w:jc w:val="right"/>
        <w:rPr>
          <w:rFonts w:hint="eastAsia" w:ascii="宋体" w:hAnsi="宋体" w:eastAsia="宋体" w:cs="宋体"/>
          <w:color w:val="auto"/>
          <w:sz w:val="24"/>
          <w:szCs w:val="24"/>
        </w:rPr>
      </w:pPr>
      <w:r>
        <w:rPr>
          <w:rFonts w:hint="eastAsia" w:ascii="宋体" w:hAnsi="宋体" w:eastAsia="宋体" w:cs="宋体"/>
          <w:color w:val="auto"/>
          <w:spacing w:val="2"/>
          <w:position w:val="17"/>
          <w:sz w:val="24"/>
          <w:szCs w:val="24"/>
          <w14:textOutline w14:w="4358" w14:cap="sq" w14:cmpd="sng">
            <w14:solidFill>
              <w14:srgbClr w14:val="000000"/>
            </w14:solidFill>
            <w14:prstDash w14:val="solid"/>
            <w14:bevel/>
          </w14:textOutline>
        </w:rPr>
        <w:t>注：以上目录是基本格式要求，各供应商可根据自身情况进一步向下增加内容或细</w:t>
      </w:r>
    </w:p>
    <w:p w14:paraId="74DF4A01">
      <w:pPr>
        <w:pStyle w:val="12"/>
        <w:spacing w:line="221" w:lineRule="auto"/>
        <w:rPr>
          <w:rFonts w:hint="eastAsia" w:ascii="宋体" w:hAnsi="宋体" w:eastAsia="宋体" w:cs="宋体"/>
          <w:color w:val="auto"/>
          <w:sz w:val="24"/>
          <w:szCs w:val="24"/>
        </w:rPr>
      </w:pPr>
      <w:r>
        <w:rPr>
          <w:rFonts w:hint="eastAsia" w:ascii="宋体" w:hAnsi="宋体" w:eastAsia="宋体" w:cs="宋体"/>
          <w:color w:val="auto"/>
          <w:spacing w:val="-6"/>
          <w:sz w:val="24"/>
          <w:szCs w:val="24"/>
          <w14:textOutline w14:w="4358" w14:cap="sq" w14:cmpd="sng">
            <w14:solidFill>
              <w14:srgbClr w14:val="000000"/>
            </w14:solidFill>
            <w14:prstDash w14:val="solid"/>
            <w14:bevel/>
          </w14:textOutline>
        </w:rPr>
        <w:t>化。</w:t>
      </w:r>
    </w:p>
    <w:p w14:paraId="75A4C2BD">
      <w:pPr>
        <w:spacing w:line="244" w:lineRule="auto"/>
        <w:rPr>
          <w:rFonts w:hint="eastAsia" w:ascii="宋体" w:hAnsi="宋体" w:eastAsia="宋体" w:cs="宋体"/>
          <w:color w:val="auto"/>
          <w:sz w:val="28"/>
          <w:szCs w:val="28"/>
        </w:rPr>
      </w:pPr>
    </w:p>
    <w:p w14:paraId="1B8745A3">
      <w:pPr>
        <w:spacing w:line="244" w:lineRule="auto"/>
        <w:rPr>
          <w:rFonts w:hint="eastAsia" w:ascii="宋体" w:hAnsi="宋体" w:eastAsia="宋体" w:cs="宋体"/>
          <w:color w:val="auto"/>
          <w:sz w:val="28"/>
          <w:szCs w:val="28"/>
        </w:rPr>
      </w:pPr>
    </w:p>
    <w:p w14:paraId="610100F4">
      <w:pPr>
        <w:spacing w:line="244" w:lineRule="auto"/>
        <w:rPr>
          <w:rFonts w:hint="eastAsia" w:ascii="宋体" w:hAnsi="宋体" w:eastAsia="宋体" w:cs="宋体"/>
          <w:color w:val="auto"/>
          <w:sz w:val="28"/>
          <w:szCs w:val="28"/>
        </w:rPr>
      </w:pPr>
    </w:p>
    <w:p w14:paraId="4514DB11">
      <w:pPr>
        <w:spacing w:line="245" w:lineRule="auto"/>
        <w:rPr>
          <w:rFonts w:hint="eastAsia" w:ascii="宋体" w:hAnsi="宋体" w:eastAsia="宋体" w:cs="宋体"/>
          <w:color w:val="auto"/>
          <w:sz w:val="28"/>
          <w:szCs w:val="28"/>
        </w:rPr>
      </w:pPr>
    </w:p>
    <w:p w14:paraId="1B06E25D">
      <w:pPr>
        <w:rPr>
          <w:rFonts w:hint="eastAsia" w:ascii="宋体" w:hAnsi="宋体" w:eastAsia="宋体" w:cs="宋体"/>
          <w:color w:val="auto"/>
          <w:spacing w:val="7"/>
          <w:sz w:val="28"/>
          <w:szCs w:val="28"/>
          <w14:textOutline w14:w="5448" w14:cap="sq" w14:cmpd="sng">
            <w14:solidFill>
              <w14:srgbClr w14:val="000000"/>
            </w14:solidFill>
            <w14:prstDash w14:val="solid"/>
            <w14:bevel/>
          </w14:textOutline>
        </w:rPr>
      </w:pPr>
      <w:r>
        <w:rPr>
          <w:rFonts w:hint="eastAsia" w:ascii="宋体" w:hAnsi="宋体" w:eastAsia="宋体" w:cs="宋体"/>
          <w:color w:val="auto"/>
          <w:spacing w:val="7"/>
          <w:sz w:val="28"/>
          <w:szCs w:val="28"/>
          <w14:textOutline w14:w="5448" w14:cap="sq" w14:cmpd="sng">
            <w14:solidFill>
              <w14:srgbClr w14:val="000000"/>
            </w14:solidFill>
            <w14:prstDash w14:val="solid"/>
            <w14:bevel/>
          </w14:textOutline>
        </w:rPr>
        <w:br w:type="page"/>
      </w:r>
    </w:p>
    <w:p w14:paraId="6DB4E8F2">
      <w:pPr>
        <w:pStyle w:val="12"/>
        <w:spacing w:before="101" w:line="225" w:lineRule="auto"/>
        <w:ind w:left="3368"/>
        <w:outlineLvl w:val="2"/>
        <w:rPr>
          <w:rFonts w:hint="eastAsia" w:ascii="宋体" w:hAnsi="宋体" w:eastAsia="宋体" w:cs="宋体"/>
          <w:color w:val="auto"/>
          <w:sz w:val="28"/>
          <w:szCs w:val="28"/>
        </w:rPr>
      </w:pPr>
      <w:r>
        <w:rPr>
          <w:rFonts w:hint="eastAsia" w:ascii="宋体" w:hAnsi="宋体" w:eastAsia="宋体" w:cs="宋体"/>
          <w:color w:val="auto"/>
          <w:spacing w:val="7"/>
          <w:sz w:val="28"/>
          <w:szCs w:val="28"/>
          <w14:textOutline w14:w="5448" w14:cap="sq" w14:cmpd="sng">
            <w14:solidFill>
              <w14:srgbClr w14:val="000000"/>
            </w14:solidFill>
            <w14:prstDash w14:val="solid"/>
            <w14:bevel/>
          </w14:textOutline>
        </w:rPr>
        <w:t>一、</w:t>
      </w:r>
      <w:r>
        <w:rPr>
          <w:rFonts w:hint="eastAsia" w:ascii="宋体" w:hAnsi="宋体" w:eastAsia="宋体" w:cs="宋体"/>
          <w:color w:val="auto"/>
          <w:spacing w:val="7"/>
          <w:sz w:val="28"/>
          <w:szCs w:val="28"/>
          <w14:textOutline w14:w="5793" w14:cap="sq" w14:cmpd="sng">
            <w14:solidFill>
              <w14:srgbClr w14:val="000000"/>
            </w14:solidFill>
            <w14:prstDash w14:val="solid"/>
            <w14:bevel/>
          </w14:textOutline>
        </w:rPr>
        <w:t>无串标行为承诺函</w:t>
      </w:r>
    </w:p>
    <w:p w14:paraId="5C507DCD">
      <w:pPr>
        <w:spacing w:line="416" w:lineRule="auto"/>
        <w:rPr>
          <w:rFonts w:hint="eastAsia" w:ascii="宋体" w:hAnsi="宋体" w:eastAsia="宋体" w:cs="宋体"/>
          <w:color w:val="auto"/>
          <w:sz w:val="28"/>
          <w:szCs w:val="28"/>
        </w:rPr>
      </w:pPr>
    </w:p>
    <w:p w14:paraId="6981A2AA">
      <w:pPr>
        <w:spacing w:before="140" w:line="225" w:lineRule="auto"/>
        <w:ind w:left="1961"/>
        <w:rPr>
          <w:rFonts w:hint="eastAsia" w:ascii="宋体" w:hAnsi="宋体" w:eastAsia="宋体" w:cs="宋体"/>
          <w:color w:val="auto"/>
          <w:sz w:val="28"/>
          <w:szCs w:val="28"/>
        </w:rPr>
      </w:pPr>
      <w:r>
        <w:rPr>
          <w:rFonts w:hint="eastAsia" w:ascii="宋体" w:hAnsi="宋体" w:eastAsia="宋体" w:cs="宋体"/>
          <w:color w:val="auto"/>
          <w:spacing w:val="7"/>
          <w:sz w:val="28"/>
          <w:szCs w:val="28"/>
        </w:rPr>
        <w:t>无串通竞标行为的承诺函</w:t>
      </w:r>
    </w:p>
    <w:p w14:paraId="39077C0A">
      <w:pPr>
        <w:pStyle w:val="12"/>
        <w:spacing w:before="78" w:line="220" w:lineRule="auto"/>
        <w:ind w:left="484"/>
        <w:outlineLvl w:val="2"/>
        <w:rPr>
          <w:rFonts w:hint="eastAsia" w:ascii="宋体" w:hAnsi="宋体" w:eastAsia="宋体" w:cs="宋体"/>
          <w:color w:val="auto"/>
          <w:sz w:val="24"/>
          <w:szCs w:val="24"/>
        </w:rPr>
      </w:pPr>
      <w:r>
        <w:rPr>
          <w:rFonts w:hint="eastAsia" w:ascii="宋体" w:hAnsi="宋体" w:eastAsia="宋体" w:cs="宋体"/>
          <w:color w:val="auto"/>
          <w:sz w:val="24"/>
          <w:szCs w:val="24"/>
          <w14:textOutline w14:w="4358" w14:cap="sq" w14:cmpd="sng">
            <w14:solidFill>
              <w14:srgbClr w14:val="000000"/>
            </w14:solidFill>
            <w14:prstDash w14:val="solid"/>
            <w14:bevel/>
          </w14:textOutline>
        </w:rPr>
        <w:t>一、我方承诺无下列相互串通竞标的情形：</w:t>
      </w:r>
    </w:p>
    <w:p w14:paraId="52067933">
      <w:pPr>
        <w:pStyle w:val="12"/>
        <w:spacing w:before="181" w:line="466" w:lineRule="exact"/>
        <w:ind w:left="498"/>
        <w:rPr>
          <w:rFonts w:hint="eastAsia" w:ascii="宋体" w:hAnsi="宋体" w:eastAsia="宋体" w:cs="宋体"/>
          <w:color w:val="auto"/>
          <w:sz w:val="24"/>
          <w:szCs w:val="24"/>
        </w:rPr>
      </w:pPr>
      <w:r>
        <w:rPr>
          <w:rFonts w:hint="eastAsia" w:ascii="宋体" w:hAnsi="宋体" w:eastAsia="宋体" w:cs="宋体"/>
          <w:color w:val="auto"/>
          <w:spacing w:val="-1"/>
          <w:position w:val="17"/>
          <w:sz w:val="24"/>
          <w:szCs w:val="24"/>
        </w:rPr>
        <w:t>1.不同供应商的响应文件由同一单位或者</w:t>
      </w:r>
      <w:r>
        <w:rPr>
          <w:rFonts w:hint="eastAsia" w:ascii="宋体" w:hAnsi="宋体" w:eastAsia="宋体" w:cs="宋体"/>
          <w:color w:val="auto"/>
          <w:spacing w:val="-2"/>
          <w:position w:val="17"/>
          <w:sz w:val="24"/>
          <w:szCs w:val="24"/>
        </w:rPr>
        <w:t>个人编制；</w:t>
      </w:r>
    </w:p>
    <w:p w14:paraId="391D9BC2">
      <w:pPr>
        <w:pStyle w:val="12"/>
        <w:spacing w:line="219" w:lineRule="auto"/>
        <w:ind w:left="483"/>
        <w:rPr>
          <w:rFonts w:hint="eastAsia" w:ascii="宋体" w:hAnsi="宋体" w:eastAsia="宋体" w:cs="宋体"/>
          <w:color w:val="auto"/>
          <w:sz w:val="24"/>
          <w:szCs w:val="24"/>
        </w:rPr>
      </w:pPr>
      <w:r>
        <w:rPr>
          <w:rFonts w:hint="eastAsia" w:ascii="宋体" w:hAnsi="宋体" w:eastAsia="宋体" w:cs="宋体"/>
          <w:color w:val="auto"/>
          <w:spacing w:val="-1"/>
          <w:sz w:val="24"/>
          <w:szCs w:val="24"/>
        </w:rPr>
        <w:t>2.不同供应商委托同一单位或者个人办理竞标事宜；</w:t>
      </w:r>
    </w:p>
    <w:p w14:paraId="4F1D1F56">
      <w:pPr>
        <w:pStyle w:val="12"/>
        <w:spacing w:before="183" w:line="219" w:lineRule="auto"/>
        <w:ind w:left="485"/>
        <w:rPr>
          <w:rFonts w:hint="eastAsia" w:ascii="宋体" w:hAnsi="宋体" w:eastAsia="宋体" w:cs="宋体"/>
          <w:color w:val="auto"/>
          <w:sz w:val="24"/>
          <w:szCs w:val="24"/>
        </w:rPr>
      </w:pPr>
      <w:r>
        <w:rPr>
          <w:rFonts w:hint="eastAsia" w:ascii="宋体" w:hAnsi="宋体" w:eastAsia="宋体" w:cs="宋体"/>
          <w:color w:val="auto"/>
          <w:spacing w:val="-1"/>
          <w:sz w:val="24"/>
          <w:szCs w:val="24"/>
        </w:rPr>
        <w:t>3.不同供应商的响应文件载明的项目管理员为同一个人；</w:t>
      </w:r>
    </w:p>
    <w:p w14:paraId="2D888601">
      <w:pPr>
        <w:pStyle w:val="12"/>
        <w:spacing w:before="180" w:line="468" w:lineRule="exact"/>
        <w:ind w:left="480"/>
        <w:rPr>
          <w:rFonts w:hint="eastAsia" w:ascii="宋体" w:hAnsi="宋体" w:eastAsia="宋体" w:cs="宋体"/>
          <w:color w:val="auto"/>
          <w:sz w:val="24"/>
          <w:szCs w:val="24"/>
        </w:rPr>
      </w:pPr>
      <w:r>
        <w:rPr>
          <w:rFonts w:hint="eastAsia" w:ascii="宋体" w:hAnsi="宋体" w:eastAsia="宋体" w:cs="宋体"/>
          <w:color w:val="auto"/>
          <w:spacing w:val="-10"/>
          <w:position w:val="17"/>
          <w:sz w:val="24"/>
          <w:szCs w:val="24"/>
        </w:rPr>
        <w:t>4.不同供应商的响应文件异常一致或者响应报</w:t>
      </w:r>
      <w:r>
        <w:rPr>
          <w:rFonts w:hint="eastAsia" w:ascii="宋体" w:hAnsi="宋体" w:eastAsia="宋体" w:cs="宋体"/>
          <w:color w:val="auto"/>
          <w:spacing w:val="-11"/>
          <w:position w:val="17"/>
          <w:sz w:val="24"/>
          <w:szCs w:val="24"/>
        </w:rPr>
        <w:t>价呈规律性差异；</w:t>
      </w:r>
    </w:p>
    <w:p w14:paraId="4A35FAE5">
      <w:pPr>
        <w:pStyle w:val="12"/>
        <w:spacing w:line="219" w:lineRule="auto"/>
        <w:ind w:left="485"/>
        <w:rPr>
          <w:rFonts w:hint="eastAsia" w:ascii="宋体" w:hAnsi="宋体" w:eastAsia="宋体" w:cs="宋体"/>
          <w:color w:val="auto"/>
          <w:sz w:val="24"/>
          <w:szCs w:val="24"/>
        </w:rPr>
      </w:pPr>
      <w:r>
        <w:rPr>
          <w:rFonts w:hint="eastAsia" w:ascii="宋体" w:hAnsi="宋体" w:eastAsia="宋体" w:cs="宋体"/>
          <w:color w:val="auto"/>
          <w:spacing w:val="-1"/>
          <w:sz w:val="24"/>
          <w:szCs w:val="24"/>
        </w:rPr>
        <w:t>5.不同供应商的响应文件相互混装；</w:t>
      </w:r>
    </w:p>
    <w:p w14:paraId="328D65F3">
      <w:pPr>
        <w:pStyle w:val="12"/>
        <w:spacing w:before="181" w:line="219" w:lineRule="auto"/>
        <w:ind w:left="482"/>
        <w:rPr>
          <w:rFonts w:hint="eastAsia" w:ascii="宋体" w:hAnsi="宋体" w:eastAsia="宋体" w:cs="宋体"/>
          <w:color w:val="auto"/>
          <w:sz w:val="24"/>
          <w:szCs w:val="24"/>
        </w:rPr>
      </w:pPr>
      <w:r>
        <w:rPr>
          <w:rFonts w:hint="eastAsia" w:ascii="宋体" w:hAnsi="宋体" w:eastAsia="宋体" w:cs="宋体"/>
          <w:color w:val="auto"/>
          <w:spacing w:val="-1"/>
          <w:sz w:val="24"/>
          <w:szCs w:val="24"/>
        </w:rPr>
        <w:t>6.不同供应商的磋商保证金从同一单位或者个人账户转出。</w:t>
      </w:r>
    </w:p>
    <w:p w14:paraId="5B9F0B7E">
      <w:pPr>
        <w:pStyle w:val="12"/>
        <w:spacing w:before="183" w:line="220" w:lineRule="auto"/>
        <w:ind w:left="484"/>
        <w:outlineLvl w:val="2"/>
        <w:rPr>
          <w:rFonts w:hint="eastAsia" w:ascii="宋体" w:hAnsi="宋体" w:eastAsia="宋体" w:cs="宋体"/>
          <w:color w:val="auto"/>
          <w:sz w:val="24"/>
          <w:szCs w:val="24"/>
        </w:rPr>
      </w:pPr>
      <w:r>
        <w:rPr>
          <w:rFonts w:hint="eastAsia" w:ascii="宋体" w:hAnsi="宋体" w:eastAsia="宋体" w:cs="宋体"/>
          <w:color w:val="auto"/>
          <w:sz w:val="24"/>
          <w:szCs w:val="24"/>
          <w14:textOutline w14:w="4358" w14:cap="sq" w14:cmpd="sng">
            <w14:solidFill>
              <w14:srgbClr w14:val="000000"/>
            </w14:solidFill>
            <w14:prstDash w14:val="solid"/>
            <w14:bevel/>
          </w14:textOutline>
        </w:rPr>
        <w:t>二、我方承诺无下列恶意串通的情形：</w:t>
      </w:r>
    </w:p>
    <w:p w14:paraId="7397DE48">
      <w:pPr>
        <w:pStyle w:val="12"/>
        <w:spacing w:before="182" w:line="360" w:lineRule="auto"/>
        <w:ind w:right="12" w:firstLine="488" w:firstLineChars="200"/>
        <w:jc w:val="both"/>
        <w:rPr>
          <w:rFonts w:hint="eastAsia" w:ascii="宋体" w:hAnsi="宋体" w:eastAsia="宋体" w:cs="宋体"/>
          <w:color w:val="auto"/>
          <w:spacing w:val="2"/>
          <w:position w:val="17"/>
          <w:sz w:val="24"/>
          <w:szCs w:val="24"/>
        </w:rPr>
      </w:pPr>
      <w:r>
        <w:rPr>
          <w:rFonts w:hint="eastAsia" w:ascii="宋体" w:hAnsi="宋体" w:eastAsia="宋体" w:cs="宋体"/>
          <w:color w:val="auto"/>
          <w:spacing w:val="2"/>
          <w:position w:val="17"/>
          <w:sz w:val="24"/>
          <w:szCs w:val="24"/>
        </w:rPr>
        <w:t>1.供应商直接或者间接从采购人或者采购代理机构处获得其他供应商的相关信息并修改其响应文件；</w:t>
      </w:r>
    </w:p>
    <w:p w14:paraId="4687D09F">
      <w:pPr>
        <w:pStyle w:val="12"/>
        <w:spacing w:before="179" w:line="360" w:lineRule="auto"/>
        <w:ind w:left="483"/>
        <w:rPr>
          <w:rFonts w:hint="eastAsia" w:ascii="宋体" w:hAnsi="宋体" w:eastAsia="宋体" w:cs="宋体"/>
          <w:color w:val="auto"/>
          <w:sz w:val="24"/>
          <w:szCs w:val="24"/>
        </w:rPr>
      </w:pPr>
      <w:r>
        <w:rPr>
          <w:rFonts w:hint="eastAsia" w:ascii="宋体" w:hAnsi="宋体" w:eastAsia="宋体" w:cs="宋体"/>
          <w:color w:val="auto"/>
          <w:spacing w:val="-1"/>
          <w:position w:val="17"/>
          <w:sz w:val="24"/>
          <w:szCs w:val="24"/>
        </w:rPr>
        <w:t>2.供应商按照采购人或者采购代理机构的授意撤换、修改响应文件；</w:t>
      </w:r>
    </w:p>
    <w:p w14:paraId="0A5258C7">
      <w:pPr>
        <w:pStyle w:val="12"/>
        <w:spacing w:before="1" w:line="360" w:lineRule="auto"/>
        <w:ind w:left="485"/>
        <w:rPr>
          <w:rFonts w:hint="eastAsia" w:ascii="宋体" w:hAnsi="宋体" w:eastAsia="宋体" w:cs="宋体"/>
          <w:color w:val="auto"/>
          <w:sz w:val="24"/>
          <w:szCs w:val="24"/>
        </w:rPr>
      </w:pPr>
      <w:r>
        <w:rPr>
          <w:rFonts w:hint="eastAsia" w:ascii="宋体" w:hAnsi="宋体" w:eastAsia="宋体" w:cs="宋体"/>
          <w:color w:val="auto"/>
          <w:spacing w:val="-11"/>
          <w:sz w:val="24"/>
          <w:szCs w:val="24"/>
        </w:rPr>
        <w:t>3.供应商之间协商报价、技术方案等响应文件的实质性内容；</w:t>
      </w:r>
    </w:p>
    <w:p w14:paraId="6F0EA2F7">
      <w:pPr>
        <w:pStyle w:val="12"/>
        <w:spacing w:before="1" w:line="360" w:lineRule="auto"/>
        <w:ind w:left="485"/>
        <w:rPr>
          <w:rFonts w:hint="eastAsia" w:ascii="宋体" w:hAnsi="宋体" w:eastAsia="宋体" w:cs="宋体"/>
          <w:color w:val="auto"/>
          <w:spacing w:val="-11"/>
          <w:sz w:val="24"/>
          <w:szCs w:val="24"/>
        </w:rPr>
      </w:pPr>
      <w:r>
        <w:rPr>
          <w:rFonts w:hint="eastAsia" w:ascii="宋体" w:hAnsi="宋体" w:eastAsia="宋体" w:cs="宋体"/>
          <w:color w:val="auto"/>
          <w:spacing w:val="2"/>
          <w:position w:val="17"/>
          <w:sz w:val="24"/>
          <w:szCs w:val="24"/>
        </w:rPr>
        <w:t>4.</w:t>
      </w:r>
      <w:r>
        <w:rPr>
          <w:rFonts w:hint="eastAsia" w:ascii="宋体" w:hAnsi="宋体" w:eastAsia="宋体" w:cs="宋体"/>
          <w:color w:val="auto"/>
          <w:spacing w:val="-11"/>
          <w:sz w:val="24"/>
          <w:szCs w:val="24"/>
        </w:rPr>
        <w:t>属于同一集团、协会、商会等组织成员的供应商按照该组织要求协同参加政府采购活动；</w:t>
      </w:r>
    </w:p>
    <w:p w14:paraId="228AA45D">
      <w:pPr>
        <w:pStyle w:val="12"/>
        <w:spacing w:before="1" w:line="360" w:lineRule="auto"/>
        <w:ind w:left="485"/>
        <w:rPr>
          <w:rFonts w:hint="eastAsia" w:ascii="宋体" w:hAnsi="宋体" w:eastAsia="宋体" w:cs="宋体"/>
          <w:color w:val="auto"/>
          <w:spacing w:val="-11"/>
          <w:sz w:val="24"/>
          <w:szCs w:val="24"/>
        </w:rPr>
      </w:pPr>
      <w:r>
        <w:rPr>
          <w:rFonts w:hint="eastAsia" w:ascii="宋体" w:hAnsi="宋体" w:eastAsia="宋体" w:cs="宋体"/>
          <w:color w:val="auto"/>
          <w:spacing w:val="-11"/>
          <w:sz w:val="24"/>
          <w:szCs w:val="24"/>
        </w:rPr>
        <w:t>5.供应商之间事先约定一致抬高或者压低响应报价，或者在竞争性磋商项目中 事先约定轮流以高价位或者低价位成交，或者事先约定由某一特定供应商成交，然后再参加竞标；</w:t>
      </w:r>
    </w:p>
    <w:p w14:paraId="551552A0">
      <w:pPr>
        <w:pStyle w:val="12"/>
        <w:spacing w:before="1" w:line="360" w:lineRule="auto"/>
        <w:ind w:left="485"/>
        <w:rPr>
          <w:rFonts w:hint="eastAsia" w:ascii="宋体" w:hAnsi="宋体" w:eastAsia="宋体" w:cs="宋体"/>
          <w:color w:val="auto"/>
          <w:spacing w:val="-11"/>
          <w:sz w:val="24"/>
          <w:szCs w:val="24"/>
        </w:rPr>
      </w:pPr>
      <w:r>
        <w:rPr>
          <w:rFonts w:hint="eastAsia" w:ascii="宋体" w:hAnsi="宋体" w:eastAsia="宋体" w:cs="宋体"/>
          <w:color w:val="auto"/>
          <w:spacing w:val="-11"/>
          <w:sz w:val="24"/>
          <w:szCs w:val="24"/>
        </w:rPr>
        <w:t>6.供应商之间商定部分供应商放弃参加政府采购活动或者放弃成交；</w:t>
      </w:r>
    </w:p>
    <w:p w14:paraId="1A573768">
      <w:pPr>
        <w:pStyle w:val="12"/>
        <w:spacing w:before="1" w:line="360" w:lineRule="auto"/>
        <w:ind w:left="485"/>
        <w:rPr>
          <w:rFonts w:hint="eastAsia" w:ascii="宋体" w:hAnsi="宋体" w:eastAsia="宋体" w:cs="宋体"/>
          <w:color w:val="auto"/>
          <w:spacing w:val="-11"/>
          <w:sz w:val="24"/>
          <w:szCs w:val="24"/>
        </w:rPr>
      </w:pPr>
      <w:r>
        <w:rPr>
          <w:rFonts w:hint="eastAsia" w:ascii="宋体" w:hAnsi="宋体" w:eastAsia="宋体" w:cs="宋体"/>
          <w:color w:val="auto"/>
          <w:spacing w:val="-11"/>
          <w:sz w:val="24"/>
          <w:szCs w:val="24"/>
        </w:rPr>
        <w:t>7.供应商与采购人或者采购代理机构之间、供应商相互之间，为谋求特定供应商成交或者排斥其他供应商的其他串通行为。</w:t>
      </w:r>
    </w:p>
    <w:p w14:paraId="03394644">
      <w:pPr>
        <w:spacing w:line="283" w:lineRule="auto"/>
        <w:rPr>
          <w:rFonts w:hint="eastAsia" w:ascii="宋体" w:hAnsi="宋体" w:eastAsia="宋体" w:cs="宋体"/>
          <w:color w:val="auto"/>
          <w:sz w:val="24"/>
          <w:szCs w:val="24"/>
        </w:rPr>
      </w:pPr>
    </w:p>
    <w:p w14:paraId="3BDC6F3E">
      <w:pPr>
        <w:pStyle w:val="12"/>
        <w:spacing w:before="79" w:line="468" w:lineRule="exact"/>
        <w:ind w:right="12"/>
        <w:jc w:val="both"/>
        <w:rPr>
          <w:rFonts w:hint="eastAsia" w:ascii="宋体" w:hAnsi="宋体" w:eastAsia="宋体" w:cs="宋体"/>
          <w:color w:val="auto"/>
          <w:sz w:val="24"/>
          <w:szCs w:val="24"/>
        </w:rPr>
      </w:pPr>
      <w:r>
        <w:rPr>
          <w:rFonts w:hint="eastAsia" w:ascii="宋体" w:hAnsi="宋体" w:eastAsia="宋体" w:cs="宋体"/>
          <w:color w:val="auto"/>
          <w:spacing w:val="1"/>
          <w:position w:val="17"/>
          <w:sz w:val="24"/>
          <w:szCs w:val="24"/>
          <w14:textOutline w14:w="4358" w14:cap="sq" w14:cmpd="sng">
            <w14:solidFill>
              <w14:srgbClr w14:val="000000"/>
            </w14:solidFill>
            <w14:prstDash w14:val="solid"/>
            <w14:bevel/>
          </w14:textOutline>
        </w:rPr>
        <w:t>以上情形一经核查属实，我方愿意承担一切后果，并不再寻求任何旨在减轻或</w:t>
      </w: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者免除法律责任的辩解。</w:t>
      </w:r>
    </w:p>
    <w:p w14:paraId="0DA9CFA3">
      <w:pPr>
        <w:pStyle w:val="12"/>
        <w:spacing w:before="183" w:line="219" w:lineRule="auto"/>
        <w:ind w:left="4095"/>
        <w:rPr>
          <w:rFonts w:hint="eastAsia" w:ascii="宋体" w:hAnsi="宋体" w:eastAsia="宋体" w:cs="宋体"/>
          <w:color w:val="auto"/>
          <w:sz w:val="24"/>
          <w:szCs w:val="24"/>
        </w:rPr>
      </w:pPr>
      <w:r>
        <w:rPr>
          <w:rFonts w:hint="eastAsia" w:ascii="宋体" w:hAnsi="宋体" w:eastAsia="宋体" w:cs="宋体"/>
          <w:color w:val="auto"/>
          <w:spacing w:val="-1"/>
          <w:sz w:val="24"/>
          <w:szCs w:val="24"/>
        </w:rPr>
        <w:t>供应商名称（电子签章</w:t>
      </w:r>
      <w:r>
        <w:rPr>
          <w:rFonts w:hint="eastAsia" w:ascii="宋体" w:hAnsi="宋体" w:eastAsia="宋体" w:cs="宋体"/>
          <w:color w:val="auto"/>
          <w:sz w:val="24"/>
          <w:szCs w:val="24"/>
        </w:rPr>
        <w:t>）：</w:t>
      </w:r>
    </w:p>
    <w:p w14:paraId="32A6B5FB">
      <w:pPr>
        <w:pStyle w:val="12"/>
        <w:spacing w:before="78" w:line="220" w:lineRule="auto"/>
        <w:ind w:left="4842"/>
        <w:rPr>
          <w:rFonts w:hint="eastAsia" w:ascii="宋体" w:hAnsi="宋体" w:eastAsia="宋体" w:cs="宋体"/>
          <w:color w:val="auto"/>
          <w:sz w:val="24"/>
          <w:szCs w:val="24"/>
        </w:rPr>
      </w:pPr>
      <w:r>
        <w:rPr>
          <w:rFonts w:hint="eastAsia" w:ascii="宋体" w:hAnsi="宋体" w:eastAsia="宋体" w:cs="宋体"/>
          <w:color w:val="auto"/>
          <w:spacing w:val="-13"/>
          <w:sz w:val="24"/>
          <w:szCs w:val="24"/>
        </w:rPr>
        <w:t>日期：</w:t>
      </w:r>
      <w:r>
        <w:rPr>
          <w:rFonts w:hint="eastAsia" w:ascii="宋体" w:hAnsi="宋体" w:eastAsia="宋体" w:cs="宋体"/>
          <w:color w:val="auto"/>
          <w:spacing w:val="5"/>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8"/>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13"/>
          <w:sz w:val="24"/>
          <w:szCs w:val="24"/>
        </w:rPr>
        <w:t>日</w:t>
      </w:r>
    </w:p>
    <w:p w14:paraId="2635C357">
      <w:pPr>
        <w:spacing w:line="250" w:lineRule="auto"/>
        <w:rPr>
          <w:rFonts w:hint="eastAsia" w:ascii="宋体" w:hAnsi="宋体" w:eastAsia="宋体" w:cs="宋体"/>
          <w:color w:val="auto"/>
          <w:sz w:val="28"/>
          <w:szCs w:val="28"/>
        </w:rPr>
      </w:pPr>
    </w:p>
    <w:p w14:paraId="5D38A950">
      <w:pPr>
        <w:rPr>
          <w:rFonts w:hint="eastAsia" w:ascii="宋体" w:hAnsi="宋体" w:eastAsia="宋体" w:cs="宋体"/>
          <w:color w:val="auto"/>
          <w:sz w:val="28"/>
          <w:szCs w:val="28"/>
          <w14:textOutline w14:w="5448" w14:cap="sq" w14:cmpd="sng">
            <w14:solidFill>
              <w14:srgbClr w14:val="000000"/>
            </w14:solidFill>
            <w14:prstDash w14:val="solid"/>
            <w14:bevel/>
          </w14:textOutline>
        </w:rPr>
      </w:pPr>
      <w:r>
        <w:rPr>
          <w:rFonts w:hint="eastAsia" w:ascii="宋体" w:hAnsi="宋体" w:eastAsia="宋体" w:cs="宋体"/>
          <w:color w:val="auto"/>
          <w:sz w:val="28"/>
          <w:szCs w:val="28"/>
          <w14:textOutline w14:w="5448" w14:cap="sq" w14:cmpd="sng">
            <w14:solidFill>
              <w14:srgbClr w14:val="000000"/>
            </w14:solidFill>
            <w14:prstDash w14:val="solid"/>
            <w14:bevel/>
          </w14:textOutline>
        </w:rPr>
        <w:br w:type="page"/>
      </w:r>
    </w:p>
    <w:p w14:paraId="58D7B611">
      <w:pPr>
        <w:pStyle w:val="12"/>
        <w:spacing w:before="97" w:line="219" w:lineRule="auto"/>
        <w:jc w:val="right"/>
        <w:outlineLvl w:val="2"/>
        <w:rPr>
          <w:rFonts w:hint="eastAsia" w:ascii="宋体" w:hAnsi="宋体" w:eastAsia="宋体" w:cs="宋体"/>
          <w:color w:val="auto"/>
          <w:sz w:val="28"/>
          <w:szCs w:val="28"/>
        </w:rPr>
      </w:pPr>
      <w:r>
        <w:rPr>
          <w:rFonts w:hint="eastAsia" w:ascii="宋体" w:hAnsi="宋体" w:eastAsia="宋体" w:cs="宋体"/>
          <w:color w:val="auto"/>
          <w:sz w:val="28"/>
          <w:szCs w:val="28"/>
          <w14:textOutline w14:w="5448" w14:cap="sq" w14:cmpd="sng">
            <w14:solidFill>
              <w14:srgbClr w14:val="000000"/>
            </w14:solidFill>
            <w14:prstDash w14:val="solid"/>
            <w14:bevel/>
          </w14:textOutline>
        </w:rPr>
        <w:t>二、法定代表人身份证明书及法定代表人有效身份证正反面复印件</w:t>
      </w:r>
    </w:p>
    <w:p w14:paraId="1F9273D2">
      <w:pPr>
        <w:spacing w:line="311" w:lineRule="auto"/>
        <w:rPr>
          <w:rFonts w:hint="eastAsia" w:ascii="宋体" w:hAnsi="宋体" w:eastAsia="宋体" w:cs="宋体"/>
          <w:color w:val="auto"/>
          <w:sz w:val="28"/>
          <w:szCs w:val="28"/>
        </w:rPr>
      </w:pPr>
    </w:p>
    <w:p w14:paraId="4F92504E">
      <w:pPr>
        <w:spacing w:line="312" w:lineRule="auto"/>
        <w:rPr>
          <w:rFonts w:hint="eastAsia" w:ascii="宋体" w:hAnsi="宋体" w:eastAsia="宋体" w:cs="宋体"/>
          <w:color w:val="auto"/>
          <w:sz w:val="28"/>
          <w:szCs w:val="28"/>
        </w:rPr>
      </w:pPr>
    </w:p>
    <w:p w14:paraId="26CE943D">
      <w:pPr>
        <w:spacing w:line="312" w:lineRule="auto"/>
        <w:rPr>
          <w:rFonts w:hint="eastAsia" w:ascii="宋体" w:hAnsi="宋体" w:eastAsia="宋体" w:cs="宋体"/>
          <w:color w:val="auto"/>
          <w:sz w:val="28"/>
          <w:szCs w:val="28"/>
        </w:rPr>
      </w:pPr>
    </w:p>
    <w:p w14:paraId="3B4FE7FD">
      <w:pPr>
        <w:spacing w:before="140" w:line="225" w:lineRule="auto"/>
        <w:ind w:left="2615"/>
        <w:rPr>
          <w:rFonts w:hint="eastAsia" w:ascii="宋体" w:hAnsi="宋体" w:eastAsia="宋体" w:cs="宋体"/>
          <w:color w:val="auto"/>
          <w:sz w:val="28"/>
          <w:szCs w:val="28"/>
        </w:rPr>
      </w:pPr>
      <w:r>
        <w:rPr>
          <w:rFonts w:hint="eastAsia" w:ascii="宋体" w:hAnsi="宋体" w:eastAsia="宋体" w:cs="宋体"/>
          <w:color w:val="auto"/>
          <w:spacing w:val="7"/>
          <w:sz w:val="28"/>
          <w:szCs w:val="28"/>
        </w:rPr>
        <w:t>法定代表人证明书</w:t>
      </w:r>
    </w:p>
    <w:p w14:paraId="7C1B390D">
      <w:pPr>
        <w:spacing w:line="267" w:lineRule="auto"/>
        <w:rPr>
          <w:rFonts w:hint="eastAsia" w:ascii="宋体" w:hAnsi="宋体" w:eastAsia="宋体" w:cs="宋体"/>
          <w:color w:val="auto"/>
          <w:sz w:val="28"/>
          <w:szCs w:val="28"/>
        </w:rPr>
      </w:pPr>
    </w:p>
    <w:p w14:paraId="3B75A521">
      <w:pPr>
        <w:spacing w:line="268" w:lineRule="auto"/>
        <w:rPr>
          <w:rFonts w:hint="eastAsia" w:ascii="宋体" w:hAnsi="宋体" w:eastAsia="宋体" w:cs="宋体"/>
          <w:color w:val="auto"/>
          <w:sz w:val="28"/>
          <w:szCs w:val="28"/>
        </w:rPr>
      </w:pPr>
    </w:p>
    <w:p w14:paraId="7CCB4CDD">
      <w:pPr>
        <w:pStyle w:val="12"/>
        <w:spacing w:before="78" w:line="358" w:lineRule="auto"/>
        <w:ind w:left="540"/>
        <w:rPr>
          <w:rFonts w:hint="eastAsia" w:ascii="宋体" w:hAnsi="宋体" w:eastAsia="宋体" w:cs="宋体"/>
          <w:color w:val="auto"/>
          <w:sz w:val="24"/>
          <w:szCs w:val="24"/>
        </w:rPr>
      </w:pPr>
      <w:r>
        <w:rPr>
          <w:rFonts w:hint="eastAsia" w:ascii="宋体" w:hAnsi="宋体" w:eastAsia="宋体" w:cs="宋体"/>
          <w:color w:val="auto"/>
          <w:spacing w:val="-2"/>
          <w:sz w:val="24"/>
          <w:szCs w:val="24"/>
        </w:rPr>
        <w:t>供应商名称：</w:t>
      </w:r>
      <w:r>
        <w:rPr>
          <w:rFonts w:hint="eastAsia" w:ascii="宋体" w:hAnsi="宋体" w:eastAsia="宋体" w:cs="宋体"/>
          <w:color w:val="auto"/>
          <w:sz w:val="24"/>
          <w:szCs w:val="24"/>
          <w:u w:val="single" w:color="auto"/>
        </w:rPr>
        <w:t xml:space="preserve">                                                        </w:t>
      </w:r>
    </w:p>
    <w:p w14:paraId="660A4B70">
      <w:pPr>
        <w:pStyle w:val="12"/>
        <w:spacing w:line="229" w:lineRule="auto"/>
        <w:ind w:left="540"/>
        <w:rPr>
          <w:rFonts w:hint="eastAsia" w:ascii="宋体" w:hAnsi="宋体" w:eastAsia="宋体" w:cs="宋体"/>
          <w:color w:val="auto"/>
          <w:sz w:val="24"/>
          <w:szCs w:val="24"/>
        </w:rPr>
      </w:pPr>
      <w:r>
        <w:rPr>
          <w:rFonts w:hint="eastAsia" w:ascii="宋体" w:hAnsi="宋体" w:eastAsia="宋体" w:cs="宋体"/>
          <w:color w:val="auto"/>
          <w:spacing w:val="-4"/>
          <w:sz w:val="24"/>
          <w:szCs w:val="24"/>
        </w:rPr>
        <w:t>地</w:t>
      </w:r>
      <w:r>
        <w:rPr>
          <w:rFonts w:hint="eastAsia" w:ascii="宋体" w:hAnsi="宋体" w:eastAsia="宋体" w:cs="宋体"/>
          <w:color w:val="auto"/>
          <w:spacing w:val="2"/>
          <w:sz w:val="24"/>
          <w:szCs w:val="24"/>
        </w:rPr>
        <w:t xml:space="preserve">    </w:t>
      </w:r>
      <w:r>
        <w:rPr>
          <w:rFonts w:hint="eastAsia" w:ascii="宋体" w:hAnsi="宋体" w:eastAsia="宋体" w:cs="宋体"/>
          <w:color w:val="auto"/>
          <w:spacing w:val="-4"/>
          <w:sz w:val="24"/>
          <w:szCs w:val="24"/>
        </w:rPr>
        <w:t>址：</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
          <w:sz w:val="24"/>
          <w:szCs w:val="24"/>
          <w:u w:val="single" w:color="auto"/>
        </w:rPr>
        <w:t xml:space="preserve">                 </w:t>
      </w:r>
    </w:p>
    <w:p w14:paraId="015E5071">
      <w:pPr>
        <w:pStyle w:val="12"/>
        <w:spacing w:before="170" w:line="220" w:lineRule="auto"/>
        <w:ind w:left="540"/>
        <w:rPr>
          <w:rFonts w:hint="eastAsia" w:ascii="宋体" w:hAnsi="宋体" w:eastAsia="宋体" w:cs="宋体"/>
          <w:color w:val="auto"/>
          <w:sz w:val="24"/>
          <w:szCs w:val="24"/>
        </w:rPr>
      </w:pPr>
      <w:r>
        <w:rPr>
          <w:rFonts w:hint="eastAsia" w:ascii="宋体" w:hAnsi="宋体" w:eastAsia="宋体" w:cs="宋体"/>
          <w:color w:val="auto"/>
          <w:spacing w:val="-8"/>
          <w:sz w:val="24"/>
          <w:szCs w:val="24"/>
        </w:rPr>
        <w:t>姓</w:t>
      </w:r>
      <w:r>
        <w:rPr>
          <w:rFonts w:hint="eastAsia" w:ascii="宋体" w:hAnsi="宋体" w:eastAsia="宋体" w:cs="宋体"/>
          <w:color w:val="auto"/>
          <w:spacing w:val="4"/>
          <w:sz w:val="24"/>
          <w:szCs w:val="24"/>
        </w:rPr>
        <w:t xml:space="preserve">    </w:t>
      </w:r>
      <w:r>
        <w:rPr>
          <w:rFonts w:hint="eastAsia" w:ascii="宋体" w:hAnsi="宋体" w:eastAsia="宋体" w:cs="宋体"/>
          <w:color w:val="auto"/>
          <w:spacing w:val="-8"/>
          <w:sz w:val="24"/>
          <w:szCs w:val="24"/>
        </w:rPr>
        <w:t>名：</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pacing w:val="-111"/>
          <w:sz w:val="24"/>
          <w:szCs w:val="24"/>
        </w:rPr>
        <w:t xml:space="preserve"> </w:t>
      </w:r>
      <w:r>
        <w:rPr>
          <w:rFonts w:hint="eastAsia" w:ascii="宋体" w:hAnsi="宋体" w:eastAsia="宋体" w:cs="宋体"/>
          <w:color w:val="auto"/>
          <w:spacing w:val="-8"/>
          <w:sz w:val="24"/>
          <w:szCs w:val="24"/>
        </w:rPr>
        <w:t>性</w:t>
      </w:r>
      <w:r>
        <w:rPr>
          <w:rFonts w:hint="eastAsia" w:ascii="宋体" w:hAnsi="宋体" w:eastAsia="宋体" w:cs="宋体"/>
          <w:color w:val="auto"/>
          <w:spacing w:val="2"/>
          <w:sz w:val="24"/>
          <w:szCs w:val="24"/>
        </w:rPr>
        <w:t xml:space="preserve">     </w:t>
      </w:r>
      <w:r>
        <w:rPr>
          <w:rFonts w:hint="eastAsia" w:ascii="宋体" w:hAnsi="宋体" w:eastAsia="宋体" w:cs="宋体"/>
          <w:color w:val="auto"/>
          <w:spacing w:val="-8"/>
          <w:sz w:val="24"/>
          <w:szCs w:val="24"/>
        </w:rPr>
        <w:t>别：</w:t>
      </w:r>
      <w:r>
        <w:rPr>
          <w:rFonts w:hint="eastAsia" w:ascii="宋体" w:hAnsi="宋体" w:eastAsia="宋体" w:cs="宋体"/>
          <w:color w:val="auto"/>
          <w:sz w:val="24"/>
          <w:szCs w:val="24"/>
          <w:u w:val="single" w:color="auto"/>
        </w:rPr>
        <w:t xml:space="preserve">                </w:t>
      </w:r>
    </w:p>
    <w:p w14:paraId="3223A3EA">
      <w:pPr>
        <w:pStyle w:val="12"/>
        <w:spacing w:before="179" w:line="220" w:lineRule="auto"/>
        <w:ind w:left="540"/>
        <w:rPr>
          <w:rFonts w:hint="eastAsia" w:ascii="宋体" w:hAnsi="宋体" w:eastAsia="宋体" w:cs="宋体"/>
          <w:color w:val="auto"/>
          <w:sz w:val="24"/>
          <w:szCs w:val="24"/>
        </w:rPr>
      </w:pPr>
      <w:r>
        <w:rPr>
          <w:rFonts w:hint="eastAsia" w:ascii="宋体" w:hAnsi="宋体" w:eastAsia="宋体" w:cs="宋体"/>
          <w:color w:val="auto"/>
          <w:spacing w:val="-7"/>
          <w:sz w:val="24"/>
          <w:szCs w:val="24"/>
        </w:rPr>
        <w:t>年</w:t>
      </w:r>
      <w:r>
        <w:rPr>
          <w:rFonts w:hint="eastAsia" w:ascii="宋体" w:hAnsi="宋体" w:eastAsia="宋体" w:cs="宋体"/>
          <w:color w:val="auto"/>
          <w:spacing w:val="2"/>
          <w:sz w:val="24"/>
          <w:szCs w:val="24"/>
        </w:rPr>
        <w:t xml:space="preserve">    </w:t>
      </w:r>
      <w:r>
        <w:rPr>
          <w:rFonts w:hint="eastAsia" w:ascii="宋体" w:hAnsi="宋体" w:eastAsia="宋体" w:cs="宋体"/>
          <w:color w:val="auto"/>
          <w:spacing w:val="-7"/>
          <w:sz w:val="24"/>
          <w:szCs w:val="24"/>
        </w:rPr>
        <w:t>龄：</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pacing w:val="-109"/>
          <w:sz w:val="24"/>
          <w:szCs w:val="24"/>
        </w:rPr>
        <w:t xml:space="preserve"> </w:t>
      </w:r>
      <w:r>
        <w:rPr>
          <w:rFonts w:hint="eastAsia" w:ascii="宋体" w:hAnsi="宋体" w:eastAsia="宋体" w:cs="宋体"/>
          <w:color w:val="auto"/>
          <w:spacing w:val="-7"/>
          <w:sz w:val="24"/>
          <w:szCs w:val="24"/>
        </w:rPr>
        <w:t>职</w:t>
      </w:r>
      <w:r>
        <w:rPr>
          <w:rFonts w:hint="eastAsia" w:ascii="宋体" w:hAnsi="宋体" w:eastAsia="宋体" w:cs="宋体"/>
          <w:color w:val="auto"/>
          <w:spacing w:val="2"/>
          <w:sz w:val="24"/>
          <w:szCs w:val="24"/>
        </w:rPr>
        <w:t xml:space="preserve">     </w:t>
      </w:r>
      <w:r>
        <w:rPr>
          <w:rFonts w:hint="eastAsia" w:ascii="宋体" w:hAnsi="宋体" w:eastAsia="宋体" w:cs="宋体"/>
          <w:color w:val="auto"/>
          <w:spacing w:val="-7"/>
          <w:sz w:val="24"/>
          <w:szCs w:val="24"/>
        </w:rPr>
        <w:t>务：</w:t>
      </w:r>
      <w:r>
        <w:rPr>
          <w:rFonts w:hint="eastAsia" w:ascii="宋体" w:hAnsi="宋体" w:eastAsia="宋体" w:cs="宋体"/>
          <w:color w:val="auto"/>
          <w:sz w:val="24"/>
          <w:szCs w:val="24"/>
          <w:u w:val="single" w:color="auto"/>
        </w:rPr>
        <w:t xml:space="preserve">                </w:t>
      </w:r>
    </w:p>
    <w:p w14:paraId="2E182895">
      <w:pPr>
        <w:pStyle w:val="12"/>
        <w:spacing w:before="182" w:line="220" w:lineRule="auto"/>
        <w:ind w:left="546"/>
        <w:rPr>
          <w:rFonts w:hint="eastAsia" w:ascii="宋体" w:hAnsi="宋体" w:eastAsia="宋体" w:cs="宋体"/>
          <w:color w:val="auto"/>
          <w:sz w:val="24"/>
          <w:szCs w:val="24"/>
        </w:rPr>
      </w:pPr>
      <w:r>
        <w:rPr>
          <w:rFonts w:hint="eastAsia" w:ascii="宋体" w:hAnsi="宋体" w:eastAsia="宋体" w:cs="宋体"/>
          <w:color w:val="auto"/>
          <w:spacing w:val="-3"/>
          <w:sz w:val="24"/>
          <w:szCs w:val="24"/>
        </w:rPr>
        <w:t>身份证号码：</w:t>
      </w:r>
      <w:r>
        <w:rPr>
          <w:rFonts w:hint="eastAsia" w:ascii="宋体" w:hAnsi="宋体" w:eastAsia="宋体" w:cs="宋体"/>
          <w:color w:val="auto"/>
          <w:sz w:val="24"/>
          <w:szCs w:val="24"/>
          <w:u w:val="single" w:color="auto"/>
        </w:rPr>
        <w:t xml:space="preserve">                                        </w:t>
      </w:r>
    </w:p>
    <w:p w14:paraId="0D0F5BB2">
      <w:pPr>
        <w:pStyle w:val="12"/>
        <w:spacing w:before="180" w:line="360" w:lineRule="auto"/>
        <w:ind w:left="484"/>
        <w:rPr>
          <w:rFonts w:hint="eastAsia" w:ascii="宋体" w:hAnsi="宋体" w:eastAsia="宋体" w:cs="宋体"/>
          <w:color w:val="auto"/>
          <w:sz w:val="24"/>
          <w:szCs w:val="24"/>
        </w:rPr>
      </w:pPr>
      <w:r>
        <w:rPr>
          <w:rFonts w:hint="eastAsia" w:ascii="宋体" w:hAnsi="宋体" w:eastAsia="宋体" w:cs="宋体"/>
          <w:color w:val="auto"/>
          <w:spacing w:val="-1"/>
          <w:sz w:val="24"/>
          <w:szCs w:val="24"/>
        </w:rPr>
        <w:t>系</w:t>
      </w:r>
      <w:r>
        <w:rPr>
          <w:rFonts w:hint="eastAsia" w:ascii="宋体" w:hAnsi="宋体" w:eastAsia="宋体" w:cs="宋体"/>
          <w:color w:val="auto"/>
          <w:spacing w:val="-1"/>
          <w:sz w:val="24"/>
          <w:szCs w:val="24"/>
          <w:u w:val="single" w:color="auto"/>
        </w:rPr>
        <w:t>（供应商名称）</w:t>
      </w:r>
      <w:r>
        <w:rPr>
          <w:rFonts w:hint="eastAsia" w:ascii="宋体" w:hAnsi="宋体" w:eastAsia="宋体" w:cs="宋体"/>
          <w:color w:val="auto"/>
          <w:spacing w:val="-1"/>
          <w:sz w:val="24"/>
          <w:szCs w:val="24"/>
        </w:rPr>
        <w:t>的法定代表人。</w:t>
      </w:r>
    </w:p>
    <w:p w14:paraId="5047C03F">
      <w:pPr>
        <w:pStyle w:val="12"/>
        <w:spacing w:line="220" w:lineRule="auto"/>
        <w:ind w:left="540"/>
        <w:rPr>
          <w:rFonts w:hint="eastAsia" w:ascii="宋体" w:hAnsi="宋体" w:eastAsia="宋体" w:cs="宋体"/>
          <w:color w:val="auto"/>
          <w:sz w:val="24"/>
          <w:szCs w:val="24"/>
        </w:rPr>
      </w:pPr>
      <w:r>
        <w:rPr>
          <w:rFonts w:hint="eastAsia" w:ascii="宋体" w:hAnsi="宋体" w:eastAsia="宋体" w:cs="宋体"/>
          <w:color w:val="auto"/>
          <w:spacing w:val="-2"/>
          <w:sz w:val="24"/>
          <w:szCs w:val="24"/>
        </w:rPr>
        <w:t>特此证明。</w:t>
      </w:r>
    </w:p>
    <w:p w14:paraId="575B5973">
      <w:pPr>
        <w:spacing w:line="249" w:lineRule="auto"/>
        <w:rPr>
          <w:rFonts w:hint="eastAsia" w:ascii="宋体" w:hAnsi="宋体" w:eastAsia="宋体" w:cs="宋体"/>
          <w:color w:val="auto"/>
          <w:sz w:val="24"/>
          <w:szCs w:val="24"/>
        </w:rPr>
      </w:pPr>
    </w:p>
    <w:p w14:paraId="031F597D">
      <w:pPr>
        <w:spacing w:line="249" w:lineRule="auto"/>
        <w:rPr>
          <w:rFonts w:hint="eastAsia" w:ascii="宋体" w:hAnsi="宋体" w:eastAsia="宋体" w:cs="宋体"/>
          <w:color w:val="auto"/>
          <w:sz w:val="24"/>
          <w:szCs w:val="24"/>
        </w:rPr>
      </w:pPr>
    </w:p>
    <w:p w14:paraId="6849B1FE">
      <w:pPr>
        <w:spacing w:line="249" w:lineRule="auto"/>
        <w:rPr>
          <w:rFonts w:hint="eastAsia" w:ascii="宋体" w:hAnsi="宋体" w:eastAsia="宋体" w:cs="宋体"/>
          <w:color w:val="auto"/>
          <w:sz w:val="24"/>
          <w:szCs w:val="24"/>
        </w:rPr>
      </w:pPr>
    </w:p>
    <w:p w14:paraId="3F1DDA69">
      <w:pPr>
        <w:spacing w:line="249" w:lineRule="auto"/>
        <w:rPr>
          <w:rFonts w:hint="eastAsia" w:ascii="宋体" w:hAnsi="宋体" w:eastAsia="宋体" w:cs="宋体"/>
          <w:color w:val="auto"/>
          <w:sz w:val="24"/>
          <w:szCs w:val="24"/>
        </w:rPr>
      </w:pPr>
    </w:p>
    <w:p w14:paraId="59D6001B">
      <w:pPr>
        <w:spacing w:line="249" w:lineRule="auto"/>
        <w:rPr>
          <w:rFonts w:hint="eastAsia" w:ascii="宋体" w:hAnsi="宋体" w:eastAsia="宋体" w:cs="宋体"/>
          <w:color w:val="auto"/>
          <w:sz w:val="24"/>
          <w:szCs w:val="24"/>
        </w:rPr>
      </w:pPr>
    </w:p>
    <w:p w14:paraId="4FC08059">
      <w:pPr>
        <w:spacing w:line="249" w:lineRule="auto"/>
        <w:rPr>
          <w:rFonts w:hint="eastAsia" w:ascii="宋体" w:hAnsi="宋体" w:eastAsia="宋体" w:cs="宋体"/>
          <w:color w:val="auto"/>
          <w:sz w:val="24"/>
          <w:szCs w:val="24"/>
        </w:rPr>
      </w:pPr>
    </w:p>
    <w:p w14:paraId="2378D0A5">
      <w:pPr>
        <w:pStyle w:val="12"/>
        <w:spacing w:before="78" w:line="219" w:lineRule="auto"/>
        <w:ind w:left="558"/>
        <w:rPr>
          <w:rFonts w:hint="eastAsia" w:ascii="宋体" w:hAnsi="宋体" w:eastAsia="宋体" w:cs="宋体"/>
          <w:color w:val="auto"/>
          <w:sz w:val="24"/>
          <w:szCs w:val="24"/>
        </w:rPr>
      </w:pPr>
      <w:r>
        <w:rPr>
          <w:rFonts w:hint="eastAsia" w:ascii="宋体" w:hAnsi="宋体" w:eastAsia="宋体" w:cs="宋体"/>
          <w:color w:val="auto"/>
          <w:spacing w:val="-2"/>
          <w:sz w:val="24"/>
          <w:szCs w:val="24"/>
        </w:rPr>
        <w:t>附件：法定代表人有效身份证正反面复印件</w:t>
      </w:r>
    </w:p>
    <w:p w14:paraId="591C8699">
      <w:pPr>
        <w:spacing w:line="283" w:lineRule="auto"/>
        <w:rPr>
          <w:rFonts w:hint="eastAsia" w:ascii="宋体" w:hAnsi="宋体" w:eastAsia="宋体" w:cs="宋体"/>
          <w:color w:val="auto"/>
          <w:sz w:val="24"/>
          <w:szCs w:val="24"/>
        </w:rPr>
      </w:pPr>
    </w:p>
    <w:p w14:paraId="19D6A529">
      <w:pPr>
        <w:spacing w:line="283" w:lineRule="auto"/>
        <w:rPr>
          <w:rFonts w:hint="eastAsia" w:ascii="宋体" w:hAnsi="宋体" w:eastAsia="宋体" w:cs="宋体"/>
          <w:color w:val="auto"/>
          <w:sz w:val="24"/>
          <w:szCs w:val="24"/>
        </w:rPr>
      </w:pPr>
    </w:p>
    <w:p w14:paraId="1419FDBC">
      <w:pPr>
        <w:spacing w:before="79" w:line="221" w:lineRule="auto"/>
        <w:ind w:left="4101"/>
        <w:rPr>
          <w:rFonts w:hint="eastAsia" w:ascii="宋体" w:hAnsi="宋体" w:eastAsia="宋体" w:cs="宋体"/>
          <w:color w:val="auto"/>
          <w:sz w:val="24"/>
          <w:szCs w:val="24"/>
        </w:rPr>
      </w:pPr>
      <w:r>
        <w:rPr>
          <w:rFonts w:hint="eastAsia" w:ascii="宋体" w:hAnsi="宋体" w:eastAsia="宋体" w:cs="宋体"/>
          <w:color w:val="auto"/>
          <w:spacing w:val="-2"/>
          <w:sz w:val="24"/>
          <w:szCs w:val="24"/>
        </w:rPr>
        <w:t>供应商名称（电子签章</w:t>
      </w:r>
      <w:r>
        <w:rPr>
          <w:rFonts w:hint="eastAsia" w:ascii="宋体" w:hAnsi="宋体" w:eastAsia="宋体" w:cs="宋体"/>
          <w:color w:val="auto"/>
          <w:spacing w:val="1"/>
          <w:sz w:val="24"/>
          <w:szCs w:val="24"/>
        </w:rPr>
        <w:t>）：</w:t>
      </w:r>
    </w:p>
    <w:p w14:paraId="5B540C95">
      <w:pPr>
        <w:spacing w:before="179" w:line="222" w:lineRule="auto"/>
        <w:ind w:left="6342"/>
        <w:rPr>
          <w:rFonts w:hint="eastAsia" w:ascii="宋体" w:hAnsi="宋体" w:eastAsia="宋体" w:cs="宋体"/>
          <w:color w:val="auto"/>
          <w:sz w:val="24"/>
          <w:szCs w:val="24"/>
        </w:rPr>
      </w:pPr>
      <w:r>
        <w:rPr>
          <w:rFonts w:hint="eastAsia" w:ascii="宋体" w:hAnsi="宋体" w:eastAsia="宋体" w:cs="宋体"/>
          <w:color w:val="auto"/>
          <w:spacing w:val="-20"/>
          <w:sz w:val="24"/>
          <w:szCs w:val="24"/>
        </w:rPr>
        <w:t>日期：</w:t>
      </w:r>
      <w:r>
        <w:rPr>
          <w:rFonts w:hint="eastAsia" w:ascii="宋体" w:hAnsi="宋体" w:eastAsia="宋体" w:cs="宋体"/>
          <w:color w:val="auto"/>
          <w:spacing w:val="12"/>
          <w:sz w:val="24"/>
          <w:szCs w:val="24"/>
        </w:rPr>
        <w:t xml:space="preserve">  </w:t>
      </w:r>
      <w:r>
        <w:rPr>
          <w:rFonts w:hint="eastAsia" w:ascii="宋体" w:hAnsi="宋体" w:eastAsia="宋体" w:cs="宋体"/>
          <w:color w:val="auto"/>
          <w:spacing w:val="-20"/>
          <w:sz w:val="24"/>
          <w:szCs w:val="24"/>
        </w:rPr>
        <w:t>年</w:t>
      </w:r>
      <w:r>
        <w:rPr>
          <w:rFonts w:hint="eastAsia" w:ascii="宋体" w:hAnsi="宋体" w:eastAsia="宋体" w:cs="宋体"/>
          <w:color w:val="auto"/>
          <w:spacing w:val="14"/>
          <w:sz w:val="24"/>
          <w:szCs w:val="24"/>
        </w:rPr>
        <w:t xml:space="preserve">  </w:t>
      </w:r>
      <w:r>
        <w:rPr>
          <w:rFonts w:hint="eastAsia" w:ascii="宋体" w:hAnsi="宋体" w:eastAsia="宋体" w:cs="宋体"/>
          <w:color w:val="auto"/>
          <w:spacing w:val="-20"/>
          <w:sz w:val="24"/>
          <w:szCs w:val="24"/>
        </w:rPr>
        <w:t>月</w:t>
      </w:r>
      <w:r>
        <w:rPr>
          <w:rFonts w:hint="eastAsia" w:ascii="宋体" w:hAnsi="宋体" w:eastAsia="宋体" w:cs="宋体"/>
          <w:color w:val="auto"/>
          <w:spacing w:val="22"/>
          <w:sz w:val="24"/>
          <w:szCs w:val="24"/>
        </w:rPr>
        <w:t xml:space="preserve">   </w:t>
      </w:r>
      <w:r>
        <w:rPr>
          <w:rFonts w:hint="eastAsia" w:ascii="宋体" w:hAnsi="宋体" w:eastAsia="宋体" w:cs="宋体"/>
          <w:color w:val="auto"/>
          <w:spacing w:val="-20"/>
          <w:sz w:val="24"/>
          <w:szCs w:val="24"/>
        </w:rPr>
        <w:t>日</w:t>
      </w:r>
    </w:p>
    <w:p w14:paraId="147C2196">
      <w:pPr>
        <w:spacing w:line="281" w:lineRule="auto"/>
        <w:rPr>
          <w:rFonts w:hint="eastAsia" w:ascii="宋体" w:hAnsi="宋体" w:eastAsia="宋体" w:cs="宋体"/>
          <w:color w:val="auto"/>
          <w:sz w:val="24"/>
          <w:szCs w:val="24"/>
        </w:rPr>
      </w:pPr>
    </w:p>
    <w:p w14:paraId="520C4F2C">
      <w:pPr>
        <w:spacing w:line="282" w:lineRule="auto"/>
        <w:rPr>
          <w:rFonts w:hint="eastAsia" w:ascii="宋体" w:hAnsi="宋体" w:eastAsia="宋体" w:cs="宋体"/>
          <w:color w:val="auto"/>
          <w:sz w:val="24"/>
          <w:szCs w:val="24"/>
        </w:rPr>
      </w:pPr>
    </w:p>
    <w:p w14:paraId="3AEE5DE6">
      <w:pPr>
        <w:pStyle w:val="12"/>
        <w:spacing w:before="79" w:line="219" w:lineRule="auto"/>
        <w:rPr>
          <w:rFonts w:hint="eastAsia" w:ascii="宋体" w:hAnsi="宋体" w:eastAsia="宋体" w:cs="宋体"/>
          <w:color w:val="auto"/>
          <w:sz w:val="24"/>
          <w:szCs w:val="24"/>
        </w:rPr>
      </w:pPr>
      <w:r>
        <w:rPr>
          <w:rFonts w:hint="eastAsia" w:ascii="宋体" w:hAnsi="宋体" w:eastAsia="宋体" w:cs="宋体"/>
          <w:color w:val="auto"/>
          <w:spacing w:val="-2"/>
          <w:sz w:val="24"/>
          <w:szCs w:val="24"/>
        </w:rPr>
        <w:t>注：1.</w:t>
      </w:r>
      <w:r>
        <w:rPr>
          <w:rFonts w:hint="eastAsia" w:ascii="宋体" w:hAnsi="宋体" w:eastAsia="宋体" w:cs="宋体"/>
          <w:color w:val="auto"/>
          <w:spacing w:val="-71"/>
          <w:sz w:val="24"/>
          <w:szCs w:val="24"/>
        </w:rPr>
        <w:t xml:space="preserve"> </w:t>
      </w:r>
      <w:r>
        <w:rPr>
          <w:rFonts w:hint="eastAsia" w:ascii="宋体" w:hAnsi="宋体" w:eastAsia="宋体" w:cs="宋体"/>
          <w:color w:val="auto"/>
          <w:spacing w:val="-2"/>
          <w:sz w:val="24"/>
          <w:szCs w:val="24"/>
        </w:rPr>
        <w:t>自然人竞标的无需提供，联合体竞标的只需牵头人出</w:t>
      </w:r>
      <w:r>
        <w:rPr>
          <w:rFonts w:hint="eastAsia" w:ascii="宋体" w:hAnsi="宋体" w:eastAsia="宋体" w:cs="宋体"/>
          <w:color w:val="auto"/>
          <w:spacing w:val="-3"/>
          <w:sz w:val="24"/>
          <w:szCs w:val="24"/>
        </w:rPr>
        <w:t>具。</w:t>
      </w:r>
    </w:p>
    <w:p w14:paraId="6E39EF00">
      <w:pPr>
        <w:pStyle w:val="12"/>
        <w:spacing w:before="183" w:line="359" w:lineRule="auto"/>
        <w:ind w:left="1" w:right="88" w:firstLine="480"/>
        <w:rPr>
          <w:rFonts w:hint="eastAsia" w:ascii="宋体" w:hAnsi="宋体" w:eastAsia="宋体" w:cs="宋体"/>
          <w:color w:val="auto"/>
          <w:sz w:val="24"/>
          <w:szCs w:val="24"/>
        </w:rPr>
      </w:pPr>
      <w:r>
        <w:rPr>
          <w:rFonts w:hint="eastAsia" w:ascii="宋体" w:hAnsi="宋体" w:eastAsia="宋体" w:cs="宋体"/>
          <w:color w:val="auto"/>
          <w:sz w:val="24"/>
          <w:szCs w:val="24"/>
        </w:rPr>
        <w:t>2.供应商为其他组织或者自然人时，本磋商文</w:t>
      </w:r>
      <w:r>
        <w:rPr>
          <w:rFonts w:hint="eastAsia" w:ascii="宋体" w:hAnsi="宋体" w:eastAsia="宋体" w:cs="宋体"/>
          <w:color w:val="auto"/>
          <w:spacing w:val="-1"/>
          <w:sz w:val="24"/>
          <w:szCs w:val="24"/>
        </w:rPr>
        <w:t>件规定的法定代表人指负责人或</w:t>
      </w:r>
      <w:r>
        <w:rPr>
          <w:rFonts w:hint="eastAsia" w:ascii="宋体" w:hAnsi="宋体" w:eastAsia="宋体" w:cs="宋体"/>
          <w:color w:val="auto"/>
          <w:sz w:val="24"/>
          <w:szCs w:val="24"/>
        </w:rPr>
        <w:t xml:space="preserve"> 者自然人。本磋商文件所称负责人是指参加竞标的其</w:t>
      </w:r>
      <w:r>
        <w:rPr>
          <w:rFonts w:hint="eastAsia" w:ascii="宋体" w:hAnsi="宋体" w:eastAsia="宋体" w:cs="宋体"/>
          <w:color w:val="auto"/>
          <w:spacing w:val="-1"/>
          <w:sz w:val="24"/>
          <w:szCs w:val="24"/>
        </w:rPr>
        <w:t>他组织营业执照上的负责人，</w:t>
      </w:r>
    </w:p>
    <w:p w14:paraId="3CE043D0">
      <w:pPr>
        <w:pStyle w:val="12"/>
        <w:spacing w:line="219" w:lineRule="auto"/>
        <w:rPr>
          <w:rFonts w:hint="eastAsia" w:ascii="宋体" w:hAnsi="宋体" w:eastAsia="宋体" w:cs="宋体"/>
          <w:color w:val="auto"/>
          <w:sz w:val="24"/>
          <w:szCs w:val="24"/>
        </w:rPr>
      </w:pPr>
      <w:r>
        <w:rPr>
          <w:rFonts w:hint="eastAsia" w:ascii="宋体" w:hAnsi="宋体" w:eastAsia="宋体" w:cs="宋体"/>
          <w:color w:val="auto"/>
          <w:spacing w:val="-1"/>
          <w:sz w:val="24"/>
          <w:szCs w:val="24"/>
        </w:rPr>
        <w:t>本磋商文件所称自然人指参与竞标的自然人本人。</w:t>
      </w:r>
    </w:p>
    <w:p w14:paraId="4EC2BF9E">
      <w:pPr>
        <w:spacing w:line="242" w:lineRule="auto"/>
        <w:rPr>
          <w:rFonts w:hint="eastAsia" w:ascii="宋体" w:hAnsi="宋体" w:eastAsia="宋体" w:cs="宋体"/>
          <w:color w:val="auto"/>
          <w:sz w:val="24"/>
          <w:szCs w:val="24"/>
        </w:rPr>
      </w:pPr>
    </w:p>
    <w:p w14:paraId="766D59B0">
      <w:pPr>
        <w:spacing w:line="242" w:lineRule="auto"/>
        <w:rPr>
          <w:rFonts w:hint="eastAsia" w:ascii="宋体" w:hAnsi="宋体" w:eastAsia="宋体" w:cs="宋体"/>
          <w:color w:val="auto"/>
          <w:sz w:val="24"/>
          <w:szCs w:val="24"/>
        </w:rPr>
      </w:pPr>
    </w:p>
    <w:p w14:paraId="7D838F45">
      <w:pPr>
        <w:spacing w:line="242" w:lineRule="auto"/>
        <w:rPr>
          <w:rFonts w:hint="eastAsia" w:ascii="宋体" w:hAnsi="宋体" w:eastAsia="宋体" w:cs="宋体"/>
          <w:color w:val="auto"/>
          <w:sz w:val="24"/>
          <w:szCs w:val="24"/>
        </w:rPr>
      </w:pPr>
    </w:p>
    <w:p w14:paraId="27EB64D0">
      <w:pPr>
        <w:spacing w:line="243" w:lineRule="auto"/>
        <w:rPr>
          <w:rFonts w:hint="eastAsia" w:ascii="宋体" w:hAnsi="宋体" w:eastAsia="宋体" w:cs="宋体"/>
          <w:color w:val="auto"/>
          <w:sz w:val="28"/>
          <w:szCs w:val="28"/>
        </w:rPr>
      </w:pPr>
    </w:p>
    <w:p w14:paraId="227E2B06">
      <w:pPr>
        <w:rPr>
          <w:rFonts w:hint="eastAsia" w:ascii="宋体" w:hAnsi="宋体" w:eastAsia="宋体" w:cs="宋体"/>
          <w:color w:val="auto"/>
          <w:spacing w:val="-10"/>
          <w:sz w:val="28"/>
          <w:szCs w:val="28"/>
          <w14:textOutline w14:w="4358" w14:cap="sq" w14:cmpd="sng">
            <w14:solidFill>
              <w14:srgbClr w14:val="000000"/>
            </w14:solidFill>
            <w14:prstDash w14:val="solid"/>
            <w14:bevel/>
          </w14:textOutline>
        </w:rPr>
      </w:pPr>
      <w:r>
        <w:rPr>
          <w:rFonts w:hint="eastAsia" w:ascii="宋体" w:hAnsi="宋体" w:eastAsia="宋体" w:cs="宋体"/>
          <w:color w:val="auto"/>
          <w:spacing w:val="-10"/>
          <w:sz w:val="28"/>
          <w:szCs w:val="28"/>
          <w14:textOutline w14:w="4358" w14:cap="sq" w14:cmpd="sng">
            <w14:solidFill>
              <w14:srgbClr w14:val="000000"/>
            </w14:solidFill>
            <w14:prstDash w14:val="solid"/>
            <w14:bevel/>
          </w14:textOutline>
        </w:rPr>
        <w:br w:type="page"/>
      </w:r>
    </w:p>
    <w:p w14:paraId="00931037">
      <w:pPr>
        <w:pStyle w:val="12"/>
        <w:spacing w:before="78" w:line="219" w:lineRule="auto"/>
        <w:ind w:left="453"/>
        <w:rPr>
          <w:rFonts w:hint="eastAsia" w:ascii="宋体" w:hAnsi="宋体" w:eastAsia="宋体" w:cs="宋体"/>
          <w:color w:val="auto"/>
          <w:sz w:val="28"/>
          <w:szCs w:val="28"/>
        </w:rPr>
      </w:pPr>
      <w:r>
        <w:rPr>
          <w:rFonts w:hint="eastAsia" w:ascii="宋体" w:hAnsi="宋体" w:eastAsia="宋体" w:cs="宋体"/>
          <w:color w:val="auto"/>
          <w:spacing w:val="-10"/>
          <w:sz w:val="28"/>
          <w:szCs w:val="28"/>
          <w14:textOutline w14:w="4358" w14:cap="sq" w14:cmpd="sng">
            <w14:solidFill>
              <w14:srgbClr w14:val="000000"/>
            </w14:solidFill>
            <w14:prstDash w14:val="solid"/>
            <w14:bevel/>
          </w14:textOutline>
        </w:rPr>
        <w:t>附件：</w:t>
      </w:r>
    </w:p>
    <w:p w14:paraId="5AECA0B3">
      <w:pPr>
        <w:spacing w:before="53"/>
        <w:rPr>
          <w:rFonts w:hint="eastAsia" w:ascii="宋体" w:hAnsi="宋体" w:eastAsia="宋体" w:cs="宋体"/>
          <w:color w:val="auto"/>
          <w:sz w:val="28"/>
          <w:szCs w:val="28"/>
        </w:rPr>
      </w:pPr>
    </w:p>
    <w:p w14:paraId="205FD4DB">
      <w:pPr>
        <w:spacing w:before="52"/>
        <w:rPr>
          <w:rFonts w:hint="eastAsia" w:ascii="宋体" w:hAnsi="宋体" w:eastAsia="宋体" w:cs="宋体"/>
          <w:color w:val="auto"/>
          <w:sz w:val="28"/>
          <w:szCs w:val="28"/>
        </w:rPr>
      </w:pPr>
    </w:p>
    <w:tbl>
      <w:tblPr>
        <w:tblStyle w:val="24"/>
        <w:tblW w:w="8979"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979"/>
      </w:tblGrid>
      <w:tr w14:paraId="1E041230">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8714" w:hRule="atLeast"/>
        </w:trPr>
        <w:tc>
          <w:tcPr>
            <w:tcW w:w="8979" w:type="dxa"/>
            <w:vAlign w:val="top"/>
          </w:tcPr>
          <w:p w14:paraId="5AFA0029">
            <w:pPr>
              <w:spacing w:line="425" w:lineRule="auto"/>
              <w:rPr>
                <w:rFonts w:hint="eastAsia" w:ascii="宋体" w:hAnsi="宋体" w:eastAsia="宋体" w:cs="宋体"/>
                <w:color w:val="auto"/>
                <w:sz w:val="28"/>
                <w:szCs w:val="28"/>
              </w:rPr>
            </w:pPr>
          </w:p>
          <w:p w14:paraId="4B65998B">
            <w:pPr>
              <w:pStyle w:val="25"/>
              <w:spacing w:before="78" w:line="220" w:lineRule="auto"/>
              <w:ind w:left="119"/>
              <w:rPr>
                <w:rFonts w:hint="eastAsia" w:ascii="宋体" w:hAnsi="宋体" w:eastAsia="宋体" w:cs="宋体"/>
                <w:color w:val="auto"/>
                <w:sz w:val="28"/>
                <w:szCs w:val="28"/>
              </w:rPr>
            </w:pPr>
            <w:r>
              <w:rPr>
                <w:rFonts w:hint="eastAsia" w:ascii="宋体" w:hAnsi="宋体" w:eastAsia="宋体" w:cs="宋体"/>
                <w:color w:val="auto"/>
                <w:sz w:val="28"/>
                <w:szCs w:val="28"/>
                <w14:textOutline w14:w="4358" w14:cap="sq" w14:cmpd="sng">
                  <w14:solidFill>
                    <w14:srgbClr w14:val="000000"/>
                  </w14:solidFill>
                  <w14:prstDash w14:val="solid"/>
                  <w14:bevel/>
                </w14:textOutline>
              </w:rPr>
              <w:t>法定代表身份证复印件粘帖处（正、反面）</w:t>
            </w:r>
          </w:p>
        </w:tc>
      </w:tr>
    </w:tbl>
    <w:p w14:paraId="3D464386">
      <w:pPr>
        <w:rPr>
          <w:rFonts w:hint="eastAsia" w:ascii="宋体" w:hAnsi="宋体" w:eastAsia="宋体" w:cs="宋体"/>
          <w:color w:val="auto"/>
          <w:sz w:val="28"/>
          <w:szCs w:val="28"/>
        </w:rPr>
      </w:pPr>
    </w:p>
    <w:p w14:paraId="4C6A0B03">
      <w:pPr>
        <w:spacing w:line="268" w:lineRule="auto"/>
        <w:rPr>
          <w:rFonts w:hint="eastAsia" w:ascii="宋体" w:hAnsi="宋体" w:eastAsia="宋体" w:cs="宋体"/>
          <w:color w:val="auto"/>
          <w:sz w:val="28"/>
          <w:szCs w:val="28"/>
        </w:rPr>
      </w:pPr>
    </w:p>
    <w:p w14:paraId="057CC957">
      <w:pPr>
        <w:spacing w:line="268" w:lineRule="auto"/>
        <w:rPr>
          <w:rFonts w:hint="eastAsia" w:ascii="宋体" w:hAnsi="宋体" w:eastAsia="宋体" w:cs="宋体"/>
          <w:color w:val="auto"/>
          <w:sz w:val="28"/>
          <w:szCs w:val="28"/>
        </w:rPr>
      </w:pPr>
    </w:p>
    <w:p w14:paraId="4B5F88FD">
      <w:pPr>
        <w:spacing w:line="268" w:lineRule="auto"/>
        <w:rPr>
          <w:rFonts w:hint="eastAsia" w:ascii="宋体" w:hAnsi="宋体" w:eastAsia="宋体" w:cs="宋体"/>
          <w:color w:val="auto"/>
          <w:sz w:val="28"/>
          <w:szCs w:val="28"/>
        </w:rPr>
      </w:pPr>
    </w:p>
    <w:p w14:paraId="71F6169C">
      <w:pPr>
        <w:spacing w:line="269" w:lineRule="auto"/>
        <w:rPr>
          <w:rFonts w:hint="eastAsia" w:ascii="宋体" w:hAnsi="宋体" w:eastAsia="宋体" w:cs="宋体"/>
          <w:color w:val="auto"/>
          <w:sz w:val="28"/>
          <w:szCs w:val="28"/>
        </w:rPr>
      </w:pPr>
    </w:p>
    <w:p w14:paraId="304A6688">
      <w:pPr>
        <w:rPr>
          <w:rFonts w:hint="eastAsia" w:ascii="宋体" w:hAnsi="宋体" w:eastAsia="宋体" w:cs="宋体"/>
          <w:color w:val="auto"/>
          <w:sz w:val="28"/>
          <w:szCs w:val="28"/>
          <w14:textOutline w14:w="5448" w14:cap="sq" w14:cmpd="sng">
            <w14:solidFill>
              <w14:srgbClr w14:val="000000"/>
            </w14:solidFill>
            <w14:prstDash w14:val="solid"/>
            <w14:bevel/>
          </w14:textOutline>
        </w:rPr>
      </w:pPr>
      <w:r>
        <w:rPr>
          <w:rFonts w:hint="eastAsia" w:ascii="宋体" w:hAnsi="宋体" w:eastAsia="宋体" w:cs="宋体"/>
          <w:color w:val="auto"/>
          <w:sz w:val="28"/>
          <w:szCs w:val="28"/>
          <w14:textOutline w14:w="5448" w14:cap="sq" w14:cmpd="sng">
            <w14:solidFill>
              <w14:srgbClr w14:val="000000"/>
            </w14:solidFill>
            <w14:prstDash w14:val="solid"/>
            <w14:bevel/>
          </w14:textOutline>
        </w:rPr>
        <w:br w:type="page"/>
      </w:r>
    </w:p>
    <w:p w14:paraId="333D7C18">
      <w:pPr>
        <w:pStyle w:val="12"/>
        <w:spacing w:before="97" w:line="219" w:lineRule="auto"/>
        <w:ind w:left="1216"/>
        <w:outlineLvl w:val="2"/>
        <w:rPr>
          <w:rFonts w:hint="eastAsia" w:ascii="宋体" w:hAnsi="宋体" w:eastAsia="宋体" w:cs="宋体"/>
          <w:color w:val="auto"/>
          <w:sz w:val="28"/>
          <w:szCs w:val="28"/>
        </w:rPr>
      </w:pPr>
      <w:r>
        <w:rPr>
          <w:rFonts w:hint="eastAsia" w:ascii="宋体" w:hAnsi="宋体" w:eastAsia="宋体" w:cs="宋体"/>
          <w:color w:val="auto"/>
          <w:sz w:val="28"/>
          <w:szCs w:val="28"/>
          <w14:textOutline w14:w="5448" w14:cap="sq" w14:cmpd="sng">
            <w14:solidFill>
              <w14:srgbClr w14:val="000000"/>
            </w14:solidFill>
            <w14:prstDash w14:val="solid"/>
            <w14:bevel/>
          </w14:textOutline>
        </w:rPr>
        <w:t>三、法定代表人授权委托书（如有委托时）</w:t>
      </w:r>
    </w:p>
    <w:p w14:paraId="3BAD086D">
      <w:pPr>
        <w:spacing w:line="419" w:lineRule="auto"/>
        <w:rPr>
          <w:rFonts w:hint="eastAsia" w:ascii="宋体" w:hAnsi="宋体" w:eastAsia="宋体" w:cs="宋体"/>
          <w:color w:val="auto"/>
          <w:sz w:val="28"/>
          <w:szCs w:val="28"/>
        </w:rPr>
      </w:pPr>
    </w:p>
    <w:p w14:paraId="193C29F5">
      <w:pPr>
        <w:spacing w:before="140" w:line="223" w:lineRule="auto"/>
        <w:ind w:left="1318"/>
        <w:rPr>
          <w:rFonts w:hint="eastAsia" w:ascii="宋体" w:hAnsi="宋体" w:eastAsia="宋体" w:cs="宋体"/>
          <w:color w:val="auto"/>
          <w:sz w:val="28"/>
          <w:szCs w:val="28"/>
        </w:rPr>
      </w:pPr>
      <w:r>
        <w:rPr>
          <w:rFonts w:hint="eastAsia" w:ascii="宋体" w:hAnsi="宋体" w:eastAsia="宋体" w:cs="宋体"/>
          <w:color w:val="auto"/>
          <w:spacing w:val="8"/>
          <w:sz w:val="28"/>
          <w:szCs w:val="28"/>
        </w:rPr>
        <w:t>授权委托书（非联合体竞标格式）</w:t>
      </w:r>
    </w:p>
    <w:p w14:paraId="25E7AD30">
      <w:pPr>
        <w:spacing w:line="226" w:lineRule="auto"/>
        <w:ind w:left="3054"/>
        <w:rPr>
          <w:rFonts w:hint="eastAsia" w:ascii="宋体" w:hAnsi="宋体" w:eastAsia="宋体" w:cs="宋体"/>
          <w:color w:val="auto"/>
          <w:sz w:val="28"/>
          <w:szCs w:val="28"/>
        </w:rPr>
      </w:pPr>
      <w:r>
        <w:rPr>
          <w:rFonts w:hint="eastAsia" w:ascii="宋体" w:hAnsi="宋体" w:eastAsia="宋体" w:cs="宋体"/>
          <w:color w:val="auto"/>
          <w:spacing w:val="1"/>
          <w:sz w:val="28"/>
          <w:szCs w:val="28"/>
        </w:rPr>
        <w:t>（如有委托时）</w:t>
      </w:r>
    </w:p>
    <w:p w14:paraId="79DCAAD5">
      <w:pPr>
        <w:spacing w:line="430" w:lineRule="auto"/>
        <w:rPr>
          <w:rFonts w:hint="eastAsia" w:ascii="宋体" w:hAnsi="宋体" w:eastAsia="宋体" w:cs="宋体"/>
          <w:color w:val="auto"/>
          <w:sz w:val="28"/>
          <w:szCs w:val="28"/>
        </w:rPr>
      </w:pPr>
    </w:p>
    <w:p w14:paraId="6A02BFDD">
      <w:pPr>
        <w:pStyle w:val="12"/>
        <w:spacing w:before="78" w:line="219" w:lineRule="auto"/>
        <w:ind w:left="13"/>
        <w:rPr>
          <w:rFonts w:hint="eastAsia" w:ascii="宋体" w:hAnsi="宋体" w:eastAsia="宋体" w:cs="宋体"/>
          <w:color w:val="auto"/>
          <w:sz w:val="24"/>
          <w:szCs w:val="24"/>
        </w:rPr>
      </w:pPr>
      <w:r>
        <w:rPr>
          <w:rFonts w:hint="eastAsia" w:ascii="宋体" w:hAnsi="宋体" w:eastAsia="宋体" w:cs="宋体"/>
          <w:color w:val="auto"/>
          <w:spacing w:val="4"/>
          <w:sz w:val="24"/>
          <w:szCs w:val="24"/>
        </w:rPr>
        <w:t>致</w:t>
      </w:r>
      <w:r>
        <w:rPr>
          <w:rFonts w:hint="eastAsia" w:ascii="宋体" w:hAnsi="宋体" w:eastAsia="宋体" w:cs="宋体"/>
          <w:color w:val="auto"/>
          <w:spacing w:val="-9"/>
          <w:sz w:val="24"/>
          <w:szCs w:val="24"/>
        </w:rPr>
        <w:t>：</w:t>
      </w:r>
      <w:r>
        <w:rPr>
          <w:rFonts w:hint="eastAsia" w:ascii="宋体" w:hAnsi="宋体" w:eastAsia="宋体" w:cs="宋体"/>
          <w:color w:val="auto"/>
          <w:spacing w:val="-9"/>
          <w:sz w:val="24"/>
          <w:szCs w:val="24"/>
          <w:u w:val="single" w:color="auto"/>
        </w:rPr>
        <w:t>（</w:t>
      </w:r>
      <w:r>
        <w:rPr>
          <w:rFonts w:hint="eastAsia" w:ascii="宋体" w:hAnsi="宋体" w:eastAsia="宋体" w:cs="宋体"/>
          <w:color w:val="auto"/>
          <w:spacing w:val="4"/>
          <w:sz w:val="24"/>
          <w:szCs w:val="24"/>
          <w:u w:val="single" w:color="auto"/>
        </w:rPr>
        <w:t>采购人名称</w:t>
      </w:r>
      <w:r>
        <w:rPr>
          <w:rFonts w:hint="eastAsia" w:ascii="宋体" w:hAnsi="宋体" w:eastAsia="宋体" w:cs="宋体"/>
          <w:color w:val="auto"/>
          <w:spacing w:val="-9"/>
          <w:sz w:val="24"/>
          <w:szCs w:val="24"/>
          <w:u w:val="single" w:color="auto"/>
        </w:rPr>
        <w:t>）</w:t>
      </w:r>
      <w:r>
        <w:rPr>
          <w:rFonts w:hint="eastAsia" w:ascii="宋体" w:hAnsi="宋体" w:eastAsia="宋体" w:cs="宋体"/>
          <w:color w:val="auto"/>
          <w:spacing w:val="-9"/>
          <w:sz w:val="24"/>
          <w:szCs w:val="24"/>
        </w:rPr>
        <w:t>：</w:t>
      </w:r>
    </w:p>
    <w:p w14:paraId="1AFEFC38">
      <w:pPr>
        <w:pStyle w:val="12"/>
        <w:spacing w:before="181" w:line="359" w:lineRule="auto"/>
        <w:ind w:left="15" w:firstLine="480"/>
        <w:rPr>
          <w:rFonts w:hint="eastAsia" w:ascii="宋体" w:hAnsi="宋体" w:eastAsia="宋体" w:cs="宋体"/>
          <w:color w:val="auto"/>
          <w:sz w:val="24"/>
          <w:szCs w:val="24"/>
        </w:rPr>
      </w:pPr>
      <w:r>
        <w:rPr>
          <w:rFonts w:hint="eastAsia" w:ascii="宋体" w:hAnsi="宋体" w:eastAsia="宋体" w:cs="宋体"/>
          <w:color w:val="auto"/>
          <w:sz w:val="24"/>
          <w:szCs w:val="24"/>
        </w:rPr>
        <w:t>我</w:t>
      </w:r>
      <w:r>
        <w:rPr>
          <w:rFonts w:hint="eastAsia" w:ascii="宋体" w:hAnsi="宋体" w:eastAsia="宋体" w:cs="宋体"/>
          <w:color w:val="auto"/>
          <w:spacing w:val="70"/>
          <w:sz w:val="24"/>
          <w:szCs w:val="24"/>
          <w:u w:val="single" w:color="auto"/>
        </w:rPr>
        <w:t xml:space="preserve"> </w:t>
      </w:r>
      <w:r>
        <w:rPr>
          <w:rFonts w:hint="eastAsia" w:ascii="宋体" w:hAnsi="宋体" w:eastAsia="宋体" w:cs="宋体"/>
          <w:color w:val="auto"/>
          <w:sz w:val="24"/>
          <w:szCs w:val="24"/>
          <w:u w:val="single" w:color="auto"/>
        </w:rPr>
        <w:t>（姓名）</w:t>
      </w:r>
      <w:r>
        <w:rPr>
          <w:rFonts w:hint="eastAsia" w:ascii="宋体" w:hAnsi="宋体" w:eastAsia="宋体" w:cs="宋体"/>
          <w:color w:val="auto"/>
          <w:spacing w:val="62"/>
          <w:sz w:val="24"/>
          <w:szCs w:val="24"/>
          <w:u w:val="single" w:color="auto"/>
        </w:rPr>
        <w:t xml:space="preserve"> </w:t>
      </w:r>
      <w:r>
        <w:rPr>
          <w:rFonts w:hint="eastAsia" w:ascii="宋体" w:hAnsi="宋体" w:eastAsia="宋体" w:cs="宋体"/>
          <w:color w:val="auto"/>
          <w:spacing w:val="-106"/>
          <w:sz w:val="24"/>
          <w:szCs w:val="24"/>
        </w:rPr>
        <w:t xml:space="preserve"> </w:t>
      </w:r>
      <w:r>
        <w:rPr>
          <w:rFonts w:hint="eastAsia" w:ascii="宋体" w:hAnsi="宋体" w:eastAsia="宋体" w:cs="宋体"/>
          <w:color w:val="auto"/>
          <w:sz w:val="24"/>
          <w:szCs w:val="24"/>
        </w:rPr>
        <w:t>系</w:t>
      </w:r>
      <w:r>
        <w:rPr>
          <w:rFonts w:hint="eastAsia" w:ascii="宋体" w:hAnsi="宋体" w:eastAsia="宋体" w:cs="宋体"/>
          <w:color w:val="auto"/>
          <w:spacing w:val="65"/>
          <w:sz w:val="24"/>
          <w:szCs w:val="24"/>
          <w:u w:val="single" w:color="auto"/>
        </w:rPr>
        <w:t xml:space="preserve"> </w:t>
      </w:r>
      <w:r>
        <w:rPr>
          <w:rFonts w:hint="eastAsia" w:ascii="宋体" w:hAnsi="宋体" w:eastAsia="宋体" w:cs="宋体"/>
          <w:color w:val="auto"/>
          <w:sz w:val="24"/>
          <w:szCs w:val="24"/>
          <w:u w:val="single" w:color="auto"/>
        </w:rPr>
        <w:t>（供应商名称）</w:t>
      </w:r>
      <w:r>
        <w:rPr>
          <w:rFonts w:hint="eastAsia" w:ascii="宋体" w:hAnsi="宋体" w:eastAsia="宋体" w:cs="宋体"/>
          <w:color w:val="auto"/>
          <w:spacing w:val="63"/>
          <w:sz w:val="24"/>
          <w:szCs w:val="24"/>
          <w:u w:val="single" w:color="auto"/>
        </w:rPr>
        <w:t xml:space="preserve"> </w:t>
      </w:r>
      <w:r>
        <w:rPr>
          <w:rFonts w:hint="eastAsia" w:ascii="宋体" w:hAnsi="宋体" w:eastAsia="宋体" w:cs="宋体"/>
          <w:color w:val="auto"/>
          <w:spacing w:val="-91"/>
          <w:sz w:val="24"/>
          <w:szCs w:val="24"/>
        </w:rPr>
        <w:t xml:space="preserve"> </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color="auto"/>
        </w:rPr>
        <w:t>□法定代表人/□负责人/□自然人本人</w:t>
      </w:r>
      <w:r>
        <w:rPr>
          <w:rFonts w:hint="eastAsia" w:ascii="宋体" w:hAnsi="宋体" w:eastAsia="宋体" w:cs="宋体"/>
          <w:color w:val="auto"/>
          <w:spacing w:val="-54"/>
          <w:w w:val="86"/>
          <w:sz w:val="24"/>
          <w:szCs w:val="24"/>
        </w:rPr>
        <w:t>），</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现授权</w:t>
      </w:r>
      <w:r>
        <w:rPr>
          <w:rFonts w:hint="eastAsia" w:ascii="宋体" w:hAnsi="宋体" w:eastAsia="宋体" w:cs="宋体"/>
          <w:color w:val="auto"/>
          <w:spacing w:val="-2"/>
          <w:sz w:val="24"/>
          <w:szCs w:val="24"/>
          <w:u w:val="single" w:color="auto"/>
        </w:rPr>
        <w:t xml:space="preserve"> （姓名） </w:t>
      </w:r>
      <w:r>
        <w:rPr>
          <w:rFonts w:hint="eastAsia" w:ascii="宋体" w:hAnsi="宋体" w:eastAsia="宋体" w:cs="宋体"/>
          <w:color w:val="auto"/>
          <w:spacing w:val="-83"/>
          <w:sz w:val="24"/>
          <w:szCs w:val="24"/>
        </w:rPr>
        <w:t xml:space="preserve"> </w:t>
      </w:r>
      <w:r>
        <w:rPr>
          <w:rFonts w:hint="eastAsia" w:ascii="宋体" w:hAnsi="宋体" w:eastAsia="宋体" w:cs="宋体"/>
          <w:color w:val="auto"/>
          <w:spacing w:val="-2"/>
          <w:sz w:val="24"/>
          <w:szCs w:val="24"/>
        </w:rPr>
        <w:t>以我方的名义参加</w:t>
      </w:r>
      <w:r>
        <w:rPr>
          <w:rFonts w:hint="eastAsia" w:ascii="宋体" w:hAnsi="宋体" w:eastAsia="宋体" w:cs="宋体"/>
          <w:color w:val="auto"/>
          <w:spacing w:val="-2"/>
          <w:sz w:val="24"/>
          <w:szCs w:val="24"/>
          <w:u w:val="single" w:color="auto"/>
        </w:rPr>
        <w:t xml:space="preserve">              </w:t>
      </w:r>
      <w:r>
        <w:rPr>
          <w:rFonts w:hint="eastAsia" w:ascii="宋体" w:hAnsi="宋体" w:eastAsia="宋体" w:cs="宋体"/>
          <w:color w:val="auto"/>
          <w:spacing w:val="-107"/>
          <w:sz w:val="24"/>
          <w:szCs w:val="24"/>
        </w:rPr>
        <w:t xml:space="preserve"> </w:t>
      </w:r>
      <w:r>
        <w:rPr>
          <w:rFonts w:hint="eastAsia" w:ascii="宋体" w:hAnsi="宋体" w:eastAsia="宋体" w:cs="宋体"/>
          <w:color w:val="auto"/>
          <w:spacing w:val="-2"/>
          <w:sz w:val="24"/>
          <w:szCs w:val="24"/>
        </w:rPr>
        <w:t>项</w:t>
      </w:r>
      <w:r>
        <w:rPr>
          <w:rFonts w:hint="eastAsia" w:ascii="宋体" w:hAnsi="宋体" w:eastAsia="宋体" w:cs="宋体"/>
          <w:color w:val="auto"/>
          <w:spacing w:val="-3"/>
          <w:sz w:val="24"/>
          <w:szCs w:val="24"/>
        </w:rPr>
        <w:t>目的竞标活动，并代表我方全权</w:t>
      </w:r>
      <w:r>
        <w:rPr>
          <w:rFonts w:hint="eastAsia" w:ascii="宋体" w:hAnsi="宋体" w:eastAsia="宋体" w:cs="宋体"/>
          <w:color w:val="auto"/>
          <w:spacing w:val="-1"/>
          <w:sz w:val="24"/>
          <w:szCs w:val="24"/>
        </w:rPr>
        <w:t>办理针对上述项目的所有采购程序和环节的具体事务和签署相关文件。</w:t>
      </w:r>
    </w:p>
    <w:p w14:paraId="437DE388">
      <w:pPr>
        <w:pStyle w:val="12"/>
        <w:spacing w:before="182" w:line="465" w:lineRule="exact"/>
        <w:ind w:right="55" w:firstLine="476" w:firstLineChars="200"/>
        <w:jc w:val="both"/>
        <w:rPr>
          <w:rFonts w:hint="eastAsia" w:ascii="宋体" w:hAnsi="宋体" w:eastAsia="宋体" w:cs="宋体"/>
          <w:color w:val="auto"/>
          <w:spacing w:val="-1"/>
          <w:position w:val="17"/>
          <w:sz w:val="24"/>
          <w:szCs w:val="24"/>
        </w:rPr>
      </w:pPr>
      <w:r>
        <w:rPr>
          <w:rFonts w:hint="eastAsia" w:ascii="宋体" w:hAnsi="宋体" w:eastAsia="宋体" w:cs="宋体"/>
          <w:color w:val="auto"/>
          <w:spacing w:val="-1"/>
          <w:position w:val="17"/>
          <w:sz w:val="24"/>
          <w:szCs w:val="24"/>
        </w:rPr>
        <w:t>我方对委托代理人的签字事项负全部责任。</w:t>
      </w:r>
    </w:p>
    <w:p w14:paraId="261238BE">
      <w:pPr>
        <w:pStyle w:val="12"/>
        <w:spacing w:before="182" w:line="465" w:lineRule="exact"/>
        <w:ind w:right="55" w:firstLine="476" w:firstLineChars="200"/>
        <w:jc w:val="both"/>
        <w:rPr>
          <w:rFonts w:hint="eastAsia" w:ascii="宋体" w:hAnsi="宋体" w:eastAsia="宋体" w:cs="宋体"/>
          <w:color w:val="auto"/>
          <w:spacing w:val="-1"/>
          <w:position w:val="17"/>
          <w:sz w:val="24"/>
          <w:szCs w:val="24"/>
        </w:rPr>
      </w:pPr>
      <w:r>
        <w:rPr>
          <w:rFonts w:hint="eastAsia" w:ascii="宋体" w:hAnsi="宋体" w:eastAsia="宋体" w:cs="宋体"/>
          <w:color w:val="auto"/>
          <w:spacing w:val="-1"/>
          <w:position w:val="17"/>
          <w:sz w:val="24"/>
          <w:szCs w:val="24"/>
        </w:rPr>
        <w:t>本授权书自签署之日起生效，在撤销授权的书面通知以前，本授权书一直有效。委托代理人在授权书有效期内签署的所有文件不因授权的撤销而失效。</w:t>
      </w:r>
    </w:p>
    <w:p w14:paraId="052FC22B">
      <w:pPr>
        <w:pStyle w:val="12"/>
        <w:spacing w:before="182" w:line="465" w:lineRule="exact"/>
        <w:ind w:right="55" w:firstLine="476" w:firstLineChars="200"/>
        <w:jc w:val="both"/>
        <w:rPr>
          <w:rFonts w:hint="eastAsia" w:ascii="宋体" w:hAnsi="宋体" w:eastAsia="宋体" w:cs="宋体"/>
          <w:color w:val="auto"/>
          <w:spacing w:val="-1"/>
          <w:position w:val="17"/>
          <w:sz w:val="24"/>
          <w:szCs w:val="24"/>
        </w:rPr>
      </w:pPr>
      <w:r>
        <w:rPr>
          <w:rFonts w:hint="eastAsia" w:ascii="宋体" w:hAnsi="宋体" w:eastAsia="宋体" w:cs="宋体"/>
          <w:color w:val="auto"/>
          <w:spacing w:val="-1"/>
          <w:position w:val="17"/>
          <w:sz w:val="24"/>
          <w:szCs w:val="24"/>
        </w:rPr>
        <w:t>委托代理人无转委托权，特此委托。</w:t>
      </w:r>
    </w:p>
    <w:p w14:paraId="6F96F22E">
      <w:pPr>
        <w:pStyle w:val="12"/>
        <w:spacing w:before="180" w:line="219" w:lineRule="auto"/>
        <w:ind w:left="512"/>
        <w:rPr>
          <w:rFonts w:hint="eastAsia" w:ascii="宋体" w:hAnsi="宋体" w:eastAsia="宋体" w:cs="宋体"/>
          <w:color w:val="auto"/>
          <w:sz w:val="24"/>
          <w:szCs w:val="24"/>
        </w:rPr>
      </w:pPr>
      <w:r>
        <w:rPr>
          <w:rFonts w:hint="eastAsia" w:ascii="宋体" w:hAnsi="宋体" w:eastAsia="宋体" w:cs="宋体"/>
          <w:color w:val="auto"/>
          <w:spacing w:val="-1"/>
          <w:sz w:val="24"/>
          <w:szCs w:val="24"/>
        </w:rPr>
        <w:t>附：法定代表人身份证明书及委托代理人有效身份证正反面复印件</w:t>
      </w:r>
    </w:p>
    <w:p w14:paraId="47F1E6EF">
      <w:pPr>
        <w:spacing w:before="59"/>
        <w:rPr>
          <w:rFonts w:hint="eastAsia" w:ascii="宋体" w:hAnsi="宋体" w:eastAsia="宋体" w:cs="宋体"/>
          <w:color w:val="auto"/>
          <w:sz w:val="24"/>
          <w:szCs w:val="24"/>
        </w:rPr>
      </w:pPr>
    </w:p>
    <w:p w14:paraId="4EE120B0">
      <w:pPr>
        <w:spacing w:before="58"/>
        <w:rPr>
          <w:rFonts w:hint="eastAsia" w:ascii="宋体" w:hAnsi="宋体" w:eastAsia="宋体" w:cs="宋体"/>
          <w:color w:val="auto"/>
          <w:sz w:val="24"/>
          <w:szCs w:val="24"/>
        </w:rPr>
      </w:pPr>
    </w:p>
    <w:p w14:paraId="7DC6F462">
      <w:pPr>
        <w:pStyle w:val="12"/>
        <w:spacing w:before="48" w:line="220" w:lineRule="auto"/>
        <w:ind w:left="12"/>
        <w:rPr>
          <w:rFonts w:hint="eastAsia" w:ascii="宋体" w:hAnsi="宋体" w:eastAsia="宋体" w:cs="宋体"/>
          <w:color w:val="auto"/>
          <w:sz w:val="24"/>
          <w:szCs w:val="24"/>
        </w:rPr>
      </w:pPr>
      <w:r>
        <w:rPr>
          <w:rFonts w:hint="eastAsia" w:ascii="宋体" w:hAnsi="宋体" w:eastAsia="宋体" w:cs="宋体"/>
          <w:color w:val="auto"/>
          <w:spacing w:val="-2"/>
          <w:sz w:val="24"/>
          <w:szCs w:val="24"/>
        </w:rPr>
        <w:t>委托代理人（签字</w:t>
      </w:r>
      <w:r>
        <w:rPr>
          <w:rFonts w:hint="eastAsia" w:ascii="宋体" w:hAnsi="宋体" w:eastAsia="宋体" w:cs="宋体"/>
          <w:color w:val="auto"/>
          <w:spacing w:val="3"/>
          <w:sz w:val="24"/>
          <w:szCs w:val="24"/>
        </w:rPr>
        <w:t>）：</w:t>
      </w:r>
    </w:p>
    <w:p w14:paraId="12ACCF16">
      <w:pPr>
        <w:pStyle w:val="12"/>
        <w:spacing w:before="180" w:line="219" w:lineRule="auto"/>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委托代理人身份证号码：</w:t>
      </w:r>
    </w:p>
    <w:p w14:paraId="146B7BA1">
      <w:pPr>
        <w:pStyle w:val="12"/>
        <w:spacing w:before="180" w:line="219" w:lineRule="auto"/>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法定代表人（签字或盖章）：</w:t>
      </w:r>
    </w:p>
    <w:p w14:paraId="0B0DE824">
      <w:pPr>
        <w:pStyle w:val="12"/>
        <w:spacing w:before="180" w:line="219" w:lineRule="auto"/>
        <w:ind w:left="512"/>
        <w:rPr>
          <w:rFonts w:hint="eastAsia" w:ascii="宋体" w:hAnsi="宋体" w:eastAsia="宋体" w:cs="宋体"/>
          <w:color w:val="auto"/>
          <w:spacing w:val="-1"/>
          <w:sz w:val="24"/>
          <w:szCs w:val="24"/>
        </w:rPr>
      </w:pPr>
    </w:p>
    <w:p w14:paraId="3F4EFA5A">
      <w:pPr>
        <w:pStyle w:val="12"/>
        <w:spacing w:before="180" w:line="219" w:lineRule="auto"/>
        <w:ind w:left="512"/>
        <w:rPr>
          <w:rFonts w:hint="eastAsia" w:ascii="宋体" w:hAnsi="宋体" w:eastAsia="宋体" w:cs="宋体"/>
          <w:color w:val="auto"/>
          <w:spacing w:val="-1"/>
          <w:sz w:val="24"/>
          <w:szCs w:val="24"/>
        </w:rPr>
      </w:pPr>
    </w:p>
    <w:p w14:paraId="7AC0CE25">
      <w:pPr>
        <w:spacing w:before="79" w:line="221" w:lineRule="auto"/>
        <w:ind w:left="3021"/>
        <w:rPr>
          <w:rFonts w:hint="eastAsia" w:ascii="宋体" w:hAnsi="宋体" w:eastAsia="宋体" w:cs="宋体"/>
          <w:color w:val="auto"/>
          <w:sz w:val="24"/>
          <w:szCs w:val="24"/>
        </w:rPr>
      </w:pPr>
      <w:r>
        <w:rPr>
          <w:rFonts w:hint="eastAsia" w:ascii="宋体" w:hAnsi="宋体" w:eastAsia="宋体" w:cs="宋体"/>
          <w:color w:val="auto"/>
          <w:spacing w:val="-2"/>
          <w:sz w:val="24"/>
          <w:szCs w:val="24"/>
        </w:rPr>
        <w:t>供应商名称（电子签章</w:t>
      </w:r>
      <w:r>
        <w:rPr>
          <w:rFonts w:hint="eastAsia" w:ascii="宋体" w:hAnsi="宋体" w:eastAsia="宋体" w:cs="宋体"/>
          <w:color w:val="auto"/>
          <w:spacing w:val="1"/>
          <w:sz w:val="24"/>
          <w:szCs w:val="24"/>
        </w:rPr>
        <w:t>）：</w:t>
      </w:r>
    </w:p>
    <w:p w14:paraId="62BC3283">
      <w:pPr>
        <w:spacing w:before="179" w:line="222" w:lineRule="auto"/>
        <w:ind w:firstLine="3000" w:firstLineChars="1500"/>
        <w:rPr>
          <w:rFonts w:hint="eastAsia" w:ascii="宋体" w:hAnsi="宋体" w:eastAsia="宋体" w:cs="宋体"/>
          <w:color w:val="auto"/>
          <w:sz w:val="24"/>
          <w:szCs w:val="24"/>
        </w:rPr>
      </w:pPr>
      <w:r>
        <w:rPr>
          <w:rFonts w:hint="eastAsia" w:ascii="宋体" w:hAnsi="宋体" w:eastAsia="宋体" w:cs="宋体"/>
          <w:color w:val="auto"/>
          <w:spacing w:val="-20"/>
          <w:sz w:val="24"/>
          <w:szCs w:val="24"/>
        </w:rPr>
        <w:t>日期：</w:t>
      </w:r>
      <w:r>
        <w:rPr>
          <w:rFonts w:hint="eastAsia" w:ascii="宋体" w:hAnsi="宋体" w:eastAsia="宋体" w:cs="宋体"/>
          <w:color w:val="auto"/>
          <w:spacing w:val="12"/>
          <w:sz w:val="24"/>
          <w:szCs w:val="24"/>
        </w:rPr>
        <w:t xml:space="preserve">  </w:t>
      </w:r>
      <w:r>
        <w:rPr>
          <w:rFonts w:hint="eastAsia" w:ascii="宋体" w:hAnsi="宋体" w:eastAsia="宋体" w:cs="宋体"/>
          <w:color w:val="auto"/>
          <w:spacing w:val="-20"/>
          <w:sz w:val="24"/>
          <w:szCs w:val="24"/>
        </w:rPr>
        <w:t>年</w:t>
      </w:r>
      <w:r>
        <w:rPr>
          <w:rFonts w:hint="eastAsia" w:ascii="宋体" w:hAnsi="宋体" w:eastAsia="宋体" w:cs="宋体"/>
          <w:color w:val="auto"/>
          <w:spacing w:val="14"/>
          <w:sz w:val="24"/>
          <w:szCs w:val="24"/>
        </w:rPr>
        <w:t xml:space="preserve">  </w:t>
      </w:r>
      <w:r>
        <w:rPr>
          <w:rFonts w:hint="eastAsia" w:ascii="宋体" w:hAnsi="宋体" w:eastAsia="宋体" w:cs="宋体"/>
          <w:color w:val="auto"/>
          <w:spacing w:val="-20"/>
          <w:sz w:val="24"/>
          <w:szCs w:val="24"/>
        </w:rPr>
        <w:t>月</w:t>
      </w:r>
      <w:r>
        <w:rPr>
          <w:rFonts w:hint="eastAsia" w:ascii="宋体" w:hAnsi="宋体" w:eastAsia="宋体" w:cs="宋体"/>
          <w:color w:val="auto"/>
          <w:spacing w:val="22"/>
          <w:sz w:val="24"/>
          <w:szCs w:val="24"/>
        </w:rPr>
        <w:t xml:space="preserve">   </w:t>
      </w:r>
      <w:r>
        <w:rPr>
          <w:rFonts w:hint="eastAsia" w:ascii="宋体" w:hAnsi="宋体" w:eastAsia="宋体" w:cs="宋体"/>
          <w:color w:val="auto"/>
          <w:spacing w:val="-20"/>
          <w:sz w:val="24"/>
          <w:szCs w:val="24"/>
        </w:rPr>
        <w:t>日</w:t>
      </w:r>
    </w:p>
    <w:p w14:paraId="0E8E1947">
      <w:pPr>
        <w:spacing w:line="282" w:lineRule="auto"/>
        <w:rPr>
          <w:rFonts w:hint="eastAsia" w:ascii="宋体" w:hAnsi="宋体" w:eastAsia="宋体" w:cs="宋体"/>
          <w:color w:val="auto"/>
          <w:sz w:val="24"/>
          <w:szCs w:val="24"/>
        </w:rPr>
      </w:pPr>
    </w:p>
    <w:p w14:paraId="31B556D5">
      <w:pPr>
        <w:spacing w:line="283" w:lineRule="auto"/>
        <w:rPr>
          <w:rFonts w:hint="eastAsia" w:ascii="宋体" w:hAnsi="宋体" w:eastAsia="宋体" w:cs="宋体"/>
          <w:color w:val="auto"/>
          <w:sz w:val="24"/>
          <w:szCs w:val="24"/>
        </w:rPr>
      </w:pPr>
    </w:p>
    <w:p w14:paraId="407A90DB">
      <w:pPr>
        <w:pStyle w:val="12"/>
        <w:spacing w:before="79" w:line="240" w:lineRule="auto"/>
        <w:ind w:left="13"/>
        <w:rPr>
          <w:rFonts w:hint="eastAsia" w:ascii="宋体" w:hAnsi="宋体" w:eastAsia="宋体" w:cs="宋体"/>
          <w:color w:val="auto"/>
          <w:spacing w:val="2"/>
          <w:position w:val="17"/>
          <w:sz w:val="24"/>
          <w:szCs w:val="24"/>
        </w:rPr>
      </w:pPr>
      <w:r>
        <w:rPr>
          <w:rFonts w:hint="eastAsia" w:ascii="宋体" w:hAnsi="宋体" w:eastAsia="宋体" w:cs="宋体"/>
          <w:color w:val="auto"/>
          <w:spacing w:val="2"/>
          <w:position w:val="17"/>
          <w:sz w:val="24"/>
          <w:szCs w:val="24"/>
        </w:rPr>
        <w:t>注：1. 法定代表人必须在授权委托书上亲笔签字或盖章，委托代理人必须在授权委托书上亲笔签字，</w:t>
      </w:r>
      <w:r>
        <w:rPr>
          <w:rFonts w:hint="eastAsia" w:ascii="宋体" w:hAnsi="宋体" w:eastAsia="宋体" w:cs="宋体"/>
          <w:b/>
          <w:bCs/>
          <w:color w:val="auto"/>
          <w:spacing w:val="2"/>
          <w:position w:val="17"/>
          <w:sz w:val="24"/>
          <w:szCs w:val="24"/>
        </w:rPr>
        <w:t>否则其响应文件按无效响应处理。</w:t>
      </w:r>
    </w:p>
    <w:p w14:paraId="3774119E">
      <w:pPr>
        <w:pStyle w:val="12"/>
        <w:spacing w:before="180" w:line="360" w:lineRule="auto"/>
        <w:ind w:left="14" w:right="63" w:firstLine="481"/>
        <w:jc w:val="both"/>
        <w:rPr>
          <w:rFonts w:hint="eastAsia" w:ascii="宋体" w:hAnsi="宋体" w:eastAsia="宋体" w:cs="宋体"/>
          <w:color w:val="auto"/>
          <w:sz w:val="24"/>
          <w:szCs w:val="24"/>
        </w:rPr>
      </w:pPr>
      <w:r>
        <w:rPr>
          <w:rFonts w:hint="eastAsia" w:ascii="宋体" w:hAnsi="宋体" w:eastAsia="宋体" w:cs="宋体"/>
          <w:color w:val="auto"/>
          <w:spacing w:val="-2"/>
          <w:sz w:val="24"/>
          <w:szCs w:val="24"/>
        </w:rPr>
        <w:t>2.供应商为其他组织或者自然人时，本磋商文件规定的法定代表人指负责人或者自</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1"/>
          <w:sz w:val="24"/>
          <w:szCs w:val="24"/>
        </w:rPr>
        <w:t>然人。本磋商文件所称负责人是指参加竞标的其</w:t>
      </w:r>
      <w:r>
        <w:rPr>
          <w:rFonts w:hint="eastAsia" w:ascii="宋体" w:hAnsi="宋体" w:eastAsia="宋体" w:cs="宋体"/>
          <w:color w:val="auto"/>
          <w:spacing w:val="-2"/>
          <w:sz w:val="24"/>
          <w:szCs w:val="24"/>
        </w:rPr>
        <w:t>他组织营业执照上的负责人，本磋商文</w:t>
      </w:r>
      <w:r>
        <w:rPr>
          <w:rFonts w:hint="eastAsia" w:ascii="宋体" w:hAnsi="宋体" w:eastAsia="宋体" w:cs="宋体"/>
          <w:color w:val="auto"/>
          <w:spacing w:val="-1"/>
          <w:sz w:val="24"/>
          <w:szCs w:val="24"/>
        </w:rPr>
        <w:t>件所称自然人指参与竞标的自然人本人。</w:t>
      </w:r>
    </w:p>
    <w:p w14:paraId="5C50A6AB">
      <w:pPr>
        <w:pStyle w:val="12"/>
        <w:spacing w:before="180" w:line="240" w:lineRule="auto"/>
        <w:ind w:left="498"/>
        <w:rPr>
          <w:rFonts w:hint="eastAsia" w:ascii="宋体" w:hAnsi="宋体" w:eastAsia="宋体" w:cs="宋体"/>
          <w:color w:val="auto"/>
          <w:spacing w:val="-3"/>
          <w:position w:val="17"/>
          <w:sz w:val="24"/>
          <w:szCs w:val="24"/>
        </w:rPr>
      </w:pPr>
      <w:r>
        <w:rPr>
          <w:rFonts w:hint="eastAsia" w:ascii="宋体" w:hAnsi="宋体" w:eastAsia="宋体" w:cs="宋体"/>
          <w:color w:val="auto"/>
          <w:spacing w:val="-3"/>
          <w:position w:val="17"/>
          <w:sz w:val="24"/>
          <w:szCs w:val="24"/>
        </w:rPr>
        <w:t>3. 法人、其他组织竞标时“我方 ”是指“我单位 ”，自然人竞标时“我方 ”是指“本人 ”。</w:t>
      </w:r>
    </w:p>
    <w:p w14:paraId="26AA8CB0">
      <w:pPr>
        <w:spacing w:line="242" w:lineRule="auto"/>
        <w:rPr>
          <w:rFonts w:hint="eastAsia" w:ascii="宋体" w:hAnsi="宋体" w:eastAsia="宋体" w:cs="宋体"/>
          <w:color w:val="auto"/>
          <w:sz w:val="28"/>
          <w:szCs w:val="28"/>
        </w:rPr>
      </w:pPr>
    </w:p>
    <w:p w14:paraId="4351AD83">
      <w:pPr>
        <w:spacing w:line="242" w:lineRule="auto"/>
        <w:rPr>
          <w:rFonts w:hint="eastAsia" w:ascii="宋体" w:hAnsi="宋体" w:eastAsia="宋体" w:cs="宋体"/>
          <w:color w:val="auto"/>
          <w:sz w:val="28"/>
          <w:szCs w:val="28"/>
        </w:rPr>
      </w:pPr>
    </w:p>
    <w:p w14:paraId="2109361F">
      <w:pPr>
        <w:spacing w:line="242" w:lineRule="auto"/>
        <w:rPr>
          <w:rFonts w:hint="eastAsia" w:ascii="宋体" w:hAnsi="宋体" w:eastAsia="宋体" w:cs="宋体"/>
          <w:color w:val="auto"/>
          <w:sz w:val="28"/>
          <w:szCs w:val="28"/>
        </w:rPr>
      </w:pPr>
    </w:p>
    <w:p w14:paraId="0852BF27">
      <w:pPr>
        <w:spacing w:line="243" w:lineRule="auto"/>
        <w:rPr>
          <w:rFonts w:hint="eastAsia" w:ascii="宋体" w:hAnsi="宋体" w:eastAsia="宋体" w:cs="宋体"/>
          <w:color w:val="auto"/>
          <w:sz w:val="28"/>
          <w:szCs w:val="28"/>
        </w:rPr>
      </w:pPr>
    </w:p>
    <w:p w14:paraId="0D0012A7">
      <w:pPr>
        <w:pStyle w:val="12"/>
        <w:spacing w:before="78" w:line="219" w:lineRule="auto"/>
        <w:ind w:left="139"/>
        <w:rPr>
          <w:rFonts w:hint="eastAsia" w:ascii="宋体" w:hAnsi="宋体" w:eastAsia="宋体" w:cs="宋体"/>
          <w:color w:val="auto"/>
          <w:sz w:val="28"/>
          <w:szCs w:val="28"/>
        </w:rPr>
      </w:pPr>
      <w:r>
        <w:rPr>
          <w:rFonts w:hint="eastAsia" w:ascii="宋体" w:hAnsi="宋体" w:eastAsia="宋体" w:cs="宋体"/>
          <w:color w:val="auto"/>
          <w:spacing w:val="-10"/>
          <w:sz w:val="28"/>
          <w:szCs w:val="28"/>
          <w14:textOutline w14:w="4358" w14:cap="sq" w14:cmpd="sng">
            <w14:solidFill>
              <w14:srgbClr w14:val="000000"/>
            </w14:solidFill>
            <w14:prstDash w14:val="solid"/>
            <w14:bevel/>
          </w14:textOutline>
        </w:rPr>
        <w:t>附件：</w:t>
      </w:r>
    </w:p>
    <w:p w14:paraId="5AAA85C0">
      <w:pPr>
        <w:spacing w:before="167"/>
        <w:rPr>
          <w:rFonts w:hint="eastAsia" w:ascii="宋体" w:hAnsi="宋体" w:eastAsia="宋体" w:cs="宋体"/>
          <w:color w:val="auto"/>
          <w:sz w:val="28"/>
          <w:szCs w:val="28"/>
        </w:rPr>
      </w:pPr>
    </w:p>
    <w:tbl>
      <w:tblPr>
        <w:tblStyle w:val="24"/>
        <w:tblW w:w="9145"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145"/>
      </w:tblGrid>
      <w:tr w14:paraId="38D1C676">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8549" w:hRule="atLeast"/>
        </w:trPr>
        <w:tc>
          <w:tcPr>
            <w:tcW w:w="9145" w:type="dxa"/>
            <w:vAlign w:val="top"/>
          </w:tcPr>
          <w:p w14:paraId="57098321">
            <w:pPr>
              <w:spacing w:line="425" w:lineRule="auto"/>
              <w:rPr>
                <w:rFonts w:hint="eastAsia" w:ascii="宋体" w:hAnsi="宋体" w:eastAsia="宋体" w:cs="宋体"/>
                <w:color w:val="auto"/>
                <w:sz w:val="28"/>
                <w:szCs w:val="28"/>
              </w:rPr>
            </w:pPr>
          </w:p>
          <w:p w14:paraId="5A2FFE5C">
            <w:pPr>
              <w:pStyle w:val="25"/>
              <w:spacing w:before="78" w:line="220" w:lineRule="auto"/>
              <w:ind w:left="116"/>
              <w:rPr>
                <w:rFonts w:hint="eastAsia" w:ascii="宋体" w:hAnsi="宋体" w:eastAsia="宋体" w:cs="宋体"/>
                <w:color w:val="auto"/>
                <w:sz w:val="28"/>
                <w:szCs w:val="28"/>
              </w:rPr>
            </w:pPr>
            <w:r>
              <w:rPr>
                <w:rFonts w:hint="eastAsia" w:ascii="宋体" w:hAnsi="宋体" w:eastAsia="宋体" w:cs="宋体"/>
                <w:color w:val="auto"/>
                <w:sz w:val="28"/>
                <w:szCs w:val="28"/>
                <w14:textOutline w14:w="4358" w14:cap="sq" w14:cmpd="sng">
                  <w14:solidFill>
                    <w14:srgbClr w14:val="000000"/>
                  </w14:solidFill>
                  <w14:prstDash w14:val="solid"/>
                  <w14:bevel/>
                </w14:textOutline>
              </w:rPr>
              <w:t>全权代表身份证复印件粘帖处（正、反面）</w:t>
            </w:r>
          </w:p>
        </w:tc>
      </w:tr>
    </w:tbl>
    <w:p w14:paraId="50CE4770">
      <w:pPr>
        <w:rPr>
          <w:rFonts w:hint="eastAsia" w:ascii="宋体" w:hAnsi="宋体" w:eastAsia="宋体" w:cs="宋体"/>
          <w:color w:val="auto"/>
          <w:sz w:val="28"/>
          <w:szCs w:val="28"/>
        </w:rPr>
      </w:pPr>
    </w:p>
    <w:p w14:paraId="6BEAA1F4">
      <w:pPr>
        <w:spacing w:line="268" w:lineRule="auto"/>
        <w:rPr>
          <w:rFonts w:hint="eastAsia" w:ascii="宋体" w:hAnsi="宋体" w:eastAsia="宋体" w:cs="宋体"/>
          <w:color w:val="auto"/>
          <w:sz w:val="28"/>
          <w:szCs w:val="28"/>
        </w:rPr>
      </w:pPr>
    </w:p>
    <w:p w14:paraId="1A423EC4">
      <w:pPr>
        <w:spacing w:line="268" w:lineRule="auto"/>
        <w:rPr>
          <w:rFonts w:hint="eastAsia" w:ascii="宋体" w:hAnsi="宋体" w:eastAsia="宋体" w:cs="宋体"/>
          <w:color w:val="auto"/>
          <w:sz w:val="28"/>
          <w:szCs w:val="28"/>
        </w:rPr>
      </w:pPr>
    </w:p>
    <w:p w14:paraId="7D6FBBCC">
      <w:pPr>
        <w:spacing w:line="268" w:lineRule="auto"/>
        <w:rPr>
          <w:rFonts w:hint="eastAsia" w:ascii="宋体" w:hAnsi="宋体" w:eastAsia="宋体" w:cs="宋体"/>
          <w:color w:val="auto"/>
          <w:sz w:val="28"/>
          <w:szCs w:val="28"/>
        </w:rPr>
      </w:pPr>
    </w:p>
    <w:p w14:paraId="058F17E6">
      <w:pPr>
        <w:spacing w:line="268" w:lineRule="auto"/>
        <w:rPr>
          <w:rFonts w:hint="eastAsia" w:ascii="宋体" w:hAnsi="宋体" w:eastAsia="宋体" w:cs="宋体"/>
          <w:color w:val="auto"/>
          <w:sz w:val="28"/>
          <w:szCs w:val="28"/>
        </w:rPr>
      </w:pPr>
    </w:p>
    <w:p w14:paraId="7D24DB8C">
      <w:pPr>
        <w:pStyle w:val="12"/>
        <w:spacing w:before="98" w:line="220" w:lineRule="auto"/>
        <w:ind w:left="845"/>
        <w:outlineLvl w:val="2"/>
        <w:rPr>
          <w:rFonts w:hint="eastAsia" w:ascii="宋体" w:hAnsi="宋体" w:eastAsia="宋体" w:cs="宋体"/>
          <w:color w:val="auto"/>
          <w:sz w:val="28"/>
          <w:szCs w:val="28"/>
        </w:rPr>
      </w:pPr>
      <w:r>
        <w:rPr>
          <w:rFonts w:hint="eastAsia" w:ascii="宋体" w:hAnsi="宋体" w:eastAsia="宋体" w:cs="宋体"/>
          <w:color w:val="auto"/>
          <w:spacing w:val="-4"/>
          <w:sz w:val="28"/>
          <w:szCs w:val="28"/>
          <w14:textOutline w14:w="5448" w14:cap="sq" w14:cmpd="sng">
            <w14:solidFill>
              <w14:srgbClr w14:val="000000"/>
            </w14:solidFill>
            <w14:prstDash w14:val="solid"/>
            <w14:bevel/>
          </w14:textOutline>
        </w:rPr>
        <w:t>四、商务条款偏离表</w:t>
      </w:r>
    </w:p>
    <w:p w14:paraId="74FBC003">
      <w:pPr>
        <w:spacing w:line="403" w:lineRule="auto"/>
        <w:rPr>
          <w:rFonts w:hint="eastAsia" w:ascii="宋体" w:hAnsi="宋体" w:eastAsia="宋体" w:cs="宋体"/>
          <w:color w:val="auto"/>
          <w:sz w:val="28"/>
          <w:szCs w:val="28"/>
        </w:rPr>
      </w:pPr>
    </w:p>
    <w:p w14:paraId="2A801D2F">
      <w:pPr>
        <w:pStyle w:val="12"/>
        <w:spacing w:before="139" w:line="224" w:lineRule="auto"/>
        <w:ind w:left="3231"/>
        <w:rPr>
          <w:rFonts w:hint="eastAsia" w:ascii="宋体" w:hAnsi="宋体" w:eastAsia="宋体" w:cs="宋体"/>
          <w:color w:val="auto"/>
          <w:sz w:val="28"/>
          <w:szCs w:val="28"/>
        </w:rPr>
      </w:pPr>
      <w:r>
        <w:rPr>
          <w:rFonts w:hint="eastAsia" w:ascii="宋体" w:hAnsi="宋体" w:eastAsia="宋体" w:cs="宋体"/>
          <w:color w:val="auto"/>
          <w:spacing w:val="6"/>
          <w:sz w:val="28"/>
          <w:szCs w:val="28"/>
        </w:rPr>
        <w:t>商务条款偏离表</w:t>
      </w:r>
    </w:p>
    <w:p w14:paraId="399660C4">
      <w:pPr>
        <w:spacing w:line="438" w:lineRule="auto"/>
        <w:rPr>
          <w:rFonts w:hint="eastAsia" w:ascii="宋体" w:hAnsi="宋体" w:eastAsia="宋体" w:cs="宋体"/>
          <w:color w:val="auto"/>
          <w:sz w:val="28"/>
          <w:szCs w:val="28"/>
        </w:rPr>
      </w:pPr>
    </w:p>
    <w:p w14:paraId="4DC84393">
      <w:pPr>
        <w:pStyle w:val="12"/>
        <w:spacing w:before="65" w:line="228" w:lineRule="auto"/>
        <w:ind w:left="213"/>
        <w:rPr>
          <w:rFonts w:hint="eastAsia" w:ascii="宋体" w:hAnsi="宋体" w:eastAsia="宋体" w:cs="宋体"/>
          <w:color w:val="auto"/>
          <w:sz w:val="24"/>
          <w:szCs w:val="24"/>
        </w:rPr>
      </w:pPr>
      <w:r>
        <w:rPr>
          <w:rFonts w:hint="eastAsia" w:ascii="宋体" w:hAnsi="宋体" w:eastAsia="宋体" w:cs="宋体"/>
          <w:color w:val="auto"/>
          <w:spacing w:val="9"/>
          <w:sz w:val="24"/>
          <w:szCs w:val="24"/>
        </w:rPr>
        <w:t>采购项目编号：</w:t>
      </w:r>
      <w:r>
        <w:rPr>
          <w:rFonts w:hint="eastAsia" w:ascii="宋体" w:hAnsi="宋体" w:eastAsia="宋体" w:cs="宋体"/>
          <w:color w:val="auto"/>
          <w:sz w:val="24"/>
          <w:szCs w:val="24"/>
          <w:u w:val="single" w:color="auto"/>
        </w:rPr>
        <w:t xml:space="preserve">                  </w:t>
      </w:r>
    </w:p>
    <w:p w14:paraId="1FEE4078">
      <w:pPr>
        <w:pStyle w:val="12"/>
        <w:spacing w:before="161" w:line="228" w:lineRule="auto"/>
        <w:ind w:left="213"/>
        <w:rPr>
          <w:rFonts w:hint="eastAsia" w:ascii="宋体" w:hAnsi="宋体" w:eastAsia="宋体" w:cs="宋体"/>
          <w:color w:val="auto"/>
          <w:sz w:val="24"/>
          <w:szCs w:val="24"/>
        </w:rPr>
      </w:pPr>
      <w:r>
        <w:rPr>
          <w:rFonts w:hint="eastAsia" w:ascii="宋体" w:hAnsi="宋体" w:eastAsia="宋体" w:cs="宋体"/>
          <w:color w:val="auto"/>
          <w:spacing w:val="9"/>
          <w:sz w:val="24"/>
          <w:szCs w:val="24"/>
        </w:rPr>
        <w:t>采购项目名称：</w:t>
      </w:r>
      <w:r>
        <w:rPr>
          <w:rFonts w:hint="eastAsia" w:ascii="宋体" w:hAnsi="宋体" w:eastAsia="宋体" w:cs="宋体"/>
          <w:color w:val="auto"/>
          <w:sz w:val="24"/>
          <w:szCs w:val="24"/>
          <w:u w:val="single" w:color="auto"/>
        </w:rPr>
        <w:t xml:space="preserve">                  </w:t>
      </w:r>
    </w:p>
    <w:p w14:paraId="0B3C19B1">
      <w:pPr>
        <w:pStyle w:val="12"/>
        <w:spacing w:before="163" w:line="229" w:lineRule="auto"/>
        <w:ind w:left="216"/>
        <w:rPr>
          <w:rFonts w:hint="eastAsia" w:ascii="宋体" w:hAnsi="宋体" w:eastAsia="宋体" w:cs="宋体"/>
          <w:color w:val="auto"/>
          <w:sz w:val="24"/>
          <w:szCs w:val="24"/>
        </w:rPr>
      </w:pPr>
      <w:r>
        <w:rPr>
          <w:rFonts w:hint="eastAsia" w:ascii="宋体" w:hAnsi="宋体" w:eastAsia="宋体" w:cs="宋体"/>
          <w:color w:val="auto"/>
          <w:spacing w:val="10"/>
          <w:sz w:val="24"/>
          <w:szCs w:val="24"/>
        </w:rPr>
        <w:t>分标号（此处有分标时填写具体分标号，无</w:t>
      </w:r>
      <w:r>
        <w:rPr>
          <w:rFonts w:hint="eastAsia" w:ascii="宋体" w:hAnsi="宋体" w:eastAsia="宋体" w:cs="宋体"/>
          <w:color w:val="auto"/>
          <w:spacing w:val="9"/>
          <w:sz w:val="24"/>
          <w:szCs w:val="24"/>
        </w:rPr>
        <w:t>分标时填写“无</w:t>
      </w:r>
      <w:r>
        <w:rPr>
          <w:rFonts w:hint="eastAsia" w:ascii="宋体" w:hAnsi="宋体" w:eastAsia="宋体" w:cs="宋体"/>
          <w:color w:val="auto"/>
          <w:spacing w:val="-71"/>
          <w:sz w:val="24"/>
          <w:szCs w:val="24"/>
        </w:rPr>
        <w:t xml:space="preserve"> </w:t>
      </w:r>
      <w:r>
        <w:rPr>
          <w:rFonts w:hint="eastAsia" w:ascii="宋体" w:hAnsi="宋体" w:eastAsia="宋体" w:cs="宋体"/>
          <w:color w:val="auto"/>
          <w:spacing w:val="9"/>
          <w:sz w:val="24"/>
          <w:szCs w:val="24"/>
        </w:rPr>
        <w:t>”</w:t>
      </w:r>
      <w:r>
        <w:rPr>
          <w:rFonts w:hint="eastAsia" w:ascii="宋体" w:hAnsi="宋体" w:eastAsia="宋体" w:cs="宋体"/>
          <w:color w:val="auto"/>
          <w:spacing w:val="-6"/>
          <w:sz w:val="24"/>
          <w:szCs w:val="24"/>
        </w:rPr>
        <w:t>）：</w:t>
      </w:r>
      <w:r>
        <w:rPr>
          <w:rFonts w:hint="eastAsia" w:ascii="宋体" w:hAnsi="宋体" w:eastAsia="宋体" w:cs="宋体"/>
          <w:color w:val="auto"/>
          <w:sz w:val="24"/>
          <w:szCs w:val="24"/>
          <w:u w:val="single" w:color="auto"/>
        </w:rPr>
        <w:t xml:space="preserve">                         </w:t>
      </w:r>
    </w:p>
    <w:p w14:paraId="461494D3">
      <w:pPr>
        <w:spacing w:line="222" w:lineRule="exact"/>
        <w:rPr>
          <w:rFonts w:hint="eastAsia" w:ascii="宋体" w:hAnsi="宋体" w:eastAsia="宋体" w:cs="宋体"/>
          <w:color w:val="auto"/>
          <w:sz w:val="24"/>
          <w:szCs w:val="24"/>
        </w:rPr>
      </w:pPr>
    </w:p>
    <w:tbl>
      <w:tblPr>
        <w:tblStyle w:val="24"/>
        <w:tblW w:w="94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5"/>
        <w:gridCol w:w="3924"/>
        <w:gridCol w:w="3587"/>
        <w:gridCol w:w="1278"/>
      </w:tblGrid>
      <w:tr w14:paraId="7FB5D2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95" w:type="dxa"/>
            <w:vAlign w:val="top"/>
          </w:tcPr>
          <w:p w14:paraId="312E364C">
            <w:pPr>
              <w:pStyle w:val="25"/>
              <w:spacing w:before="97" w:line="223" w:lineRule="auto"/>
              <w:ind w:left="145"/>
              <w:rPr>
                <w:rFonts w:hint="eastAsia" w:ascii="宋体" w:hAnsi="宋体" w:eastAsia="宋体" w:cs="宋体"/>
                <w:color w:val="auto"/>
                <w:sz w:val="24"/>
                <w:szCs w:val="24"/>
              </w:rPr>
            </w:pPr>
            <w:r>
              <w:rPr>
                <w:rFonts w:hint="eastAsia" w:ascii="宋体" w:hAnsi="宋体" w:eastAsia="宋体" w:cs="宋体"/>
                <w:color w:val="auto"/>
                <w:spacing w:val="3"/>
                <w:sz w:val="24"/>
                <w:szCs w:val="24"/>
              </w:rPr>
              <w:t>项号</w:t>
            </w:r>
          </w:p>
        </w:tc>
        <w:tc>
          <w:tcPr>
            <w:tcW w:w="3924" w:type="dxa"/>
            <w:vAlign w:val="top"/>
          </w:tcPr>
          <w:p w14:paraId="76892119">
            <w:pPr>
              <w:pStyle w:val="25"/>
              <w:spacing w:before="97" w:line="223" w:lineRule="auto"/>
              <w:ind w:left="500"/>
              <w:rPr>
                <w:rFonts w:hint="eastAsia" w:ascii="宋体" w:hAnsi="宋体" w:eastAsia="宋体" w:cs="宋体"/>
                <w:color w:val="auto"/>
                <w:sz w:val="24"/>
                <w:szCs w:val="24"/>
              </w:rPr>
            </w:pPr>
            <w:r>
              <w:rPr>
                <w:rFonts w:hint="eastAsia" w:ascii="宋体" w:hAnsi="宋体" w:eastAsia="宋体" w:cs="宋体"/>
                <w:color w:val="auto"/>
                <w:spacing w:val="9"/>
                <w:sz w:val="24"/>
                <w:szCs w:val="24"/>
              </w:rPr>
              <w:t>竞争性磋商采购文件的商务需求</w:t>
            </w:r>
          </w:p>
        </w:tc>
        <w:tc>
          <w:tcPr>
            <w:tcW w:w="3587" w:type="dxa"/>
            <w:vAlign w:val="top"/>
          </w:tcPr>
          <w:p w14:paraId="64F19736">
            <w:pPr>
              <w:pStyle w:val="25"/>
              <w:spacing w:before="97" w:line="223" w:lineRule="auto"/>
              <w:ind w:left="655"/>
              <w:rPr>
                <w:rFonts w:hint="eastAsia" w:ascii="宋体" w:hAnsi="宋体" w:eastAsia="宋体" w:cs="宋体"/>
                <w:color w:val="auto"/>
                <w:sz w:val="24"/>
                <w:szCs w:val="24"/>
              </w:rPr>
            </w:pPr>
            <w:r>
              <w:rPr>
                <w:rFonts w:hint="eastAsia" w:ascii="宋体" w:hAnsi="宋体" w:eastAsia="宋体" w:cs="宋体"/>
                <w:color w:val="auto"/>
                <w:spacing w:val="8"/>
                <w:sz w:val="24"/>
                <w:szCs w:val="24"/>
              </w:rPr>
              <w:t>响应文件承诺的商务条款</w:t>
            </w:r>
          </w:p>
        </w:tc>
        <w:tc>
          <w:tcPr>
            <w:tcW w:w="1278" w:type="dxa"/>
            <w:vAlign w:val="top"/>
          </w:tcPr>
          <w:p w14:paraId="2AFC3136">
            <w:pPr>
              <w:pStyle w:val="25"/>
              <w:spacing w:before="97" w:line="223" w:lineRule="auto"/>
              <w:ind w:left="225"/>
              <w:rPr>
                <w:rFonts w:hint="eastAsia" w:ascii="宋体" w:hAnsi="宋体" w:eastAsia="宋体" w:cs="宋体"/>
                <w:color w:val="auto"/>
                <w:sz w:val="24"/>
                <w:szCs w:val="24"/>
              </w:rPr>
            </w:pPr>
            <w:r>
              <w:rPr>
                <w:rFonts w:hint="eastAsia" w:ascii="宋体" w:hAnsi="宋体" w:eastAsia="宋体" w:cs="宋体"/>
                <w:color w:val="auto"/>
                <w:spacing w:val="7"/>
                <w:sz w:val="24"/>
                <w:szCs w:val="24"/>
              </w:rPr>
              <w:t>偏离说明</w:t>
            </w:r>
          </w:p>
        </w:tc>
      </w:tr>
      <w:tr w14:paraId="4AA17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3" w:hRule="atLeast"/>
        </w:trPr>
        <w:tc>
          <w:tcPr>
            <w:tcW w:w="695" w:type="dxa"/>
            <w:vAlign w:val="top"/>
          </w:tcPr>
          <w:p w14:paraId="74C52BDF">
            <w:pPr>
              <w:pStyle w:val="25"/>
              <w:spacing w:before="172" w:line="156" w:lineRule="exact"/>
              <w:ind w:left="118"/>
              <w:rPr>
                <w:rFonts w:hint="eastAsia" w:ascii="宋体" w:hAnsi="宋体" w:eastAsia="宋体" w:cs="宋体"/>
                <w:color w:val="auto"/>
                <w:sz w:val="24"/>
                <w:szCs w:val="24"/>
              </w:rPr>
            </w:pPr>
            <w:r>
              <w:rPr>
                <w:rFonts w:hint="eastAsia" w:ascii="宋体" w:hAnsi="宋体" w:eastAsia="宋体" w:cs="宋体"/>
                <w:color w:val="auto"/>
                <w:position w:val="-4"/>
                <w:sz w:val="24"/>
                <w:szCs w:val="24"/>
              </w:rPr>
              <w:t>一</w:t>
            </w:r>
          </w:p>
        </w:tc>
        <w:tc>
          <w:tcPr>
            <w:tcW w:w="3924" w:type="dxa"/>
            <w:vAlign w:val="top"/>
          </w:tcPr>
          <w:p w14:paraId="065B12CA">
            <w:pPr>
              <w:pStyle w:val="25"/>
              <w:spacing w:before="94" w:line="338" w:lineRule="exact"/>
              <w:ind w:left="127"/>
              <w:rPr>
                <w:rFonts w:hint="eastAsia" w:ascii="宋体" w:hAnsi="宋体" w:eastAsia="宋体" w:cs="宋体"/>
                <w:color w:val="auto"/>
                <w:sz w:val="24"/>
                <w:szCs w:val="24"/>
              </w:rPr>
            </w:pPr>
            <w:r>
              <w:rPr>
                <w:rFonts w:hint="eastAsia" w:ascii="宋体" w:hAnsi="宋体" w:eastAsia="宋体" w:cs="宋体"/>
                <w:color w:val="auto"/>
                <w:spacing w:val="-8"/>
                <w:position w:val="9"/>
                <w:sz w:val="24"/>
                <w:szCs w:val="24"/>
              </w:rPr>
              <w:t>1</w:t>
            </w:r>
            <w:r>
              <w:rPr>
                <w:rFonts w:hint="eastAsia" w:ascii="宋体" w:hAnsi="宋体" w:eastAsia="宋体" w:cs="宋体"/>
                <w:color w:val="auto"/>
                <w:spacing w:val="15"/>
                <w:position w:val="9"/>
                <w:sz w:val="24"/>
                <w:szCs w:val="24"/>
              </w:rPr>
              <w:t xml:space="preserve">  </w:t>
            </w:r>
            <w:r>
              <w:rPr>
                <w:rFonts w:hint="eastAsia" w:ascii="宋体" w:hAnsi="宋体" w:eastAsia="宋体" w:cs="宋体"/>
                <w:color w:val="auto"/>
                <w:spacing w:val="-8"/>
                <w:position w:val="9"/>
                <w:sz w:val="24"/>
                <w:szCs w:val="24"/>
              </w:rPr>
              <w:t>……</w:t>
            </w:r>
          </w:p>
          <w:p w14:paraId="4B068EA1">
            <w:pPr>
              <w:pStyle w:val="25"/>
              <w:spacing w:line="270" w:lineRule="exact"/>
              <w:ind w:left="114"/>
              <w:rPr>
                <w:rFonts w:hint="eastAsia" w:ascii="宋体" w:hAnsi="宋体" w:eastAsia="宋体" w:cs="宋体"/>
                <w:color w:val="auto"/>
                <w:sz w:val="24"/>
                <w:szCs w:val="24"/>
              </w:rPr>
            </w:pPr>
            <w:r>
              <w:rPr>
                <w:rFonts w:hint="eastAsia" w:ascii="宋体" w:hAnsi="宋体" w:eastAsia="宋体" w:cs="宋体"/>
                <w:color w:val="auto"/>
                <w:spacing w:val="-4"/>
                <w:position w:val="1"/>
                <w:sz w:val="24"/>
                <w:szCs w:val="24"/>
              </w:rPr>
              <w:t>2</w:t>
            </w:r>
            <w:r>
              <w:rPr>
                <w:rFonts w:hint="eastAsia" w:ascii="宋体" w:hAnsi="宋体" w:eastAsia="宋体" w:cs="宋体"/>
                <w:color w:val="auto"/>
                <w:spacing w:val="16"/>
                <w:position w:val="1"/>
                <w:sz w:val="24"/>
                <w:szCs w:val="24"/>
              </w:rPr>
              <w:t xml:space="preserve">  </w:t>
            </w:r>
            <w:r>
              <w:rPr>
                <w:rFonts w:hint="eastAsia" w:ascii="宋体" w:hAnsi="宋体" w:eastAsia="宋体" w:cs="宋体"/>
                <w:color w:val="auto"/>
                <w:spacing w:val="-4"/>
                <w:position w:val="1"/>
                <w:sz w:val="24"/>
                <w:szCs w:val="24"/>
              </w:rPr>
              <w:t>……</w:t>
            </w:r>
          </w:p>
          <w:p w14:paraId="3B2360DB">
            <w:pPr>
              <w:pStyle w:val="25"/>
              <w:spacing w:before="69" w:line="270" w:lineRule="exact"/>
              <w:ind w:left="115"/>
              <w:rPr>
                <w:rFonts w:hint="eastAsia" w:ascii="宋体" w:hAnsi="宋体" w:eastAsia="宋体" w:cs="宋体"/>
                <w:color w:val="auto"/>
                <w:sz w:val="24"/>
                <w:szCs w:val="24"/>
              </w:rPr>
            </w:pPr>
            <w:r>
              <w:rPr>
                <w:rFonts w:hint="eastAsia" w:ascii="宋体" w:hAnsi="宋体" w:eastAsia="宋体" w:cs="宋体"/>
                <w:color w:val="auto"/>
                <w:spacing w:val="-4"/>
                <w:position w:val="1"/>
                <w:sz w:val="24"/>
                <w:szCs w:val="24"/>
              </w:rPr>
              <w:t>3</w:t>
            </w:r>
            <w:r>
              <w:rPr>
                <w:rFonts w:hint="eastAsia" w:ascii="宋体" w:hAnsi="宋体" w:eastAsia="宋体" w:cs="宋体"/>
                <w:color w:val="auto"/>
                <w:spacing w:val="15"/>
                <w:position w:val="1"/>
                <w:sz w:val="24"/>
                <w:szCs w:val="24"/>
              </w:rPr>
              <w:t xml:space="preserve">  </w:t>
            </w:r>
            <w:r>
              <w:rPr>
                <w:rFonts w:hint="eastAsia" w:ascii="宋体" w:hAnsi="宋体" w:eastAsia="宋体" w:cs="宋体"/>
                <w:color w:val="auto"/>
                <w:spacing w:val="-4"/>
                <w:position w:val="1"/>
                <w:sz w:val="24"/>
                <w:szCs w:val="24"/>
              </w:rPr>
              <w:t>……</w:t>
            </w:r>
          </w:p>
          <w:p w14:paraId="198860D3">
            <w:pPr>
              <w:spacing w:before="147" w:line="38" w:lineRule="exact"/>
              <w:ind w:firstLine="124"/>
              <w:rPr>
                <w:rFonts w:hint="eastAsia" w:ascii="宋体" w:hAnsi="宋体" w:eastAsia="宋体" w:cs="宋体"/>
                <w:color w:val="auto"/>
                <w:sz w:val="24"/>
                <w:szCs w:val="24"/>
              </w:rPr>
            </w:pPr>
            <w:r>
              <w:rPr>
                <w:rFonts w:hint="eastAsia" w:ascii="宋体" w:hAnsi="宋体" w:eastAsia="宋体" w:cs="宋体"/>
                <w:color w:val="auto"/>
                <w:sz w:val="24"/>
                <w:szCs w:val="24"/>
              </w:rPr>
              <w:drawing>
                <wp:inline distT="0" distB="0" distL="0" distR="0">
                  <wp:extent cx="239395" cy="24130"/>
                  <wp:effectExtent l="0" t="0" r="8255" b="4445"/>
                  <wp:docPr id="3" name="IM 6"/>
                  <wp:cNvGraphicFramePr/>
                  <a:graphic xmlns:a="http://schemas.openxmlformats.org/drawingml/2006/main">
                    <a:graphicData uri="http://schemas.openxmlformats.org/drawingml/2006/picture">
                      <pic:pic xmlns:pic="http://schemas.openxmlformats.org/drawingml/2006/picture">
                        <pic:nvPicPr>
                          <pic:cNvPr id="3" name="IM 6"/>
                          <pic:cNvPicPr/>
                        </pic:nvPicPr>
                        <pic:blipFill>
                          <a:blip r:embed="rId10"/>
                          <a:stretch>
                            <a:fillRect/>
                          </a:stretch>
                        </pic:blipFill>
                        <pic:spPr>
                          <a:xfrm>
                            <a:off x="0" y="0"/>
                            <a:ext cx="239775" cy="24202"/>
                          </a:xfrm>
                          <a:prstGeom prst="rect">
                            <a:avLst/>
                          </a:prstGeom>
                        </pic:spPr>
                      </pic:pic>
                    </a:graphicData>
                  </a:graphic>
                </wp:inline>
              </w:drawing>
            </w:r>
          </w:p>
        </w:tc>
        <w:tc>
          <w:tcPr>
            <w:tcW w:w="3587" w:type="dxa"/>
            <w:vAlign w:val="top"/>
          </w:tcPr>
          <w:p w14:paraId="6BD9B825">
            <w:pPr>
              <w:pStyle w:val="25"/>
              <w:spacing w:before="94" w:line="338" w:lineRule="exact"/>
              <w:ind w:left="129"/>
              <w:rPr>
                <w:rFonts w:hint="eastAsia" w:ascii="宋体" w:hAnsi="宋体" w:eastAsia="宋体" w:cs="宋体"/>
                <w:color w:val="auto"/>
                <w:sz w:val="24"/>
                <w:szCs w:val="24"/>
              </w:rPr>
            </w:pPr>
            <w:r>
              <w:rPr>
                <w:rFonts w:hint="eastAsia" w:ascii="宋体" w:hAnsi="宋体" w:eastAsia="宋体" w:cs="宋体"/>
                <w:color w:val="auto"/>
                <w:spacing w:val="-8"/>
                <w:position w:val="9"/>
                <w:sz w:val="24"/>
                <w:szCs w:val="24"/>
              </w:rPr>
              <w:t>1</w:t>
            </w:r>
            <w:r>
              <w:rPr>
                <w:rFonts w:hint="eastAsia" w:ascii="宋体" w:hAnsi="宋体" w:eastAsia="宋体" w:cs="宋体"/>
                <w:color w:val="auto"/>
                <w:spacing w:val="15"/>
                <w:position w:val="9"/>
                <w:sz w:val="24"/>
                <w:szCs w:val="24"/>
              </w:rPr>
              <w:t xml:space="preserve">  </w:t>
            </w:r>
            <w:r>
              <w:rPr>
                <w:rFonts w:hint="eastAsia" w:ascii="宋体" w:hAnsi="宋体" w:eastAsia="宋体" w:cs="宋体"/>
                <w:color w:val="auto"/>
                <w:spacing w:val="-8"/>
                <w:position w:val="9"/>
                <w:sz w:val="24"/>
                <w:szCs w:val="24"/>
              </w:rPr>
              <w:t>……</w:t>
            </w:r>
          </w:p>
          <w:p w14:paraId="1B2A64BF">
            <w:pPr>
              <w:pStyle w:val="25"/>
              <w:spacing w:line="270" w:lineRule="exact"/>
              <w:ind w:left="116"/>
              <w:rPr>
                <w:rFonts w:hint="eastAsia" w:ascii="宋体" w:hAnsi="宋体" w:eastAsia="宋体" w:cs="宋体"/>
                <w:color w:val="auto"/>
                <w:sz w:val="24"/>
                <w:szCs w:val="24"/>
              </w:rPr>
            </w:pPr>
            <w:r>
              <w:rPr>
                <w:rFonts w:hint="eastAsia" w:ascii="宋体" w:hAnsi="宋体" w:eastAsia="宋体" w:cs="宋体"/>
                <w:color w:val="auto"/>
                <w:spacing w:val="-4"/>
                <w:position w:val="1"/>
                <w:sz w:val="24"/>
                <w:szCs w:val="24"/>
              </w:rPr>
              <w:t>2</w:t>
            </w:r>
            <w:r>
              <w:rPr>
                <w:rFonts w:hint="eastAsia" w:ascii="宋体" w:hAnsi="宋体" w:eastAsia="宋体" w:cs="宋体"/>
                <w:color w:val="auto"/>
                <w:spacing w:val="16"/>
                <w:position w:val="1"/>
                <w:sz w:val="24"/>
                <w:szCs w:val="24"/>
              </w:rPr>
              <w:t xml:space="preserve">  </w:t>
            </w:r>
            <w:r>
              <w:rPr>
                <w:rFonts w:hint="eastAsia" w:ascii="宋体" w:hAnsi="宋体" w:eastAsia="宋体" w:cs="宋体"/>
                <w:color w:val="auto"/>
                <w:spacing w:val="-4"/>
                <w:position w:val="1"/>
                <w:sz w:val="24"/>
                <w:szCs w:val="24"/>
              </w:rPr>
              <w:t>……</w:t>
            </w:r>
          </w:p>
          <w:p w14:paraId="16962FD8">
            <w:pPr>
              <w:pStyle w:val="25"/>
              <w:spacing w:before="69" w:line="270" w:lineRule="exact"/>
              <w:ind w:left="118"/>
              <w:rPr>
                <w:rFonts w:hint="eastAsia" w:ascii="宋体" w:hAnsi="宋体" w:eastAsia="宋体" w:cs="宋体"/>
                <w:color w:val="auto"/>
                <w:sz w:val="24"/>
                <w:szCs w:val="24"/>
              </w:rPr>
            </w:pPr>
            <w:r>
              <w:rPr>
                <w:rFonts w:hint="eastAsia" w:ascii="宋体" w:hAnsi="宋体" w:eastAsia="宋体" w:cs="宋体"/>
                <w:color w:val="auto"/>
                <w:spacing w:val="-4"/>
                <w:position w:val="1"/>
                <w:sz w:val="24"/>
                <w:szCs w:val="24"/>
              </w:rPr>
              <w:t>3</w:t>
            </w:r>
            <w:r>
              <w:rPr>
                <w:rFonts w:hint="eastAsia" w:ascii="宋体" w:hAnsi="宋体" w:eastAsia="宋体" w:cs="宋体"/>
                <w:color w:val="auto"/>
                <w:spacing w:val="15"/>
                <w:position w:val="1"/>
                <w:sz w:val="24"/>
                <w:szCs w:val="24"/>
              </w:rPr>
              <w:t xml:space="preserve">  </w:t>
            </w:r>
            <w:r>
              <w:rPr>
                <w:rFonts w:hint="eastAsia" w:ascii="宋体" w:hAnsi="宋体" w:eastAsia="宋体" w:cs="宋体"/>
                <w:color w:val="auto"/>
                <w:spacing w:val="-4"/>
                <w:position w:val="1"/>
                <w:sz w:val="24"/>
                <w:szCs w:val="24"/>
              </w:rPr>
              <w:t>……</w:t>
            </w:r>
          </w:p>
          <w:p w14:paraId="521B74F3">
            <w:pPr>
              <w:spacing w:before="147" w:line="38" w:lineRule="exact"/>
              <w:ind w:firstLine="127"/>
              <w:rPr>
                <w:rFonts w:hint="eastAsia" w:ascii="宋体" w:hAnsi="宋体" w:eastAsia="宋体" w:cs="宋体"/>
                <w:color w:val="auto"/>
                <w:sz w:val="24"/>
                <w:szCs w:val="24"/>
              </w:rPr>
            </w:pPr>
            <w:r>
              <w:rPr>
                <w:rFonts w:hint="eastAsia" w:ascii="宋体" w:hAnsi="宋体" w:eastAsia="宋体" w:cs="宋体"/>
                <w:color w:val="auto"/>
                <w:sz w:val="24"/>
                <w:szCs w:val="24"/>
              </w:rPr>
              <w:drawing>
                <wp:inline distT="0" distB="0" distL="0" distR="0">
                  <wp:extent cx="238760" cy="24130"/>
                  <wp:effectExtent l="0" t="0" r="8890" b="4445"/>
                  <wp:docPr id="4" name="IM 8"/>
                  <wp:cNvGraphicFramePr/>
                  <a:graphic xmlns:a="http://schemas.openxmlformats.org/drawingml/2006/main">
                    <a:graphicData uri="http://schemas.openxmlformats.org/drawingml/2006/picture">
                      <pic:pic xmlns:pic="http://schemas.openxmlformats.org/drawingml/2006/picture">
                        <pic:nvPicPr>
                          <pic:cNvPr id="4" name="IM 8"/>
                          <pic:cNvPicPr/>
                        </pic:nvPicPr>
                        <pic:blipFill>
                          <a:blip r:embed="rId11"/>
                          <a:stretch>
                            <a:fillRect/>
                          </a:stretch>
                        </pic:blipFill>
                        <pic:spPr>
                          <a:xfrm>
                            <a:off x="0" y="0"/>
                            <a:ext cx="239176" cy="24202"/>
                          </a:xfrm>
                          <a:prstGeom prst="rect">
                            <a:avLst/>
                          </a:prstGeom>
                        </pic:spPr>
                      </pic:pic>
                    </a:graphicData>
                  </a:graphic>
                </wp:inline>
              </w:drawing>
            </w:r>
          </w:p>
        </w:tc>
        <w:tc>
          <w:tcPr>
            <w:tcW w:w="1278" w:type="dxa"/>
            <w:vAlign w:val="top"/>
          </w:tcPr>
          <w:p w14:paraId="1F276BDD">
            <w:pPr>
              <w:rPr>
                <w:rFonts w:hint="eastAsia" w:ascii="宋体" w:hAnsi="宋体" w:eastAsia="宋体" w:cs="宋体"/>
                <w:color w:val="auto"/>
                <w:sz w:val="24"/>
                <w:szCs w:val="24"/>
              </w:rPr>
            </w:pPr>
          </w:p>
        </w:tc>
      </w:tr>
      <w:tr w14:paraId="1636F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4" w:hRule="atLeast"/>
        </w:trPr>
        <w:tc>
          <w:tcPr>
            <w:tcW w:w="695" w:type="dxa"/>
            <w:vAlign w:val="top"/>
          </w:tcPr>
          <w:p w14:paraId="248E92E5">
            <w:pPr>
              <w:pStyle w:val="25"/>
              <w:spacing w:before="133" w:line="183" w:lineRule="auto"/>
              <w:ind w:left="118"/>
              <w:rPr>
                <w:rFonts w:hint="eastAsia" w:ascii="宋体" w:hAnsi="宋体" w:eastAsia="宋体" w:cs="宋体"/>
                <w:color w:val="auto"/>
                <w:sz w:val="24"/>
                <w:szCs w:val="24"/>
              </w:rPr>
            </w:pPr>
            <w:r>
              <w:rPr>
                <w:rFonts w:hint="eastAsia" w:ascii="宋体" w:hAnsi="宋体" w:eastAsia="宋体" w:cs="宋体"/>
                <w:color w:val="auto"/>
                <w:sz w:val="24"/>
                <w:szCs w:val="24"/>
              </w:rPr>
              <w:t>二</w:t>
            </w:r>
          </w:p>
        </w:tc>
        <w:tc>
          <w:tcPr>
            <w:tcW w:w="3924" w:type="dxa"/>
            <w:vAlign w:val="top"/>
          </w:tcPr>
          <w:p w14:paraId="38AEF418">
            <w:pPr>
              <w:pStyle w:val="25"/>
              <w:spacing w:before="94" w:line="341" w:lineRule="exact"/>
              <w:ind w:left="127"/>
              <w:rPr>
                <w:rFonts w:hint="eastAsia" w:ascii="宋体" w:hAnsi="宋体" w:eastAsia="宋体" w:cs="宋体"/>
                <w:color w:val="auto"/>
                <w:sz w:val="24"/>
                <w:szCs w:val="24"/>
              </w:rPr>
            </w:pPr>
            <w:r>
              <w:rPr>
                <w:rFonts w:hint="eastAsia" w:ascii="宋体" w:hAnsi="宋体" w:eastAsia="宋体" w:cs="宋体"/>
                <w:color w:val="auto"/>
                <w:spacing w:val="-8"/>
                <w:position w:val="10"/>
                <w:sz w:val="24"/>
                <w:szCs w:val="24"/>
              </w:rPr>
              <w:t>1</w:t>
            </w:r>
            <w:r>
              <w:rPr>
                <w:rFonts w:hint="eastAsia" w:ascii="宋体" w:hAnsi="宋体" w:eastAsia="宋体" w:cs="宋体"/>
                <w:color w:val="auto"/>
                <w:spacing w:val="15"/>
                <w:position w:val="10"/>
                <w:sz w:val="24"/>
                <w:szCs w:val="24"/>
              </w:rPr>
              <w:t xml:space="preserve">  </w:t>
            </w:r>
            <w:r>
              <w:rPr>
                <w:rFonts w:hint="eastAsia" w:ascii="宋体" w:hAnsi="宋体" w:eastAsia="宋体" w:cs="宋体"/>
                <w:color w:val="auto"/>
                <w:spacing w:val="-8"/>
                <w:position w:val="10"/>
                <w:sz w:val="24"/>
                <w:szCs w:val="24"/>
              </w:rPr>
              <w:t>……</w:t>
            </w:r>
          </w:p>
          <w:p w14:paraId="620A1B01">
            <w:pPr>
              <w:pStyle w:val="25"/>
              <w:spacing w:line="270" w:lineRule="exact"/>
              <w:ind w:left="114"/>
              <w:rPr>
                <w:rFonts w:hint="eastAsia" w:ascii="宋体" w:hAnsi="宋体" w:eastAsia="宋体" w:cs="宋体"/>
                <w:color w:val="auto"/>
                <w:sz w:val="24"/>
                <w:szCs w:val="24"/>
              </w:rPr>
            </w:pPr>
            <w:r>
              <w:rPr>
                <w:rFonts w:hint="eastAsia" w:ascii="宋体" w:hAnsi="宋体" w:eastAsia="宋体" w:cs="宋体"/>
                <w:color w:val="auto"/>
                <w:spacing w:val="-4"/>
                <w:position w:val="1"/>
                <w:sz w:val="24"/>
                <w:szCs w:val="24"/>
              </w:rPr>
              <w:t>2</w:t>
            </w:r>
            <w:r>
              <w:rPr>
                <w:rFonts w:hint="eastAsia" w:ascii="宋体" w:hAnsi="宋体" w:eastAsia="宋体" w:cs="宋体"/>
                <w:color w:val="auto"/>
                <w:spacing w:val="16"/>
                <w:position w:val="1"/>
                <w:sz w:val="24"/>
                <w:szCs w:val="24"/>
              </w:rPr>
              <w:t xml:space="preserve">  </w:t>
            </w:r>
            <w:r>
              <w:rPr>
                <w:rFonts w:hint="eastAsia" w:ascii="宋体" w:hAnsi="宋体" w:eastAsia="宋体" w:cs="宋体"/>
                <w:color w:val="auto"/>
                <w:spacing w:val="-4"/>
                <w:position w:val="1"/>
                <w:sz w:val="24"/>
                <w:szCs w:val="24"/>
              </w:rPr>
              <w:t>……</w:t>
            </w:r>
          </w:p>
          <w:p w14:paraId="13ABDB41">
            <w:pPr>
              <w:pStyle w:val="25"/>
              <w:spacing w:before="69" w:line="270" w:lineRule="exact"/>
              <w:ind w:left="115"/>
              <w:rPr>
                <w:rFonts w:hint="eastAsia" w:ascii="宋体" w:hAnsi="宋体" w:eastAsia="宋体" w:cs="宋体"/>
                <w:color w:val="auto"/>
                <w:sz w:val="24"/>
                <w:szCs w:val="24"/>
              </w:rPr>
            </w:pPr>
            <w:r>
              <w:rPr>
                <w:rFonts w:hint="eastAsia" w:ascii="宋体" w:hAnsi="宋体" w:eastAsia="宋体" w:cs="宋体"/>
                <w:color w:val="auto"/>
                <w:spacing w:val="-4"/>
                <w:position w:val="1"/>
                <w:sz w:val="24"/>
                <w:szCs w:val="24"/>
              </w:rPr>
              <w:t>3</w:t>
            </w:r>
            <w:r>
              <w:rPr>
                <w:rFonts w:hint="eastAsia" w:ascii="宋体" w:hAnsi="宋体" w:eastAsia="宋体" w:cs="宋体"/>
                <w:color w:val="auto"/>
                <w:spacing w:val="15"/>
                <w:position w:val="1"/>
                <w:sz w:val="24"/>
                <w:szCs w:val="24"/>
              </w:rPr>
              <w:t xml:space="preserve">  </w:t>
            </w:r>
            <w:r>
              <w:rPr>
                <w:rFonts w:hint="eastAsia" w:ascii="宋体" w:hAnsi="宋体" w:eastAsia="宋体" w:cs="宋体"/>
                <w:color w:val="auto"/>
                <w:spacing w:val="-4"/>
                <w:position w:val="1"/>
                <w:sz w:val="24"/>
                <w:szCs w:val="24"/>
              </w:rPr>
              <w:t>……</w:t>
            </w:r>
          </w:p>
          <w:p w14:paraId="165179C2">
            <w:pPr>
              <w:spacing w:before="156" w:line="35" w:lineRule="exact"/>
              <w:ind w:firstLine="124"/>
              <w:rPr>
                <w:rFonts w:hint="eastAsia" w:ascii="宋体" w:hAnsi="宋体" w:eastAsia="宋体" w:cs="宋体"/>
                <w:color w:val="auto"/>
                <w:sz w:val="24"/>
                <w:szCs w:val="24"/>
              </w:rPr>
            </w:pPr>
            <w:r>
              <w:rPr>
                <w:rFonts w:hint="eastAsia" w:ascii="宋体" w:hAnsi="宋体" w:eastAsia="宋体" w:cs="宋体"/>
                <w:color w:val="auto"/>
                <w:sz w:val="24"/>
                <w:szCs w:val="24"/>
              </w:rPr>
              <w:drawing>
                <wp:inline distT="0" distB="0" distL="0" distR="0">
                  <wp:extent cx="239395" cy="21590"/>
                  <wp:effectExtent l="0" t="0" r="8255" b="6985"/>
                  <wp:docPr id="5" name="IM 10"/>
                  <wp:cNvGraphicFramePr/>
                  <a:graphic xmlns:a="http://schemas.openxmlformats.org/drawingml/2006/main">
                    <a:graphicData uri="http://schemas.openxmlformats.org/drawingml/2006/picture">
                      <pic:pic xmlns:pic="http://schemas.openxmlformats.org/drawingml/2006/picture">
                        <pic:nvPicPr>
                          <pic:cNvPr id="5" name="IM 10"/>
                          <pic:cNvPicPr/>
                        </pic:nvPicPr>
                        <pic:blipFill>
                          <a:blip r:embed="rId12"/>
                          <a:stretch>
                            <a:fillRect/>
                          </a:stretch>
                        </pic:blipFill>
                        <pic:spPr>
                          <a:xfrm>
                            <a:off x="0" y="0"/>
                            <a:ext cx="239775" cy="22185"/>
                          </a:xfrm>
                          <a:prstGeom prst="rect">
                            <a:avLst/>
                          </a:prstGeom>
                        </pic:spPr>
                      </pic:pic>
                    </a:graphicData>
                  </a:graphic>
                </wp:inline>
              </w:drawing>
            </w:r>
          </w:p>
        </w:tc>
        <w:tc>
          <w:tcPr>
            <w:tcW w:w="3587" w:type="dxa"/>
            <w:vAlign w:val="top"/>
          </w:tcPr>
          <w:p w14:paraId="706AC1A7">
            <w:pPr>
              <w:pStyle w:val="25"/>
              <w:spacing w:before="94" w:line="341" w:lineRule="exact"/>
              <w:ind w:left="129"/>
              <w:rPr>
                <w:rFonts w:hint="eastAsia" w:ascii="宋体" w:hAnsi="宋体" w:eastAsia="宋体" w:cs="宋体"/>
                <w:color w:val="auto"/>
                <w:sz w:val="24"/>
                <w:szCs w:val="24"/>
              </w:rPr>
            </w:pPr>
            <w:r>
              <w:rPr>
                <w:rFonts w:hint="eastAsia" w:ascii="宋体" w:hAnsi="宋体" w:eastAsia="宋体" w:cs="宋体"/>
                <w:color w:val="auto"/>
                <w:spacing w:val="-8"/>
                <w:position w:val="10"/>
                <w:sz w:val="24"/>
                <w:szCs w:val="24"/>
              </w:rPr>
              <w:t>1</w:t>
            </w:r>
            <w:r>
              <w:rPr>
                <w:rFonts w:hint="eastAsia" w:ascii="宋体" w:hAnsi="宋体" w:eastAsia="宋体" w:cs="宋体"/>
                <w:color w:val="auto"/>
                <w:spacing w:val="15"/>
                <w:position w:val="10"/>
                <w:sz w:val="24"/>
                <w:szCs w:val="24"/>
              </w:rPr>
              <w:t xml:space="preserve">  </w:t>
            </w:r>
            <w:r>
              <w:rPr>
                <w:rFonts w:hint="eastAsia" w:ascii="宋体" w:hAnsi="宋体" w:eastAsia="宋体" w:cs="宋体"/>
                <w:color w:val="auto"/>
                <w:spacing w:val="-8"/>
                <w:position w:val="10"/>
                <w:sz w:val="24"/>
                <w:szCs w:val="24"/>
              </w:rPr>
              <w:t>……</w:t>
            </w:r>
          </w:p>
          <w:p w14:paraId="77342A46">
            <w:pPr>
              <w:pStyle w:val="25"/>
              <w:spacing w:line="270" w:lineRule="exact"/>
              <w:ind w:left="116"/>
              <w:rPr>
                <w:rFonts w:hint="eastAsia" w:ascii="宋体" w:hAnsi="宋体" w:eastAsia="宋体" w:cs="宋体"/>
                <w:color w:val="auto"/>
                <w:sz w:val="24"/>
                <w:szCs w:val="24"/>
              </w:rPr>
            </w:pPr>
            <w:r>
              <w:rPr>
                <w:rFonts w:hint="eastAsia" w:ascii="宋体" w:hAnsi="宋体" w:eastAsia="宋体" w:cs="宋体"/>
                <w:color w:val="auto"/>
                <w:spacing w:val="-4"/>
                <w:position w:val="1"/>
                <w:sz w:val="24"/>
                <w:szCs w:val="24"/>
              </w:rPr>
              <w:t>2</w:t>
            </w:r>
            <w:r>
              <w:rPr>
                <w:rFonts w:hint="eastAsia" w:ascii="宋体" w:hAnsi="宋体" w:eastAsia="宋体" w:cs="宋体"/>
                <w:color w:val="auto"/>
                <w:spacing w:val="16"/>
                <w:position w:val="1"/>
                <w:sz w:val="24"/>
                <w:szCs w:val="24"/>
              </w:rPr>
              <w:t xml:space="preserve">  </w:t>
            </w:r>
            <w:r>
              <w:rPr>
                <w:rFonts w:hint="eastAsia" w:ascii="宋体" w:hAnsi="宋体" w:eastAsia="宋体" w:cs="宋体"/>
                <w:color w:val="auto"/>
                <w:spacing w:val="-4"/>
                <w:position w:val="1"/>
                <w:sz w:val="24"/>
                <w:szCs w:val="24"/>
              </w:rPr>
              <w:t>……</w:t>
            </w:r>
          </w:p>
          <w:p w14:paraId="6D36F244">
            <w:pPr>
              <w:pStyle w:val="25"/>
              <w:spacing w:before="69" w:line="270" w:lineRule="exact"/>
              <w:ind w:left="118"/>
              <w:rPr>
                <w:rFonts w:hint="eastAsia" w:ascii="宋体" w:hAnsi="宋体" w:eastAsia="宋体" w:cs="宋体"/>
                <w:color w:val="auto"/>
                <w:sz w:val="24"/>
                <w:szCs w:val="24"/>
              </w:rPr>
            </w:pPr>
            <w:r>
              <w:rPr>
                <w:rFonts w:hint="eastAsia" w:ascii="宋体" w:hAnsi="宋体" w:eastAsia="宋体" w:cs="宋体"/>
                <w:color w:val="auto"/>
                <w:spacing w:val="-4"/>
                <w:position w:val="1"/>
                <w:sz w:val="24"/>
                <w:szCs w:val="24"/>
              </w:rPr>
              <w:t>3</w:t>
            </w:r>
            <w:r>
              <w:rPr>
                <w:rFonts w:hint="eastAsia" w:ascii="宋体" w:hAnsi="宋体" w:eastAsia="宋体" w:cs="宋体"/>
                <w:color w:val="auto"/>
                <w:spacing w:val="15"/>
                <w:position w:val="1"/>
                <w:sz w:val="24"/>
                <w:szCs w:val="24"/>
              </w:rPr>
              <w:t xml:space="preserve">  </w:t>
            </w:r>
            <w:r>
              <w:rPr>
                <w:rFonts w:hint="eastAsia" w:ascii="宋体" w:hAnsi="宋体" w:eastAsia="宋体" w:cs="宋体"/>
                <w:color w:val="auto"/>
                <w:spacing w:val="-4"/>
                <w:position w:val="1"/>
                <w:sz w:val="24"/>
                <w:szCs w:val="24"/>
              </w:rPr>
              <w:t>……</w:t>
            </w:r>
          </w:p>
          <w:p w14:paraId="7498096C">
            <w:pPr>
              <w:spacing w:before="156" w:line="35" w:lineRule="exact"/>
              <w:ind w:firstLine="127"/>
              <w:rPr>
                <w:rFonts w:hint="eastAsia" w:ascii="宋体" w:hAnsi="宋体" w:eastAsia="宋体" w:cs="宋体"/>
                <w:color w:val="auto"/>
                <w:sz w:val="24"/>
                <w:szCs w:val="24"/>
              </w:rPr>
            </w:pPr>
            <w:r>
              <w:rPr>
                <w:rFonts w:hint="eastAsia" w:ascii="宋体" w:hAnsi="宋体" w:eastAsia="宋体" w:cs="宋体"/>
                <w:color w:val="auto"/>
                <w:sz w:val="24"/>
                <w:szCs w:val="24"/>
              </w:rPr>
              <w:drawing>
                <wp:inline distT="0" distB="0" distL="0" distR="0">
                  <wp:extent cx="238760" cy="21590"/>
                  <wp:effectExtent l="0" t="0" r="8890" b="6985"/>
                  <wp:docPr id="7" name="IM 12"/>
                  <wp:cNvGraphicFramePr/>
                  <a:graphic xmlns:a="http://schemas.openxmlformats.org/drawingml/2006/main">
                    <a:graphicData uri="http://schemas.openxmlformats.org/drawingml/2006/picture">
                      <pic:pic xmlns:pic="http://schemas.openxmlformats.org/drawingml/2006/picture">
                        <pic:nvPicPr>
                          <pic:cNvPr id="7" name="IM 12"/>
                          <pic:cNvPicPr/>
                        </pic:nvPicPr>
                        <pic:blipFill>
                          <a:blip r:embed="rId13"/>
                          <a:stretch>
                            <a:fillRect/>
                          </a:stretch>
                        </pic:blipFill>
                        <pic:spPr>
                          <a:xfrm>
                            <a:off x="0" y="0"/>
                            <a:ext cx="239176" cy="22185"/>
                          </a:xfrm>
                          <a:prstGeom prst="rect">
                            <a:avLst/>
                          </a:prstGeom>
                        </pic:spPr>
                      </pic:pic>
                    </a:graphicData>
                  </a:graphic>
                </wp:inline>
              </w:drawing>
            </w:r>
          </w:p>
        </w:tc>
        <w:tc>
          <w:tcPr>
            <w:tcW w:w="1278" w:type="dxa"/>
            <w:vAlign w:val="top"/>
          </w:tcPr>
          <w:p w14:paraId="7D9C759F">
            <w:pPr>
              <w:rPr>
                <w:rFonts w:hint="eastAsia" w:ascii="宋体" w:hAnsi="宋体" w:eastAsia="宋体" w:cs="宋体"/>
                <w:color w:val="auto"/>
                <w:sz w:val="24"/>
                <w:szCs w:val="24"/>
              </w:rPr>
            </w:pPr>
          </w:p>
        </w:tc>
      </w:tr>
      <w:tr w14:paraId="2F8AC8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7" w:hRule="atLeast"/>
        </w:trPr>
        <w:tc>
          <w:tcPr>
            <w:tcW w:w="695" w:type="dxa"/>
            <w:vAlign w:val="top"/>
          </w:tcPr>
          <w:p w14:paraId="17F39F06">
            <w:pPr>
              <w:pStyle w:val="25"/>
              <w:spacing w:before="249" w:line="84" w:lineRule="exact"/>
              <w:ind w:left="120"/>
              <w:rPr>
                <w:rFonts w:hint="eastAsia" w:ascii="宋体" w:hAnsi="宋体" w:eastAsia="宋体" w:cs="宋体"/>
                <w:color w:val="auto"/>
                <w:sz w:val="24"/>
                <w:szCs w:val="24"/>
              </w:rPr>
            </w:pPr>
            <w:r>
              <w:rPr>
                <w:rFonts w:hint="eastAsia" w:ascii="宋体" w:hAnsi="宋体" w:eastAsia="宋体" w:cs="宋体"/>
                <w:color w:val="auto"/>
                <w:spacing w:val="3"/>
                <w:position w:val="1"/>
                <w:sz w:val="24"/>
                <w:szCs w:val="24"/>
              </w:rPr>
              <w:t>...</w:t>
            </w:r>
          </w:p>
        </w:tc>
        <w:tc>
          <w:tcPr>
            <w:tcW w:w="3924" w:type="dxa"/>
            <w:vAlign w:val="top"/>
          </w:tcPr>
          <w:p w14:paraId="03714FE3">
            <w:pPr>
              <w:pStyle w:val="25"/>
              <w:spacing w:before="95" w:line="341" w:lineRule="exact"/>
              <w:ind w:left="127"/>
              <w:rPr>
                <w:rFonts w:hint="eastAsia" w:ascii="宋体" w:hAnsi="宋体" w:eastAsia="宋体" w:cs="宋体"/>
                <w:color w:val="auto"/>
                <w:sz w:val="24"/>
                <w:szCs w:val="24"/>
              </w:rPr>
            </w:pPr>
            <w:r>
              <w:rPr>
                <w:rFonts w:hint="eastAsia" w:ascii="宋体" w:hAnsi="宋体" w:eastAsia="宋体" w:cs="宋体"/>
                <w:color w:val="auto"/>
                <w:spacing w:val="-8"/>
                <w:position w:val="10"/>
                <w:sz w:val="24"/>
                <w:szCs w:val="24"/>
              </w:rPr>
              <w:t>1</w:t>
            </w:r>
            <w:r>
              <w:rPr>
                <w:rFonts w:hint="eastAsia" w:ascii="宋体" w:hAnsi="宋体" w:eastAsia="宋体" w:cs="宋体"/>
                <w:color w:val="auto"/>
                <w:spacing w:val="15"/>
                <w:position w:val="10"/>
                <w:sz w:val="24"/>
                <w:szCs w:val="24"/>
              </w:rPr>
              <w:t xml:space="preserve">  </w:t>
            </w:r>
            <w:r>
              <w:rPr>
                <w:rFonts w:hint="eastAsia" w:ascii="宋体" w:hAnsi="宋体" w:eastAsia="宋体" w:cs="宋体"/>
                <w:color w:val="auto"/>
                <w:spacing w:val="-8"/>
                <w:position w:val="10"/>
                <w:sz w:val="24"/>
                <w:szCs w:val="24"/>
              </w:rPr>
              <w:t>……</w:t>
            </w:r>
          </w:p>
          <w:p w14:paraId="55290F8D">
            <w:pPr>
              <w:pStyle w:val="25"/>
              <w:spacing w:line="270" w:lineRule="exact"/>
              <w:ind w:left="114"/>
              <w:rPr>
                <w:rFonts w:hint="eastAsia" w:ascii="宋体" w:hAnsi="宋体" w:eastAsia="宋体" w:cs="宋体"/>
                <w:color w:val="auto"/>
                <w:sz w:val="24"/>
                <w:szCs w:val="24"/>
              </w:rPr>
            </w:pPr>
            <w:r>
              <w:rPr>
                <w:rFonts w:hint="eastAsia" w:ascii="宋体" w:hAnsi="宋体" w:eastAsia="宋体" w:cs="宋体"/>
                <w:color w:val="auto"/>
                <w:spacing w:val="-4"/>
                <w:position w:val="1"/>
                <w:sz w:val="24"/>
                <w:szCs w:val="24"/>
              </w:rPr>
              <w:t>2</w:t>
            </w:r>
            <w:r>
              <w:rPr>
                <w:rFonts w:hint="eastAsia" w:ascii="宋体" w:hAnsi="宋体" w:eastAsia="宋体" w:cs="宋体"/>
                <w:color w:val="auto"/>
                <w:spacing w:val="16"/>
                <w:position w:val="1"/>
                <w:sz w:val="24"/>
                <w:szCs w:val="24"/>
              </w:rPr>
              <w:t xml:space="preserve">  </w:t>
            </w:r>
            <w:r>
              <w:rPr>
                <w:rFonts w:hint="eastAsia" w:ascii="宋体" w:hAnsi="宋体" w:eastAsia="宋体" w:cs="宋体"/>
                <w:color w:val="auto"/>
                <w:spacing w:val="-4"/>
                <w:position w:val="1"/>
                <w:sz w:val="24"/>
                <w:szCs w:val="24"/>
              </w:rPr>
              <w:t>……</w:t>
            </w:r>
          </w:p>
          <w:p w14:paraId="1C5CCE25">
            <w:pPr>
              <w:pStyle w:val="25"/>
              <w:spacing w:before="69" w:line="270" w:lineRule="exact"/>
              <w:ind w:left="115"/>
              <w:rPr>
                <w:rFonts w:hint="eastAsia" w:ascii="宋体" w:hAnsi="宋体" w:eastAsia="宋体" w:cs="宋体"/>
                <w:color w:val="auto"/>
                <w:sz w:val="24"/>
                <w:szCs w:val="24"/>
              </w:rPr>
            </w:pPr>
            <w:r>
              <w:rPr>
                <w:rFonts w:hint="eastAsia" w:ascii="宋体" w:hAnsi="宋体" w:eastAsia="宋体" w:cs="宋体"/>
                <w:color w:val="auto"/>
                <w:spacing w:val="-4"/>
                <w:position w:val="1"/>
                <w:sz w:val="24"/>
                <w:szCs w:val="24"/>
              </w:rPr>
              <w:t>3</w:t>
            </w:r>
            <w:r>
              <w:rPr>
                <w:rFonts w:hint="eastAsia" w:ascii="宋体" w:hAnsi="宋体" w:eastAsia="宋体" w:cs="宋体"/>
                <w:color w:val="auto"/>
                <w:spacing w:val="15"/>
                <w:position w:val="1"/>
                <w:sz w:val="24"/>
                <w:szCs w:val="24"/>
              </w:rPr>
              <w:t xml:space="preserve">  </w:t>
            </w:r>
            <w:r>
              <w:rPr>
                <w:rFonts w:hint="eastAsia" w:ascii="宋体" w:hAnsi="宋体" w:eastAsia="宋体" w:cs="宋体"/>
                <w:color w:val="auto"/>
                <w:spacing w:val="-4"/>
                <w:position w:val="1"/>
                <w:sz w:val="24"/>
                <w:szCs w:val="24"/>
              </w:rPr>
              <w:t>……</w:t>
            </w:r>
          </w:p>
          <w:p w14:paraId="4C4E8E81">
            <w:pPr>
              <w:spacing w:before="145" w:line="38" w:lineRule="exact"/>
              <w:ind w:firstLine="124"/>
              <w:rPr>
                <w:rFonts w:hint="eastAsia" w:ascii="宋体" w:hAnsi="宋体" w:eastAsia="宋体" w:cs="宋体"/>
                <w:color w:val="auto"/>
                <w:sz w:val="24"/>
                <w:szCs w:val="24"/>
              </w:rPr>
            </w:pPr>
            <w:r>
              <w:rPr>
                <w:rFonts w:hint="eastAsia" w:ascii="宋体" w:hAnsi="宋体" w:eastAsia="宋体" w:cs="宋体"/>
                <w:color w:val="auto"/>
                <w:sz w:val="24"/>
                <w:szCs w:val="24"/>
              </w:rPr>
              <w:drawing>
                <wp:inline distT="0" distB="0" distL="0" distR="0">
                  <wp:extent cx="239395" cy="24130"/>
                  <wp:effectExtent l="0" t="0" r="8255" b="4445"/>
                  <wp:docPr id="9" name="IM 14"/>
                  <wp:cNvGraphicFramePr/>
                  <a:graphic xmlns:a="http://schemas.openxmlformats.org/drawingml/2006/main">
                    <a:graphicData uri="http://schemas.openxmlformats.org/drawingml/2006/picture">
                      <pic:pic xmlns:pic="http://schemas.openxmlformats.org/drawingml/2006/picture">
                        <pic:nvPicPr>
                          <pic:cNvPr id="9" name="IM 14"/>
                          <pic:cNvPicPr/>
                        </pic:nvPicPr>
                        <pic:blipFill>
                          <a:blip r:embed="rId12"/>
                          <a:stretch>
                            <a:fillRect/>
                          </a:stretch>
                        </pic:blipFill>
                        <pic:spPr>
                          <a:xfrm>
                            <a:off x="0" y="0"/>
                            <a:ext cx="239775" cy="24202"/>
                          </a:xfrm>
                          <a:prstGeom prst="rect">
                            <a:avLst/>
                          </a:prstGeom>
                        </pic:spPr>
                      </pic:pic>
                    </a:graphicData>
                  </a:graphic>
                </wp:inline>
              </w:drawing>
            </w:r>
          </w:p>
        </w:tc>
        <w:tc>
          <w:tcPr>
            <w:tcW w:w="3587" w:type="dxa"/>
            <w:vAlign w:val="top"/>
          </w:tcPr>
          <w:p w14:paraId="3469BFEA">
            <w:pPr>
              <w:pStyle w:val="25"/>
              <w:spacing w:before="95" w:line="341" w:lineRule="exact"/>
              <w:ind w:left="129"/>
              <w:rPr>
                <w:rFonts w:hint="eastAsia" w:ascii="宋体" w:hAnsi="宋体" w:eastAsia="宋体" w:cs="宋体"/>
                <w:color w:val="auto"/>
                <w:sz w:val="24"/>
                <w:szCs w:val="24"/>
              </w:rPr>
            </w:pPr>
            <w:r>
              <w:rPr>
                <w:rFonts w:hint="eastAsia" w:ascii="宋体" w:hAnsi="宋体" w:eastAsia="宋体" w:cs="宋体"/>
                <w:color w:val="auto"/>
                <w:spacing w:val="-8"/>
                <w:position w:val="10"/>
                <w:sz w:val="24"/>
                <w:szCs w:val="24"/>
              </w:rPr>
              <w:t>1</w:t>
            </w:r>
            <w:r>
              <w:rPr>
                <w:rFonts w:hint="eastAsia" w:ascii="宋体" w:hAnsi="宋体" w:eastAsia="宋体" w:cs="宋体"/>
                <w:color w:val="auto"/>
                <w:spacing w:val="15"/>
                <w:position w:val="10"/>
                <w:sz w:val="24"/>
                <w:szCs w:val="24"/>
              </w:rPr>
              <w:t xml:space="preserve">  </w:t>
            </w:r>
            <w:r>
              <w:rPr>
                <w:rFonts w:hint="eastAsia" w:ascii="宋体" w:hAnsi="宋体" w:eastAsia="宋体" w:cs="宋体"/>
                <w:color w:val="auto"/>
                <w:spacing w:val="-8"/>
                <w:position w:val="10"/>
                <w:sz w:val="24"/>
                <w:szCs w:val="24"/>
              </w:rPr>
              <w:t>……</w:t>
            </w:r>
          </w:p>
          <w:p w14:paraId="59DCD3CC">
            <w:pPr>
              <w:pStyle w:val="25"/>
              <w:spacing w:line="270" w:lineRule="exact"/>
              <w:ind w:left="116"/>
              <w:rPr>
                <w:rFonts w:hint="eastAsia" w:ascii="宋体" w:hAnsi="宋体" w:eastAsia="宋体" w:cs="宋体"/>
                <w:color w:val="auto"/>
                <w:sz w:val="24"/>
                <w:szCs w:val="24"/>
              </w:rPr>
            </w:pPr>
            <w:r>
              <w:rPr>
                <w:rFonts w:hint="eastAsia" w:ascii="宋体" w:hAnsi="宋体" w:eastAsia="宋体" w:cs="宋体"/>
                <w:color w:val="auto"/>
                <w:spacing w:val="-4"/>
                <w:position w:val="1"/>
                <w:sz w:val="24"/>
                <w:szCs w:val="24"/>
              </w:rPr>
              <w:t>2</w:t>
            </w:r>
            <w:r>
              <w:rPr>
                <w:rFonts w:hint="eastAsia" w:ascii="宋体" w:hAnsi="宋体" w:eastAsia="宋体" w:cs="宋体"/>
                <w:color w:val="auto"/>
                <w:spacing w:val="16"/>
                <w:position w:val="1"/>
                <w:sz w:val="24"/>
                <w:szCs w:val="24"/>
              </w:rPr>
              <w:t xml:space="preserve">  </w:t>
            </w:r>
            <w:r>
              <w:rPr>
                <w:rFonts w:hint="eastAsia" w:ascii="宋体" w:hAnsi="宋体" w:eastAsia="宋体" w:cs="宋体"/>
                <w:color w:val="auto"/>
                <w:spacing w:val="-4"/>
                <w:position w:val="1"/>
                <w:sz w:val="24"/>
                <w:szCs w:val="24"/>
              </w:rPr>
              <w:t>……</w:t>
            </w:r>
          </w:p>
          <w:p w14:paraId="3F92CA99">
            <w:pPr>
              <w:pStyle w:val="25"/>
              <w:spacing w:before="69" w:line="270" w:lineRule="exact"/>
              <w:ind w:left="118"/>
              <w:rPr>
                <w:rFonts w:hint="eastAsia" w:ascii="宋体" w:hAnsi="宋体" w:eastAsia="宋体" w:cs="宋体"/>
                <w:color w:val="auto"/>
                <w:sz w:val="24"/>
                <w:szCs w:val="24"/>
              </w:rPr>
            </w:pPr>
            <w:r>
              <w:rPr>
                <w:rFonts w:hint="eastAsia" w:ascii="宋体" w:hAnsi="宋体" w:eastAsia="宋体" w:cs="宋体"/>
                <w:color w:val="auto"/>
                <w:spacing w:val="-4"/>
                <w:position w:val="1"/>
                <w:sz w:val="24"/>
                <w:szCs w:val="24"/>
              </w:rPr>
              <w:t>3</w:t>
            </w:r>
            <w:r>
              <w:rPr>
                <w:rFonts w:hint="eastAsia" w:ascii="宋体" w:hAnsi="宋体" w:eastAsia="宋体" w:cs="宋体"/>
                <w:color w:val="auto"/>
                <w:spacing w:val="15"/>
                <w:position w:val="1"/>
                <w:sz w:val="24"/>
                <w:szCs w:val="24"/>
              </w:rPr>
              <w:t xml:space="preserve">  </w:t>
            </w:r>
            <w:r>
              <w:rPr>
                <w:rFonts w:hint="eastAsia" w:ascii="宋体" w:hAnsi="宋体" w:eastAsia="宋体" w:cs="宋体"/>
                <w:color w:val="auto"/>
                <w:spacing w:val="-4"/>
                <w:position w:val="1"/>
                <w:sz w:val="24"/>
                <w:szCs w:val="24"/>
              </w:rPr>
              <w:t>……</w:t>
            </w:r>
          </w:p>
          <w:p w14:paraId="7AB5F04B">
            <w:pPr>
              <w:spacing w:before="145" w:line="38" w:lineRule="exact"/>
              <w:ind w:firstLine="127"/>
              <w:rPr>
                <w:rFonts w:hint="eastAsia" w:ascii="宋体" w:hAnsi="宋体" w:eastAsia="宋体" w:cs="宋体"/>
                <w:color w:val="auto"/>
                <w:sz w:val="24"/>
                <w:szCs w:val="24"/>
              </w:rPr>
            </w:pPr>
            <w:r>
              <w:rPr>
                <w:rFonts w:hint="eastAsia" w:ascii="宋体" w:hAnsi="宋体" w:eastAsia="宋体" w:cs="宋体"/>
                <w:color w:val="auto"/>
                <w:sz w:val="24"/>
                <w:szCs w:val="24"/>
              </w:rPr>
              <w:drawing>
                <wp:inline distT="0" distB="0" distL="0" distR="0">
                  <wp:extent cx="238760" cy="24130"/>
                  <wp:effectExtent l="0" t="0" r="8890" b="4445"/>
                  <wp:docPr id="11" name="IM 16"/>
                  <wp:cNvGraphicFramePr/>
                  <a:graphic xmlns:a="http://schemas.openxmlformats.org/drawingml/2006/main">
                    <a:graphicData uri="http://schemas.openxmlformats.org/drawingml/2006/picture">
                      <pic:pic xmlns:pic="http://schemas.openxmlformats.org/drawingml/2006/picture">
                        <pic:nvPicPr>
                          <pic:cNvPr id="11" name="IM 16"/>
                          <pic:cNvPicPr/>
                        </pic:nvPicPr>
                        <pic:blipFill>
                          <a:blip r:embed="rId13"/>
                          <a:stretch>
                            <a:fillRect/>
                          </a:stretch>
                        </pic:blipFill>
                        <pic:spPr>
                          <a:xfrm>
                            <a:off x="0" y="0"/>
                            <a:ext cx="239176" cy="24202"/>
                          </a:xfrm>
                          <a:prstGeom prst="rect">
                            <a:avLst/>
                          </a:prstGeom>
                        </pic:spPr>
                      </pic:pic>
                    </a:graphicData>
                  </a:graphic>
                </wp:inline>
              </w:drawing>
            </w:r>
          </w:p>
        </w:tc>
        <w:tc>
          <w:tcPr>
            <w:tcW w:w="1278" w:type="dxa"/>
            <w:vAlign w:val="top"/>
          </w:tcPr>
          <w:p w14:paraId="03C48F09">
            <w:pPr>
              <w:rPr>
                <w:rFonts w:hint="eastAsia" w:ascii="宋体" w:hAnsi="宋体" w:eastAsia="宋体" w:cs="宋体"/>
                <w:color w:val="auto"/>
                <w:sz w:val="24"/>
                <w:szCs w:val="24"/>
              </w:rPr>
            </w:pPr>
          </w:p>
        </w:tc>
      </w:tr>
    </w:tbl>
    <w:p w14:paraId="3BD826C2">
      <w:pPr>
        <w:pStyle w:val="12"/>
        <w:spacing w:before="34" w:line="228" w:lineRule="auto"/>
        <w:ind w:left="4310"/>
        <w:rPr>
          <w:rFonts w:hint="eastAsia" w:ascii="宋体" w:hAnsi="宋体" w:eastAsia="宋体" w:cs="宋体"/>
          <w:color w:val="auto"/>
          <w:sz w:val="24"/>
          <w:szCs w:val="24"/>
        </w:rPr>
      </w:pPr>
      <w:r>
        <w:rPr>
          <w:rFonts w:hint="eastAsia" w:ascii="宋体" w:hAnsi="宋体" w:eastAsia="宋体" w:cs="宋体"/>
          <w:color w:val="auto"/>
          <w:spacing w:val="8"/>
          <w:sz w:val="24"/>
          <w:szCs w:val="24"/>
        </w:rPr>
        <w:t>供应商名称（电子签章</w:t>
      </w:r>
      <w:r>
        <w:rPr>
          <w:rFonts w:hint="eastAsia" w:ascii="宋体" w:hAnsi="宋体" w:eastAsia="宋体" w:cs="宋体"/>
          <w:color w:val="auto"/>
          <w:spacing w:val="4"/>
          <w:sz w:val="24"/>
          <w:szCs w:val="24"/>
        </w:rPr>
        <w:t>）：</w:t>
      </w:r>
    </w:p>
    <w:p w14:paraId="1C499BE5">
      <w:pPr>
        <w:pStyle w:val="12"/>
        <w:spacing w:before="269" w:line="228" w:lineRule="auto"/>
        <w:ind w:left="5942"/>
        <w:rPr>
          <w:rFonts w:hint="eastAsia" w:ascii="宋体" w:hAnsi="宋体" w:eastAsia="宋体" w:cs="宋体"/>
          <w:color w:val="auto"/>
          <w:sz w:val="24"/>
          <w:szCs w:val="24"/>
        </w:rPr>
      </w:pPr>
      <w:r>
        <w:rPr>
          <w:rFonts w:hint="eastAsia" w:ascii="宋体" w:hAnsi="宋体" w:eastAsia="宋体" w:cs="宋体"/>
          <w:color w:val="auto"/>
          <w:spacing w:val="-6"/>
          <w:sz w:val="24"/>
          <w:szCs w:val="24"/>
        </w:rPr>
        <w:t>日期：</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6"/>
          <w:sz w:val="24"/>
          <w:szCs w:val="24"/>
        </w:rPr>
        <w:t>年</w:t>
      </w:r>
      <w:r>
        <w:rPr>
          <w:rFonts w:hint="eastAsia" w:ascii="宋体" w:hAnsi="宋体" w:eastAsia="宋体" w:cs="宋体"/>
          <w:color w:val="auto"/>
          <w:spacing w:val="12"/>
          <w:sz w:val="24"/>
          <w:szCs w:val="24"/>
        </w:rPr>
        <w:t xml:space="preserve">  </w:t>
      </w:r>
      <w:r>
        <w:rPr>
          <w:rFonts w:hint="eastAsia" w:ascii="宋体" w:hAnsi="宋体" w:eastAsia="宋体" w:cs="宋体"/>
          <w:color w:val="auto"/>
          <w:spacing w:val="-6"/>
          <w:sz w:val="24"/>
          <w:szCs w:val="24"/>
        </w:rPr>
        <w:t>月</w:t>
      </w:r>
      <w:r>
        <w:rPr>
          <w:rFonts w:hint="eastAsia" w:ascii="宋体" w:hAnsi="宋体" w:eastAsia="宋体" w:cs="宋体"/>
          <w:color w:val="auto"/>
          <w:spacing w:val="20"/>
          <w:sz w:val="24"/>
          <w:szCs w:val="24"/>
        </w:rPr>
        <w:t xml:space="preserve">   </w:t>
      </w:r>
      <w:r>
        <w:rPr>
          <w:rFonts w:hint="eastAsia" w:ascii="宋体" w:hAnsi="宋体" w:eastAsia="宋体" w:cs="宋体"/>
          <w:color w:val="auto"/>
          <w:spacing w:val="-6"/>
          <w:sz w:val="24"/>
          <w:szCs w:val="24"/>
        </w:rPr>
        <w:t>日</w:t>
      </w:r>
    </w:p>
    <w:p w14:paraId="4AA63027">
      <w:pPr>
        <w:pStyle w:val="12"/>
        <w:spacing w:before="147" w:line="370" w:lineRule="auto"/>
        <w:ind w:left="216" w:right="106" w:firstLine="12"/>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注：</w:t>
      </w:r>
    </w:p>
    <w:p w14:paraId="67C5850E">
      <w:pPr>
        <w:pStyle w:val="12"/>
        <w:numPr>
          <w:ilvl w:val="0"/>
          <w:numId w:val="4"/>
        </w:numPr>
        <w:spacing w:before="147" w:line="370" w:lineRule="auto"/>
        <w:ind w:right="106" w:firstLine="258" w:firstLineChars="100"/>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说明：应对照磋商文件“第二章 采购需求 ”中的商务条款逐条作出明确响应，并作出偏离说明。</w:t>
      </w:r>
    </w:p>
    <w:p w14:paraId="6D00E424">
      <w:pPr>
        <w:pStyle w:val="12"/>
        <w:numPr>
          <w:ilvl w:val="0"/>
          <w:numId w:val="0"/>
        </w:numPr>
        <w:spacing w:before="147" w:line="370" w:lineRule="auto"/>
        <w:ind w:right="106" w:rightChars="0"/>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 xml:space="preserve"> 2.供应商应根据自身的承诺，对照磋商文件要求，在“偏离说明 ”中注明“正偏离 ”“负偏离 ”或者“无偏离 ”。既不属于“正偏离 ”也不属于“负偏离 ”即为“无偏离 ”。 当响应文件的商务内容低于竞争性磋商采购文件要求时，竞标人应当如实写明“负偏离 ”，否则视为虚假应标。</w:t>
      </w:r>
    </w:p>
    <w:p w14:paraId="359B513B">
      <w:pPr>
        <w:pStyle w:val="12"/>
        <w:spacing w:before="147" w:line="370" w:lineRule="auto"/>
        <w:ind w:left="216" w:right="106" w:firstLine="12"/>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3.表格内容均需按要求填写，不得留空，否则按竞标无效处理。</w:t>
      </w:r>
    </w:p>
    <w:p w14:paraId="649330BB">
      <w:pPr>
        <w:pStyle w:val="12"/>
        <w:spacing w:before="147" w:line="370" w:lineRule="auto"/>
        <w:ind w:left="216" w:right="106" w:firstLine="12"/>
        <w:rPr>
          <w:rFonts w:hint="eastAsia" w:ascii="宋体" w:hAnsi="宋体" w:eastAsia="宋体" w:cs="宋体"/>
          <w:color w:val="auto"/>
          <w:spacing w:val="9"/>
          <w:sz w:val="24"/>
          <w:szCs w:val="24"/>
        </w:rPr>
      </w:pPr>
    </w:p>
    <w:p w14:paraId="4AA9BE89">
      <w:pPr>
        <w:pStyle w:val="12"/>
        <w:spacing w:before="147" w:line="370" w:lineRule="auto"/>
        <w:ind w:left="216" w:right="106" w:firstLine="12"/>
        <w:rPr>
          <w:rFonts w:hint="eastAsia" w:ascii="宋体" w:hAnsi="宋体" w:eastAsia="宋体" w:cs="宋体"/>
          <w:color w:val="auto"/>
          <w:spacing w:val="9"/>
          <w:sz w:val="24"/>
          <w:szCs w:val="24"/>
        </w:rPr>
      </w:pPr>
    </w:p>
    <w:p w14:paraId="2BDC93F1">
      <w:pPr>
        <w:spacing w:line="268" w:lineRule="auto"/>
        <w:rPr>
          <w:rFonts w:hint="eastAsia" w:ascii="宋体" w:hAnsi="宋体" w:eastAsia="宋体" w:cs="宋体"/>
          <w:color w:val="auto"/>
          <w:sz w:val="24"/>
          <w:szCs w:val="24"/>
        </w:rPr>
      </w:pPr>
    </w:p>
    <w:p w14:paraId="619B5A74">
      <w:pPr>
        <w:spacing w:line="269" w:lineRule="auto"/>
        <w:rPr>
          <w:rFonts w:hint="eastAsia" w:ascii="宋体" w:hAnsi="宋体" w:eastAsia="宋体" w:cs="宋体"/>
          <w:color w:val="auto"/>
          <w:sz w:val="28"/>
          <w:szCs w:val="28"/>
        </w:rPr>
      </w:pPr>
    </w:p>
    <w:p w14:paraId="30636745">
      <w:pPr>
        <w:pStyle w:val="12"/>
        <w:spacing w:before="97" w:line="219" w:lineRule="auto"/>
        <w:ind w:left="687"/>
        <w:outlineLvl w:val="9"/>
        <w:rPr>
          <w:rFonts w:hint="eastAsia" w:ascii="宋体" w:hAnsi="宋体" w:eastAsia="宋体" w:cs="宋体"/>
          <w:color w:val="auto"/>
          <w:sz w:val="28"/>
          <w:szCs w:val="28"/>
          <w14:textOutline w14:w="5448" w14:cap="sq" w14:cmpd="sng">
            <w14:solidFill>
              <w14:srgbClr w14:val="000000"/>
            </w14:solidFill>
            <w14:prstDash w14:val="solid"/>
            <w14:bevel/>
          </w14:textOutline>
        </w:rPr>
      </w:pPr>
    </w:p>
    <w:p w14:paraId="5B7B25CF">
      <w:pPr>
        <w:pStyle w:val="12"/>
        <w:spacing w:before="97" w:line="219" w:lineRule="auto"/>
        <w:ind w:left="687"/>
        <w:outlineLvl w:val="9"/>
        <w:rPr>
          <w:rFonts w:hint="eastAsia" w:ascii="宋体" w:hAnsi="宋体" w:eastAsia="宋体" w:cs="宋体"/>
          <w:color w:val="auto"/>
          <w:sz w:val="28"/>
          <w:szCs w:val="28"/>
          <w14:textOutline w14:w="5448" w14:cap="sq" w14:cmpd="sng">
            <w14:solidFill>
              <w14:srgbClr w14:val="000000"/>
            </w14:solidFill>
            <w14:prstDash w14:val="solid"/>
            <w14:bevel/>
          </w14:textOutline>
        </w:rPr>
      </w:pPr>
    </w:p>
    <w:p w14:paraId="42F6B92B">
      <w:pPr>
        <w:pStyle w:val="12"/>
        <w:spacing w:before="97" w:line="219" w:lineRule="auto"/>
        <w:ind w:left="687"/>
        <w:outlineLvl w:val="2"/>
        <w:rPr>
          <w:rFonts w:hint="eastAsia" w:ascii="宋体" w:hAnsi="宋体" w:eastAsia="宋体" w:cs="宋体"/>
          <w:color w:val="auto"/>
          <w:sz w:val="28"/>
          <w:szCs w:val="28"/>
          <w14:textOutline w14:w="5448" w14:cap="sq" w14:cmpd="sng">
            <w14:solidFill>
              <w14:srgbClr w14:val="000000"/>
            </w14:solidFill>
            <w14:prstDash w14:val="solid"/>
            <w14:bevel/>
          </w14:textOutline>
        </w:rPr>
      </w:pPr>
    </w:p>
    <w:p w14:paraId="1E83D3AC">
      <w:pPr>
        <w:pStyle w:val="12"/>
        <w:spacing w:before="97" w:line="219" w:lineRule="auto"/>
        <w:ind w:left="687"/>
        <w:outlineLvl w:val="2"/>
        <w:rPr>
          <w:rFonts w:hint="eastAsia" w:ascii="宋体" w:hAnsi="宋体" w:eastAsia="宋体" w:cs="宋体"/>
          <w:color w:val="auto"/>
          <w:sz w:val="28"/>
          <w:szCs w:val="28"/>
        </w:rPr>
      </w:pPr>
      <w:r>
        <w:rPr>
          <w:rFonts w:hint="eastAsia" w:ascii="宋体" w:hAnsi="宋体" w:eastAsia="宋体" w:cs="宋体"/>
          <w:color w:val="auto"/>
          <w:sz w:val="28"/>
          <w:szCs w:val="28"/>
          <w14:textOutline w14:w="5448" w14:cap="sq" w14:cmpd="sng">
            <w14:solidFill>
              <w14:srgbClr w14:val="000000"/>
            </w14:solidFill>
            <w14:prstDash w14:val="solid"/>
            <w14:bevel/>
          </w14:textOutline>
        </w:rPr>
        <w:t>五、供应商类似的业绩证明文件</w:t>
      </w:r>
    </w:p>
    <w:p w14:paraId="6BCBE30B">
      <w:pPr>
        <w:spacing w:line="292" w:lineRule="auto"/>
        <w:rPr>
          <w:rFonts w:hint="eastAsia" w:ascii="宋体" w:hAnsi="宋体" w:eastAsia="宋体" w:cs="宋体"/>
          <w:color w:val="auto"/>
          <w:sz w:val="28"/>
          <w:szCs w:val="28"/>
        </w:rPr>
      </w:pPr>
    </w:p>
    <w:p w14:paraId="2629F3F0">
      <w:pPr>
        <w:spacing w:line="293" w:lineRule="auto"/>
        <w:rPr>
          <w:rFonts w:hint="eastAsia" w:ascii="宋体" w:hAnsi="宋体" w:eastAsia="宋体" w:cs="宋体"/>
          <w:color w:val="auto"/>
          <w:sz w:val="28"/>
          <w:szCs w:val="28"/>
        </w:rPr>
      </w:pPr>
    </w:p>
    <w:p w14:paraId="7C7006A0">
      <w:pPr>
        <w:spacing w:line="293" w:lineRule="auto"/>
        <w:rPr>
          <w:rFonts w:hint="eastAsia" w:ascii="宋体" w:hAnsi="宋体" w:eastAsia="宋体" w:cs="宋体"/>
          <w:color w:val="auto"/>
          <w:sz w:val="28"/>
          <w:szCs w:val="28"/>
        </w:rPr>
      </w:pPr>
    </w:p>
    <w:p w14:paraId="7EAEE483">
      <w:pPr>
        <w:spacing w:before="78" w:line="222" w:lineRule="auto"/>
        <w:ind w:left="96"/>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附表</w:t>
      </w:r>
      <w:r>
        <w:rPr>
          <w:rFonts w:hint="eastAsia" w:ascii="宋体" w:hAnsi="宋体" w:eastAsia="宋体" w:cs="宋体"/>
          <w:color w:val="auto"/>
          <w:spacing w:val="39"/>
          <w:sz w:val="24"/>
          <w:szCs w:val="24"/>
        </w:rPr>
        <w:t xml:space="preserve"> </w:t>
      </w: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:相关项目业绩一览表（供应商同类项目合同复印件或中标通知书复印件）</w:t>
      </w:r>
    </w:p>
    <w:p w14:paraId="08212E36">
      <w:pPr>
        <w:spacing w:line="125" w:lineRule="exact"/>
        <w:rPr>
          <w:rFonts w:hint="eastAsia" w:ascii="宋体" w:hAnsi="宋体" w:eastAsia="宋体" w:cs="宋体"/>
          <w:color w:val="auto"/>
          <w:sz w:val="24"/>
          <w:szCs w:val="24"/>
        </w:rPr>
      </w:pPr>
    </w:p>
    <w:tbl>
      <w:tblPr>
        <w:tblStyle w:val="24"/>
        <w:tblW w:w="90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26"/>
        <w:gridCol w:w="5479"/>
        <w:gridCol w:w="1864"/>
      </w:tblGrid>
      <w:tr w14:paraId="3ED98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1" w:hRule="atLeast"/>
        </w:trPr>
        <w:tc>
          <w:tcPr>
            <w:tcW w:w="1726" w:type="dxa"/>
            <w:vAlign w:val="top"/>
          </w:tcPr>
          <w:p w14:paraId="659E9D0C">
            <w:pPr>
              <w:spacing w:line="456" w:lineRule="auto"/>
              <w:rPr>
                <w:rFonts w:hint="eastAsia" w:ascii="宋体" w:hAnsi="宋体" w:eastAsia="宋体" w:cs="宋体"/>
                <w:color w:val="auto"/>
                <w:sz w:val="24"/>
                <w:szCs w:val="24"/>
              </w:rPr>
            </w:pPr>
          </w:p>
          <w:p w14:paraId="0FB736F5">
            <w:pPr>
              <w:pStyle w:val="25"/>
              <w:spacing w:before="78" w:line="219" w:lineRule="auto"/>
              <w:ind w:left="268"/>
              <w:rPr>
                <w:rFonts w:hint="eastAsia" w:ascii="宋体" w:hAnsi="宋体" w:eastAsia="宋体" w:cs="宋体"/>
                <w:color w:val="auto"/>
                <w:sz w:val="24"/>
                <w:szCs w:val="24"/>
              </w:rPr>
            </w:pPr>
            <w:r>
              <w:rPr>
                <w:rFonts w:hint="eastAsia" w:ascii="宋体" w:hAnsi="宋体" w:eastAsia="宋体" w:cs="宋体"/>
                <w:color w:val="auto"/>
                <w:spacing w:val="-2"/>
                <w:sz w:val="24"/>
                <w:szCs w:val="24"/>
              </w:rPr>
              <w:t>采购人名称</w:t>
            </w:r>
          </w:p>
        </w:tc>
        <w:tc>
          <w:tcPr>
            <w:tcW w:w="5479" w:type="dxa"/>
            <w:vAlign w:val="top"/>
          </w:tcPr>
          <w:p w14:paraId="242C20C4">
            <w:pPr>
              <w:spacing w:line="455" w:lineRule="auto"/>
              <w:rPr>
                <w:rFonts w:hint="eastAsia" w:ascii="宋体" w:hAnsi="宋体" w:eastAsia="宋体" w:cs="宋体"/>
                <w:color w:val="auto"/>
                <w:sz w:val="24"/>
                <w:szCs w:val="24"/>
              </w:rPr>
            </w:pPr>
          </w:p>
          <w:p w14:paraId="5BAD0ADD">
            <w:pPr>
              <w:pStyle w:val="25"/>
              <w:spacing w:before="78" w:line="221" w:lineRule="auto"/>
              <w:ind w:left="2269"/>
              <w:rPr>
                <w:rFonts w:hint="eastAsia" w:ascii="宋体" w:hAnsi="宋体" w:eastAsia="宋体" w:cs="宋体"/>
                <w:color w:val="auto"/>
                <w:sz w:val="24"/>
                <w:szCs w:val="24"/>
              </w:rPr>
            </w:pPr>
            <w:r>
              <w:rPr>
                <w:rFonts w:hint="eastAsia" w:ascii="宋体" w:hAnsi="宋体" w:eastAsia="宋体" w:cs="宋体"/>
                <w:color w:val="auto"/>
                <w:spacing w:val="-4"/>
                <w:sz w:val="24"/>
                <w:szCs w:val="24"/>
              </w:rPr>
              <w:t>项目名称</w:t>
            </w:r>
          </w:p>
        </w:tc>
        <w:tc>
          <w:tcPr>
            <w:tcW w:w="1864" w:type="dxa"/>
            <w:vAlign w:val="top"/>
          </w:tcPr>
          <w:p w14:paraId="5576EE81">
            <w:pPr>
              <w:pStyle w:val="25"/>
              <w:spacing w:before="297" w:line="185" w:lineRule="auto"/>
              <w:ind w:left="699"/>
              <w:rPr>
                <w:rFonts w:hint="eastAsia" w:ascii="宋体" w:hAnsi="宋体" w:eastAsia="宋体" w:cs="宋体"/>
                <w:color w:val="auto"/>
                <w:sz w:val="24"/>
                <w:szCs w:val="24"/>
              </w:rPr>
            </w:pPr>
            <w:r>
              <w:rPr>
                <w:rFonts w:hint="eastAsia" w:ascii="宋体" w:hAnsi="宋体" w:eastAsia="宋体" w:cs="宋体"/>
                <w:color w:val="auto"/>
                <w:spacing w:val="-6"/>
                <w:sz w:val="24"/>
                <w:szCs w:val="24"/>
              </w:rPr>
              <w:t>合同</w:t>
            </w:r>
          </w:p>
          <w:p w14:paraId="25EB2A93">
            <w:pPr>
              <w:pStyle w:val="25"/>
              <w:spacing w:line="184" w:lineRule="auto"/>
              <w:ind w:left="700"/>
              <w:rPr>
                <w:rFonts w:hint="eastAsia" w:ascii="宋体" w:hAnsi="宋体" w:eastAsia="宋体" w:cs="宋体"/>
                <w:color w:val="auto"/>
                <w:sz w:val="24"/>
                <w:szCs w:val="24"/>
              </w:rPr>
            </w:pPr>
            <w:r>
              <w:rPr>
                <w:rFonts w:hint="eastAsia" w:ascii="宋体" w:hAnsi="宋体" w:eastAsia="宋体" w:cs="宋体"/>
                <w:color w:val="auto"/>
                <w:spacing w:val="-6"/>
                <w:sz w:val="24"/>
                <w:szCs w:val="24"/>
              </w:rPr>
              <w:t>金额</w:t>
            </w:r>
          </w:p>
          <w:p w14:paraId="1FB627A7">
            <w:pPr>
              <w:pStyle w:val="25"/>
              <w:spacing w:before="1" w:line="219" w:lineRule="auto"/>
              <w:ind w:left="470"/>
              <w:rPr>
                <w:rFonts w:hint="eastAsia" w:ascii="宋体" w:hAnsi="宋体" w:eastAsia="宋体" w:cs="宋体"/>
                <w:color w:val="auto"/>
                <w:sz w:val="24"/>
                <w:szCs w:val="24"/>
              </w:rPr>
            </w:pPr>
            <w:r>
              <w:rPr>
                <w:rFonts w:hint="eastAsia" w:ascii="宋体" w:hAnsi="宋体" w:eastAsia="宋体" w:cs="宋体"/>
                <w:color w:val="auto"/>
                <w:spacing w:val="-6"/>
                <w:sz w:val="24"/>
                <w:szCs w:val="24"/>
              </w:rPr>
              <w:t>（万元）</w:t>
            </w:r>
          </w:p>
        </w:tc>
      </w:tr>
      <w:tr w14:paraId="544AC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1726" w:type="dxa"/>
            <w:vAlign w:val="top"/>
          </w:tcPr>
          <w:p w14:paraId="11DA1D61">
            <w:pPr>
              <w:rPr>
                <w:rFonts w:hint="eastAsia" w:ascii="宋体" w:hAnsi="宋体" w:eastAsia="宋体" w:cs="宋体"/>
                <w:color w:val="auto"/>
                <w:sz w:val="24"/>
                <w:szCs w:val="24"/>
              </w:rPr>
            </w:pPr>
          </w:p>
        </w:tc>
        <w:tc>
          <w:tcPr>
            <w:tcW w:w="5479" w:type="dxa"/>
            <w:vAlign w:val="top"/>
          </w:tcPr>
          <w:p w14:paraId="52F2528B">
            <w:pPr>
              <w:rPr>
                <w:rFonts w:hint="eastAsia" w:ascii="宋体" w:hAnsi="宋体" w:eastAsia="宋体" w:cs="宋体"/>
                <w:color w:val="auto"/>
                <w:sz w:val="24"/>
                <w:szCs w:val="24"/>
              </w:rPr>
            </w:pPr>
          </w:p>
        </w:tc>
        <w:tc>
          <w:tcPr>
            <w:tcW w:w="1864" w:type="dxa"/>
            <w:vAlign w:val="top"/>
          </w:tcPr>
          <w:p w14:paraId="3781227C">
            <w:pPr>
              <w:rPr>
                <w:rFonts w:hint="eastAsia" w:ascii="宋体" w:hAnsi="宋体" w:eastAsia="宋体" w:cs="宋体"/>
                <w:color w:val="auto"/>
                <w:sz w:val="24"/>
                <w:szCs w:val="24"/>
              </w:rPr>
            </w:pPr>
          </w:p>
        </w:tc>
      </w:tr>
      <w:tr w14:paraId="39A4C5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1726" w:type="dxa"/>
            <w:vAlign w:val="top"/>
          </w:tcPr>
          <w:p w14:paraId="60B11B47">
            <w:pPr>
              <w:rPr>
                <w:rFonts w:hint="eastAsia" w:ascii="宋体" w:hAnsi="宋体" w:eastAsia="宋体" w:cs="宋体"/>
                <w:color w:val="auto"/>
                <w:sz w:val="24"/>
                <w:szCs w:val="24"/>
              </w:rPr>
            </w:pPr>
          </w:p>
        </w:tc>
        <w:tc>
          <w:tcPr>
            <w:tcW w:w="5479" w:type="dxa"/>
            <w:vAlign w:val="top"/>
          </w:tcPr>
          <w:p w14:paraId="659B807D">
            <w:pPr>
              <w:rPr>
                <w:rFonts w:hint="eastAsia" w:ascii="宋体" w:hAnsi="宋体" w:eastAsia="宋体" w:cs="宋体"/>
                <w:color w:val="auto"/>
                <w:sz w:val="24"/>
                <w:szCs w:val="24"/>
              </w:rPr>
            </w:pPr>
          </w:p>
        </w:tc>
        <w:tc>
          <w:tcPr>
            <w:tcW w:w="1864" w:type="dxa"/>
            <w:vAlign w:val="top"/>
          </w:tcPr>
          <w:p w14:paraId="1737BEB3">
            <w:pPr>
              <w:rPr>
                <w:rFonts w:hint="eastAsia" w:ascii="宋体" w:hAnsi="宋体" w:eastAsia="宋体" w:cs="宋体"/>
                <w:color w:val="auto"/>
                <w:sz w:val="24"/>
                <w:szCs w:val="24"/>
              </w:rPr>
            </w:pPr>
          </w:p>
        </w:tc>
      </w:tr>
      <w:tr w14:paraId="026159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1726" w:type="dxa"/>
            <w:vAlign w:val="top"/>
          </w:tcPr>
          <w:p w14:paraId="49CC913E">
            <w:pPr>
              <w:rPr>
                <w:rFonts w:hint="eastAsia" w:ascii="宋体" w:hAnsi="宋体" w:eastAsia="宋体" w:cs="宋体"/>
                <w:color w:val="auto"/>
                <w:sz w:val="24"/>
                <w:szCs w:val="24"/>
              </w:rPr>
            </w:pPr>
          </w:p>
        </w:tc>
        <w:tc>
          <w:tcPr>
            <w:tcW w:w="5479" w:type="dxa"/>
            <w:vAlign w:val="top"/>
          </w:tcPr>
          <w:p w14:paraId="602775EF">
            <w:pPr>
              <w:rPr>
                <w:rFonts w:hint="eastAsia" w:ascii="宋体" w:hAnsi="宋体" w:eastAsia="宋体" w:cs="宋体"/>
                <w:color w:val="auto"/>
                <w:sz w:val="24"/>
                <w:szCs w:val="24"/>
              </w:rPr>
            </w:pPr>
          </w:p>
        </w:tc>
        <w:tc>
          <w:tcPr>
            <w:tcW w:w="1864" w:type="dxa"/>
            <w:vAlign w:val="top"/>
          </w:tcPr>
          <w:p w14:paraId="7068FA0F">
            <w:pPr>
              <w:rPr>
                <w:rFonts w:hint="eastAsia" w:ascii="宋体" w:hAnsi="宋体" w:eastAsia="宋体" w:cs="宋体"/>
                <w:color w:val="auto"/>
                <w:sz w:val="24"/>
                <w:szCs w:val="24"/>
              </w:rPr>
            </w:pPr>
          </w:p>
        </w:tc>
      </w:tr>
      <w:tr w14:paraId="2B80A3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726" w:type="dxa"/>
            <w:vAlign w:val="top"/>
          </w:tcPr>
          <w:p w14:paraId="4FE46F0A">
            <w:pPr>
              <w:rPr>
                <w:rFonts w:hint="eastAsia" w:ascii="宋体" w:hAnsi="宋体" w:eastAsia="宋体" w:cs="宋体"/>
                <w:color w:val="auto"/>
                <w:sz w:val="24"/>
                <w:szCs w:val="24"/>
              </w:rPr>
            </w:pPr>
          </w:p>
        </w:tc>
        <w:tc>
          <w:tcPr>
            <w:tcW w:w="5479" w:type="dxa"/>
            <w:vAlign w:val="top"/>
          </w:tcPr>
          <w:p w14:paraId="0A73B4BD">
            <w:pPr>
              <w:rPr>
                <w:rFonts w:hint="eastAsia" w:ascii="宋体" w:hAnsi="宋体" w:eastAsia="宋体" w:cs="宋体"/>
                <w:color w:val="auto"/>
                <w:sz w:val="24"/>
                <w:szCs w:val="24"/>
              </w:rPr>
            </w:pPr>
          </w:p>
        </w:tc>
        <w:tc>
          <w:tcPr>
            <w:tcW w:w="1864" w:type="dxa"/>
            <w:vAlign w:val="top"/>
          </w:tcPr>
          <w:p w14:paraId="6FC0F9C9">
            <w:pPr>
              <w:rPr>
                <w:rFonts w:hint="eastAsia" w:ascii="宋体" w:hAnsi="宋体" w:eastAsia="宋体" w:cs="宋体"/>
                <w:color w:val="auto"/>
                <w:sz w:val="24"/>
                <w:szCs w:val="24"/>
              </w:rPr>
            </w:pPr>
          </w:p>
        </w:tc>
      </w:tr>
      <w:tr w14:paraId="79BC6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1726" w:type="dxa"/>
            <w:vAlign w:val="top"/>
          </w:tcPr>
          <w:p w14:paraId="05BF4971">
            <w:pPr>
              <w:rPr>
                <w:rFonts w:hint="eastAsia" w:ascii="宋体" w:hAnsi="宋体" w:eastAsia="宋体" w:cs="宋体"/>
                <w:color w:val="auto"/>
                <w:sz w:val="24"/>
                <w:szCs w:val="24"/>
              </w:rPr>
            </w:pPr>
          </w:p>
        </w:tc>
        <w:tc>
          <w:tcPr>
            <w:tcW w:w="5479" w:type="dxa"/>
            <w:vAlign w:val="top"/>
          </w:tcPr>
          <w:p w14:paraId="6222041C">
            <w:pPr>
              <w:rPr>
                <w:rFonts w:hint="eastAsia" w:ascii="宋体" w:hAnsi="宋体" w:eastAsia="宋体" w:cs="宋体"/>
                <w:color w:val="auto"/>
                <w:sz w:val="24"/>
                <w:szCs w:val="24"/>
              </w:rPr>
            </w:pPr>
          </w:p>
        </w:tc>
        <w:tc>
          <w:tcPr>
            <w:tcW w:w="1864" w:type="dxa"/>
            <w:vAlign w:val="top"/>
          </w:tcPr>
          <w:p w14:paraId="659F7B7B">
            <w:pPr>
              <w:rPr>
                <w:rFonts w:hint="eastAsia" w:ascii="宋体" w:hAnsi="宋体" w:eastAsia="宋体" w:cs="宋体"/>
                <w:color w:val="auto"/>
                <w:sz w:val="24"/>
                <w:szCs w:val="24"/>
              </w:rPr>
            </w:pPr>
          </w:p>
        </w:tc>
      </w:tr>
    </w:tbl>
    <w:p w14:paraId="3907B692">
      <w:pPr>
        <w:spacing w:line="433" w:lineRule="auto"/>
        <w:rPr>
          <w:rFonts w:hint="eastAsia" w:ascii="宋体" w:hAnsi="宋体" w:eastAsia="宋体" w:cs="宋体"/>
          <w:color w:val="auto"/>
          <w:sz w:val="24"/>
          <w:szCs w:val="24"/>
        </w:rPr>
      </w:pPr>
    </w:p>
    <w:p w14:paraId="04E8F1FE">
      <w:pPr>
        <w:pStyle w:val="12"/>
        <w:spacing w:before="61" w:line="228" w:lineRule="auto"/>
        <w:ind w:left="150"/>
        <w:rPr>
          <w:rFonts w:hint="eastAsia" w:ascii="宋体" w:hAnsi="宋体" w:eastAsia="宋体" w:cs="宋体"/>
          <w:color w:val="auto"/>
          <w:sz w:val="24"/>
          <w:szCs w:val="24"/>
        </w:rPr>
      </w:pPr>
      <w:r>
        <w:rPr>
          <w:rFonts w:hint="eastAsia" w:ascii="宋体" w:hAnsi="宋体" w:eastAsia="宋体" w:cs="宋体"/>
          <w:color w:val="auto"/>
          <w:spacing w:val="10"/>
          <w:sz w:val="24"/>
          <w:szCs w:val="24"/>
        </w:rPr>
        <w:t>注：供应商可按上述的格式自行编制，须随表</w:t>
      </w:r>
      <w:r>
        <w:rPr>
          <w:rFonts w:hint="eastAsia" w:ascii="宋体" w:hAnsi="宋体" w:eastAsia="宋体" w:cs="宋体"/>
          <w:color w:val="auto"/>
          <w:spacing w:val="9"/>
          <w:sz w:val="24"/>
          <w:szCs w:val="24"/>
        </w:rPr>
        <w:t>提交相应的合同复印件或中标通知书复印件。</w:t>
      </w:r>
    </w:p>
    <w:p w14:paraId="05EC87A5">
      <w:pPr>
        <w:spacing w:line="268" w:lineRule="auto"/>
        <w:rPr>
          <w:rFonts w:hint="eastAsia" w:ascii="宋体" w:hAnsi="宋体" w:eastAsia="宋体" w:cs="宋体"/>
          <w:color w:val="auto"/>
          <w:sz w:val="24"/>
          <w:szCs w:val="24"/>
        </w:rPr>
      </w:pPr>
    </w:p>
    <w:p w14:paraId="397C9C22">
      <w:pPr>
        <w:spacing w:line="268" w:lineRule="auto"/>
        <w:rPr>
          <w:rFonts w:hint="eastAsia" w:ascii="宋体" w:hAnsi="宋体" w:eastAsia="宋体" w:cs="宋体"/>
          <w:color w:val="auto"/>
          <w:sz w:val="24"/>
          <w:szCs w:val="24"/>
        </w:rPr>
      </w:pPr>
    </w:p>
    <w:p w14:paraId="11B8F9D6">
      <w:pPr>
        <w:spacing w:line="268" w:lineRule="auto"/>
        <w:rPr>
          <w:rFonts w:hint="eastAsia" w:ascii="宋体" w:hAnsi="宋体" w:eastAsia="宋体" w:cs="宋体"/>
          <w:color w:val="auto"/>
          <w:sz w:val="24"/>
          <w:szCs w:val="24"/>
        </w:rPr>
      </w:pPr>
    </w:p>
    <w:p w14:paraId="190B3C8B">
      <w:pPr>
        <w:spacing w:line="268" w:lineRule="auto"/>
        <w:rPr>
          <w:rFonts w:hint="eastAsia" w:ascii="宋体" w:hAnsi="宋体" w:eastAsia="宋体" w:cs="宋体"/>
          <w:color w:val="auto"/>
          <w:sz w:val="24"/>
          <w:szCs w:val="24"/>
        </w:rPr>
      </w:pPr>
    </w:p>
    <w:p w14:paraId="50B0F41E">
      <w:pPr>
        <w:rPr>
          <w:rFonts w:hint="eastAsia" w:ascii="宋体" w:hAnsi="宋体" w:eastAsia="宋体" w:cs="宋体"/>
          <w:color w:val="auto"/>
          <w:spacing w:val="-1"/>
          <w:sz w:val="24"/>
          <w:szCs w:val="24"/>
          <w14:textOutline w14:w="5448" w14:cap="sq" w14:cmpd="sng">
            <w14:solidFill>
              <w14:srgbClr w14:val="000000"/>
            </w14:solidFill>
            <w14:prstDash w14:val="solid"/>
            <w14:bevel/>
          </w14:textOutline>
        </w:rPr>
      </w:pPr>
      <w:r>
        <w:rPr>
          <w:rFonts w:hint="eastAsia" w:ascii="宋体" w:hAnsi="宋体" w:eastAsia="宋体" w:cs="宋体"/>
          <w:color w:val="auto"/>
          <w:spacing w:val="-1"/>
          <w:sz w:val="24"/>
          <w:szCs w:val="24"/>
          <w14:textOutline w14:w="5448" w14:cap="sq" w14:cmpd="sng">
            <w14:solidFill>
              <w14:srgbClr w14:val="000000"/>
            </w14:solidFill>
            <w14:prstDash w14:val="solid"/>
            <w14:bevel/>
          </w14:textOutline>
        </w:rPr>
        <w:br w:type="page"/>
      </w:r>
    </w:p>
    <w:p w14:paraId="402AEEED">
      <w:pPr>
        <w:pStyle w:val="12"/>
        <w:spacing w:before="97" w:line="222" w:lineRule="auto"/>
        <w:ind w:left="1040"/>
        <w:outlineLvl w:val="2"/>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5448" w14:cap="sq" w14:cmpd="sng">
            <w14:solidFill>
              <w14:srgbClr w14:val="000000"/>
            </w14:solidFill>
            <w14:prstDash w14:val="solid"/>
            <w14:bevel/>
          </w14:textOutline>
        </w:rPr>
        <w:t>六、施工组织设计</w:t>
      </w:r>
    </w:p>
    <w:p w14:paraId="0EFB2CBB">
      <w:pPr>
        <w:spacing w:line="309" w:lineRule="auto"/>
        <w:rPr>
          <w:rFonts w:hint="eastAsia" w:ascii="宋体" w:hAnsi="宋体" w:eastAsia="宋体" w:cs="宋体"/>
          <w:color w:val="auto"/>
          <w:sz w:val="24"/>
          <w:szCs w:val="24"/>
        </w:rPr>
      </w:pPr>
    </w:p>
    <w:p w14:paraId="6A0ED4F5">
      <w:pPr>
        <w:spacing w:line="309" w:lineRule="auto"/>
        <w:rPr>
          <w:rFonts w:hint="eastAsia" w:ascii="宋体" w:hAnsi="宋体" w:eastAsia="宋体" w:cs="宋体"/>
          <w:color w:val="auto"/>
          <w:sz w:val="24"/>
          <w:szCs w:val="24"/>
        </w:rPr>
      </w:pPr>
    </w:p>
    <w:p w14:paraId="312F8D02">
      <w:pPr>
        <w:pStyle w:val="12"/>
        <w:spacing w:before="65" w:line="425" w:lineRule="auto"/>
        <w:ind w:left="156" w:right="77" w:firstLine="420"/>
        <w:rPr>
          <w:rFonts w:hint="eastAsia" w:ascii="宋体" w:hAnsi="宋体" w:eastAsia="宋体" w:cs="宋体"/>
          <w:color w:val="auto"/>
          <w:sz w:val="24"/>
          <w:szCs w:val="24"/>
        </w:rPr>
      </w:pPr>
      <w:r>
        <w:rPr>
          <w:rFonts w:hint="eastAsia" w:ascii="宋体" w:hAnsi="宋体" w:eastAsia="宋体" w:cs="宋体"/>
          <w:color w:val="auto"/>
          <w:spacing w:val="10"/>
          <w:sz w:val="24"/>
          <w:szCs w:val="24"/>
        </w:rPr>
        <w:t xml:space="preserve">投标人编制施工组织设计的要求：编制时应采用文字并结合图表形式说明施工方法；拟投入本 工程的主要施工设备情况、拟配备本工程的试验和检测仪器设备情况、劳动力计划等；结合工程特 </w:t>
      </w:r>
      <w:r>
        <w:rPr>
          <w:rFonts w:hint="eastAsia" w:ascii="宋体" w:hAnsi="宋体" w:eastAsia="宋体" w:cs="宋体"/>
          <w:color w:val="auto"/>
          <w:spacing w:val="8"/>
          <w:sz w:val="24"/>
          <w:szCs w:val="24"/>
        </w:rPr>
        <w:t>点提出切实可行的工程质量、安全生产、文明施工、工程</w:t>
      </w:r>
      <w:r>
        <w:rPr>
          <w:rFonts w:hint="eastAsia" w:ascii="宋体" w:hAnsi="宋体" w:eastAsia="宋体" w:cs="宋体"/>
          <w:color w:val="auto"/>
          <w:spacing w:val="7"/>
          <w:sz w:val="24"/>
          <w:szCs w:val="24"/>
        </w:rPr>
        <w:t>进度、技术组织措施，同时应对关键工序、</w:t>
      </w:r>
      <w:r>
        <w:rPr>
          <w:rFonts w:hint="eastAsia" w:ascii="宋体" w:hAnsi="宋体" w:eastAsia="宋体" w:cs="宋体"/>
          <w:color w:val="auto"/>
          <w:sz w:val="24"/>
          <w:szCs w:val="24"/>
        </w:rPr>
        <w:t xml:space="preserve"> </w:t>
      </w:r>
      <w:r>
        <w:rPr>
          <w:rFonts w:hint="eastAsia" w:ascii="宋体" w:hAnsi="宋体" w:eastAsia="宋体" w:cs="宋体"/>
          <w:color w:val="auto"/>
          <w:spacing w:val="11"/>
          <w:sz w:val="24"/>
          <w:szCs w:val="24"/>
        </w:rPr>
        <w:t>复杂环节重点提出相应技术措施，如冬雨季施工技术、减少噪音、降低环</w:t>
      </w:r>
      <w:r>
        <w:rPr>
          <w:rFonts w:hint="eastAsia" w:ascii="宋体" w:hAnsi="宋体" w:eastAsia="宋体" w:cs="宋体"/>
          <w:color w:val="auto"/>
          <w:spacing w:val="10"/>
          <w:sz w:val="24"/>
          <w:szCs w:val="24"/>
        </w:rPr>
        <w:t>境污染、地下管线及其他</w:t>
      </w:r>
    </w:p>
    <w:p w14:paraId="26C3BF1E">
      <w:pPr>
        <w:pStyle w:val="12"/>
        <w:spacing w:line="227" w:lineRule="auto"/>
        <w:ind w:left="153"/>
        <w:rPr>
          <w:rFonts w:hint="eastAsia" w:ascii="宋体" w:hAnsi="宋体" w:eastAsia="宋体" w:cs="宋体"/>
          <w:color w:val="auto"/>
          <w:sz w:val="24"/>
          <w:szCs w:val="24"/>
        </w:rPr>
      </w:pPr>
      <w:r>
        <w:rPr>
          <w:rFonts w:hint="eastAsia" w:ascii="宋体" w:hAnsi="宋体" w:eastAsia="宋体" w:cs="宋体"/>
          <w:color w:val="auto"/>
          <w:spacing w:val="9"/>
          <w:sz w:val="24"/>
          <w:szCs w:val="24"/>
        </w:rPr>
        <w:t>地上地下设施的保护加固措施及装配式技术在本项目中的应用分析（如有）。</w:t>
      </w:r>
    </w:p>
    <w:p w14:paraId="5E430780">
      <w:pPr>
        <w:pStyle w:val="12"/>
        <w:spacing w:before="213" w:line="228" w:lineRule="auto"/>
        <w:ind w:left="573"/>
        <w:rPr>
          <w:rFonts w:hint="eastAsia" w:ascii="宋体" w:hAnsi="宋体" w:eastAsia="宋体" w:cs="宋体"/>
          <w:color w:val="auto"/>
          <w:sz w:val="24"/>
          <w:szCs w:val="24"/>
        </w:rPr>
      </w:pPr>
      <w:r>
        <w:rPr>
          <w:rFonts w:hint="eastAsia" w:ascii="宋体" w:hAnsi="宋体" w:eastAsia="宋体" w:cs="宋体"/>
          <w:color w:val="auto"/>
          <w:spacing w:val="9"/>
          <w:sz w:val="24"/>
          <w:szCs w:val="24"/>
        </w:rPr>
        <w:t>施工组织设计除采用文字表述外可附下列图表，图表及格式要求附后。</w:t>
      </w:r>
    </w:p>
    <w:p w14:paraId="7F28D77C">
      <w:pPr>
        <w:pStyle w:val="12"/>
        <w:spacing w:before="211" w:line="228" w:lineRule="auto"/>
        <w:ind w:left="590"/>
        <w:rPr>
          <w:rFonts w:hint="eastAsia" w:ascii="宋体" w:hAnsi="宋体" w:eastAsia="宋体" w:cs="宋体"/>
          <w:color w:val="auto"/>
          <w:sz w:val="24"/>
          <w:szCs w:val="24"/>
        </w:rPr>
      </w:pPr>
      <w:r>
        <w:rPr>
          <w:rFonts w:hint="eastAsia" w:ascii="宋体" w:hAnsi="宋体" w:eastAsia="宋体" w:cs="宋体"/>
          <w:color w:val="auto"/>
          <w:spacing w:val="5"/>
          <w:sz w:val="24"/>
          <w:szCs w:val="24"/>
        </w:rPr>
        <w:t>附表一</w:t>
      </w:r>
      <w:r>
        <w:rPr>
          <w:rFonts w:hint="eastAsia" w:ascii="宋体" w:hAnsi="宋体" w:eastAsia="宋体" w:cs="宋体"/>
          <w:color w:val="auto"/>
          <w:spacing w:val="13"/>
          <w:sz w:val="24"/>
          <w:szCs w:val="24"/>
        </w:rPr>
        <w:t xml:space="preserve">  </w:t>
      </w:r>
      <w:r>
        <w:rPr>
          <w:rFonts w:hint="eastAsia" w:ascii="宋体" w:hAnsi="宋体" w:eastAsia="宋体" w:cs="宋体"/>
          <w:color w:val="auto"/>
          <w:spacing w:val="5"/>
          <w:sz w:val="24"/>
          <w:szCs w:val="24"/>
        </w:rPr>
        <w:t>劳动力计划表</w:t>
      </w:r>
    </w:p>
    <w:p w14:paraId="39248F6E">
      <w:pPr>
        <w:pStyle w:val="12"/>
        <w:spacing w:before="214" w:line="228" w:lineRule="auto"/>
        <w:ind w:left="590"/>
        <w:rPr>
          <w:rFonts w:hint="eastAsia" w:ascii="宋体" w:hAnsi="宋体" w:eastAsia="宋体" w:cs="宋体"/>
          <w:color w:val="auto"/>
          <w:sz w:val="24"/>
          <w:szCs w:val="24"/>
        </w:rPr>
      </w:pPr>
      <w:r>
        <w:rPr>
          <w:rFonts w:hint="eastAsia" w:ascii="宋体" w:hAnsi="宋体" w:eastAsia="宋体" w:cs="宋体"/>
          <w:color w:val="auto"/>
          <w:spacing w:val="8"/>
          <w:sz w:val="24"/>
          <w:szCs w:val="24"/>
        </w:rPr>
        <w:t>附表二  计划开、竣工日期和施工进度网络图</w:t>
      </w:r>
    </w:p>
    <w:p w14:paraId="08D5EE57">
      <w:pPr>
        <w:pStyle w:val="12"/>
        <w:spacing w:before="214" w:line="228" w:lineRule="auto"/>
        <w:ind w:left="590"/>
        <w:rPr>
          <w:rFonts w:hint="eastAsia" w:ascii="宋体" w:hAnsi="宋体" w:eastAsia="宋体" w:cs="宋体"/>
          <w:color w:val="auto"/>
          <w:sz w:val="24"/>
          <w:szCs w:val="24"/>
        </w:rPr>
      </w:pPr>
      <w:r>
        <w:rPr>
          <w:rFonts w:hint="eastAsia" w:ascii="宋体" w:hAnsi="宋体" w:eastAsia="宋体" w:cs="宋体"/>
          <w:color w:val="auto"/>
          <w:spacing w:val="6"/>
          <w:sz w:val="24"/>
          <w:szCs w:val="24"/>
        </w:rPr>
        <w:t>附表三  施工总平面图</w:t>
      </w:r>
    </w:p>
    <w:p w14:paraId="5DC421E8">
      <w:pPr>
        <w:pStyle w:val="12"/>
        <w:spacing w:before="211" w:line="576" w:lineRule="exact"/>
        <w:ind w:left="590"/>
        <w:rPr>
          <w:rFonts w:hint="eastAsia" w:ascii="宋体" w:hAnsi="宋体" w:eastAsia="宋体" w:cs="宋体"/>
          <w:color w:val="auto"/>
          <w:sz w:val="24"/>
          <w:szCs w:val="24"/>
        </w:rPr>
      </w:pPr>
      <w:r>
        <w:rPr>
          <w:rFonts w:hint="eastAsia" w:ascii="宋体" w:hAnsi="宋体" w:eastAsia="宋体" w:cs="宋体"/>
          <w:color w:val="auto"/>
          <w:spacing w:val="4"/>
          <w:position w:val="28"/>
          <w:sz w:val="24"/>
          <w:szCs w:val="24"/>
        </w:rPr>
        <w:t>附表四</w:t>
      </w:r>
      <w:r>
        <w:rPr>
          <w:rFonts w:hint="eastAsia" w:ascii="宋体" w:hAnsi="宋体" w:eastAsia="宋体" w:cs="宋体"/>
          <w:color w:val="auto"/>
          <w:spacing w:val="15"/>
          <w:position w:val="28"/>
          <w:sz w:val="24"/>
          <w:szCs w:val="24"/>
        </w:rPr>
        <w:t xml:space="preserve">  </w:t>
      </w:r>
      <w:r>
        <w:rPr>
          <w:rFonts w:hint="eastAsia" w:ascii="宋体" w:hAnsi="宋体" w:eastAsia="宋体" w:cs="宋体"/>
          <w:color w:val="auto"/>
          <w:spacing w:val="4"/>
          <w:position w:val="28"/>
          <w:sz w:val="24"/>
          <w:szCs w:val="24"/>
        </w:rPr>
        <w:t>临时用地表</w:t>
      </w:r>
    </w:p>
    <w:p w14:paraId="403A2A14">
      <w:pPr>
        <w:pStyle w:val="12"/>
        <w:spacing w:before="1" w:line="227" w:lineRule="auto"/>
        <w:ind w:left="170"/>
        <w:rPr>
          <w:rFonts w:hint="eastAsia" w:ascii="宋体" w:hAnsi="宋体" w:eastAsia="宋体" w:cs="宋体"/>
          <w:color w:val="auto"/>
          <w:sz w:val="24"/>
          <w:szCs w:val="24"/>
        </w:rPr>
      </w:pPr>
      <w:r>
        <w:rPr>
          <w:rFonts w:hint="eastAsia" w:ascii="宋体" w:hAnsi="宋体" w:eastAsia="宋体" w:cs="宋体"/>
          <w:color w:val="auto"/>
          <w:spacing w:val="7"/>
          <w:sz w:val="24"/>
          <w:szCs w:val="24"/>
        </w:rPr>
        <w:t>附表一：劳动力计划表</w:t>
      </w:r>
    </w:p>
    <w:p w14:paraId="5DD08F2A">
      <w:pPr>
        <w:pStyle w:val="12"/>
        <w:spacing w:before="24" w:line="224" w:lineRule="auto"/>
        <w:ind w:left="7821"/>
        <w:rPr>
          <w:rFonts w:hint="eastAsia" w:ascii="宋体" w:hAnsi="宋体" w:eastAsia="宋体" w:cs="宋体"/>
          <w:color w:val="auto"/>
          <w:sz w:val="24"/>
          <w:szCs w:val="24"/>
        </w:rPr>
      </w:pPr>
      <w:r>
        <w:rPr>
          <w:rFonts w:hint="eastAsia" w:ascii="宋体" w:hAnsi="宋体" w:eastAsia="宋体" w:cs="宋体"/>
          <w:color w:val="auto"/>
          <w:spacing w:val="7"/>
          <w:sz w:val="24"/>
          <w:szCs w:val="24"/>
        </w:rPr>
        <w:t>单位：人</w:t>
      </w:r>
    </w:p>
    <w:tbl>
      <w:tblPr>
        <w:tblStyle w:val="24"/>
        <w:tblW w:w="93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8"/>
        <w:gridCol w:w="961"/>
        <w:gridCol w:w="1256"/>
        <w:gridCol w:w="1257"/>
        <w:gridCol w:w="1256"/>
        <w:gridCol w:w="1257"/>
        <w:gridCol w:w="1256"/>
        <w:gridCol w:w="1262"/>
      </w:tblGrid>
      <w:tr w14:paraId="3D0997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858" w:type="dxa"/>
            <w:vAlign w:val="top"/>
          </w:tcPr>
          <w:p w14:paraId="4CC065A9">
            <w:pPr>
              <w:pStyle w:val="25"/>
              <w:spacing w:before="36" w:line="229" w:lineRule="auto"/>
              <w:ind w:left="225"/>
              <w:rPr>
                <w:rFonts w:hint="eastAsia" w:ascii="宋体" w:hAnsi="宋体" w:eastAsia="宋体" w:cs="宋体"/>
                <w:color w:val="auto"/>
                <w:sz w:val="24"/>
                <w:szCs w:val="24"/>
              </w:rPr>
            </w:pPr>
            <w:r>
              <w:rPr>
                <w:rFonts w:hint="eastAsia" w:ascii="宋体" w:hAnsi="宋体" w:eastAsia="宋体" w:cs="宋体"/>
                <w:color w:val="auto"/>
                <w:spacing w:val="3"/>
                <w:sz w:val="24"/>
                <w:szCs w:val="24"/>
              </w:rPr>
              <w:t>工种</w:t>
            </w:r>
          </w:p>
        </w:tc>
        <w:tc>
          <w:tcPr>
            <w:tcW w:w="8505" w:type="dxa"/>
            <w:gridSpan w:val="7"/>
            <w:vAlign w:val="top"/>
          </w:tcPr>
          <w:p w14:paraId="495E09A8">
            <w:pPr>
              <w:pStyle w:val="25"/>
              <w:spacing w:before="36" w:line="228" w:lineRule="auto"/>
              <w:ind w:left="2787"/>
              <w:rPr>
                <w:rFonts w:hint="eastAsia" w:ascii="宋体" w:hAnsi="宋体" w:eastAsia="宋体" w:cs="宋体"/>
                <w:color w:val="auto"/>
                <w:sz w:val="24"/>
                <w:szCs w:val="24"/>
              </w:rPr>
            </w:pPr>
            <w:r>
              <w:rPr>
                <w:rFonts w:hint="eastAsia" w:ascii="宋体" w:hAnsi="宋体" w:eastAsia="宋体" w:cs="宋体"/>
                <w:color w:val="auto"/>
                <w:spacing w:val="9"/>
                <w:sz w:val="24"/>
                <w:szCs w:val="24"/>
              </w:rPr>
              <w:t>按工程施工阶段投入劳动力情况</w:t>
            </w:r>
          </w:p>
        </w:tc>
      </w:tr>
      <w:tr w14:paraId="75B9E6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858" w:type="dxa"/>
            <w:vAlign w:val="top"/>
          </w:tcPr>
          <w:p w14:paraId="42EF181B">
            <w:pPr>
              <w:rPr>
                <w:rFonts w:hint="eastAsia" w:ascii="宋体" w:hAnsi="宋体" w:eastAsia="宋体" w:cs="宋体"/>
                <w:color w:val="auto"/>
                <w:sz w:val="24"/>
                <w:szCs w:val="24"/>
              </w:rPr>
            </w:pPr>
          </w:p>
        </w:tc>
        <w:tc>
          <w:tcPr>
            <w:tcW w:w="961" w:type="dxa"/>
            <w:vAlign w:val="top"/>
          </w:tcPr>
          <w:p w14:paraId="615CFF4B">
            <w:pPr>
              <w:rPr>
                <w:rFonts w:hint="eastAsia" w:ascii="宋体" w:hAnsi="宋体" w:eastAsia="宋体" w:cs="宋体"/>
                <w:color w:val="auto"/>
                <w:sz w:val="24"/>
                <w:szCs w:val="24"/>
              </w:rPr>
            </w:pPr>
          </w:p>
        </w:tc>
        <w:tc>
          <w:tcPr>
            <w:tcW w:w="1256" w:type="dxa"/>
            <w:vAlign w:val="top"/>
          </w:tcPr>
          <w:p w14:paraId="084F960C">
            <w:pPr>
              <w:rPr>
                <w:rFonts w:hint="eastAsia" w:ascii="宋体" w:hAnsi="宋体" w:eastAsia="宋体" w:cs="宋体"/>
                <w:color w:val="auto"/>
                <w:sz w:val="24"/>
                <w:szCs w:val="24"/>
              </w:rPr>
            </w:pPr>
          </w:p>
        </w:tc>
        <w:tc>
          <w:tcPr>
            <w:tcW w:w="1257" w:type="dxa"/>
            <w:vAlign w:val="top"/>
          </w:tcPr>
          <w:p w14:paraId="4D3E9A55">
            <w:pPr>
              <w:rPr>
                <w:rFonts w:hint="eastAsia" w:ascii="宋体" w:hAnsi="宋体" w:eastAsia="宋体" w:cs="宋体"/>
                <w:color w:val="auto"/>
                <w:sz w:val="24"/>
                <w:szCs w:val="24"/>
              </w:rPr>
            </w:pPr>
          </w:p>
        </w:tc>
        <w:tc>
          <w:tcPr>
            <w:tcW w:w="1256" w:type="dxa"/>
            <w:vAlign w:val="top"/>
          </w:tcPr>
          <w:p w14:paraId="1889F0AC">
            <w:pPr>
              <w:rPr>
                <w:rFonts w:hint="eastAsia" w:ascii="宋体" w:hAnsi="宋体" w:eastAsia="宋体" w:cs="宋体"/>
                <w:color w:val="auto"/>
                <w:sz w:val="24"/>
                <w:szCs w:val="24"/>
              </w:rPr>
            </w:pPr>
          </w:p>
        </w:tc>
        <w:tc>
          <w:tcPr>
            <w:tcW w:w="1257" w:type="dxa"/>
            <w:vAlign w:val="top"/>
          </w:tcPr>
          <w:p w14:paraId="3DA9322F">
            <w:pPr>
              <w:rPr>
                <w:rFonts w:hint="eastAsia" w:ascii="宋体" w:hAnsi="宋体" w:eastAsia="宋体" w:cs="宋体"/>
                <w:color w:val="auto"/>
                <w:sz w:val="24"/>
                <w:szCs w:val="24"/>
              </w:rPr>
            </w:pPr>
          </w:p>
        </w:tc>
        <w:tc>
          <w:tcPr>
            <w:tcW w:w="1256" w:type="dxa"/>
            <w:vAlign w:val="top"/>
          </w:tcPr>
          <w:p w14:paraId="2DBA2C26">
            <w:pPr>
              <w:rPr>
                <w:rFonts w:hint="eastAsia" w:ascii="宋体" w:hAnsi="宋体" w:eastAsia="宋体" w:cs="宋体"/>
                <w:color w:val="auto"/>
                <w:sz w:val="24"/>
                <w:szCs w:val="24"/>
              </w:rPr>
            </w:pPr>
          </w:p>
        </w:tc>
        <w:tc>
          <w:tcPr>
            <w:tcW w:w="1262" w:type="dxa"/>
            <w:vAlign w:val="top"/>
          </w:tcPr>
          <w:p w14:paraId="7C6B9AB5">
            <w:pPr>
              <w:rPr>
                <w:rFonts w:hint="eastAsia" w:ascii="宋体" w:hAnsi="宋体" w:eastAsia="宋体" w:cs="宋体"/>
                <w:color w:val="auto"/>
                <w:sz w:val="24"/>
                <w:szCs w:val="24"/>
              </w:rPr>
            </w:pPr>
          </w:p>
        </w:tc>
      </w:tr>
      <w:tr w14:paraId="33026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858" w:type="dxa"/>
            <w:vAlign w:val="top"/>
          </w:tcPr>
          <w:p w14:paraId="34A3F3CE">
            <w:pPr>
              <w:rPr>
                <w:rFonts w:hint="eastAsia" w:ascii="宋体" w:hAnsi="宋体" w:eastAsia="宋体" w:cs="宋体"/>
                <w:color w:val="auto"/>
                <w:sz w:val="24"/>
                <w:szCs w:val="24"/>
              </w:rPr>
            </w:pPr>
          </w:p>
        </w:tc>
        <w:tc>
          <w:tcPr>
            <w:tcW w:w="961" w:type="dxa"/>
            <w:vAlign w:val="top"/>
          </w:tcPr>
          <w:p w14:paraId="64807D0B">
            <w:pPr>
              <w:rPr>
                <w:rFonts w:hint="eastAsia" w:ascii="宋体" w:hAnsi="宋体" w:eastAsia="宋体" w:cs="宋体"/>
                <w:color w:val="auto"/>
                <w:sz w:val="24"/>
                <w:szCs w:val="24"/>
              </w:rPr>
            </w:pPr>
          </w:p>
        </w:tc>
        <w:tc>
          <w:tcPr>
            <w:tcW w:w="1256" w:type="dxa"/>
            <w:vAlign w:val="top"/>
          </w:tcPr>
          <w:p w14:paraId="7018DE9C">
            <w:pPr>
              <w:rPr>
                <w:rFonts w:hint="eastAsia" w:ascii="宋体" w:hAnsi="宋体" w:eastAsia="宋体" w:cs="宋体"/>
                <w:color w:val="auto"/>
                <w:sz w:val="24"/>
                <w:szCs w:val="24"/>
              </w:rPr>
            </w:pPr>
          </w:p>
        </w:tc>
        <w:tc>
          <w:tcPr>
            <w:tcW w:w="1257" w:type="dxa"/>
            <w:vAlign w:val="top"/>
          </w:tcPr>
          <w:p w14:paraId="2155EA4C">
            <w:pPr>
              <w:rPr>
                <w:rFonts w:hint="eastAsia" w:ascii="宋体" w:hAnsi="宋体" w:eastAsia="宋体" w:cs="宋体"/>
                <w:color w:val="auto"/>
                <w:sz w:val="24"/>
                <w:szCs w:val="24"/>
              </w:rPr>
            </w:pPr>
          </w:p>
        </w:tc>
        <w:tc>
          <w:tcPr>
            <w:tcW w:w="1256" w:type="dxa"/>
            <w:vAlign w:val="top"/>
          </w:tcPr>
          <w:p w14:paraId="1956464E">
            <w:pPr>
              <w:rPr>
                <w:rFonts w:hint="eastAsia" w:ascii="宋体" w:hAnsi="宋体" w:eastAsia="宋体" w:cs="宋体"/>
                <w:color w:val="auto"/>
                <w:sz w:val="24"/>
                <w:szCs w:val="24"/>
              </w:rPr>
            </w:pPr>
          </w:p>
        </w:tc>
        <w:tc>
          <w:tcPr>
            <w:tcW w:w="1257" w:type="dxa"/>
            <w:vAlign w:val="top"/>
          </w:tcPr>
          <w:p w14:paraId="0FCE76AB">
            <w:pPr>
              <w:rPr>
                <w:rFonts w:hint="eastAsia" w:ascii="宋体" w:hAnsi="宋体" w:eastAsia="宋体" w:cs="宋体"/>
                <w:color w:val="auto"/>
                <w:sz w:val="24"/>
                <w:szCs w:val="24"/>
              </w:rPr>
            </w:pPr>
          </w:p>
        </w:tc>
        <w:tc>
          <w:tcPr>
            <w:tcW w:w="1256" w:type="dxa"/>
            <w:vAlign w:val="top"/>
          </w:tcPr>
          <w:p w14:paraId="2CD5F5DE">
            <w:pPr>
              <w:rPr>
                <w:rFonts w:hint="eastAsia" w:ascii="宋体" w:hAnsi="宋体" w:eastAsia="宋体" w:cs="宋体"/>
                <w:color w:val="auto"/>
                <w:sz w:val="24"/>
                <w:szCs w:val="24"/>
              </w:rPr>
            </w:pPr>
          </w:p>
        </w:tc>
        <w:tc>
          <w:tcPr>
            <w:tcW w:w="1262" w:type="dxa"/>
            <w:vAlign w:val="top"/>
          </w:tcPr>
          <w:p w14:paraId="43E22FBE">
            <w:pPr>
              <w:rPr>
                <w:rFonts w:hint="eastAsia" w:ascii="宋体" w:hAnsi="宋体" w:eastAsia="宋体" w:cs="宋体"/>
                <w:color w:val="auto"/>
                <w:sz w:val="24"/>
                <w:szCs w:val="24"/>
              </w:rPr>
            </w:pPr>
          </w:p>
        </w:tc>
      </w:tr>
      <w:tr w14:paraId="2D3E4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858" w:type="dxa"/>
            <w:vAlign w:val="top"/>
          </w:tcPr>
          <w:p w14:paraId="79F2840D">
            <w:pPr>
              <w:rPr>
                <w:rFonts w:hint="eastAsia" w:ascii="宋体" w:hAnsi="宋体" w:eastAsia="宋体" w:cs="宋体"/>
                <w:color w:val="auto"/>
                <w:sz w:val="24"/>
                <w:szCs w:val="24"/>
              </w:rPr>
            </w:pPr>
          </w:p>
        </w:tc>
        <w:tc>
          <w:tcPr>
            <w:tcW w:w="961" w:type="dxa"/>
            <w:vAlign w:val="top"/>
          </w:tcPr>
          <w:p w14:paraId="0C070E5C">
            <w:pPr>
              <w:rPr>
                <w:rFonts w:hint="eastAsia" w:ascii="宋体" w:hAnsi="宋体" w:eastAsia="宋体" w:cs="宋体"/>
                <w:color w:val="auto"/>
                <w:sz w:val="24"/>
                <w:szCs w:val="24"/>
              </w:rPr>
            </w:pPr>
          </w:p>
        </w:tc>
        <w:tc>
          <w:tcPr>
            <w:tcW w:w="1256" w:type="dxa"/>
            <w:vAlign w:val="top"/>
          </w:tcPr>
          <w:p w14:paraId="1A5DCB1D">
            <w:pPr>
              <w:rPr>
                <w:rFonts w:hint="eastAsia" w:ascii="宋体" w:hAnsi="宋体" w:eastAsia="宋体" w:cs="宋体"/>
                <w:color w:val="auto"/>
                <w:sz w:val="24"/>
                <w:szCs w:val="24"/>
              </w:rPr>
            </w:pPr>
          </w:p>
        </w:tc>
        <w:tc>
          <w:tcPr>
            <w:tcW w:w="1257" w:type="dxa"/>
            <w:vAlign w:val="top"/>
          </w:tcPr>
          <w:p w14:paraId="43D24687">
            <w:pPr>
              <w:rPr>
                <w:rFonts w:hint="eastAsia" w:ascii="宋体" w:hAnsi="宋体" w:eastAsia="宋体" w:cs="宋体"/>
                <w:color w:val="auto"/>
                <w:sz w:val="24"/>
                <w:szCs w:val="24"/>
              </w:rPr>
            </w:pPr>
          </w:p>
        </w:tc>
        <w:tc>
          <w:tcPr>
            <w:tcW w:w="1256" w:type="dxa"/>
            <w:vAlign w:val="top"/>
          </w:tcPr>
          <w:p w14:paraId="7AD57192">
            <w:pPr>
              <w:rPr>
                <w:rFonts w:hint="eastAsia" w:ascii="宋体" w:hAnsi="宋体" w:eastAsia="宋体" w:cs="宋体"/>
                <w:color w:val="auto"/>
                <w:sz w:val="24"/>
                <w:szCs w:val="24"/>
              </w:rPr>
            </w:pPr>
          </w:p>
        </w:tc>
        <w:tc>
          <w:tcPr>
            <w:tcW w:w="1257" w:type="dxa"/>
            <w:vAlign w:val="top"/>
          </w:tcPr>
          <w:p w14:paraId="239C30ED">
            <w:pPr>
              <w:rPr>
                <w:rFonts w:hint="eastAsia" w:ascii="宋体" w:hAnsi="宋体" w:eastAsia="宋体" w:cs="宋体"/>
                <w:color w:val="auto"/>
                <w:sz w:val="24"/>
                <w:szCs w:val="24"/>
              </w:rPr>
            </w:pPr>
          </w:p>
        </w:tc>
        <w:tc>
          <w:tcPr>
            <w:tcW w:w="1256" w:type="dxa"/>
            <w:vAlign w:val="top"/>
          </w:tcPr>
          <w:p w14:paraId="4382941B">
            <w:pPr>
              <w:rPr>
                <w:rFonts w:hint="eastAsia" w:ascii="宋体" w:hAnsi="宋体" w:eastAsia="宋体" w:cs="宋体"/>
                <w:color w:val="auto"/>
                <w:sz w:val="24"/>
                <w:szCs w:val="24"/>
              </w:rPr>
            </w:pPr>
          </w:p>
        </w:tc>
        <w:tc>
          <w:tcPr>
            <w:tcW w:w="1262" w:type="dxa"/>
            <w:vAlign w:val="top"/>
          </w:tcPr>
          <w:p w14:paraId="651D8156">
            <w:pPr>
              <w:rPr>
                <w:rFonts w:hint="eastAsia" w:ascii="宋体" w:hAnsi="宋体" w:eastAsia="宋体" w:cs="宋体"/>
                <w:color w:val="auto"/>
                <w:sz w:val="24"/>
                <w:szCs w:val="24"/>
              </w:rPr>
            </w:pPr>
          </w:p>
        </w:tc>
      </w:tr>
      <w:tr w14:paraId="561C5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858" w:type="dxa"/>
            <w:vAlign w:val="top"/>
          </w:tcPr>
          <w:p w14:paraId="650296EC">
            <w:pPr>
              <w:rPr>
                <w:rFonts w:hint="eastAsia" w:ascii="宋体" w:hAnsi="宋体" w:eastAsia="宋体" w:cs="宋体"/>
                <w:color w:val="auto"/>
                <w:sz w:val="24"/>
                <w:szCs w:val="24"/>
              </w:rPr>
            </w:pPr>
          </w:p>
        </w:tc>
        <w:tc>
          <w:tcPr>
            <w:tcW w:w="961" w:type="dxa"/>
            <w:vAlign w:val="top"/>
          </w:tcPr>
          <w:p w14:paraId="4A4067EC">
            <w:pPr>
              <w:rPr>
                <w:rFonts w:hint="eastAsia" w:ascii="宋体" w:hAnsi="宋体" w:eastAsia="宋体" w:cs="宋体"/>
                <w:color w:val="auto"/>
                <w:sz w:val="24"/>
                <w:szCs w:val="24"/>
              </w:rPr>
            </w:pPr>
          </w:p>
        </w:tc>
        <w:tc>
          <w:tcPr>
            <w:tcW w:w="1256" w:type="dxa"/>
            <w:vAlign w:val="top"/>
          </w:tcPr>
          <w:p w14:paraId="701FF9CE">
            <w:pPr>
              <w:rPr>
                <w:rFonts w:hint="eastAsia" w:ascii="宋体" w:hAnsi="宋体" w:eastAsia="宋体" w:cs="宋体"/>
                <w:color w:val="auto"/>
                <w:sz w:val="24"/>
                <w:szCs w:val="24"/>
              </w:rPr>
            </w:pPr>
          </w:p>
        </w:tc>
        <w:tc>
          <w:tcPr>
            <w:tcW w:w="1257" w:type="dxa"/>
            <w:vAlign w:val="top"/>
          </w:tcPr>
          <w:p w14:paraId="78F8F74D">
            <w:pPr>
              <w:rPr>
                <w:rFonts w:hint="eastAsia" w:ascii="宋体" w:hAnsi="宋体" w:eastAsia="宋体" w:cs="宋体"/>
                <w:color w:val="auto"/>
                <w:sz w:val="24"/>
                <w:szCs w:val="24"/>
              </w:rPr>
            </w:pPr>
          </w:p>
        </w:tc>
        <w:tc>
          <w:tcPr>
            <w:tcW w:w="1256" w:type="dxa"/>
            <w:vAlign w:val="top"/>
          </w:tcPr>
          <w:p w14:paraId="3D5CB9D3">
            <w:pPr>
              <w:rPr>
                <w:rFonts w:hint="eastAsia" w:ascii="宋体" w:hAnsi="宋体" w:eastAsia="宋体" w:cs="宋体"/>
                <w:color w:val="auto"/>
                <w:sz w:val="24"/>
                <w:szCs w:val="24"/>
              </w:rPr>
            </w:pPr>
          </w:p>
        </w:tc>
        <w:tc>
          <w:tcPr>
            <w:tcW w:w="1257" w:type="dxa"/>
            <w:vAlign w:val="top"/>
          </w:tcPr>
          <w:p w14:paraId="67D6C54D">
            <w:pPr>
              <w:rPr>
                <w:rFonts w:hint="eastAsia" w:ascii="宋体" w:hAnsi="宋体" w:eastAsia="宋体" w:cs="宋体"/>
                <w:color w:val="auto"/>
                <w:sz w:val="24"/>
                <w:szCs w:val="24"/>
              </w:rPr>
            </w:pPr>
          </w:p>
        </w:tc>
        <w:tc>
          <w:tcPr>
            <w:tcW w:w="1256" w:type="dxa"/>
            <w:vAlign w:val="top"/>
          </w:tcPr>
          <w:p w14:paraId="66A0426F">
            <w:pPr>
              <w:rPr>
                <w:rFonts w:hint="eastAsia" w:ascii="宋体" w:hAnsi="宋体" w:eastAsia="宋体" w:cs="宋体"/>
                <w:color w:val="auto"/>
                <w:sz w:val="24"/>
                <w:szCs w:val="24"/>
              </w:rPr>
            </w:pPr>
          </w:p>
        </w:tc>
        <w:tc>
          <w:tcPr>
            <w:tcW w:w="1262" w:type="dxa"/>
            <w:vAlign w:val="top"/>
          </w:tcPr>
          <w:p w14:paraId="33E22FA3">
            <w:pPr>
              <w:rPr>
                <w:rFonts w:hint="eastAsia" w:ascii="宋体" w:hAnsi="宋体" w:eastAsia="宋体" w:cs="宋体"/>
                <w:color w:val="auto"/>
                <w:sz w:val="24"/>
                <w:szCs w:val="24"/>
              </w:rPr>
            </w:pPr>
          </w:p>
        </w:tc>
      </w:tr>
      <w:tr w14:paraId="4571DF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858" w:type="dxa"/>
            <w:vAlign w:val="top"/>
          </w:tcPr>
          <w:p w14:paraId="3C2467A6">
            <w:pPr>
              <w:rPr>
                <w:rFonts w:hint="eastAsia" w:ascii="宋体" w:hAnsi="宋体" w:eastAsia="宋体" w:cs="宋体"/>
                <w:color w:val="auto"/>
                <w:sz w:val="24"/>
                <w:szCs w:val="24"/>
              </w:rPr>
            </w:pPr>
          </w:p>
        </w:tc>
        <w:tc>
          <w:tcPr>
            <w:tcW w:w="961" w:type="dxa"/>
            <w:vAlign w:val="top"/>
          </w:tcPr>
          <w:p w14:paraId="61098EAC">
            <w:pPr>
              <w:rPr>
                <w:rFonts w:hint="eastAsia" w:ascii="宋体" w:hAnsi="宋体" w:eastAsia="宋体" w:cs="宋体"/>
                <w:color w:val="auto"/>
                <w:sz w:val="24"/>
                <w:szCs w:val="24"/>
              </w:rPr>
            </w:pPr>
          </w:p>
        </w:tc>
        <w:tc>
          <w:tcPr>
            <w:tcW w:w="1256" w:type="dxa"/>
            <w:vAlign w:val="top"/>
          </w:tcPr>
          <w:p w14:paraId="0BEA8C6F">
            <w:pPr>
              <w:rPr>
                <w:rFonts w:hint="eastAsia" w:ascii="宋体" w:hAnsi="宋体" w:eastAsia="宋体" w:cs="宋体"/>
                <w:color w:val="auto"/>
                <w:sz w:val="24"/>
                <w:szCs w:val="24"/>
              </w:rPr>
            </w:pPr>
          </w:p>
        </w:tc>
        <w:tc>
          <w:tcPr>
            <w:tcW w:w="1257" w:type="dxa"/>
            <w:vAlign w:val="top"/>
          </w:tcPr>
          <w:p w14:paraId="0509929C">
            <w:pPr>
              <w:rPr>
                <w:rFonts w:hint="eastAsia" w:ascii="宋体" w:hAnsi="宋体" w:eastAsia="宋体" w:cs="宋体"/>
                <w:color w:val="auto"/>
                <w:sz w:val="24"/>
                <w:szCs w:val="24"/>
              </w:rPr>
            </w:pPr>
          </w:p>
        </w:tc>
        <w:tc>
          <w:tcPr>
            <w:tcW w:w="1256" w:type="dxa"/>
            <w:vAlign w:val="top"/>
          </w:tcPr>
          <w:p w14:paraId="59C78498">
            <w:pPr>
              <w:rPr>
                <w:rFonts w:hint="eastAsia" w:ascii="宋体" w:hAnsi="宋体" w:eastAsia="宋体" w:cs="宋体"/>
                <w:color w:val="auto"/>
                <w:sz w:val="24"/>
                <w:szCs w:val="24"/>
              </w:rPr>
            </w:pPr>
          </w:p>
        </w:tc>
        <w:tc>
          <w:tcPr>
            <w:tcW w:w="1257" w:type="dxa"/>
            <w:vAlign w:val="top"/>
          </w:tcPr>
          <w:p w14:paraId="74C34161">
            <w:pPr>
              <w:rPr>
                <w:rFonts w:hint="eastAsia" w:ascii="宋体" w:hAnsi="宋体" w:eastAsia="宋体" w:cs="宋体"/>
                <w:color w:val="auto"/>
                <w:sz w:val="24"/>
                <w:szCs w:val="24"/>
              </w:rPr>
            </w:pPr>
          </w:p>
        </w:tc>
        <w:tc>
          <w:tcPr>
            <w:tcW w:w="1256" w:type="dxa"/>
            <w:vAlign w:val="top"/>
          </w:tcPr>
          <w:p w14:paraId="38555B8A">
            <w:pPr>
              <w:rPr>
                <w:rFonts w:hint="eastAsia" w:ascii="宋体" w:hAnsi="宋体" w:eastAsia="宋体" w:cs="宋体"/>
                <w:color w:val="auto"/>
                <w:sz w:val="24"/>
                <w:szCs w:val="24"/>
              </w:rPr>
            </w:pPr>
          </w:p>
        </w:tc>
        <w:tc>
          <w:tcPr>
            <w:tcW w:w="1262" w:type="dxa"/>
            <w:vAlign w:val="top"/>
          </w:tcPr>
          <w:p w14:paraId="6AAAE131">
            <w:pPr>
              <w:rPr>
                <w:rFonts w:hint="eastAsia" w:ascii="宋体" w:hAnsi="宋体" w:eastAsia="宋体" w:cs="宋体"/>
                <w:color w:val="auto"/>
                <w:sz w:val="24"/>
                <w:szCs w:val="24"/>
              </w:rPr>
            </w:pPr>
          </w:p>
        </w:tc>
      </w:tr>
    </w:tbl>
    <w:p w14:paraId="2680A54B">
      <w:pPr>
        <w:spacing w:line="371" w:lineRule="auto"/>
        <w:rPr>
          <w:rFonts w:hint="eastAsia" w:ascii="宋体" w:hAnsi="宋体" w:eastAsia="宋体" w:cs="宋体"/>
          <w:color w:val="auto"/>
          <w:sz w:val="24"/>
          <w:szCs w:val="24"/>
        </w:rPr>
      </w:pPr>
    </w:p>
    <w:p w14:paraId="674ED8B3">
      <w:pPr>
        <w:pStyle w:val="12"/>
        <w:spacing w:before="65" w:line="228" w:lineRule="auto"/>
        <w:ind w:left="4250"/>
        <w:rPr>
          <w:rFonts w:hint="eastAsia" w:ascii="宋体" w:hAnsi="宋体" w:eastAsia="宋体" w:cs="宋体"/>
          <w:color w:val="auto"/>
          <w:sz w:val="24"/>
          <w:szCs w:val="24"/>
        </w:rPr>
      </w:pPr>
      <w:r>
        <w:rPr>
          <w:rFonts w:hint="eastAsia" w:ascii="宋体" w:hAnsi="宋体" w:eastAsia="宋体" w:cs="宋体"/>
          <w:color w:val="auto"/>
          <w:spacing w:val="8"/>
          <w:sz w:val="24"/>
          <w:szCs w:val="24"/>
        </w:rPr>
        <w:t>供应商名称（电子签章</w:t>
      </w:r>
      <w:r>
        <w:rPr>
          <w:rFonts w:hint="eastAsia" w:ascii="宋体" w:hAnsi="宋体" w:eastAsia="宋体" w:cs="宋体"/>
          <w:color w:val="auto"/>
          <w:spacing w:val="4"/>
          <w:sz w:val="24"/>
          <w:szCs w:val="24"/>
        </w:rPr>
        <w:t>）：</w:t>
      </w:r>
    </w:p>
    <w:p w14:paraId="46D8DDF4">
      <w:pPr>
        <w:pStyle w:val="12"/>
        <w:spacing w:before="165" w:line="228" w:lineRule="auto"/>
        <w:ind w:left="5441"/>
        <w:rPr>
          <w:rFonts w:hint="eastAsia" w:ascii="宋体" w:hAnsi="宋体" w:eastAsia="宋体" w:cs="宋体"/>
          <w:color w:val="auto"/>
          <w:sz w:val="24"/>
          <w:szCs w:val="24"/>
        </w:rPr>
      </w:pPr>
      <w:r>
        <w:rPr>
          <w:rFonts w:hint="eastAsia" w:ascii="宋体" w:hAnsi="宋体" w:eastAsia="宋体" w:cs="宋体"/>
          <w:color w:val="auto"/>
          <w:spacing w:val="-6"/>
          <w:sz w:val="24"/>
          <w:szCs w:val="24"/>
        </w:rPr>
        <w:t>日期：</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6"/>
          <w:sz w:val="24"/>
          <w:szCs w:val="24"/>
        </w:rPr>
        <w:t>年</w:t>
      </w:r>
      <w:r>
        <w:rPr>
          <w:rFonts w:hint="eastAsia" w:ascii="宋体" w:hAnsi="宋体" w:eastAsia="宋体" w:cs="宋体"/>
          <w:color w:val="auto"/>
          <w:spacing w:val="12"/>
          <w:sz w:val="24"/>
          <w:szCs w:val="24"/>
        </w:rPr>
        <w:t xml:space="preserve">  </w:t>
      </w:r>
      <w:r>
        <w:rPr>
          <w:rFonts w:hint="eastAsia" w:ascii="宋体" w:hAnsi="宋体" w:eastAsia="宋体" w:cs="宋体"/>
          <w:color w:val="auto"/>
          <w:spacing w:val="-6"/>
          <w:sz w:val="24"/>
          <w:szCs w:val="24"/>
        </w:rPr>
        <w:t>月</w:t>
      </w:r>
      <w:r>
        <w:rPr>
          <w:rFonts w:hint="eastAsia" w:ascii="宋体" w:hAnsi="宋体" w:eastAsia="宋体" w:cs="宋体"/>
          <w:color w:val="auto"/>
          <w:spacing w:val="20"/>
          <w:sz w:val="24"/>
          <w:szCs w:val="24"/>
        </w:rPr>
        <w:t xml:space="preserve">   </w:t>
      </w:r>
      <w:r>
        <w:rPr>
          <w:rFonts w:hint="eastAsia" w:ascii="宋体" w:hAnsi="宋体" w:eastAsia="宋体" w:cs="宋体"/>
          <w:color w:val="auto"/>
          <w:spacing w:val="-6"/>
          <w:sz w:val="24"/>
          <w:szCs w:val="24"/>
        </w:rPr>
        <w:t>日</w:t>
      </w:r>
    </w:p>
    <w:p w14:paraId="5BF5A15B">
      <w:pPr>
        <w:spacing w:line="253" w:lineRule="auto"/>
        <w:rPr>
          <w:rFonts w:hint="eastAsia" w:ascii="宋体" w:hAnsi="宋体" w:eastAsia="宋体" w:cs="宋体"/>
          <w:color w:val="auto"/>
          <w:sz w:val="24"/>
          <w:szCs w:val="24"/>
        </w:rPr>
      </w:pPr>
    </w:p>
    <w:p w14:paraId="377634A4">
      <w:pPr>
        <w:spacing w:line="253" w:lineRule="auto"/>
        <w:rPr>
          <w:rFonts w:hint="eastAsia" w:ascii="宋体" w:hAnsi="宋体" w:eastAsia="宋体" w:cs="宋体"/>
          <w:color w:val="auto"/>
          <w:sz w:val="24"/>
          <w:szCs w:val="24"/>
        </w:rPr>
      </w:pPr>
    </w:p>
    <w:p w14:paraId="0585A728">
      <w:pPr>
        <w:spacing w:line="253" w:lineRule="auto"/>
        <w:rPr>
          <w:rFonts w:hint="eastAsia" w:ascii="宋体" w:hAnsi="宋体" w:eastAsia="宋体" w:cs="宋体"/>
          <w:color w:val="auto"/>
          <w:sz w:val="24"/>
          <w:szCs w:val="24"/>
        </w:rPr>
      </w:pPr>
    </w:p>
    <w:p w14:paraId="216F2A47">
      <w:pPr>
        <w:spacing w:line="253" w:lineRule="auto"/>
        <w:rPr>
          <w:rFonts w:hint="eastAsia" w:ascii="宋体" w:hAnsi="宋体" w:eastAsia="宋体" w:cs="宋体"/>
          <w:color w:val="auto"/>
          <w:sz w:val="24"/>
          <w:szCs w:val="24"/>
        </w:rPr>
      </w:pPr>
    </w:p>
    <w:p w14:paraId="0F6DE149">
      <w:pPr>
        <w:spacing w:line="253" w:lineRule="auto"/>
        <w:rPr>
          <w:rFonts w:hint="eastAsia" w:ascii="宋体" w:hAnsi="宋体" w:eastAsia="宋体" w:cs="宋体"/>
          <w:color w:val="auto"/>
          <w:sz w:val="24"/>
          <w:szCs w:val="24"/>
        </w:rPr>
      </w:pPr>
    </w:p>
    <w:p w14:paraId="250623DB">
      <w:pPr>
        <w:spacing w:line="253" w:lineRule="auto"/>
        <w:rPr>
          <w:rFonts w:hint="eastAsia" w:ascii="宋体" w:hAnsi="宋体" w:eastAsia="宋体" w:cs="宋体"/>
          <w:b/>
          <w:bCs/>
          <w:color w:val="auto"/>
          <w:sz w:val="24"/>
          <w:szCs w:val="24"/>
        </w:rPr>
      </w:pPr>
    </w:p>
    <w:p w14:paraId="195A28CD">
      <w:pPr>
        <w:rPr>
          <w:rFonts w:hint="eastAsia" w:ascii="宋体" w:hAnsi="宋体" w:eastAsia="宋体" w:cs="宋体"/>
          <w:b/>
          <w:bCs/>
          <w:color w:val="auto"/>
          <w:spacing w:val="9"/>
          <w:sz w:val="24"/>
          <w:szCs w:val="24"/>
        </w:rPr>
      </w:pPr>
      <w:r>
        <w:rPr>
          <w:rFonts w:hint="eastAsia" w:ascii="宋体" w:hAnsi="宋体" w:eastAsia="宋体" w:cs="宋体"/>
          <w:b/>
          <w:bCs/>
          <w:color w:val="auto"/>
          <w:spacing w:val="9"/>
          <w:sz w:val="24"/>
          <w:szCs w:val="24"/>
        </w:rPr>
        <w:br w:type="page"/>
      </w:r>
    </w:p>
    <w:p w14:paraId="20BA9237">
      <w:pPr>
        <w:pStyle w:val="12"/>
        <w:spacing w:before="65" w:line="360" w:lineRule="auto"/>
        <w:ind w:left="203"/>
        <w:rPr>
          <w:rFonts w:hint="eastAsia" w:ascii="宋体" w:hAnsi="宋体" w:eastAsia="宋体" w:cs="宋体"/>
          <w:b/>
          <w:bCs/>
          <w:color w:val="auto"/>
          <w:sz w:val="24"/>
          <w:szCs w:val="24"/>
        </w:rPr>
      </w:pPr>
      <w:r>
        <w:rPr>
          <w:rFonts w:hint="eastAsia" w:ascii="宋体" w:hAnsi="宋体" w:eastAsia="宋体" w:cs="宋体"/>
          <w:b/>
          <w:bCs/>
          <w:color w:val="auto"/>
          <w:spacing w:val="9"/>
          <w:sz w:val="24"/>
          <w:szCs w:val="24"/>
        </w:rPr>
        <w:t>附表二：计划开、竣工日期和施工进度计划</w:t>
      </w:r>
      <w:r>
        <w:rPr>
          <w:rFonts w:hint="eastAsia" w:ascii="宋体" w:hAnsi="宋体" w:eastAsia="宋体" w:cs="宋体"/>
          <w:b/>
          <w:bCs/>
          <w:color w:val="auto"/>
          <w:spacing w:val="8"/>
          <w:sz w:val="24"/>
          <w:szCs w:val="24"/>
        </w:rPr>
        <w:t>（网络图或横道图）</w:t>
      </w:r>
    </w:p>
    <w:p w14:paraId="7ABE22F8">
      <w:pPr>
        <w:pStyle w:val="12"/>
        <w:spacing w:before="182" w:line="360" w:lineRule="auto"/>
        <w:ind w:left="617"/>
        <w:rPr>
          <w:rFonts w:hint="eastAsia" w:ascii="宋体" w:hAnsi="宋体" w:eastAsia="宋体" w:cs="宋体"/>
          <w:color w:val="auto"/>
          <w:sz w:val="24"/>
          <w:szCs w:val="24"/>
        </w:rPr>
      </w:pPr>
      <w:r>
        <w:rPr>
          <w:rFonts w:hint="eastAsia" w:ascii="宋体" w:hAnsi="宋体" w:eastAsia="宋体" w:cs="宋体"/>
          <w:color w:val="auto"/>
          <w:spacing w:val="8"/>
          <w:position w:val="19"/>
          <w:sz w:val="24"/>
          <w:szCs w:val="24"/>
        </w:rPr>
        <w:t>1. 投标人应提交施工进度计划，说明按招标文件要求的工期进行施工的各个关</w:t>
      </w:r>
      <w:r>
        <w:rPr>
          <w:rFonts w:hint="eastAsia" w:ascii="宋体" w:hAnsi="宋体" w:eastAsia="宋体" w:cs="宋体"/>
          <w:color w:val="auto"/>
          <w:spacing w:val="7"/>
          <w:position w:val="19"/>
          <w:sz w:val="24"/>
          <w:szCs w:val="24"/>
        </w:rPr>
        <w:t>键日期。中标的</w:t>
      </w:r>
    </w:p>
    <w:p w14:paraId="44160199">
      <w:pPr>
        <w:pStyle w:val="12"/>
        <w:spacing w:line="360" w:lineRule="auto"/>
        <w:ind w:left="184"/>
        <w:rPr>
          <w:rFonts w:hint="eastAsia" w:ascii="宋体" w:hAnsi="宋体" w:eastAsia="宋体" w:cs="宋体"/>
          <w:color w:val="auto"/>
          <w:sz w:val="24"/>
          <w:szCs w:val="24"/>
        </w:rPr>
      </w:pPr>
      <w:r>
        <w:rPr>
          <w:rFonts w:hint="eastAsia" w:ascii="宋体" w:hAnsi="宋体" w:eastAsia="宋体" w:cs="宋体"/>
          <w:color w:val="auto"/>
          <w:spacing w:val="9"/>
          <w:sz w:val="24"/>
          <w:szCs w:val="24"/>
        </w:rPr>
        <w:t>投标人还应按合同条件有关条款的要求提交详细的施工进度计划。</w:t>
      </w:r>
    </w:p>
    <w:p w14:paraId="03701499">
      <w:pPr>
        <w:pStyle w:val="12"/>
        <w:spacing w:before="213" w:line="360" w:lineRule="auto"/>
        <w:ind w:left="604"/>
        <w:rPr>
          <w:rFonts w:hint="eastAsia" w:ascii="宋体" w:hAnsi="宋体" w:eastAsia="宋体" w:cs="宋体"/>
          <w:color w:val="auto"/>
          <w:sz w:val="24"/>
          <w:szCs w:val="24"/>
        </w:rPr>
      </w:pPr>
      <w:r>
        <w:rPr>
          <w:rFonts w:hint="eastAsia" w:ascii="宋体" w:hAnsi="宋体" w:eastAsia="宋体" w:cs="宋体"/>
          <w:color w:val="auto"/>
          <w:spacing w:val="8"/>
          <w:position w:val="19"/>
          <w:sz w:val="24"/>
          <w:szCs w:val="24"/>
        </w:rPr>
        <w:t>2. 施工进度计划可采用网络图（或横道图）表示，说明计划开工日期和各分项工程各阶段的完</w:t>
      </w:r>
    </w:p>
    <w:p w14:paraId="0CADE0B8">
      <w:pPr>
        <w:pStyle w:val="12"/>
        <w:spacing w:line="360" w:lineRule="auto"/>
        <w:ind w:left="184"/>
        <w:rPr>
          <w:rFonts w:hint="eastAsia" w:ascii="宋体" w:hAnsi="宋体" w:eastAsia="宋体" w:cs="宋体"/>
          <w:color w:val="auto"/>
          <w:sz w:val="24"/>
          <w:szCs w:val="24"/>
        </w:rPr>
      </w:pPr>
      <w:r>
        <w:rPr>
          <w:rFonts w:hint="eastAsia" w:ascii="宋体" w:hAnsi="宋体" w:eastAsia="宋体" w:cs="宋体"/>
          <w:color w:val="auto"/>
          <w:spacing w:val="8"/>
          <w:sz w:val="24"/>
          <w:szCs w:val="24"/>
        </w:rPr>
        <w:t>工日期和分包合同签订的日期。</w:t>
      </w:r>
    </w:p>
    <w:p w14:paraId="0BF27096">
      <w:pPr>
        <w:pStyle w:val="12"/>
        <w:spacing w:before="210" w:line="360" w:lineRule="auto"/>
        <w:ind w:left="606"/>
        <w:rPr>
          <w:rFonts w:hint="eastAsia" w:ascii="宋体" w:hAnsi="宋体" w:eastAsia="宋体" w:cs="宋体"/>
          <w:color w:val="auto"/>
          <w:sz w:val="24"/>
          <w:szCs w:val="24"/>
        </w:rPr>
      </w:pPr>
      <w:r>
        <w:rPr>
          <w:rFonts w:hint="eastAsia" w:ascii="宋体" w:hAnsi="宋体" w:eastAsia="宋体" w:cs="宋体"/>
          <w:color w:val="auto"/>
          <w:spacing w:val="8"/>
          <w:sz w:val="24"/>
          <w:szCs w:val="24"/>
        </w:rPr>
        <w:t>3. 施工进度计划应与施工组织设计相适应。</w:t>
      </w:r>
    </w:p>
    <w:p w14:paraId="34E4A220">
      <w:pPr>
        <w:spacing w:line="360" w:lineRule="auto"/>
        <w:rPr>
          <w:rFonts w:hint="eastAsia" w:ascii="宋体" w:hAnsi="宋体" w:eastAsia="宋体" w:cs="宋体"/>
          <w:color w:val="auto"/>
          <w:sz w:val="24"/>
          <w:szCs w:val="24"/>
        </w:rPr>
      </w:pPr>
    </w:p>
    <w:p w14:paraId="44B4EB1A">
      <w:pPr>
        <w:pStyle w:val="12"/>
        <w:spacing w:before="65" w:line="360" w:lineRule="auto"/>
        <w:ind w:left="203"/>
        <w:rPr>
          <w:rFonts w:hint="eastAsia" w:ascii="宋体" w:hAnsi="宋体" w:eastAsia="宋体" w:cs="宋体"/>
          <w:color w:val="auto"/>
          <w:sz w:val="24"/>
          <w:szCs w:val="24"/>
        </w:rPr>
      </w:pPr>
      <w:r>
        <w:rPr>
          <w:rFonts w:hint="eastAsia" w:ascii="宋体" w:hAnsi="宋体" w:eastAsia="宋体" w:cs="宋体"/>
          <w:color w:val="auto"/>
          <w:spacing w:val="7"/>
          <w:sz w:val="24"/>
          <w:szCs w:val="24"/>
        </w:rPr>
        <w:t>附表三：施工总平面图</w:t>
      </w:r>
    </w:p>
    <w:p w14:paraId="16CD8CF5">
      <w:pPr>
        <w:pStyle w:val="12"/>
        <w:spacing w:before="183" w:line="360" w:lineRule="auto"/>
        <w:ind w:left="609"/>
        <w:rPr>
          <w:rFonts w:hint="eastAsia" w:ascii="宋体" w:hAnsi="宋体" w:eastAsia="宋体" w:cs="宋体"/>
          <w:color w:val="auto"/>
          <w:sz w:val="24"/>
          <w:szCs w:val="24"/>
        </w:rPr>
      </w:pPr>
      <w:r>
        <w:rPr>
          <w:rFonts w:hint="eastAsia" w:ascii="宋体" w:hAnsi="宋体" w:eastAsia="宋体" w:cs="宋体"/>
          <w:color w:val="auto"/>
          <w:spacing w:val="11"/>
          <w:position w:val="19"/>
          <w:sz w:val="24"/>
          <w:szCs w:val="24"/>
        </w:rPr>
        <w:t>投标人应递交一份施工总平面图，绘出现场临时</w:t>
      </w:r>
      <w:r>
        <w:rPr>
          <w:rFonts w:hint="eastAsia" w:ascii="宋体" w:hAnsi="宋体" w:eastAsia="宋体" w:cs="宋体"/>
          <w:color w:val="auto"/>
          <w:spacing w:val="10"/>
          <w:position w:val="19"/>
          <w:sz w:val="24"/>
          <w:szCs w:val="24"/>
        </w:rPr>
        <w:t>设施布置图表并附文字说明，说明临时设施、</w:t>
      </w:r>
    </w:p>
    <w:p w14:paraId="00648F3E">
      <w:pPr>
        <w:pStyle w:val="12"/>
        <w:spacing w:before="1" w:line="227" w:lineRule="auto"/>
        <w:ind w:left="186"/>
        <w:rPr>
          <w:rFonts w:hint="eastAsia" w:ascii="宋体" w:hAnsi="宋体" w:eastAsia="宋体" w:cs="宋体"/>
          <w:color w:val="auto"/>
          <w:sz w:val="24"/>
          <w:szCs w:val="24"/>
        </w:rPr>
      </w:pPr>
      <w:r>
        <w:rPr>
          <w:rFonts w:hint="eastAsia" w:ascii="宋体" w:hAnsi="宋体" w:eastAsia="宋体" w:cs="宋体"/>
          <w:color w:val="auto"/>
          <w:spacing w:val="10"/>
          <w:sz w:val="24"/>
          <w:szCs w:val="24"/>
        </w:rPr>
        <w:t>加工车间、现场办公、设备及仓储、供电、供水</w:t>
      </w:r>
      <w:r>
        <w:rPr>
          <w:rFonts w:hint="eastAsia" w:ascii="宋体" w:hAnsi="宋体" w:eastAsia="宋体" w:cs="宋体"/>
          <w:color w:val="auto"/>
          <w:spacing w:val="9"/>
          <w:sz w:val="24"/>
          <w:szCs w:val="24"/>
        </w:rPr>
        <w:t>、卫生、生活、道路、消防等设施的情况和布置。</w:t>
      </w:r>
    </w:p>
    <w:p w14:paraId="36463FAF">
      <w:pPr>
        <w:spacing w:line="262" w:lineRule="auto"/>
        <w:rPr>
          <w:rFonts w:hint="eastAsia" w:ascii="宋体" w:hAnsi="宋体" w:eastAsia="宋体" w:cs="宋体"/>
          <w:color w:val="auto"/>
          <w:sz w:val="24"/>
          <w:szCs w:val="24"/>
        </w:rPr>
      </w:pPr>
    </w:p>
    <w:p w14:paraId="5C4CE179">
      <w:pPr>
        <w:pStyle w:val="12"/>
        <w:spacing w:before="65" w:line="223" w:lineRule="auto"/>
        <w:ind w:left="203"/>
        <w:rPr>
          <w:rFonts w:hint="eastAsia" w:ascii="宋体" w:hAnsi="宋体" w:eastAsia="宋体" w:cs="宋体"/>
          <w:color w:val="auto"/>
          <w:sz w:val="24"/>
          <w:szCs w:val="24"/>
        </w:rPr>
      </w:pPr>
      <w:r>
        <w:rPr>
          <w:rFonts w:hint="eastAsia" w:ascii="宋体" w:hAnsi="宋体" w:eastAsia="宋体" w:cs="宋体"/>
          <w:color w:val="auto"/>
          <w:spacing w:val="7"/>
          <w:sz w:val="24"/>
          <w:szCs w:val="24"/>
        </w:rPr>
        <w:t>附表四：临时用地表</w:t>
      </w:r>
    </w:p>
    <w:tbl>
      <w:tblPr>
        <w:tblStyle w:val="24"/>
        <w:tblW w:w="94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59"/>
        <w:gridCol w:w="2356"/>
        <w:gridCol w:w="2355"/>
        <w:gridCol w:w="2360"/>
      </w:tblGrid>
      <w:tr w14:paraId="1F867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2359" w:type="dxa"/>
            <w:vAlign w:val="top"/>
          </w:tcPr>
          <w:p w14:paraId="275668B0">
            <w:pPr>
              <w:pStyle w:val="25"/>
              <w:spacing w:before="206" w:line="230" w:lineRule="auto"/>
              <w:ind w:left="978"/>
              <w:rPr>
                <w:rFonts w:hint="eastAsia" w:ascii="宋体" w:hAnsi="宋体" w:eastAsia="宋体" w:cs="宋体"/>
                <w:color w:val="auto"/>
                <w:sz w:val="24"/>
                <w:szCs w:val="24"/>
              </w:rPr>
            </w:pPr>
            <w:r>
              <w:rPr>
                <w:rFonts w:hint="eastAsia" w:ascii="宋体" w:hAnsi="宋体" w:eastAsia="宋体" w:cs="宋体"/>
                <w:color w:val="auto"/>
                <w:spacing w:val="3"/>
                <w:sz w:val="24"/>
                <w:szCs w:val="24"/>
              </w:rPr>
              <w:t>用途</w:t>
            </w:r>
          </w:p>
        </w:tc>
        <w:tc>
          <w:tcPr>
            <w:tcW w:w="2356" w:type="dxa"/>
            <w:vAlign w:val="top"/>
          </w:tcPr>
          <w:p w14:paraId="677CBB4A">
            <w:pPr>
              <w:pStyle w:val="25"/>
              <w:spacing w:before="207" w:line="228" w:lineRule="auto"/>
              <w:ind w:left="449"/>
              <w:rPr>
                <w:rFonts w:hint="eastAsia" w:ascii="宋体" w:hAnsi="宋体" w:eastAsia="宋体" w:cs="宋体"/>
                <w:color w:val="auto"/>
                <w:sz w:val="24"/>
                <w:szCs w:val="24"/>
              </w:rPr>
            </w:pPr>
            <w:r>
              <w:rPr>
                <w:rFonts w:hint="eastAsia" w:ascii="宋体" w:hAnsi="宋体" w:eastAsia="宋体" w:cs="宋体"/>
                <w:color w:val="auto"/>
                <w:spacing w:val="6"/>
                <w:sz w:val="24"/>
                <w:szCs w:val="24"/>
              </w:rPr>
              <w:t>面积（平方米）</w:t>
            </w:r>
          </w:p>
        </w:tc>
        <w:tc>
          <w:tcPr>
            <w:tcW w:w="2355" w:type="dxa"/>
            <w:vAlign w:val="top"/>
          </w:tcPr>
          <w:p w14:paraId="3B777C7B">
            <w:pPr>
              <w:pStyle w:val="25"/>
              <w:spacing w:before="206" w:line="230" w:lineRule="auto"/>
              <w:ind w:left="974"/>
              <w:rPr>
                <w:rFonts w:hint="eastAsia" w:ascii="宋体" w:hAnsi="宋体" w:eastAsia="宋体" w:cs="宋体"/>
                <w:color w:val="auto"/>
                <w:sz w:val="24"/>
                <w:szCs w:val="24"/>
              </w:rPr>
            </w:pPr>
            <w:r>
              <w:rPr>
                <w:rFonts w:hint="eastAsia" w:ascii="宋体" w:hAnsi="宋体" w:eastAsia="宋体" w:cs="宋体"/>
                <w:color w:val="auto"/>
                <w:spacing w:val="4"/>
                <w:sz w:val="24"/>
                <w:szCs w:val="24"/>
              </w:rPr>
              <w:t>位置</w:t>
            </w:r>
          </w:p>
        </w:tc>
        <w:tc>
          <w:tcPr>
            <w:tcW w:w="2360" w:type="dxa"/>
            <w:vAlign w:val="top"/>
          </w:tcPr>
          <w:p w14:paraId="440B85FE">
            <w:pPr>
              <w:pStyle w:val="25"/>
              <w:spacing w:before="207" w:line="229" w:lineRule="auto"/>
              <w:ind w:left="775"/>
              <w:rPr>
                <w:rFonts w:hint="eastAsia" w:ascii="宋体" w:hAnsi="宋体" w:eastAsia="宋体" w:cs="宋体"/>
                <w:color w:val="auto"/>
                <w:sz w:val="24"/>
                <w:szCs w:val="24"/>
              </w:rPr>
            </w:pPr>
            <w:r>
              <w:rPr>
                <w:rFonts w:hint="eastAsia" w:ascii="宋体" w:hAnsi="宋体" w:eastAsia="宋体" w:cs="宋体"/>
                <w:color w:val="auto"/>
                <w:spacing w:val="4"/>
                <w:sz w:val="24"/>
                <w:szCs w:val="24"/>
              </w:rPr>
              <w:t>需用时间</w:t>
            </w:r>
          </w:p>
        </w:tc>
      </w:tr>
      <w:tr w14:paraId="04705B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2359" w:type="dxa"/>
            <w:vAlign w:val="top"/>
          </w:tcPr>
          <w:p w14:paraId="63B4D3B3">
            <w:pPr>
              <w:rPr>
                <w:rFonts w:hint="eastAsia" w:ascii="宋体" w:hAnsi="宋体" w:eastAsia="宋体" w:cs="宋体"/>
                <w:color w:val="auto"/>
                <w:sz w:val="24"/>
                <w:szCs w:val="24"/>
              </w:rPr>
            </w:pPr>
          </w:p>
        </w:tc>
        <w:tc>
          <w:tcPr>
            <w:tcW w:w="2356" w:type="dxa"/>
            <w:vAlign w:val="top"/>
          </w:tcPr>
          <w:p w14:paraId="6CFA7561">
            <w:pPr>
              <w:rPr>
                <w:rFonts w:hint="eastAsia" w:ascii="宋体" w:hAnsi="宋体" w:eastAsia="宋体" w:cs="宋体"/>
                <w:color w:val="auto"/>
                <w:sz w:val="24"/>
                <w:szCs w:val="24"/>
              </w:rPr>
            </w:pPr>
          </w:p>
        </w:tc>
        <w:tc>
          <w:tcPr>
            <w:tcW w:w="2355" w:type="dxa"/>
            <w:vAlign w:val="top"/>
          </w:tcPr>
          <w:p w14:paraId="39D30435">
            <w:pPr>
              <w:rPr>
                <w:rFonts w:hint="eastAsia" w:ascii="宋体" w:hAnsi="宋体" w:eastAsia="宋体" w:cs="宋体"/>
                <w:color w:val="auto"/>
                <w:sz w:val="24"/>
                <w:szCs w:val="24"/>
              </w:rPr>
            </w:pPr>
          </w:p>
        </w:tc>
        <w:tc>
          <w:tcPr>
            <w:tcW w:w="2360" w:type="dxa"/>
            <w:vAlign w:val="top"/>
          </w:tcPr>
          <w:p w14:paraId="1A52426B">
            <w:pPr>
              <w:rPr>
                <w:rFonts w:hint="eastAsia" w:ascii="宋体" w:hAnsi="宋体" w:eastAsia="宋体" w:cs="宋体"/>
                <w:color w:val="auto"/>
                <w:sz w:val="24"/>
                <w:szCs w:val="24"/>
              </w:rPr>
            </w:pPr>
          </w:p>
        </w:tc>
      </w:tr>
      <w:tr w14:paraId="0B605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2359" w:type="dxa"/>
            <w:vAlign w:val="top"/>
          </w:tcPr>
          <w:p w14:paraId="30ECA7FE">
            <w:pPr>
              <w:rPr>
                <w:rFonts w:hint="eastAsia" w:ascii="宋体" w:hAnsi="宋体" w:eastAsia="宋体" w:cs="宋体"/>
                <w:color w:val="auto"/>
                <w:sz w:val="24"/>
                <w:szCs w:val="24"/>
              </w:rPr>
            </w:pPr>
          </w:p>
        </w:tc>
        <w:tc>
          <w:tcPr>
            <w:tcW w:w="2356" w:type="dxa"/>
            <w:vAlign w:val="top"/>
          </w:tcPr>
          <w:p w14:paraId="42698206">
            <w:pPr>
              <w:rPr>
                <w:rFonts w:hint="eastAsia" w:ascii="宋体" w:hAnsi="宋体" w:eastAsia="宋体" w:cs="宋体"/>
                <w:color w:val="auto"/>
                <w:sz w:val="24"/>
                <w:szCs w:val="24"/>
              </w:rPr>
            </w:pPr>
          </w:p>
        </w:tc>
        <w:tc>
          <w:tcPr>
            <w:tcW w:w="2355" w:type="dxa"/>
            <w:vAlign w:val="top"/>
          </w:tcPr>
          <w:p w14:paraId="0AB9D350">
            <w:pPr>
              <w:rPr>
                <w:rFonts w:hint="eastAsia" w:ascii="宋体" w:hAnsi="宋体" w:eastAsia="宋体" w:cs="宋体"/>
                <w:color w:val="auto"/>
                <w:sz w:val="24"/>
                <w:szCs w:val="24"/>
              </w:rPr>
            </w:pPr>
          </w:p>
        </w:tc>
        <w:tc>
          <w:tcPr>
            <w:tcW w:w="2360" w:type="dxa"/>
            <w:vAlign w:val="top"/>
          </w:tcPr>
          <w:p w14:paraId="630F4AA0">
            <w:pPr>
              <w:rPr>
                <w:rFonts w:hint="eastAsia" w:ascii="宋体" w:hAnsi="宋体" w:eastAsia="宋体" w:cs="宋体"/>
                <w:color w:val="auto"/>
                <w:sz w:val="24"/>
                <w:szCs w:val="24"/>
              </w:rPr>
            </w:pPr>
          </w:p>
        </w:tc>
      </w:tr>
      <w:tr w14:paraId="5BC4B5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2359" w:type="dxa"/>
            <w:vAlign w:val="top"/>
          </w:tcPr>
          <w:p w14:paraId="3C6D8312">
            <w:pPr>
              <w:rPr>
                <w:rFonts w:hint="eastAsia" w:ascii="宋体" w:hAnsi="宋体" w:eastAsia="宋体" w:cs="宋体"/>
                <w:color w:val="auto"/>
                <w:sz w:val="24"/>
                <w:szCs w:val="24"/>
              </w:rPr>
            </w:pPr>
          </w:p>
        </w:tc>
        <w:tc>
          <w:tcPr>
            <w:tcW w:w="2356" w:type="dxa"/>
            <w:vAlign w:val="top"/>
          </w:tcPr>
          <w:p w14:paraId="410E1614">
            <w:pPr>
              <w:rPr>
                <w:rFonts w:hint="eastAsia" w:ascii="宋体" w:hAnsi="宋体" w:eastAsia="宋体" w:cs="宋体"/>
                <w:color w:val="auto"/>
                <w:sz w:val="24"/>
                <w:szCs w:val="24"/>
              </w:rPr>
            </w:pPr>
          </w:p>
        </w:tc>
        <w:tc>
          <w:tcPr>
            <w:tcW w:w="2355" w:type="dxa"/>
            <w:vAlign w:val="top"/>
          </w:tcPr>
          <w:p w14:paraId="5687FFEE">
            <w:pPr>
              <w:rPr>
                <w:rFonts w:hint="eastAsia" w:ascii="宋体" w:hAnsi="宋体" w:eastAsia="宋体" w:cs="宋体"/>
                <w:color w:val="auto"/>
                <w:sz w:val="24"/>
                <w:szCs w:val="24"/>
              </w:rPr>
            </w:pPr>
          </w:p>
        </w:tc>
        <w:tc>
          <w:tcPr>
            <w:tcW w:w="2360" w:type="dxa"/>
            <w:vAlign w:val="top"/>
          </w:tcPr>
          <w:p w14:paraId="5E74E669">
            <w:pPr>
              <w:rPr>
                <w:rFonts w:hint="eastAsia" w:ascii="宋体" w:hAnsi="宋体" w:eastAsia="宋体" w:cs="宋体"/>
                <w:color w:val="auto"/>
                <w:sz w:val="24"/>
                <w:szCs w:val="24"/>
              </w:rPr>
            </w:pPr>
          </w:p>
        </w:tc>
      </w:tr>
      <w:tr w14:paraId="6565D8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2359" w:type="dxa"/>
            <w:vAlign w:val="top"/>
          </w:tcPr>
          <w:p w14:paraId="07757DAC">
            <w:pPr>
              <w:rPr>
                <w:rFonts w:hint="eastAsia" w:ascii="宋体" w:hAnsi="宋体" w:eastAsia="宋体" w:cs="宋体"/>
                <w:color w:val="auto"/>
                <w:sz w:val="24"/>
                <w:szCs w:val="24"/>
              </w:rPr>
            </w:pPr>
          </w:p>
        </w:tc>
        <w:tc>
          <w:tcPr>
            <w:tcW w:w="2356" w:type="dxa"/>
            <w:vAlign w:val="top"/>
          </w:tcPr>
          <w:p w14:paraId="3239B596">
            <w:pPr>
              <w:rPr>
                <w:rFonts w:hint="eastAsia" w:ascii="宋体" w:hAnsi="宋体" w:eastAsia="宋体" w:cs="宋体"/>
                <w:color w:val="auto"/>
                <w:sz w:val="24"/>
                <w:szCs w:val="24"/>
              </w:rPr>
            </w:pPr>
          </w:p>
        </w:tc>
        <w:tc>
          <w:tcPr>
            <w:tcW w:w="2355" w:type="dxa"/>
            <w:vAlign w:val="top"/>
          </w:tcPr>
          <w:p w14:paraId="5EC7A055">
            <w:pPr>
              <w:rPr>
                <w:rFonts w:hint="eastAsia" w:ascii="宋体" w:hAnsi="宋体" w:eastAsia="宋体" w:cs="宋体"/>
                <w:color w:val="auto"/>
                <w:sz w:val="24"/>
                <w:szCs w:val="24"/>
              </w:rPr>
            </w:pPr>
          </w:p>
        </w:tc>
        <w:tc>
          <w:tcPr>
            <w:tcW w:w="2360" w:type="dxa"/>
            <w:vAlign w:val="top"/>
          </w:tcPr>
          <w:p w14:paraId="784893BE">
            <w:pPr>
              <w:rPr>
                <w:rFonts w:hint="eastAsia" w:ascii="宋体" w:hAnsi="宋体" w:eastAsia="宋体" w:cs="宋体"/>
                <w:color w:val="auto"/>
                <w:sz w:val="24"/>
                <w:szCs w:val="24"/>
              </w:rPr>
            </w:pPr>
          </w:p>
        </w:tc>
      </w:tr>
    </w:tbl>
    <w:p w14:paraId="32A140F5">
      <w:pPr>
        <w:spacing w:line="248" w:lineRule="auto"/>
        <w:rPr>
          <w:rFonts w:hint="eastAsia" w:ascii="宋体" w:hAnsi="宋体" w:eastAsia="宋体" w:cs="宋体"/>
          <w:color w:val="auto"/>
          <w:sz w:val="24"/>
          <w:szCs w:val="24"/>
        </w:rPr>
      </w:pPr>
    </w:p>
    <w:p w14:paraId="1B5190AD">
      <w:pPr>
        <w:spacing w:line="248" w:lineRule="auto"/>
        <w:rPr>
          <w:rFonts w:hint="eastAsia" w:ascii="宋体" w:hAnsi="宋体" w:eastAsia="宋体" w:cs="宋体"/>
          <w:color w:val="auto"/>
          <w:sz w:val="24"/>
          <w:szCs w:val="24"/>
        </w:rPr>
      </w:pPr>
    </w:p>
    <w:p w14:paraId="120C3FF7">
      <w:pPr>
        <w:spacing w:line="249" w:lineRule="auto"/>
        <w:rPr>
          <w:rFonts w:hint="eastAsia" w:ascii="宋体" w:hAnsi="宋体" w:eastAsia="宋体" w:cs="宋体"/>
          <w:color w:val="auto"/>
          <w:sz w:val="24"/>
          <w:szCs w:val="24"/>
        </w:rPr>
      </w:pPr>
    </w:p>
    <w:p w14:paraId="7D2FDA20">
      <w:pPr>
        <w:spacing w:line="249" w:lineRule="auto"/>
        <w:rPr>
          <w:rFonts w:hint="eastAsia" w:ascii="宋体" w:hAnsi="宋体" w:eastAsia="宋体" w:cs="宋体"/>
          <w:color w:val="auto"/>
          <w:sz w:val="24"/>
          <w:szCs w:val="24"/>
        </w:rPr>
      </w:pPr>
    </w:p>
    <w:p w14:paraId="19F645F0">
      <w:pPr>
        <w:spacing w:line="249" w:lineRule="auto"/>
        <w:rPr>
          <w:rFonts w:hint="eastAsia" w:ascii="宋体" w:hAnsi="宋体" w:eastAsia="宋体" w:cs="宋体"/>
          <w:color w:val="auto"/>
          <w:sz w:val="24"/>
          <w:szCs w:val="24"/>
        </w:rPr>
      </w:pPr>
    </w:p>
    <w:p w14:paraId="24C535AD">
      <w:pPr>
        <w:pStyle w:val="12"/>
        <w:spacing w:before="66" w:line="228" w:lineRule="auto"/>
        <w:ind w:left="4283"/>
        <w:rPr>
          <w:rFonts w:hint="eastAsia" w:ascii="宋体" w:hAnsi="宋体" w:eastAsia="宋体" w:cs="宋体"/>
          <w:color w:val="auto"/>
          <w:sz w:val="24"/>
          <w:szCs w:val="24"/>
        </w:rPr>
      </w:pPr>
      <w:r>
        <w:rPr>
          <w:rFonts w:hint="eastAsia" w:ascii="宋体" w:hAnsi="宋体" w:eastAsia="宋体" w:cs="宋体"/>
          <w:color w:val="auto"/>
          <w:spacing w:val="8"/>
          <w:sz w:val="24"/>
          <w:szCs w:val="24"/>
        </w:rPr>
        <w:t>供应商名称（电子签章</w:t>
      </w:r>
      <w:r>
        <w:rPr>
          <w:rFonts w:hint="eastAsia" w:ascii="宋体" w:hAnsi="宋体" w:eastAsia="宋体" w:cs="宋体"/>
          <w:color w:val="auto"/>
          <w:spacing w:val="4"/>
          <w:sz w:val="24"/>
          <w:szCs w:val="24"/>
        </w:rPr>
        <w:t>）：</w:t>
      </w:r>
    </w:p>
    <w:p w14:paraId="0B616277">
      <w:pPr>
        <w:spacing w:line="298" w:lineRule="auto"/>
        <w:rPr>
          <w:rFonts w:hint="eastAsia" w:ascii="宋体" w:hAnsi="宋体" w:eastAsia="宋体" w:cs="宋体"/>
          <w:color w:val="auto"/>
          <w:sz w:val="24"/>
          <w:szCs w:val="24"/>
        </w:rPr>
      </w:pPr>
    </w:p>
    <w:p w14:paraId="58FCF041">
      <w:pPr>
        <w:pStyle w:val="12"/>
        <w:spacing w:before="66" w:line="228" w:lineRule="auto"/>
        <w:ind w:left="6354"/>
        <w:rPr>
          <w:rFonts w:hint="eastAsia" w:ascii="宋体" w:hAnsi="宋体" w:eastAsia="宋体" w:cs="宋体"/>
          <w:color w:val="auto"/>
          <w:sz w:val="24"/>
          <w:szCs w:val="24"/>
        </w:rPr>
      </w:pPr>
      <w:r>
        <w:rPr>
          <w:rFonts w:hint="eastAsia" w:ascii="宋体" w:hAnsi="宋体" w:eastAsia="宋体" w:cs="宋体"/>
          <w:color w:val="auto"/>
          <w:spacing w:val="-6"/>
          <w:sz w:val="24"/>
          <w:szCs w:val="24"/>
        </w:rPr>
        <w:t>日期：</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6"/>
          <w:sz w:val="24"/>
          <w:szCs w:val="24"/>
        </w:rPr>
        <w:t>年</w:t>
      </w:r>
      <w:r>
        <w:rPr>
          <w:rFonts w:hint="eastAsia" w:ascii="宋体" w:hAnsi="宋体" w:eastAsia="宋体" w:cs="宋体"/>
          <w:color w:val="auto"/>
          <w:spacing w:val="12"/>
          <w:sz w:val="24"/>
          <w:szCs w:val="24"/>
        </w:rPr>
        <w:t xml:space="preserve">  </w:t>
      </w:r>
      <w:r>
        <w:rPr>
          <w:rFonts w:hint="eastAsia" w:ascii="宋体" w:hAnsi="宋体" w:eastAsia="宋体" w:cs="宋体"/>
          <w:color w:val="auto"/>
          <w:spacing w:val="-6"/>
          <w:sz w:val="24"/>
          <w:szCs w:val="24"/>
        </w:rPr>
        <w:t>月</w:t>
      </w:r>
      <w:r>
        <w:rPr>
          <w:rFonts w:hint="eastAsia" w:ascii="宋体" w:hAnsi="宋体" w:eastAsia="宋体" w:cs="宋体"/>
          <w:color w:val="auto"/>
          <w:spacing w:val="20"/>
          <w:sz w:val="24"/>
          <w:szCs w:val="24"/>
        </w:rPr>
        <w:t xml:space="preserve">   </w:t>
      </w:r>
      <w:r>
        <w:rPr>
          <w:rFonts w:hint="eastAsia" w:ascii="宋体" w:hAnsi="宋体" w:eastAsia="宋体" w:cs="宋体"/>
          <w:color w:val="auto"/>
          <w:spacing w:val="-6"/>
          <w:sz w:val="24"/>
          <w:szCs w:val="24"/>
        </w:rPr>
        <w:t>日</w:t>
      </w:r>
    </w:p>
    <w:p w14:paraId="55F4C908">
      <w:pPr>
        <w:spacing w:line="268" w:lineRule="auto"/>
        <w:rPr>
          <w:rFonts w:hint="eastAsia" w:ascii="宋体" w:hAnsi="宋体" w:eastAsia="宋体" w:cs="宋体"/>
          <w:color w:val="auto"/>
          <w:sz w:val="28"/>
          <w:szCs w:val="28"/>
        </w:rPr>
      </w:pPr>
    </w:p>
    <w:p w14:paraId="591FEB21">
      <w:pPr>
        <w:spacing w:line="268" w:lineRule="auto"/>
        <w:rPr>
          <w:rFonts w:hint="eastAsia" w:ascii="宋体" w:hAnsi="宋体" w:eastAsia="宋体" w:cs="宋体"/>
          <w:color w:val="auto"/>
          <w:sz w:val="28"/>
          <w:szCs w:val="28"/>
        </w:rPr>
      </w:pPr>
    </w:p>
    <w:p w14:paraId="6DC01713">
      <w:pPr>
        <w:spacing w:line="268" w:lineRule="auto"/>
        <w:rPr>
          <w:rFonts w:hint="eastAsia" w:ascii="宋体" w:hAnsi="宋体" w:eastAsia="宋体" w:cs="宋体"/>
          <w:color w:val="auto"/>
          <w:sz w:val="28"/>
          <w:szCs w:val="28"/>
        </w:rPr>
      </w:pPr>
    </w:p>
    <w:p w14:paraId="0C788C7E">
      <w:pPr>
        <w:spacing w:line="269" w:lineRule="auto"/>
        <w:rPr>
          <w:rFonts w:hint="eastAsia" w:ascii="宋体" w:hAnsi="宋体" w:eastAsia="宋体" w:cs="宋体"/>
          <w:color w:val="auto"/>
          <w:sz w:val="28"/>
          <w:szCs w:val="28"/>
        </w:rPr>
      </w:pPr>
    </w:p>
    <w:p w14:paraId="1F3E2727">
      <w:pPr>
        <w:pStyle w:val="12"/>
        <w:spacing w:before="97" w:line="219" w:lineRule="auto"/>
        <w:ind w:left="356"/>
        <w:outlineLvl w:val="2"/>
        <w:rPr>
          <w:rFonts w:hint="eastAsia" w:ascii="宋体" w:hAnsi="宋体" w:eastAsia="宋体" w:cs="宋体"/>
          <w:color w:val="auto"/>
          <w:sz w:val="28"/>
          <w:szCs w:val="28"/>
        </w:rPr>
      </w:pPr>
      <w:r>
        <w:rPr>
          <w:rFonts w:hint="eastAsia" w:ascii="宋体" w:hAnsi="宋体" w:eastAsia="宋体" w:cs="宋体"/>
          <w:color w:val="auto"/>
          <w:spacing w:val="-1"/>
          <w:sz w:val="28"/>
          <w:szCs w:val="28"/>
          <w14:textOutline w14:w="5448" w14:cap="sq" w14:cmpd="sng">
            <w14:solidFill>
              <w14:srgbClr w14:val="000000"/>
            </w14:solidFill>
            <w14:prstDash w14:val="solid"/>
            <w14:bevel/>
          </w14:textOutline>
        </w:rPr>
        <w:t>七、项目管理机构</w:t>
      </w:r>
    </w:p>
    <w:p w14:paraId="6776818A">
      <w:pPr>
        <w:spacing w:line="271" w:lineRule="auto"/>
        <w:rPr>
          <w:rFonts w:hint="eastAsia" w:ascii="宋体" w:hAnsi="宋体" w:eastAsia="宋体" w:cs="宋体"/>
          <w:color w:val="auto"/>
          <w:sz w:val="28"/>
          <w:szCs w:val="28"/>
        </w:rPr>
      </w:pPr>
    </w:p>
    <w:p w14:paraId="219F176F">
      <w:pPr>
        <w:pStyle w:val="12"/>
        <w:spacing w:before="78" w:line="219" w:lineRule="auto"/>
        <w:ind w:left="3520"/>
        <w:rPr>
          <w:rFonts w:hint="eastAsia" w:ascii="宋体" w:hAnsi="宋体" w:eastAsia="宋体" w:cs="宋体"/>
          <w:color w:val="auto"/>
          <w:sz w:val="28"/>
          <w:szCs w:val="28"/>
        </w:rPr>
      </w:pPr>
      <w:r>
        <w:rPr>
          <w:rFonts w:hint="eastAsia" w:ascii="宋体" w:hAnsi="宋体" w:eastAsia="宋体" w:cs="宋体"/>
          <w:color w:val="auto"/>
          <w:spacing w:val="-1"/>
          <w:sz w:val="28"/>
          <w:szCs w:val="28"/>
          <w14:textOutline w14:w="4358" w14:cap="sq" w14:cmpd="sng">
            <w14:solidFill>
              <w14:srgbClr w14:val="000000"/>
            </w14:solidFill>
            <w14:prstDash w14:val="solid"/>
            <w14:bevel/>
          </w14:textOutline>
        </w:rPr>
        <w:t>（1）项目管理机构配备情况表</w:t>
      </w:r>
    </w:p>
    <w:p w14:paraId="2127E76B">
      <w:pPr>
        <w:spacing w:line="268" w:lineRule="auto"/>
        <w:rPr>
          <w:rFonts w:hint="eastAsia" w:ascii="宋体" w:hAnsi="宋体" w:eastAsia="宋体" w:cs="宋体"/>
          <w:color w:val="auto"/>
          <w:sz w:val="28"/>
          <w:szCs w:val="28"/>
        </w:rPr>
      </w:pPr>
    </w:p>
    <w:p w14:paraId="2C90DB73">
      <w:pPr>
        <w:spacing w:line="269" w:lineRule="auto"/>
        <w:rPr>
          <w:rFonts w:hint="eastAsia" w:ascii="宋体" w:hAnsi="宋体" w:eastAsia="宋体" w:cs="宋体"/>
          <w:color w:val="auto"/>
          <w:sz w:val="28"/>
          <w:szCs w:val="28"/>
        </w:rPr>
      </w:pPr>
    </w:p>
    <w:p w14:paraId="7A58EDD7">
      <w:pPr>
        <w:pStyle w:val="12"/>
        <w:tabs>
          <w:tab w:val="left" w:pos="1723"/>
        </w:tabs>
        <w:spacing w:before="65" w:line="222" w:lineRule="auto"/>
        <w:ind w:left="345"/>
        <w:outlineLvl w:val="0"/>
        <w:rPr>
          <w:rFonts w:hint="eastAsia" w:ascii="宋体" w:hAnsi="宋体" w:eastAsia="宋体" w:cs="宋体"/>
          <w:color w:val="auto"/>
          <w:sz w:val="28"/>
          <w:szCs w:val="28"/>
        </w:rPr>
      </w:pPr>
      <w:r>
        <w:rPr>
          <w:rFonts w:hint="eastAsia" w:ascii="宋体" w:hAnsi="宋体" w:eastAsia="宋体" w:cs="宋体"/>
          <w:color w:val="auto"/>
          <w:sz w:val="28"/>
          <w:szCs w:val="28"/>
          <w:u w:val="single" w:color="auto"/>
        </w:rPr>
        <w:tab/>
      </w:r>
      <w:bookmarkStart w:id="15" w:name="_Toc16219"/>
      <w:r>
        <w:rPr>
          <w:rFonts w:hint="eastAsia" w:ascii="宋体" w:hAnsi="宋体" w:eastAsia="宋体" w:cs="宋体"/>
          <w:color w:val="auto"/>
          <w:spacing w:val="-1"/>
          <w:sz w:val="28"/>
          <w:szCs w:val="28"/>
          <w:u w:val="single" w:color="auto"/>
        </w:rPr>
        <w:t>（招标工程项目名称）</w:t>
      </w:r>
      <w:r>
        <w:rPr>
          <w:rFonts w:hint="eastAsia" w:ascii="宋体" w:hAnsi="宋体" w:eastAsia="宋体" w:cs="宋体"/>
          <w:color w:val="auto"/>
          <w:spacing w:val="7"/>
          <w:sz w:val="28"/>
          <w:szCs w:val="28"/>
          <w:u w:val="single" w:color="auto"/>
        </w:rPr>
        <w:t xml:space="preserve">        </w:t>
      </w:r>
      <w:r>
        <w:rPr>
          <w:rFonts w:hint="eastAsia" w:ascii="宋体" w:hAnsi="宋体" w:eastAsia="宋体" w:cs="宋体"/>
          <w:color w:val="auto"/>
          <w:spacing w:val="-1"/>
          <w:sz w:val="28"/>
          <w:szCs w:val="28"/>
        </w:rPr>
        <w:t xml:space="preserve"> 工程</w:t>
      </w:r>
      <w:bookmarkEnd w:id="15"/>
    </w:p>
    <w:tbl>
      <w:tblPr>
        <w:tblStyle w:val="24"/>
        <w:tblW w:w="97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7"/>
        <w:gridCol w:w="829"/>
        <w:gridCol w:w="816"/>
        <w:gridCol w:w="1147"/>
        <w:gridCol w:w="1147"/>
        <w:gridCol w:w="1147"/>
        <w:gridCol w:w="1147"/>
        <w:gridCol w:w="850"/>
        <w:gridCol w:w="1683"/>
      </w:tblGrid>
      <w:tr w14:paraId="202C8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97" w:type="dxa"/>
            <w:vMerge w:val="restart"/>
            <w:tcBorders>
              <w:bottom w:val="nil"/>
            </w:tcBorders>
            <w:vAlign w:val="top"/>
          </w:tcPr>
          <w:p w14:paraId="2E839F50">
            <w:pPr>
              <w:spacing w:line="342" w:lineRule="auto"/>
              <w:rPr>
                <w:rFonts w:hint="eastAsia" w:ascii="宋体" w:hAnsi="宋体" w:eastAsia="宋体" w:cs="宋体"/>
                <w:color w:val="auto"/>
                <w:sz w:val="28"/>
                <w:szCs w:val="28"/>
              </w:rPr>
            </w:pPr>
          </w:p>
          <w:p w14:paraId="5D05C0FA">
            <w:pPr>
              <w:pStyle w:val="25"/>
              <w:spacing w:before="65" w:line="229" w:lineRule="auto"/>
              <w:ind w:left="316"/>
              <w:rPr>
                <w:rFonts w:hint="eastAsia" w:ascii="宋体" w:hAnsi="宋体" w:eastAsia="宋体" w:cs="宋体"/>
                <w:color w:val="auto"/>
                <w:sz w:val="28"/>
                <w:szCs w:val="28"/>
              </w:rPr>
            </w:pPr>
            <w:r>
              <w:rPr>
                <w:rFonts w:hint="eastAsia" w:ascii="宋体" w:hAnsi="宋体" w:eastAsia="宋体" w:cs="宋体"/>
                <w:color w:val="auto"/>
                <w:spacing w:val="-7"/>
                <w:sz w:val="28"/>
                <w:szCs w:val="28"/>
              </w:rPr>
              <w:t>岗位</w:t>
            </w:r>
          </w:p>
        </w:tc>
        <w:tc>
          <w:tcPr>
            <w:tcW w:w="829" w:type="dxa"/>
            <w:vMerge w:val="restart"/>
            <w:tcBorders>
              <w:bottom w:val="nil"/>
            </w:tcBorders>
            <w:vAlign w:val="top"/>
          </w:tcPr>
          <w:p w14:paraId="3F168788">
            <w:pPr>
              <w:spacing w:line="342" w:lineRule="auto"/>
              <w:rPr>
                <w:rFonts w:hint="eastAsia" w:ascii="宋体" w:hAnsi="宋体" w:eastAsia="宋体" w:cs="宋体"/>
                <w:color w:val="auto"/>
                <w:sz w:val="28"/>
                <w:szCs w:val="28"/>
              </w:rPr>
            </w:pPr>
          </w:p>
          <w:p w14:paraId="5D7C198F">
            <w:pPr>
              <w:pStyle w:val="25"/>
              <w:spacing w:before="65" w:line="228" w:lineRule="auto"/>
              <w:ind w:left="208"/>
              <w:rPr>
                <w:rFonts w:hint="eastAsia" w:ascii="宋体" w:hAnsi="宋体" w:eastAsia="宋体" w:cs="宋体"/>
                <w:color w:val="auto"/>
                <w:sz w:val="28"/>
                <w:szCs w:val="28"/>
              </w:rPr>
            </w:pPr>
            <w:r>
              <w:rPr>
                <w:rFonts w:hint="eastAsia" w:ascii="宋体" w:hAnsi="宋体" w:eastAsia="宋体" w:cs="宋体"/>
                <w:color w:val="auto"/>
                <w:spacing w:val="4"/>
                <w:sz w:val="28"/>
                <w:szCs w:val="28"/>
              </w:rPr>
              <w:t>姓名</w:t>
            </w:r>
          </w:p>
        </w:tc>
        <w:tc>
          <w:tcPr>
            <w:tcW w:w="816" w:type="dxa"/>
            <w:vMerge w:val="restart"/>
            <w:tcBorders>
              <w:bottom w:val="nil"/>
            </w:tcBorders>
            <w:vAlign w:val="top"/>
          </w:tcPr>
          <w:p w14:paraId="6D25D89B">
            <w:pPr>
              <w:spacing w:line="341" w:lineRule="auto"/>
              <w:rPr>
                <w:rFonts w:hint="eastAsia" w:ascii="宋体" w:hAnsi="宋体" w:eastAsia="宋体" w:cs="宋体"/>
                <w:color w:val="auto"/>
                <w:sz w:val="28"/>
                <w:szCs w:val="28"/>
              </w:rPr>
            </w:pPr>
          </w:p>
          <w:p w14:paraId="7C2ACC2F">
            <w:pPr>
              <w:pStyle w:val="25"/>
              <w:spacing w:before="65" w:line="231" w:lineRule="auto"/>
              <w:ind w:left="203"/>
              <w:rPr>
                <w:rFonts w:hint="eastAsia" w:ascii="宋体" w:hAnsi="宋体" w:eastAsia="宋体" w:cs="宋体"/>
                <w:color w:val="auto"/>
                <w:sz w:val="28"/>
                <w:szCs w:val="28"/>
              </w:rPr>
            </w:pPr>
            <w:r>
              <w:rPr>
                <w:rFonts w:hint="eastAsia" w:ascii="宋体" w:hAnsi="宋体" w:eastAsia="宋体" w:cs="宋体"/>
                <w:color w:val="auto"/>
                <w:spacing w:val="4"/>
                <w:sz w:val="28"/>
                <w:szCs w:val="28"/>
              </w:rPr>
              <w:t>职称</w:t>
            </w:r>
          </w:p>
        </w:tc>
        <w:tc>
          <w:tcPr>
            <w:tcW w:w="4588" w:type="dxa"/>
            <w:gridSpan w:val="4"/>
            <w:vAlign w:val="top"/>
          </w:tcPr>
          <w:p w14:paraId="62E58F51">
            <w:pPr>
              <w:pStyle w:val="25"/>
              <w:spacing w:before="133" w:line="228" w:lineRule="auto"/>
              <w:ind w:left="1354"/>
              <w:rPr>
                <w:rFonts w:hint="eastAsia" w:ascii="宋体" w:hAnsi="宋体" w:eastAsia="宋体" w:cs="宋体"/>
                <w:color w:val="auto"/>
                <w:sz w:val="28"/>
                <w:szCs w:val="28"/>
              </w:rPr>
            </w:pPr>
            <w:r>
              <w:rPr>
                <w:rFonts w:hint="eastAsia" w:ascii="宋体" w:hAnsi="宋体" w:eastAsia="宋体" w:cs="宋体"/>
                <w:color w:val="auto"/>
                <w:spacing w:val="8"/>
                <w:sz w:val="28"/>
                <w:szCs w:val="28"/>
              </w:rPr>
              <w:t>执业或职业资格证明</w:t>
            </w:r>
          </w:p>
        </w:tc>
        <w:tc>
          <w:tcPr>
            <w:tcW w:w="2533" w:type="dxa"/>
            <w:gridSpan w:val="2"/>
            <w:vAlign w:val="top"/>
          </w:tcPr>
          <w:p w14:paraId="5C3C82CD">
            <w:pPr>
              <w:pStyle w:val="25"/>
              <w:spacing w:before="133" w:line="228" w:lineRule="auto"/>
              <w:ind w:left="431"/>
              <w:rPr>
                <w:rFonts w:hint="eastAsia" w:ascii="宋体" w:hAnsi="宋体" w:eastAsia="宋体" w:cs="宋体"/>
                <w:color w:val="auto"/>
                <w:sz w:val="28"/>
                <w:szCs w:val="28"/>
              </w:rPr>
            </w:pPr>
            <w:r>
              <w:rPr>
                <w:rFonts w:hint="eastAsia" w:ascii="宋体" w:hAnsi="宋体" w:eastAsia="宋体" w:cs="宋体"/>
                <w:color w:val="auto"/>
                <w:spacing w:val="8"/>
                <w:sz w:val="28"/>
                <w:szCs w:val="28"/>
              </w:rPr>
              <w:t>承担完工工程情况</w:t>
            </w:r>
          </w:p>
        </w:tc>
      </w:tr>
      <w:tr w14:paraId="31E299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997" w:type="dxa"/>
            <w:vMerge w:val="continue"/>
            <w:tcBorders>
              <w:top w:val="nil"/>
            </w:tcBorders>
            <w:vAlign w:val="top"/>
          </w:tcPr>
          <w:p w14:paraId="63D371AC">
            <w:pPr>
              <w:rPr>
                <w:rFonts w:hint="eastAsia" w:ascii="宋体" w:hAnsi="宋体" w:eastAsia="宋体" w:cs="宋体"/>
                <w:color w:val="auto"/>
                <w:sz w:val="28"/>
                <w:szCs w:val="28"/>
              </w:rPr>
            </w:pPr>
          </w:p>
        </w:tc>
        <w:tc>
          <w:tcPr>
            <w:tcW w:w="829" w:type="dxa"/>
            <w:vMerge w:val="continue"/>
            <w:tcBorders>
              <w:top w:val="nil"/>
            </w:tcBorders>
            <w:vAlign w:val="top"/>
          </w:tcPr>
          <w:p w14:paraId="5C2901D7">
            <w:pPr>
              <w:rPr>
                <w:rFonts w:hint="eastAsia" w:ascii="宋体" w:hAnsi="宋体" w:eastAsia="宋体" w:cs="宋体"/>
                <w:color w:val="auto"/>
                <w:sz w:val="28"/>
                <w:szCs w:val="28"/>
              </w:rPr>
            </w:pPr>
          </w:p>
        </w:tc>
        <w:tc>
          <w:tcPr>
            <w:tcW w:w="816" w:type="dxa"/>
            <w:vMerge w:val="continue"/>
            <w:tcBorders>
              <w:top w:val="nil"/>
            </w:tcBorders>
            <w:vAlign w:val="top"/>
          </w:tcPr>
          <w:p w14:paraId="6027EC3B">
            <w:pPr>
              <w:rPr>
                <w:rFonts w:hint="eastAsia" w:ascii="宋体" w:hAnsi="宋体" w:eastAsia="宋体" w:cs="宋体"/>
                <w:color w:val="auto"/>
                <w:sz w:val="28"/>
                <w:szCs w:val="28"/>
              </w:rPr>
            </w:pPr>
          </w:p>
        </w:tc>
        <w:tc>
          <w:tcPr>
            <w:tcW w:w="1147" w:type="dxa"/>
            <w:vAlign w:val="top"/>
          </w:tcPr>
          <w:p w14:paraId="67C1DA6B">
            <w:pPr>
              <w:pStyle w:val="25"/>
              <w:spacing w:before="168" w:line="228" w:lineRule="auto"/>
              <w:ind w:left="157"/>
              <w:rPr>
                <w:rFonts w:hint="eastAsia" w:ascii="宋体" w:hAnsi="宋体" w:eastAsia="宋体" w:cs="宋体"/>
                <w:color w:val="auto"/>
                <w:sz w:val="28"/>
                <w:szCs w:val="28"/>
              </w:rPr>
            </w:pPr>
            <w:r>
              <w:rPr>
                <w:rFonts w:hint="eastAsia" w:ascii="宋体" w:hAnsi="宋体" w:eastAsia="宋体" w:cs="宋体"/>
                <w:color w:val="auto"/>
                <w:spacing w:val="7"/>
                <w:sz w:val="28"/>
                <w:szCs w:val="28"/>
              </w:rPr>
              <w:t>证书名称</w:t>
            </w:r>
          </w:p>
        </w:tc>
        <w:tc>
          <w:tcPr>
            <w:tcW w:w="1147" w:type="dxa"/>
            <w:vAlign w:val="top"/>
          </w:tcPr>
          <w:p w14:paraId="38632A19">
            <w:pPr>
              <w:pStyle w:val="25"/>
              <w:spacing w:before="168" w:line="229" w:lineRule="auto"/>
              <w:ind w:left="372"/>
              <w:rPr>
                <w:rFonts w:hint="eastAsia" w:ascii="宋体" w:hAnsi="宋体" w:eastAsia="宋体" w:cs="宋体"/>
                <w:color w:val="auto"/>
                <w:sz w:val="28"/>
                <w:szCs w:val="28"/>
              </w:rPr>
            </w:pPr>
            <w:r>
              <w:rPr>
                <w:rFonts w:hint="eastAsia" w:ascii="宋体" w:hAnsi="宋体" w:eastAsia="宋体" w:cs="宋体"/>
                <w:color w:val="auto"/>
                <w:spacing w:val="3"/>
                <w:sz w:val="28"/>
                <w:szCs w:val="28"/>
              </w:rPr>
              <w:t>级别</w:t>
            </w:r>
          </w:p>
        </w:tc>
        <w:tc>
          <w:tcPr>
            <w:tcW w:w="1147" w:type="dxa"/>
            <w:vAlign w:val="top"/>
          </w:tcPr>
          <w:p w14:paraId="07ECCE66">
            <w:pPr>
              <w:pStyle w:val="25"/>
              <w:spacing w:before="168" w:line="230" w:lineRule="auto"/>
              <w:ind w:left="368"/>
              <w:rPr>
                <w:rFonts w:hint="eastAsia" w:ascii="宋体" w:hAnsi="宋体" w:eastAsia="宋体" w:cs="宋体"/>
                <w:color w:val="auto"/>
                <w:sz w:val="28"/>
                <w:szCs w:val="28"/>
              </w:rPr>
            </w:pPr>
            <w:r>
              <w:rPr>
                <w:rFonts w:hint="eastAsia" w:ascii="宋体" w:hAnsi="宋体" w:eastAsia="宋体" w:cs="宋体"/>
                <w:color w:val="auto"/>
                <w:spacing w:val="4"/>
                <w:sz w:val="28"/>
                <w:szCs w:val="28"/>
              </w:rPr>
              <w:t>证号</w:t>
            </w:r>
          </w:p>
        </w:tc>
        <w:tc>
          <w:tcPr>
            <w:tcW w:w="1147" w:type="dxa"/>
            <w:vAlign w:val="top"/>
          </w:tcPr>
          <w:p w14:paraId="23343389">
            <w:pPr>
              <w:pStyle w:val="25"/>
              <w:spacing w:before="168" w:line="229" w:lineRule="auto"/>
              <w:ind w:left="372"/>
              <w:rPr>
                <w:rFonts w:hint="eastAsia" w:ascii="宋体" w:hAnsi="宋体" w:eastAsia="宋体" w:cs="宋体"/>
                <w:color w:val="auto"/>
                <w:sz w:val="28"/>
                <w:szCs w:val="28"/>
              </w:rPr>
            </w:pPr>
            <w:r>
              <w:rPr>
                <w:rFonts w:hint="eastAsia" w:ascii="宋体" w:hAnsi="宋体" w:eastAsia="宋体" w:cs="宋体"/>
                <w:color w:val="auto"/>
                <w:spacing w:val="4"/>
                <w:sz w:val="28"/>
                <w:szCs w:val="28"/>
              </w:rPr>
              <w:t>专业</w:t>
            </w:r>
          </w:p>
        </w:tc>
        <w:tc>
          <w:tcPr>
            <w:tcW w:w="850" w:type="dxa"/>
            <w:vAlign w:val="top"/>
          </w:tcPr>
          <w:p w14:paraId="3C621955">
            <w:pPr>
              <w:pStyle w:val="25"/>
              <w:spacing w:before="168" w:line="228" w:lineRule="auto"/>
              <w:ind w:left="120"/>
              <w:rPr>
                <w:rFonts w:hint="eastAsia" w:ascii="宋体" w:hAnsi="宋体" w:eastAsia="宋体" w:cs="宋体"/>
                <w:color w:val="auto"/>
                <w:sz w:val="28"/>
                <w:szCs w:val="28"/>
              </w:rPr>
            </w:pPr>
            <w:r>
              <w:rPr>
                <w:rFonts w:hint="eastAsia" w:ascii="宋体" w:hAnsi="宋体" w:eastAsia="宋体" w:cs="宋体"/>
                <w:color w:val="auto"/>
                <w:spacing w:val="5"/>
                <w:sz w:val="28"/>
                <w:szCs w:val="28"/>
              </w:rPr>
              <w:t>项目数</w:t>
            </w:r>
          </w:p>
        </w:tc>
        <w:tc>
          <w:tcPr>
            <w:tcW w:w="1683" w:type="dxa"/>
            <w:vAlign w:val="top"/>
          </w:tcPr>
          <w:p w14:paraId="7605728A">
            <w:pPr>
              <w:pStyle w:val="25"/>
              <w:spacing w:before="31" w:line="274" w:lineRule="exact"/>
              <w:ind w:left="428"/>
              <w:rPr>
                <w:rFonts w:hint="eastAsia" w:ascii="宋体" w:hAnsi="宋体" w:eastAsia="宋体" w:cs="宋体"/>
                <w:color w:val="auto"/>
                <w:sz w:val="28"/>
                <w:szCs w:val="28"/>
              </w:rPr>
            </w:pPr>
            <w:r>
              <w:rPr>
                <w:rFonts w:hint="eastAsia" w:ascii="宋体" w:hAnsi="宋体" w:eastAsia="宋体" w:cs="宋体"/>
                <w:color w:val="auto"/>
                <w:spacing w:val="6"/>
                <w:position w:val="4"/>
                <w:sz w:val="28"/>
                <w:szCs w:val="28"/>
              </w:rPr>
              <w:t>主要项目</w:t>
            </w:r>
          </w:p>
          <w:p w14:paraId="59D2CECA">
            <w:pPr>
              <w:pStyle w:val="25"/>
              <w:spacing w:line="216" w:lineRule="auto"/>
              <w:ind w:left="640"/>
              <w:rPr>
                <w:rFonts w:hint="eastAsia" w:ascii="宋体" w:hAnsi="宋体" w:eastAsia="宋体" w:cs="宋体"/>
                <w:color w:val="auto"/>
                <w:sz w:val="28"/>
                <w:szCs w:val="28"/>
              </w:rPr>
            </w:pPr>
            <w:r>
              <w:rPr>
                <w:rFonts w:hint="eastAsia" w:ascii="宋体" w:hAnsi="宋体" w:eastAsia="宋体" w:cs="宋体"/>
                <w:color w:val="auto"/>
                <w:spacing w:val="3"/>
                <w:sz w:val="28"/>
                <w:szCs w:val="28"/>
              </w:rPr>
              <w:t>名称</w:t>
            </w:r>
          </w:p>
        </w:tc>
      </w:tr>
      <w:tr w14:paraId="65350B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997" w:type="dxa"/>
            <w:vAlign w:val="top"/>
          </w:tcPr>
          <w:p w14:paraId="313EF6CF">
            <w:pPr>
              <w:rPr>
                <w:rFonts w:hint="eastAsia" w:ascii="宋体" w:hAnsi="宋体" w:eastAsia="宋体" w:cs="宋体"/>
                <w:color w:val="auto"/>
                <w:sz w:val="28"/>
                <w:szCs w:val="28"/>
              </w:rPr>
            </w:pPr>
          </w:p>
        </w:tc>
        <w:tc>
          <w:tcPr>
            <w:tcW w:w="829" w:type="dxa"/>
            <w:vAlign w:val="top"/>
          </w:tcPr>
          <w:p w14:paraId="186E36D0">
            <w:pPr>
              <w:rPr>
                <w:rFonts w:hint="eastAsia" w:ascii="宋体" w:hAnsi="宋体" w:eastAsia="宋体" w:cs="宋体"/>
                <w:color w:val="auto"/>
                <w:sz w:val="28"/>
                <w:szCs w:val="28"/>
              </w:rPr>
            </w:pPr>
          </w:p>
        </w:tc>
        <w:tc>
          <w:tcPr>
            <w:tcW w:w="816" w:type="dxa"/>
            <w:vAlign w:val="top"/>
          </w:tcPr>
          <w:p w14:paraId="037C8261">
            <w:pPr>
              <w:rPr>
                <w:rFonts w:hint="eastAsia" w:ascii="宋体" w:hAnsi="宋体" w:eastAsia="宋体" w:cs="宋体"/>
                <w:color w:val="auto"/>
                <w:sz w:val="28"/>
                <w:szCs w:val="28"/>
              </w:rPr>
            </w:pPr>
          </w:p>
        </w:tc>
        <w:tc>
          <w:tcPr>
            <w:tcW w:w="1147" w:type="dxa"/>
            <w:vAlign w:val="top"/>
          </w:tcPr>
          <w:p w14:paraId="01997FE5">
            <w:pPr>
              <w:rPr>
                <w:rFonts w:hint="eastAsia" w:ascii="宋体" w:hAnsi="宋体" w:eastAsia="宋体" w:cs="宋体"/>
                <w:color w:val="auto"/>
                <w:sz w:val="28"/>
                <w:szCs w:val="28"/>
              </w:rPr>
            </w:pPr>
          </w:p>
        </w:tc>
        <w:tc>
          <w:tcPr>
            <w:tcW w:w="1147" w:type="dxa"/>
            <w:vAlign w:val="top"/>
          </w:tcPr>
          <w:p w14:paraId="177C2296">
            <w:pPr>
              <w:rPr>
                <w:rFonts w:hint="eastAsia" w:ascii="宋体" w:hAnsi="宋体" w:eastAsia="宋体" w:cs="宋体"/>
                <w:color w:val="auto"/>
                <w:sz w:val="28"/>
                <w:szCs w:val="28"/>
              </w:rPr>
            </w:pPr>
          </w:p>
        </w:tc>
        <w:tc>
          <w:tcPr>
            <w:tcW w:w="1147" w:type="dxa"/>
            <w:vAlign w:val="top"/>
          </w:tcPr>
          <w:p w14:paraId="288E74DF">
            <w:pPr>
              <w:rPr>
                <w:rFonts w:hint="eastAsia" w:ascii="宋体" w:hAnsi="宋体" w:eastAsia="宋体" w:cs="宋体"/>
                <w:color w:val="auto"/>
                <w:sz w:val="28"/>
                <w:szCs w:val="28"/>
              </w:rPr>
            </w:pPr>
          </w:p>
        </w:tc>
        <w:tc>
          <w:tcPr>
            <w:tcW w:w="1147" w:type="dxa"/>
            <w:vAlign w:val="top"/>
          </w:tcPr>
          <w:p w14:paraId="32D8CA7A">
            <w:pPr>
              <w:rPr>
                <w:rFonts w:hint="eastAsia" w:ascii="宋体" w:hAnsi="宋体" w:eastAsia="宋体" w:cs="宋体"/>
                <w:color w:val="auto"/>
                <w:sz w:val="28"/>
                <w:szCs w:val="28"/>
              </w:rPr>
            </w:pPr>
          </w:p>
        </w:tc>
        <w:tc>
          <w:tcPr>
            <w:tcW w:w="850" w:type="dxa"/>
            <w:vAlign w:val="top"/>
          </w:tcPr>
          <w:p w14:paraId="45C4CF9F">
            <w:pPr>
              <w:rPr>
                <w:rFonts w:hint="eastAsia" w:ascii="宋体" w:hAnsi="宋体" w:eastAsia="宋体" w:cs="宋体"/>
                <w:color w:val="auto"/>
                <w:sz w:val="28"/>
                <w:szCs w:val="28"/>
              </w:rPr>
            </w:pPr>
          </w:p>
        </w:tc>
        <w:tc>
          <w:tcPr>
            <w:tcW w:w="1683" w:type="dxa"/>
            <w:vAlign w:val="top"/>
          </w:tcPr>
          <w:p w14:paraId="0BF9C68D">
            <w:pPr>
              <w:rPr>
                <w:rFonts w:hint="eastAsia" w:ascii="宋体" w:hAnsi="宋体" w:eastAsia="宋体" w:cs="宋体"/>
                <w:color w:val="auto"/>
                <w:sz w:val="28"/>
                <w:szCs w:val="28"/>
              </w:rPr>
            </w:pPr>
          </w:p>
        </w:tc>
      </w:tr>
      <w:tr w14:paraId="1E196E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997" w:type="dxa"/>
            <w:vAlign w:val="top"/>
          </w:tcPr>
          <w:p w14:paraId="19E51C7F">
            <w:pPr>
              <w:rPr>
                <w:rFonts w:hint="eastAsia" w:ascii="宋体" w:hAnsi="宋体" w:eastAsia="宋体" w:cs="宋体"/>
                <w:color w:val="auto"/>
                <w:sz w:val="28"/>
                <w:szCs w:val="28"/>
              </w:rPr>
            </w:pPr>
          </w:p>
        </w:tc>
        <w:tc>
          <w:tcPr>
            <w:tcW w:w="829" w:type="dxa"/>
            <w:vAlign w:val="top"/>
          </w:tcPr>
          <w:p w14:paraId="7EB364DF">
            <w:pPr>
              <w:rPr>
                <w:rFonts w:hint="eastAsia" w:ascii="宋体" w:hAnsi="宋体" w:eastAsia="宋体" w:cs="宋体"/>
                <w:color w:val="auto"/>
                <w:sz w:val="28"/>
                <w:szCs w:val="28"/>
              </w:rPr>
            </w:pPr>
          </w:p>
        </w:tc>
        <w:tc>
          <w:tcPr>
            <w:tcW w:w="816" w:type="dxa"/>
            <w:vAlign w:val="top"/>
          </w:tcPr>
          <w:p w14:paraId="612D0502">
            <w:pPr>
              <w:rPr>
                <w:rFonts w:hint="eastAsia" w:ascii="宋体" w:hAnsi="宋体" w:eastAsia="宋体" w:cs="宋体"/>
                <w:color w:val="auto"/>
                <w:sz w:val="28"/>
                <w:szCs w:val="28"/>
              </w:rPr>
            </w:pPr>
          </w:p>
        </w:tc>
        <w:tc>
          <w:tcPr>
            <w:tcW w:w="1147" w:type="dxa"/>
            <w:vAlign w:val="top"/>
          </w:tcPr>
          <w:p w14:paraId="59E10273">
            <w:pPr>
              <w:rPr>
                <w:rFonts w:hint="eastAsia" w:ascii="宋体" w:hAnsi="宋体" w:eastAsia="宋体" w:cs="宋体"/>
                <w:color w:val="auto"/>
                <w:sz w:val="28"/>
                <w:szCs w:val="28"/>
              </w:rPr>
            </w:pPr>
          </w:p>
        </w:tc>
        <w:tc>
          <w:tcPr>
            <w:tcW w:w="1147" w:type="dxa"/>
            <w:vAlign w:val="top"/>
          </w:tcPr>
          <w:p w14:paraId="10FCD719">
            <w:pPr>
              <w:rPr>
                <w:rFonts w:hint="eastAsia" w:ascii="宋体" w:hAnsi="宋体" w:eastAsia="宋体" w:cs="宋体"/>
                <w:color w:val="auto"/>
                <w:sz w:val="28"/>
                <w:szCs w:val="28"/>
              </w:rPr>
            </w:pPr>
          </w:p>
        </w:tc>
        <w:tc>
          <w:tcPr>
            <w:tcW w:w="1147" w:type="dxa"/>
            <w:vAlign w:val="top"/>
          </w:tcPr>
          <w:p w14:paraId="594F5B3A">
            <w:pPr>
              <w:rPr>
                <w:rFonts w:hint="eastAsia" w:ascii="宋体" w:hAnsi="宋体" w:eastAsia="宋体" w:cs="宋体"/>
                <w:color w:val="auto"/>
                <w:sz w:val="28"/>
                <w:szCs w:val="28"/>
              </w:rPr>
            </w:pPr>
          </w:p>
        </w:tc>
        <w:tc>
          <w:tcPr>
            <w:tcW w:w="1147" w:type="dxa"/>
            <w:vAlign w:val="top"/>
          </w:tcPr>
          <w:p w14:paraId="68B76900">
            <w:pPr>
              <w:rPr>
                <w:rFonts w:hint="eastAsia" w:ascii="宋体" w:hAnsi="宋体" w:eastAsia="宋体" w:cs="宋体"/>
                <w:color w:val="auto"/>
                <w:sz w:val="28"/>
                <w:szCs w:val="28"/>
              </w:rPr>
            </w:pPr>
          </w:p>
        </w:tc>
        <w:tc>
          <w:tcPr>
            <w:tcW w:w="850" w:type="dxa"/>
            <w:vAlign w:val="top"/>
          </w:tcPr>
          <w:p w14:paraId="734A06E3">
            <w:pPr>
              <w:rPr>
                <w:rFonts w:hint="eastAsia" w:ascii="宋体" w:hAnsi="宋体" w:eastAsia="宋体" w:cs="宋体"/>
                <w:color w:val="auto"/>
                <w:sz w:val="28"/>
                <w:szCs w:val="28"/>
              </w:rPr>
            </w:pPr>
          </w:p>
        </w:tc>
        <w:tc>
          <w:tcPr>
            <w:tcW w:w="1683" w:type="dxa"/>
            <w:vAlign w:val="top"/>
          </w:tcPr>
          <w:p w14:paraId="5851283C">
            <w:pPr>
              <w:rPr>
                <w:rFonts w:hint="eastAsia" w:ascii="宋体" w:hAnsi="宋体" w:eastAsia="宋体" w:cs="宋体"/>
                <w:color w:val="auto"/>
                <w:sz w:val="28"/>
                <w:szCs w:val="28"/>
              </w:rPr>
            </w:pPr>
          </w:p>
        </w:tc>
      </w:tr>
      <w:tr w14:paraId="75117D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997" w:type="dxa"/>
            <w:vAlign w:val="top"/>
          </w:tcPr>
          <w:p w14:paraId="6F089CC1">
            <w:pPr>
              <w:rPr>
                <w:rFonts w:hint="eastAsia" w:ascii="宋体" w:hAnsi="宋体" w:eastAsia="宋体" w:cs="宋体"/>
                <w:color w:val="auto"/>
                <w:sz w:val="28"/>
                <w:szCs w:val="28"/>
              </w:rPr>
            </w:pPr>
          </w:p>
        </w:tc>
        <w:tc>
          <w:tcPr>
            <w:tcW w:w="829" w:type="dxa"/>
            <w:vAlign w:val="top"/>
          </w:tcPr>
          <w:p w14:paraId="7421DC20">
            <w:pPr>
              <w:rPr>
                <w:rFonts w:hint="eastAsia" w:ascii="宋体" w:hAnsi="宋体" w:eastAsia="宋体" w:cs="宋体"/>
                <w:color w:val="auto"/>
                <w:sz w:val="28"/>
                <w:szCs w:val="28"/>
              </w:rPr>
            </w:pPr>
          </w:p>
        </w:tc>
        <w:tc>
          <w:tcPr>
            <w:tcW w:w="816" w:type="dxa"/>
            <w:vAlign w:val="top"/>
          </w:tcPr>
          <w:p w14:paraId="7A115A68">
            <w:pPr>
              <w:rPr>
                <w:rFonts w:hint="eastAsia" w:ascii="宋体" w:hAnsi="宋体" w:eastAsia="宋体" w:cs="宋体"/>
                <w:color w:val="auto"/>
                <w:sz w:val="28"/>
                <w:szCs w:val="28"/>
              </w:rPr>
            </w:pPr>
          </w:p>
        </w:tc>
        <w:tc>
          <w:tcPr>
            <w:tcW w:w="1147" w:type="dxa"/>
            <w:vAlign w:val="top"/>
          </w:tcPr>
          <w:p w14:paraId="36B9D91D">
            <w:pPr>
              <w:rPr>
                <w:rFonts w:hint="eastAsia" w:ascii="宋体" w:hAnsi="宋体" w:eastAsia="宋体" w:cs="宋体"/>
                <w:color w:val="auto"/>
                <w:sz w:val="28"/>
                <w:szCs w:val="28"/>
              </w:rPr>
            </w:pPr>
          </w:p>
        </w:tc>
        <w:tc>
          <w:tcPr>
            <w:tcW w:w="1147" w:type="dxa"/>
            <w:vAlign w:val="top"/>
          </w:tcPr>
          <w:p w14:paraId="78FAF4EE">
            <w:pPr>
              <w:rPr>
                <w:rFonts w:hint="eastAsia" w:ascii="宋体" w:hAnsi="宋体" w:eastAsia="宋体" w:cs="宋体"/>
                <w:color w:val="auto"/>
                <w:sz w:val="28"/>
                <w:szCs w:val="28"/>
              </w:rPr>
            </w:pPr>
          </w:p>
        </w:tc>
        <w:tc>
          <w:tcPr>
            <w:tcW w:w="1147" w:type="dxa"/>
            <w:vAlign w:val="top"/>
          </w:tcPr>
          <w:p w14:paraId="7B9A01EA">
            <w:pPr>
              <w:rPr>
                <w:rFonts w:hint="eastAsia" w:ascii="宋体" w:hAnsi="宋体" w:eastAsia="宋体" w:cs="宋体"/>
                <w:color w:val="auto"/>
                <w:sz w:val="28"/>
                <w:szCs w:val="28"/>
              </w:rPr>
            </w:pPr>
          </w:p>
        </w:tc>
        <w:tc>
          <w:tcPr>
            <w:tcW w:w="1147" w:type="dxa"/>
            <w:vAlign w:val="top"/>
          </w:tcPr>
          <w:p w14:paraId="2AD05BD6">
            <w:pPr>
              <w:rPr>
                <w:rFonts w:hint="eastAsia" w:ascii="宋体" w:hAnsi="宋体" w:eastAsia="宋体" w:cs="宋体"/>
                <w:color w:val="auto"/>
                <w:sz w:val="28"/>
                <w:szCs w:val="28"/>
              </w:rPr>
            </w:pPr>
          </w:p>
        </w:tc>
        <w:tc>
          <w:tcPr>
            <w:tcW w:w="850" w:type="dxa"/>
            <w:vAlign w:val="top"/>
          </w:tcPr>
          <w:p w14:paraId="1AFFEA71">
            <w:pPr>
              <w:rPr>
                <w:rFonts w:hint="eastAsia" w:ascii="宋体" w:hAnsi="宋体" w:eastAsia="宋体" w:cs="宋体"/>
                <w:color w:val="auto"/>
                <w:sz w:val="28"/>
                <w:szCs w:val="28"/>
              </w:rPr>
            </w:pPr>
          </w:p>
        </w:tc>
        <w:tc>
          <w:tcPr>
            <w:tcW w:w="1683" w:type="dxa"/>
            <w:vAlign w:val="top"/>
          </w:tcPr>
          <w:p w14:paraId="4580BFF5">
            <w:pPr>
              <w:rPr>
                <w:rFonts w:hint="eastAsia" w:ascii="宋体" w:hAnsi="宋体" w:eastAsia="宋体" w:cs="宋体"/>
                <w:color w:val="auto"/>
                <w:sz w:val="28"/>
                <w:szCs w:val="28"/>
              </w:rPr>
            </w:pPr>
          </w:p>
        </w:tc>
      </w:tr>
      <w:tr w14:paraId="64BFD2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997" w:type="dxa"/>
            <w:vAlign w:val="top"/>
          </w:tcPr>
          <w:p w14:paraId="5690ADA5">
            <w:pPr>
              <w:rPr>
                <w:rFonts w:hint="eastAsia" w:ascii="宋体" w:hAnsi="宋体" w:eastAsia="宋体" w:cs="宋体"/>
                <w:color w:val="auto"/>
                <w:sz w:val="28"/>
                <w:szCs w:val="28"/>
              </w:rPr>
            </w:pPr>
          </w:p>
        </w:tc>
        <w:tc>
          <w:tcPr>
            <w:tcW w:w="829" w:type="dxa"/>
            <w:vAlign w:val="top"/>
          </w:tcPr>
          <w:p w14:paraId="2976F268">
            <w:pPr>
              <w:rPr>
                <w:rFonts w:hint="eastAsia" w:ascii="宋体" w:hAnsi="宋体" w:eastAsia="宋体" w:cs="宋体"/>
                <w:color w:val="auto"/>
                <w:sz w:val="28"/>
                <w:szCs w:val="28"/>
              </w:rPr>
            </w:pPr>
          </w:p>
        </w:tc>
        <w:tc>
          <w:tcPr>
            <w:tcW w:w="816" w:type="dxa"/>
            <w:vAlign w:val="top"/>
          </w:tcPr>
          <w:p w14:paraId="719F5B52">
            <w:pPr>
              <w:rPr>
                <w:rFonts w:hint="eastAsia" w:ascii="宋体" w:hAnsi="宋体" w:eastAsia="宋体" w:cs="宋体"/>
                <w:color w:val="auto"/>
                <w:sz w:val="28"/>
                <w:szCs w:val="28"/>
              </w:rPr>
            </w:pPr>
          </w:p>
        </w:tc>
        <w:tc>
          <w:tcPr>
            <w:tcW w:w="1147" w:type="dxa"/>
            <w:vAlign w:val="top"/>
          </w:tcPr>
          <w:p w14:paraId="645DF1C8">
            <w:pPr>
              <w:rPr>
                <w:rFonts w:hint="eastAsia" w:ascii="宋体" w:hAnsi="宋体" w:eastAsia="宋体" w:cs="宋体"/>
                <w:color w:val="auto"/>
                <w:sz w:val="28"/>
                <w:szCs w:val="28"/>
              </w:rPr>
            </w:pPr>
          </w:p>
        </w:tc>
        <w:tc>
          <w:tcPr>
            <w:tcW w:w="1147" w:type="dxa"/>
            <w:vAlign w:val="top"/>
          </w:tcPr>
          <w:p w14:paraId="7C8C9882">
            <w:pPr>
              <w:rPr>
                <w:rFonts w:hint="eastAsia" w:ascii="宋体" w:hAnsi="宋体" w:eastAsia="宋体" w:cs="宋体"/>
                <w:color w:val="auto"/>
                <w:sz w:val="28"/>
                <w:szCs w:val="28"/>
              </w:rPr>
            </w:pPr>
          </w:p>
        </w:tc>
        <w:tc>
          <w:tcPr>
            <w:tcW w:w="1147" w:type="dxa"/>
            <w:vAlign w:val="top"/>
          </w:tcPr>
          <w:p w14:paraId="776452D5">
            <w:pPr>
              <w:rPr>
                <w:rFonts w:hint="eastAsia" w:ascii="宋体" w:hAnsi="宋体" w:eastAsia="宋体" w:cs="宋体"/>
                <w:color w:val="auto"/>
                <w:sz w:val="28"/>
                <w:szCs w:val="28"/>
              </w:rPr>
            </w:pPr>
          </w:p>
        </w:tc>
        <w:tc>
          <w:tcPr>
            <w:tcW w:w="1147" w:type="dxa"/>
            <w:vAlign w:val="top"/>
          </w:tcPr>
          <w:p w14:paraId="513AC32C">
            <w:pPr>
              <w:rPr>
                <w:rFonts w:hint="eastAsia" w:ascii="宋体" w:hAnsi="宋体" w:eastAsia="宋体" w:cs="宋体"/>
                <w:color w:val="auto"/>
                <w:sz w:val="28"/>
                <w:szCs w:val="28"/>
              </w:rPr>
            </w:pPr>
          </w:p>
        </w:tc>
        <w:tc>
          <w:tcPr>
            <w:tcW w:w="850" w:type="dxa"/>
            <w:vAlign w:val="top"/>
          </w:tcPr>
          <w:p w14:paraId="0A2A7FC3">
            <w:pPr>
              <w:rPr>
                <w:rFonts w:hint="eastAsia" w:ascii="宋体" w:hAnsi="宋体" w:eastAsia="宋体" w:cs="宋体"/>
                <w:color w:val="auto"/>
                <w:sz w:val="28"/>
                <w:szCs w:val="28"/>
              </w:rPr>
            </w:pPr>
          </w:p>
        </w:tc>
        <w:tc>
          <w:tcPr>
            <w:tcW w:w="1683" w:type="dxa"/>
            <w:vAlign w:val="top"/>
          </w:tcPr>
          <w:p w14:paraId="1E9F5750">
            <w:pPr>
              <w:rPr>
                <w:rFonts w:hint="eastAsia" w:ascii="宋体" w:hAnsi="宋体" w:eastAsia="宋体" w:cs="宋体"/>
                <w:color w:val="auto"/>
                <w:sz w:val="28"/>
                <w:szCs w:val="28"/>
              </w:rPr>
            </w:pPr>
          </w:p>
        </w:tc>
      </w:tr>
      <w:tr w14:paraId="3E4C90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997" w:type="dxa"/>
            <w:vAlign w:val="top"/>
          </w:tcPr>
          <w:p w14:paraId="45CD432E">
            <w:pPr>
              <w:rPr>
                <w:rFonts w:hint="eastAsia" w:ascii="宋体" w:hAnsi="宋体" w:eastAsia="宋体" w:cs="宋体"/>
                <w:color w:val="auto"/>
                <w:sz w:val="28"/>
                <w:szCs w:val="28"/>
              </w:rPr>
            </w:pPr>
          </w:p>
        </w:tc>
        <w:tc>
          <w:tcPr>
            <w:tcW w:w="829" w:type="dxa"/>
            <w:vAlign w:val="top"/>
          </w:tcPr>
          <w:p w14:paraId="6FF4A09A">
            <w:pPr>
              <w:rPr>
                <w:rFonts w:hint="eastAsia" w:ascii="宋体" w:hAnsi="宋体" w:eastAsia="宋体" w:cs="宋体"/>
                <w:color w:val="auto"/>
                <w:sz w:val="28"/>
                <w:szCs w:val="28"/>
              </w:rPr>
            </w:pPr>
          </w:p>
        </w:tc>
        <w:tc>
          <w:tcPr>
            <w:tcW w:w="816" w:type="dxa"/>
            <w:vAlign w:val="top"/>
          </w:tcPr>
          <w:p w14:paraId="67BA788F">
            <w:pPr>
              <w:rPr>
                <w:rFonts w:hint="eastAsia" w:ascii="宋体" w:hAnsi="宋体" w:eastAsia="宋体" w:cs="宋体"/>
                <w:color w:val="auto"/>
                <w:sz w:val="28"/>
                <w:szCs w:val="28"/>
              </w:rPr>
            </w:pPr>
          </w:p>
        </w:tc>
        <w:tc>
          <w:tcPr>
            <w:tcW w:w="1147" w:type="dxa"/>
            <w:vAlign w:val="top"/>
          </w:tcPr>
          <w:p w14:paraId="5D48E880">
            <w:pPr>
              <w:rPr>
                <w:rFonts w:hint="eastAsia" w:ascii="宋体" w:hAnsi="宋体" w:eastAsia="宋体" w:cs="宋体"/>
                <w:color w:val="auto"/>
                <w:sz w:val="28"/>
                <w:szCs w:val="28"/>
              </w:rPr>
            </w:pPr>
          </w:p>
        </w:tc>
        <w:tc>
          <w:tcPr>
            <w:tcW w:w="1147" w:type="dxa"/>
            <w:vAlign w:val="top"/>
          </w:tcPr>
          <w:p w14:paraId="0A492C7C">
            <w:pPr>
              <w:rPr>
                <w:rFonts w:hint="eastAsia" w:ascii="宋体" w:hAnsi="宋体" w:eastAsia="宋体" w:cs="宋体"/>
                <w:color w:val="auto"/>
                <w:sz w:val="28"/>
                <w:szCs w:val="28"/>
              </w:rPr>
            </w:pPr>
          </w:p>
        </w:tc>
        <w:tc>
          <w:tcPr>
            <w:tcW w:w="1147" w:type="dxa"/>
            <w:vAlign w:val="top"/>
          </w:tcPr>
          <w:p w14:paraId="1C03D37D">
            <w:pPr>
              <w:rPr>
                <w:rFonts w:hint="eastAsia" w:ascii="宋体" w:hAnsi="宋体" w:eastAsia="宋体" w:cs="宋体"/>
                <w:color w:val="auto"/>
                <w:sz w:val="28"/>
                <w:szCs w:val="28"/>
              </w:rPr>
            </w:pPr>
          </w:p>
        </w:tc>
        <w:tc>
          <w:tcPr>
            <w:tcW w:w="1147" w:type="dxa"/>
            <w:vAlign w:val="top"/>
          </w:tcPr>
          <w:p w14:paraId="1BF29324">
            <w:pPr>
              <w:rPr>
                <w:rFonts w:hint="eastAsia" w:ascii="宋体" w:hAnsi="宋体" w:eastAsia="宋体" w:cs="宋体"/>
                <w:color w:val="auto"/>
                <w:sz w:val="28"/>
                <w:szCs w:val="28"/>
              </w:rPr>
            </w:pPr>
          </w:p>
        </w:tc>
        <w:tc>
          <w:tcPr>
            <w:tcW w:w="850" w:type="dxa"/>
            <w:vAlign w:val="top"/>
          </w:tcPr>
          <w:p w14:paraId="5228C702">
            <w:pPr>
              <w:rPr>
                <w:rFonts w:hint="eastAsia" w:ascii="宋体" w:hAnsi="宋体" w:eastAsia="宋体" w:cs="宋体"/>
                <w:color w:val="auto"/>
                <w:sz w:val="28"/>
                <w:szCs w:val="28"/>
              </w:rPr>
            </w:pPr>
          </w:p>
        </w:tc>
        <w:tc>
          <w:tcPr>
            <w:tcW w:w="1683" w:type="dxa"/>
            <w:vAlign w:val="top"/>
          </w:tcPr>
          <w:p w14:paraId="29A51F72">
            <w:pPr>
              <w:rPr>
                <w:rFonts w:hint="eastAsia" w:ascii="宋体" w:hAnsi="宋体" w:eastAsia="宋体" w:cs="宋体"/>
                <w:color w:val="auto"/>
                <w:sz w:val="28"/>
                <w:szCs w:val="28"/>
              </w:rPr>
            </w:pPr>
          </w:p>
        </w:tc>
      </w:tr>
      <w:tr w14:paraId="16D29A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8" w:hRule="atLeast"/>
        </w:trPr>
        <w:tc>
          <w:tcPr>
            <w:tcW w:w="9763" w:type="dxa"/>
            <w:gridSpan w:val="9"/>
            <w:vAlign w:val="top"/>
          </w:tcPr>
          <w:p w14:paraId="38D8F778">
            <w:pPr>
              <w:pStyle w:val="25"/>
              <w:spacing w:before="155" w:line="408" w:lineRule="exact"/>
              <w:ind w:left="119"/>
              <w:rPr>
                <w:rFonts w:hint="eastAsia" w:ascii="宋体" w:hAnsi="宋体" w:eastAsia="宋体" w:cs="宋体"/>
                <w:color w:val="auto"/>
                <w:sz w:val="24"/>
                <w:szCs w:val="24"/>
              </w:rPr>
            </w:pPr>
            <w:r>
              <w:rPr>
                <w:rFonts w:hint="eastAsia" w:ascii="宋体" w:hAnsi="宋体" w:eastAsia="宋体" w:cs="宋体"/>
                <w:color w:val="auto"/>
                <w:spacing w:val="12"/>
                <w:position w:val="15"/>
                <w:sz w:val="24"/>
                <w:szCs w:val="24"/>
              </w:rPr>
              <w:t>一旦我单位中标，将实行项目经理负责制，我方保证并配备上述项目管理机构。上述填报内容真实，若不真实，愿按有关规定接受处理。项目管理班子机构设置、职责分工等情况另附资料说明。</w:t>
            </w:r>
          </w:p>
        </w:tc>
      </w:tr>
    </w:tbl>
    <w:p w14:paraId="628DAE69">
      <w:pPr>
        <w:spacing w:line="421" w:lineRule="auto"/>
        <w:rPr>
          <w:rFonts w:hint="eastAsia" w:ascii="宋体" w:hAnsi="宋体" w:eastAsia="宋体" w:cs="宋体"/>
          <w:color w:val="auto"/>
          <w:sz w:val="24"/>
          <w:szCs w:val="24"/>
        </w:rPr>
      </w:pPr>
    </w:p>
    <w:p w14:paraId="6AD4DFE1">
      <w:pPr>
        <w:pStyle w:val="12"/>
        <w:spacing w:before="78" w:line="219" w:lineRule="auto"/>
        <w:ind w:left="4240"/>
        <w:rPr>
          <w:rFonts w:hint="eastAsia" w:ascii="宋体" w:hAnsi="宋体" w:eastAsia="宋体" w:cs="宋体"/>
          <w:color w:val="auto"/>
          <w:sz w:val="24"/>
          <w:szCs w:val="24"/>
        </w:rPr>
      </w:pPr>
      <w:r>
        <w:rPr>
          <w:rFonts w:hint="eastAsia" w:ascii="宋体" w:hAnsi="宋体" w:eastAsia="宋体" w:cs="宋体"/>
          <w:color w:val="auto"/>
          <w:spacing w:val="-1"/>
          <w:sz w:val="24"/>
          <w:szCs w:val="24"/>
        </w:rPr>
        <w:t>供应商名称（电子签章</w:t>
      </w:r>
      <w:r>
        <w:rPr>
          <w:rFonts w:hint="eastAsia" w:ascii="宋体" w:hAnsi="宋体" w:eastAsia="宋体" w:cs="宋体"/>
          <w:color w:val="auto"/>
          <w:sz w:val="24"/>
          <w:szCs w:val="24"/>
        </w:rPr>
        <w:t>）：</w:t>
      </w:r>
    </w:p>
    <w:p w14:paraId="54033E19">
      <w:pPr>
        <w:pStyle w:val="12"/>
        <w:spacing w:before="183" w:line="220" w:lineRule="auto"/>
        <w:ind w:left="6516"/>
        <w:rPr>
          <w:rFonts w:hint="eastAsia" w:ascii="宋体" w:hAnsi="宋体" w:eastAsia="宋体" w:cs="宋体"/>
          <w:color w:val="auto"/>
          <w:sz w:val="28"/>
          <w:szCs w:val="28"/>
        </w:rPr>
      </w:pPr>
      <w:r>
        <w:rPr>
          <w:rFonts w:hint="eastAsia" w:ascii="宋体" w:hAnsi="宋体" w:eastAsia="宋体" w:cs="宋体"/>
          <w:color w:val="auto"/>
          <w:spacing w:val="-13"/>
          <w:sz w:val="24"/>
          <w:szCs w:val="24"/>
        </w:rPr>
        <w:t>日期：</w:t>
      </w:r>
      <w:r>
        <w:rPr>
          <w:rFonts w:hint="eastAsia" w:ascii="宋体" w:hAnsi="宋体" w:eastAsia="宋体" w:cs="宋体"/>
          <w:color w:val="auto"/>
          <w:spacing w:val="5"/>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8"/>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13"/>
          <w:sz w:val="24"/>
          <w:szCs w:val="24"/>
        </w:rPr>
        <w:t>日</w:t>
      </w:r>
    </w:p>
    <w:p w14:paraId="1DF1BFEF">
      <w:pPr>
        <w:spacing w:line="258" w:lineRule="auto"/>
        <w:rPr>
          <w:rFonts w:hint="eastAsia" w:ascii="宋体" w:hAnsi="宋体" w:eastAsia="宋体" w:cs="宋体"/>
          <w:color w:val="auto"/>
          <w:sz w:val="28"/>
          <w:szCs w:val="28"/>
        </w:rPr>
      </w:pPr>
    </w:p>
    <w:p w14:paraId="4F4841BE">
      <w:pPr>
        <w:spacing w:line="258" w:lineRule="auto"/>
        <w:rPr>
          <w:rFonts w:hint="eastAsia" w:ascii="宋体" w:hAnsi="宋体" w:eastAsia="宋体" w:cs="宋体"/>
          <w:color w:val="auto"/>
          <w:sz w:val="28"/>
          <w:szCs w:val="28"/>
        </w:rPr>
      </w:pPr>
    </w:p>
    <w:p w14:paraId="4A76D809">
      <w:pPr>
        <w:pStyle w:val="12"/>
        <w:spacing w:before="66" w:line="230" w:lineRule="auto"/>
        <w:ind w:left="356"/>
        <w:rPr>
          <w:rFonts w:hint="eastAsia" w:ascii="宋体" w:hAnsi="宋体" w:eastAsia="宋体" w:cs="宋体"/>
          <w:color w:val="auto"/>
          <w:sz w:val="28"/>
          <w:szCs w:val="28"/>
        </w:rPr>
      </w:pPr>
      <w:r>
        <w:rPr>
          <w:rFonts w:hint="eastAsia" w:ascii="宋体" w:hAnsi="宋体" w:eastAsia="宋体" w:cs="宋体"/>
          <w:color w:val="auto"/>
          <w:spacing w:val="2"/>
          <w:sz w:val="28"/>
          <w:szCs w:val="28"/>
        </w:rPr>
        <w:t>备注：</w:t>
      </w:r>
    </w:p>
    <w:p w14:paraId="5858190A">
      <w:pPr>
        <w:pStyle w:val="12"/>
        <w:spacing w:before="297" w:line="407" w:lineRule="auto"/>
        <w:ind w:left="353" w:right="137" w:firstLine="15"/>
        <w:jc w:val="both"/>
        <w:rPr>
          <w:rFonts w:hint="eastAsia" w:ascii="宋体" w:hAnsi="宋体" w:eastAsia="宋体" w:cs="宋体"/>
          <w:color w:val="auto"/>
          <w:sz w:val="24"/>
          <w:szCs w:val="24"/>
        </w:rPr>
      </w:pPr>
      <w:r>
        <w:rPr>
          <w:rFonts w:hint="eastAsia" w:ascii="宋体" w:hAnsi="宋体" w:eastAsia="宋体" w:cs="宋体"/>
          <w:color w:val="auto"/>
          <w:spacing w:val="8"/>
          <w:sz w:val="24"/>
          <w:szCs w:val="24"/>
        </w:rPr>
        <w:t>1、必须包含拟派项目经理、项目施工专职安全生产管理人员基本情况【附其相应注册证书，建造师安</w:t>
      </w:r>
      <w:r>
        <w:rPr>
          <w:rFonts w:hint="eastAsia" w:ascii="宋体" w:hAnsi="宋体" w:eastAsia="宋体" w:cs="宋体"/>
          <w:color w:val="auto"/>
          <w:spacing w:val="1"/>
          <w:sz w:val="24"/>
          <w:szCs w:val="24"/>
        </w:rPr>
        <w:t xml:space="preserve"> </w:t>
      </w:r>
      <w:r>
        <w:rPr>
          <w:rFonts w:hint="eastAsia" w:ascii="宋体" w:hAnsi="宋体" w:eastAsia="宋体" w:cs="宋体"/>
          <w:color w:val="auto"/>
          <w:spacing w:val="8"/>
          <w:sz w:val="24"/>
          <w:szCs w:val="24"/>
        </w:rPr>
        <w:t>全生产考核合格证书（B</w:t>
      </w:r>
      <w:r>
        <w:rPr>
          <w:rFonts w:hint="eastAsia" w:ascii="宋体" w:hAnsi="宋体" w:eastAsia="宋体" w:cs="宋体"/>
          <w:color w:val="auto"/>
          <w:spacing w:val="-38"/>
          <w:sz w:val="24"/>
          <w:szCs w:val="24"/>
        </w:rPr>
        <w:t xml:space="preserve"> </w:t>
      </w:r>
      <w:r>
        <w:rPr>
          <w:rFonts w:hint="eastAsia" w:ascii="宋体" w:hAnsi="宋体" w:eastAsia="宋体" w:cs="宋体"/>
          <w:color w:val="auto"/>
          <w:spacing w:val="8"/>
          <w:sz w:val="24"/>
          <w:szCs w:val="24"/>
        </w:rPr>
        <w:t>类</w:t>
      </w:r>
      <w:r>
        <w:rPr>
          <w:rFonts w:hint="eastAsia" w:ascii="宋体" w:hAnsi="宋体" w:eastAsia="宋体" w:cs="宋体"/>
          <w:color w:val="auto"/>
          <w:spacing w:val="7"/>
          <w:sz w:val="24"/>
          <w:szCs w:val="24"/>
        </w:rPr>
        <w:t>），</w:t>
      </w:r>
      <w:r>
        <w:rPr>
          <w:rFonts w:hint="eastAsia" w:ascii="宋体" w:hAnsi="宋体" w:eastAsia="宋体" w:cs="宋体"/>
          <w:color w:val="auto"/>
          <w:spacing w:val="8"/>
          <w:sz w:val="24"/>
          <w:szCs w:val="24"/>
        </w:rPr>
        <w:t>项目施工专职安全生产管理人员安全生产考核合格证书（C</w:t>
      </w:r>
      <w:r>
        <w:rPr>
          <w:rFonts w:hint="eastAsia" w:ascii="宋体" w:hAnsi="宋体" w:eastAsia="宋体" w:cs="宋体"/>
          <w:color w:val="auto"/>
          <w:spacing w:val="-40"/>
          <w:sz w:val="24"/>
          <w:szCs w:val="24"/>
        </w:rPr>
        <w:t xml:space="preserve"> </w:t>
      </w:r>
      <w:r>
        <w:rPr>
          <w:rFonts w:hint="eastAsia" w:ascii="宋体" w:hAnsi="宋体" w:eastAsia="宋体" w:cs="宋体"/>
          <w:color w:val="auto"/>
          <w:spacing w:val="8"/>
          <w:sz w:val="24"/>
          <w:szCs w:val="24"/>
        </w:rPr>
        <w:t>类</w:t>
      </w:r>
      <w:r>
        <w:rPr>
          <w:rFonts w:hint="eastAsia" w:ascii="宋体" w:hAnsi="宋体" w:eastAsia="宋体" w:cs="宋体"/>
          <w:color w:val="auto"/>
          <w:spacing w:val="7"/>
          <w:sz w:val="24"/>
          <w:szCs w:val="24"/>
        </w:rPr>
        <w:t>），身份</w:t>
      </w:r>
    </w:p>
    <w:p w14:paraId="2FBE915E">
      <w:pPr>
        <w:pStyle w:val="12"/>
        <w:spacing w:before="1" w:line="227" w:lineRule="auto"/>
        <w:ind w:left="353"/>
        <w:rPr>
          <w:rFonts w:hint="eastAsia" w:ascii="宋体" w:hAnsi="宋体" w:eastAsia="宋体" w:cs="宋体"/>
          <w:color w:val="auto"/>
          <w:sz w:val="24"/>
          <w:szCs w:val="24"/>
        </w:rPr>
      </w:pPr>
      <w:r>
        <w:rPr>
          <w:rFonts w:hint="eastAsia" w:ascii="宋体" w:hAnsi="宋体" w:eastAsia="宋体" w:cs="宋体"/>
          <w:color w:val="auto"/>
          <w:spacing w:val="8"/>
          <w:sz w:val="24"/>
          <w:szCs w:val="24"/>
        </w:rPr>
        <w:t>证、职称证（如有）等材料的原件的扫描件】。</w:t>
      </w:r>
    </w:p>
    <w:p w14:paraId="0804AB45">
      <w:pPr>
        <w:pStyle w:val="12"/>
        <w:spacing w:before="192" w:line="228" w:lineRule="auto"/>
        <w:ind w:left="356"/>
        <w:rPr>
          <w:rFonts w:hint="eastAsia" w:ascii="宋体" w:hAnsi="宋体" w:eastAsia="宋体" w:cs="宋体"/>
          <w:color w:val="auto"/>
          <w:sz w:val="24"/>
          <w:szCs w:val="24"/>
        </w:rPr>
      </w:pPr>
      <w:r>
        <w:rPr>
          <w:rFonts w:hint="eastAsia" w:ascii="宋体" w:hAnsi="宋体" w:eastAsia="宋体" w:cs="宋体"/>
          <w:color w:val="auto"/>
          <w:spacing w:val="8"/>
          <w:sz w:val="24"/>
          <w:szCs w:val="24"/>
        </w:rPr>
        <w:t>2、附各岗位人员资格证件或职称证原件的扫描件。</w:t>
      </w:r>
    </w:p>
    <w:p w14:paraId="70644563">
      <w:pPr>
        <w:spacing w:line="260" w:lineRule="auto"/>
        <w:rPr>
          <w:rFonts w:hint="eastAsia" w:ascii="宋体" w:hAnsi="宋体" w:eastAsia="宋体" w:cs="宋体"/>
          <w:color w:val="auto"/>
          <w:sz w:val="24"/>
          <w:szCs w:val="24"/>
        </w:rPr>
      </w:pPr>
    </w:p>
    <w:p w14:paraId="492D8656">
      <w:pPr>
        <w:spacing w:line="260" w:lineRule="auto"/>
        <w:rPr>
          <w:rFonts w:hint="eastAsia" w:ascii="宋体" w:hAnsi="宋体" w:eastAsia="宋体" w:cs="宋体"/>
          <w:color w:val="auto"/>
          <w:sz w:val="28"/>
          <w:szCs w:val="28"/>
        </w:rPr>
      </w:pPr>
    </w:p>
    <w:p w14:paraId="41AAAADD">
      <w:pPr>
        <w:spacing w:line="261" w:lineRule="auto"/>
        <w:rPr>
          <w:rFonts w:hint="eastAsia" w:ascii="宋体" w:hAnsi="宋体" w:eastAsia="宋体" w:cs="宋体"/>
          <w:color w:val="auto"/>
          <w:sz w:val="28"/>
          <w:szCs w:val="28"/>
        </w:rPr>
      </w:pPr>
    </w:p>
    <w:p w14:paraId="16EFB1FE">
      <w:pPr>
        <w:spacing w:line="261" w:lineRule="auto"/>
        <w:rPr>
          <w:rFonts w:hint="eastAsia" w:ascii="宋体" w:hAnsi="宋体" w:eastAsia="宋体" w:cs="宋体"/>
          <w:color w:val="auto"/>
          <w:sz w:val="28"/>
          <w:szCs w:val="28"/>
        </w:rPr>
      </w:pPr>
    </w:p>
    <w:p w14:paraId="327087D0">
      <w:pPr>
        <w:spacing w:line="261" w:lineRule="auto"/>
        <w:rPr>
          <w:rFonts w:hint="eastAsia" w:ascii="宋体" w:hAnsi="宋体" w:eastAsia="宋体" w:cs="宋体"/>
          <w:color w:val="auto"/>
          <w:sz w:val="28"/>
          <w:szCs w:val="28"/>
        </w:rPr>
      </w:pPr>
    </w:p>
    <w:p w14:paraId="1C5DE084">
      <w:pPr>
        <w:pStyle w:val="12"/>
        <w:spacing w:before="78" w:line="219" w:lineRule="auto"/>
        <w:ind w:left="2680"/>
        <w:outlineLvl w:val="0"/>
        <w:rPr>
          <w:rFonts w:hint="eastAsia" w:ascii="宋体" w:hAnsi="宋体" w:eastAsia="宋体" w:cs="宋体"/>
          <w:color w:val="auto"/>
          <w:sz w:val="28"/>
          <w:szCs w:val="28"/>
        </w:rPr>
      </w:pPr>
      <w:bookmarkStart w:id="16" w:name="_Toc29792"/>
      <w:r>
        <w:rPr>
          <w:rFonts w:hint="eastAsia" w:ascii="宋体" w:hAnsi="宋体" w:eastAsia="宋体" w:cs="宋体"/>
          <w:color w:val="auto"/>
          <w:spacing w:val="-1"/>
          <w:sz w:val="28"/>
          <w:szCs w:val="28"/>
          <w14:textOutline w14:w="4358" w14:cap="sq" w14:cmpd="sng">
            <w14:solidFill>
              <w14:srgbClr w14:val="000000"/>
            </w14:solidFill>
            <w14:prstDash w14:val="solid"/>
            <w14:bevel/>
          </w14:textOutline>
        </w:rPr>
        <w:t>（2）项目经理（注册建造师）简历表</w:t>
      </w:r>
      <w:bookmarkEnd w:id="16"/>
    </w:p>
    <w:p w14:paraId="382CE85E">
      <w:pPr>
        <w:spacing w:before="21"/>
        <w:rPr>
          <w:rFonts w:hint="eastAsia" w:ascii="宋体" w:hAnsi="宋体" w:eastAsia="宋体" w:cs="宋体"/>
          <w:color w:val="auto"/>
          <w:sz w:val="28"/>
          <w:szCs w:val="28"/>
        </w:rPr>
      </w:pPr>
    </w:p>
    <w:tbl>
      <w:tblPr>
        <w:tblStyle w:val="24"/>
        <w:tblW w:w="928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7"/>
        <w:gridCol w:w="464"/>
        <w:gridCol w:w="1547"/>
        <w:gridCol w:w="328"/>
        <w:gridCol w:w="1218"/>
        <w:gridCol w:w="674"/>
        <w:gridCol w:w="873"/>
        <w:gridCol w:w="711"/>
        <w:gridCol w:w="835"/>
        <w:gridCol w:w="272"/>
        <w:gridCol w:w="1280"/>
      </w:tblGrid>
      <w:tr w14:paraId="1C810F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1087" w:type="dxa"/>
            <w:vAlign w:val="top"/>
          </w:tcPr>
          <w:p w14:paraId="0A0C94EB">
            <w:pPr>
              <w:pStyle w:val="25"/>
              <w:spacing w:before="199" w:line="228" w:lineRule="auto"/>
              <w:ind w:left="339"/>
              <w:rPr>
                <w:rFonts w:hint="eastAsia" w:ascii="宋体" w:hAnsi="宋体" w:eastAsia="宋体" w:cs="宋体"/>
                <w:color w:val="auto"/>
                <w:sz w:val="24"/>
                <w:szCs w:val="24"/>
              </w:rPr>
            </w:pPr>
            <w:r>
              <w:rPr>
                <w:rFonts w:hint="eastAsia" w:ascii="宋体" w:hAnsi="宋体" w:eastAsia="宋体" w:cs="宋体"/>
                <w:color w:val="auto"/>
                <w:spacing w:val="4"/>
                <w:sz w:val="24"/>
                <w:szCs w:val="24"/>
              </w:rPr>
              <w:t>姓名</w:t>
            </w:r>
          </w:p>
        </w:tc>
        <w:tc>
          <w:tcPr>
            <w:tcW w:w="2339" w:type="dxa"/>
            <w:gridSpan w:val="3"/>
            <w:vAlign w:val="top"/>
          </w:tcPr>
          <w:p w14:paraId="04394103">
            <w:pPr>
              <w:rPr>
                <w:rFonts w:hint="eastAsia" w:ascii="宋体" w:hAnsi="宋体" w:eastAsia="宋体" w:cs="宋体"/>
                <w:color w:val="auto"/>
                <w:sz w:val="24"/>
                <w:szCs w:val="24"/>
              </w:rPr>
            </w:pPr>
          </w:p>
        </w:tc>
        <w:tc>
          <w:tcPr>
            <w:tcW w:w="1892" w:type="dxa"/>
            <w:gridSpan w:val="2"/>
            <w:vAlign w:val="top"/>
          </w:tcPr>
          <w:p w14:paraId="3D69D2D2">
            <w:pPr>
              <w:pStyle w:val="25"/>
              <w:spacing w:before="198" w:line="229" w:lineRule="auto"/>
              <w:ind w:left="741"/>
              <w:rPr>
                <w:rFonts w:hint="eastAsia" w:ascii="宋体" w:hAnsi="宋体" w:eastAsia="宋体" w:cs="宋体"/>
                <w:color w:val="auto"/>
                <w:sz w:val="24"/>
                <w:szCs w:val="24"/>
              </w:rPr>
            </w:pPr>
            <w:r>
              <w:rPr>
                <w:rFonts w:hint="eastAsia" w:ascii="宋体" w:hAnsi="宋体" w:eastAsia="宋体" w:cs="宋体"/>
                <w:color w:val="auto"/>
                <w:spacing w:val="4"/>
                <w:sz w:val="24"/>
                <w:szCs w:val="24"/>
              </w:rPr>
              <w:t>性别</w:t>
            </w:r>
          </w:p>
        </w:tc>
        <w:tc>
          <w:tcPr>
            <w:tcW w:w="1584" w:type="dxa"/>
            <w:gridSpan w:val="2"/>
            <w:vAlign w:val="top"/>
          </w:tcPr>
          <w:p w14:paraId="7551EA09">
            <w:pPr>
              <w:rPr>
                <w:rFonts w:hint="eastAsia" w:ascii="宋体" w:hAnsi="宋体" w:eastAsia="宋体" w:cs="宋体"/>
                <w:color w:val="auto"/>
                <w:sz w:val="24"/>
                <w:szCs w:val="24"/>
              </w:rPr>
            </w:pPr>
          </w:p>
        </w:tc>
        <w:tc>
          <w:tcPr>
            <w:tcW w:w="1107" w:type="dxa"/>
            <w:gridSpan w:val="2"/>
            <w:vAlign w:val="top"/>
          </w:tcPr>
          <w:p w14:paraId="2E16D1A3">
            <w:pPr>
              <w:pStyle w:val="25"/>
              <w:spacing w:before="199" w:line="228" w:lineRule="auto"/>
              <w:ind w:left="350"/>
              <w:rPr>
                <w:rFonts w:hint="eastAsia" w:ascii="宋体" w:hAnsi="宋体" w:eastAsia="宋体" w:cs="宋体"/>
                <w:color w:val="auto"/>
                <w:sz w:val="24"/>
                <w:szCs w:val="24"/>
              </w:rPr>
            </w:pPr>
            <w:r>
              <w:rPr>
                <w:rFonts w:hint="eastAsia" w:ascii="宋体" w:hAnsi="宋体" w:eastAsia="宋体" w:cs="宋体"/>
                <w:color w:val="auto"/>
                <w:spacing w:val="4"/>
                <w:sz w:val="24"/>
                <w:szCs w:val="24"/>
              </w:rPr>
              <w:t>年龄</w:t>
            </w:r>
          </w:p>
        </w:tc>
        <w:tc>
          <w:tcPr>
            <w:tcW w:w="1280" w:type="dxa"/>
            <w:vAlign w:val="top"/>
          </w:tcPr>
          <w:p w14:paraId="6D42B911">
            <w:pPr>
              <w:rPr>
                <w:rFonts w:hint="eastAsia" w:ascii="宋体" w:hAnsi="宋体" w:eastAsia="宋体" w:cs="宋体"/>
                <w:color w:val="auto"/>
                <w:sz w:val="24"/>
                <w:szCs w:val="24"/>
              </w:rPr>
            </w:pPr>
          </w:p>
        </w:tc>
      </w:tr>
      <w:tr w14:paraId="7DA67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087" w:type="dxa"/>
            <w:vAlign w:val="top"/>
          </w:tcPr>
          <w:p w14:paraId="733C0324">
            <w:pPr>
              <w:pStyle w:val="25"/>
              <w:spacing w:before="206" w:line="228" w:lineRule="auto"/>
              <w:ind w:left="340"/>
              <w:rPr>
                <w:rFonts w:hint="eastAsia" w:ascii="宋体" w:hAnsi="宋体" w:eastAsia="宋体" w:cs="宋体"/>
                <w:color w:val="auto"/>
                <w:sz w:val="24"/>
                <w:szCs w:val="24"/>
              </w:rPr>
            </w:pPr>
            <w:r>
              <w:rPr>
                <w:rFonts w:hint="eastAsia" w:ascii="宋体" w:hAnsi="宋体" w:eastAsia="宋体" w:cs="宋体"/>
                <w:color w:val="auto"/>
                <w:spacing w:val="4"/>
                <w:sz w:val="24"/>
                <w:szCs w:val="24"/>
              </w:rPr>
              <w:t>职务</w:t>
            </w:r>
          </w:p>
        </w:tc>
        <w:tc>
          <w:tcPr>
            <w:tcW w:w="2339" w:type="dxa"/>
            <w:gridSpan w:val="3"/>
            <w:vAlign w:val="top"/>
          </w:tcPr>
          <w:p w14:paraId="2BA4D9F4">
            <w:pPr>
              <w:rPr>
                <w:rFonts w:hint="eastAsia" w:ascii="宋体" w:hAnsi="宋体" w:eastAsia="宋体" w:cs="宋体"/>
                <w:color w:val="auto"/>
                <w:sz w:val="24"/>
                <w:szCs w:val="24"/>
              </w:rPr>
            </w:pPr>
          </w:p>
        </w:tc>
        <w:tc>
          <w:tcPr>
            <w:tcW w:w="1892" w:type="dxa"/>
            <w:gridSpan w:val="2"/>
            <w:vAlign w:val="top"/>
          </w:tcPr>
          <w:p w14:paraId="5ACE2086">
            <w:pPr>
              <w:pStyle w:val="25"/>
              <w:spacing w:before="205" w:line="231" w:lineRule="auto"/>
              <w:ind w:left="742"/>
              <w:rPr>
                <w:rFonts w:hint="eastAsia" w:ascii="宋体" w:hAnsi="宋体" w:eastAsia="宋体" w:cs="宋体"/>
                <w:color w:val="auto"/>
                <w:sz w:val="24"/>
                <w:szCs w:val="24"/>
              </w:rPr>
            </w:pPr>
            <w:r>
              <w:rPr>
                <w:rFonts w:hint="eastAsia" w:ascii="宋体" w:hAnsi="宋体" w:eastAsia="宋体" w:cs="宋体"/>
                <w:color w:val="auto"/>
                <w:spacing w:val="4"/>
                <w:sz w:val="24"/>
                <w:szCs w:val="24"/>
              </w:rPr>
              <w:t>职称</w:t>
            </w:r>
          </w:p>
        </w:tc>
        <w:tc>
          <w:tcPr>
            <w:tcW w:w="1584" w:type="dxa"/>
            <w:gridSpan w:val="2"/>
            <w:vAlign w:val="top"/>
          </w:tcPr>
          <w:p w14:paraId="12AB6410">
            <w:pPr>
              <w:rPr>
                <w:rFonts w:hint="eastAsia" w:ascii="宋体" w:hAnsi="宋体" w:eastAsia="宋体" w:cs="宋体"/>
                <w:color w:val="auto"/>
                <w:sz w:val="24"/>
                <w:szCs w:val="24"/>
              </w:rPr>
            </w:pPr>
          </w:p>
        </w:tc>
        <w:tc>
          <w:tcPr>
            <w:tcW w:w="1107" w:type="dxa"/>
            <w:gridSpan w:val="2"/>
            <w:vAlign w:val="top"/>
          </w:tcPr>
          <w:p w14:paraId="45E30668">
            <w:pPr>
              <w:pStyle w:val="25"/>
              <w:spacing w:before="206" w:line="230" w:lineRule="auto"/>
              <w:ind w:left="354"/>
              <w:rPr>
                <w:rFonts w:hint="eastAsia" w:ascii="宋体" w:hAnsi="宋体" w:eastAsia="宋体" w:cs="宋体"/>
                <w:color w:val="auto"/>
                <w:sz w:val="24"/>
                <w:szCs w:val="24"/>
              </w:rPr>
            </w:pPr>
            <w:r>
              <w:rPr>
                <w:rFonts w:hint="eastAsia" w:ascii="宋体" w:hAnsi="宋体" w:eastAsia="宋体" w:cs="宋体"/>
                <w:color w:val="auto"/>
                <w:spacing w:val="2"/>
                <w:sz w:val="24"/>
                <w:szCs w:val="24"/>
              </w:rPr>
              <w:t>学历</w:t>
            </w:r>
          </w:p>
        </w:tc>
        <w:tc>
          <w:tcPr>
            <w:tcW w:w="1280" w:type="dxa"/>
            <w:vAlign w:val="top"/>
          </w:tcPr>
          <w:p w14:paraId="493C98CF">
            <w:pPr>
              <w:rPr>
                <w:rFonts w:hint="eastAsia" w:ascii="宋体" w:hAnsi="宋体" w:eastAsia="宋体" w:cs="宋体"/>
                <w:color w:val="auto"/>
                <w:sz w:val="24"/>
                <w:szCs w:val="24"/>
              </w:rPr>
            </w:pPr>
          </w:p>
        </w:tc>
      </w:tr>
      <w:tr w14:paraId="5C6369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3426" w:type="dxa"/>
            <w:gridSpan w:val="4"/>
            <w:vAlign w:val="top"/>
          </w:tcPr>
          <w:p w14:paraId="03CA39D1">
            <w:pPr>
              <w:pStyle w:val="25"/>
              <w:spacing w:before="196" w:line="229" w:lineRule="auto"/>
              <w:ind w:left="1090"/>
              <w:rPr>
                <w:rFonts w:hint="eastAsia" w:ascii="宋体" w:hAnsi="宋体" w:eastAsia="宋体" w:cs="宋体"/>
                <w:color w:val="auto"/>
                <w:sz w:val="24"/>
                <w:szCs w:val="24"/>
              </w:rPr>
            </w:pPr>
            <w:r>
              <w:rPr>
                <w:rFonts w:hint="eastAsia" w:ascii="宋体" w:hAnsi="宋体" w:eastAsia="宋体" w:cs="宋体"/>
                <w:color w:val="auto"/>
                <w:spacing w:val="7"/>
                <w:sz w:val="24"/>
                <w:szCs w:val="24"/>
              </w:rPr>
              <w:t>参加工作时间</w:t>
            </w:r>
          </w:p>
        </w:tc>
        <w:tc>
          <w:tcPr>
            <w:tcW w:w="1892" w:type="dxa"/>
            <w:gridSpan w:val="2"/>
            <w:vAlign w:val="top"/>
          </w:tcPr>
          <w:p w14:paraId="5BEB834E">
            <w:pPr>
              <w:rPr>
                <w:rFonts w:hint="eastAsia" w:ascii="宋体" w:hAnsi="宋体" w:eastAsia="宋体" w:cs="宋体"/>
                <w:color w:val="auto"/>
                <w:sz w:val="24"/>
                <w:szCs w:val="24"/>
              </w:rPr>
            </w:pPr>
          </w:p>
        </w:tc>
        <w:tc>
          <w:tcPr>
            <w:tcW w:w="2691" w:type="dxa"/>
            <w:gridSpan w:val="4"/>
            <w:vAlign w:val="top"/>
          </w:tcPr>
          <w:p w14:paraId="5F1E910C">
            <w:pPr>
              <w:pStyle w:val="25"/>
              <w:spacing w:before="196" w:line="228" w:lineRule="auto"/>
              <w:ind w:left="511"/>
              <w:rPr>
                <w:rFonts w:hint="eastAsia" w:ascii="宋体" w:hAnsi="宋体" w:eastAsia="宋体" w:cs="宋体"/>
                <w:color w:val="auto"/>
                <w:sz w:val="24"/>
                <w:szCs w:val="24"/>
              </w:rPr>
            </w:pPr>
            <w:r>
              <w:rPr>
                <w:rFonts w:hint="eastAsia" w:ascii="宋体" w:hAnsi="宋体" w:eastAsia="宋体" w:cs="宋体"/>
                <w:color w:val="auto"/>
                <w:spacing w:val="8"/>
                <w:sz w:val="24"/>
                <w:szCs w:val="24"/>
              </w:rPr>
              <w:t>担任项目经理年限</w:t>
            </w:r>
          </w:p>
        </w:tc>
        <w:tc>
          <w:tcPr>
            <w:tcW w:w="1280" w:type="dxa"/>
            <w:vAlign w:val="top"/>
          </w:tcPr>
          <w:p w14:paraId="09B1D1C4">
            <w:pPr>
              <w:rPr>
                <w:rFonts w:hint="eastAsia" w:ascii="宋体" w:hAnsi="宋体" w:eastAsia="宋体" w:cs="宋体"/>
                <w:color w:val="auto"/>
                <w:sz w:val="24"/>
                <w:szCs w:val="24"/>
              </w:rPr>
            </w:pPr>
          </w:p>
        </w:tc>
      </w:tr>
      <w:tr w14:paraId="0A43E5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3426" w:type="dxa"/>
            <w:gridSpan w:val="4"/>
            <w:vAlign w:val="top"/>
          </w:tcPr>
          <w:p w14:paraId="015CCF0A">
            <w:pPr>
              <w:pStyle w:val="25"/>
              <w:spacing w:before="129" w:line="228" w:lineRule="auto"/>
              <w:ind w:left="985"/>
              <w:rPr>
                <w:rFonts w:hint="eastAsia" w:ascii="宋体" w:hAnsi="宋体" w:eastAsia="宋体" w:cs="宋体"/>
                <w:color w:val="auto"/>
                <w:sz w:val="24"/>
                <w:szCs w:val="24"/>
              </w:rPr>
            </w:pPr>
            <w:r>
              <w:rPr>
                <w:rFonts w:hint="eastAsia" w:ascii="宋体" w:hAnsi="宋体" w:eastAsia="宋体" w:cs="宋体"/>
                <w:color w:val="auto"/>
                <w:spacing w:val="8"/>
                <w:sz w:val="24"/>
                <w:szCs w:val="24"/>
              </w:rPr>
              <w:t>建造师注册编号</w:t>
            </w:r>
          </w:p>
        </w:tc>
        <w:tc>
          <w:tcPr>
            <w:tcW w:w="5863" w:type="dxa"/>
            <w:gridSpan w:val="7"/>
            <w:vAlign w:val="top"/>
          </w:tcPr>
          <w:p w14:paraId="0E839012">
            <w:pPr>
              <w:rPr>
                <w:rFonts w:hint="eastAsia" w:ascii="宋体" w:hAnsi="宋体" w:eastAsia="宋体" w:cs="宋体"/>
                <w:color w:val="auto"/>
                <w:sz w:val="24"/>
                <w:szCs w:val="24"/>
              </w:rPr>
            </w:pPr>
          </w:p>
        </w:tc>
      </w:tr>
      <w:tr w14:paraId="7AC8D5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9289" w:type="dxa"/>
            <w:gridSpan w:val="11"/>
            <w:vAlign w:val="top"/>
          </w:tcPr>
          <w:p w14:paraId="1FC98BA3">
            <w:pPr>
              <w:pStyle w:val="25"/>
              <w:spacing w:before="206" w:line="228" w:lineRule="auto"/>
              <w:ind w:left="3495"/>
              <w:rPr>
                <w:rFonts w:hint="eastAsia" w:ascii="宋体" w:hAnsi="宋体" w:eastAsia="宋体" w:cs="宋体"/>
                <w:color w:val="auto"/>
                <w:sz w:val="24"/>
                <w:szCs w:val="24"/>
              </w:rPr>
            </w:pPr>
            <w:r>
              <w:rPr>
                <w:rFonts w:hint="eastAsia" w:ascii="宋体" w:hAnsi="宋体" w:eastAsia="宋体" w:cs="宋体"/>
                <w:color w:val="auto"/>
                <w:spacing w:val="9"/>
                <w:sz w:val="24"/>
                <w:szCs w:val="24"/>
              </w:rPr>
              <w:t>在建和已完工程项目情况</w:t>
            </w:r>
          </w:p>
        </w:tc>
      </w:tr>
      <w:tr w14:paraId="2C55F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551" w:type="dxa"/>
            <w:gridSpan w:val="2"/>
            <w:vAlign w:val="top"/>
          </w:tcPr>
          <w:p w14:paraId="20F456E3">
            <w:pPr>
              <w:pStyle w:val="25"/>
              <w:spacing w:before="198" w:line="229" w:lineRule="auto"/>
              <w:ind w:left="364"/>
              <w:rPr>
                <w:rFonts w:hint="eastAsia" w:ascii="宋体" w:hAnsi="宋体" w:eastAsia="宋体" w:cs="宋体"/>
                <w:color w:val="auto"/>
                <w:sz w:val="24"/>
                <w:szCs w:val="24"/>
              </w:rPr>
            </w:pPr>
            <w:r>
              <w:rPr>
                <w:rFonts w:hint="eastAsia" w:ascii="宋体" w:hAnsi="宋体" w:eastAsia="宋体" w:cs="宋体"/>
                <w:color w:val="auto"/>
                <w:spacing w:val="6"/>
                <w:sz w:val="24"/>
                <w:szCs w:val="24"/>
              </w:rPr>
              <w:t>建设单位</w:t>
            </w:r>
          </w:p>
        </w:tc>
        <w:tc>
          <w:tcPr>
            <w:tcW w:w="1547" w:type="dxa"/>
            <w:vAlign w:val="top"/>
          </w:tcPr>
          <w:p w14:paraId="5E1E4D96">
            <w:pPr>
              <w:pStyle w:val="25"/>
              <w:spacing w:before="198" w:line="229" w:lineRule="auto"/>
              <w:ind w:left="361"/>
              <w:rPr>
                <w:rFonts w:hint="eastAsia" w:ascii="宋体" w:hAnsi="宋体" w:eastAsia="宋体" w:cs="宋体"/>
                <w:color w:val="auto"/>
                <w:sz w:val="24"/>
                <w:szCs w:val="24"/>
              </w:rPr>
            </w:pPr>
            <w:r>
              <w:rPr>
                <w:rFonts w:hint="eastAsia" w:ascii="宋体" w:hAnsi="宋体" w:eastAsia="宋体" w:cs="宋体"/>
                <w:color w:val="auto"/>
                <w:spacing w:val="6"/>
                <w:sz w:val="24"/>
                <w:szCs w:val="24"/>
              </w:rPr>
              <w:t>项目名称</w:t>
            </w:r>
          </w:p>
        </w:tc>
        <w:tc>
          <w:tcPr>
            <w:tcW w:w="1546" w:type="dxa"/>
            <w:gridSpan w:val="2"/>
            <w:vAlign w:val="top"/>
          </w:tcPr>
          <w:p w14:paraId="10866CB7">
            <w:pPr>
              <w:pStyle w:val="25"/>
              <w:spacing w:before="198" w:line="228" w:lineRule="auto"/>
              <w:ind w:left="359"/>
              <w:rPr>
                <w:rFonts w:hint="eastAsia" w:ascii="宋体" w:hAnsi="宋体" w:eastAsia="宋体" w:cs="宋体"/>
                <w:color w:val="auto"/>
                <w:sz w:val="24"/>
                <w:szCs w:val="24"/>
              </w:rPr>
            </w:pPr>
            <w:r>
              <w:rPr>
                <w:rFonts w:hint="eastAsia" w:ascii="宋体" w:hAnsi="宋体" w:eastAsia="宋体" w:cs="宋体"/>
                <w:color w:val="auto"/>
                <w:spacing w:val="6"/>
                <w:sz w:val="24"/>
                <w:szCs w:val="24"/>
              </w:rPr>
              <w:t>建设规模</w:t>
            </w:r>
          </w:p>
        </w:tc>
        <w:tc>
          <w:tcPr>
            <w:tcW w:w="1547" w:type="dxa"/>
            <w:gridSpan w:val="2"/>
            <w:vAlign w:val="top"/>
          </w:tcPr>
          <w:p w14:paraId="53BA1461">
            <w:pPr>
              <w:pStyle w:val="25"/>
              <w:spacing w:before="198" w:line="228" w:lineRule="auto"/>
              <w:ind w:left="151"/>
              <w:rPr>
                <w:rFonts w:hint="eastAsia" w:ascii="宋体" w:hAnsi="宋体" w:eastAsia="宋体" w:cs="宋体"/>
                <w:color w:val="auto"/>
                <w:sz w:val="24"/>
                <w:szCs w:val="24"/>
              </w:rPr>
            </w:pPr>
            <w:r>
              <w:rPr>
                <w:rFonts w:hint="eastAsia" w:ascii="宋体" w:hAnsi="宋体" w:eastAsia="宋体" w:cs="宋体"/>
                <w:color w:val="auto"/>
                <w:spacing w:val="8"/>
                <w:sz w:val="24"/>
                <w:szCs w:val="24"/>
              </w:rPr>
              <w:t>开、竣工日期</w:t>
            </w:r>
          </w:p>
        </w:tc>
        <w:tc>
          <w:tcPr>
            <w:tcW w:w="1546" w:type="dxa"/>
            <w:gridSpan w:val="2"/>
            <w:vAlign w:val="top"/>
          </w:tcPr>
          <w:p w14:paraId="7E72DD11">
            <w:pPr>
              <w:pStyle w:val="25"/>
              <w:spacing w:before="198" w:line="228" w:lineRule="auto"/>
              <w:ind w:left="253"/>
              <w:rPr>
                <w:rFonts w:hint="eastAsia" w:ascii="宋体" w:hAnsi="宋体" w:eastAsia="宋体" w:cs="宋体"/>
                <w:color w:val="auto"/>
                <w:sz w:val="24"/>
                <w:szCs w:val="24"/>
              </w:rPr>
            </w:pPr>
            <w:r>
              <w:rPr>
                <w:rFonts w:hint="eastAsia" w:ascii="宋体" w:hAnsi="宋体" w:eastAsia="宋体" w:cs="宋体"/>
                <w:color w:val="auto"/>
                <w:spacing w:val="8"/>
                <w:sz w:val="24"/>
                <w:szCs w:val="24"/>
              </w:rPr>
              <w:t>在建或已完</w:t>
            </w:r>
          </w:p>
        </w:tc>
        <w:tc>
          <w:tcPr>
            <w:tcW w:w="1552" w:type="dxa"/>
            <w:gridSpan w:val="2"/>
            <w:vAlign w:val="top"/>
          </w:tcPr>
          <w:p w14:paraId="229FEEB4">
            <w:pPr>
              <w:pStyle w:val="25"/>
              <w:spacing w:before="198" w:line="229" w:lineRule="auto"/>
              <w:ind w:left="364"/>
              <w:rPr>
                <w:rFonts w:hint="eastAsia" w:ascii="宋体" w:hAnsi="宋体" w:eastAsia="宋体" w:cs="宋体"/>
                <w:color w:val="auto"/>
                <w:sz w:val="24"/>
                <w:szCs w:val="24"/>
              </w:rPr>
            </w:pPr>
            <w:r>
              <w:rPr>
                <w:rFonts w:hint="eastAsia" w:ascii="宋体" w:hAnsi="宋体" w:eastAsia="宋体" w:cs="宋体"/>
                <w:color w:val="auto"/>
                <w:spacing w:val="6"/>
                <w:sz w:val="24"/>
                <w:szCs w:val="24"/>
              </w:rPr>
              <w:t>工程质量</w:t>
            </w:r>
          </w:p>
        </w:tc>
      </w:tr>
      <w:tr w14:paraId="1B76A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1551" w:type="dxa"/>
            <w:gridSpan w:val="2"/>
            <w:vAlign w:val="top"/>
          </w:tcPr>
          <w:p w14:paraId="6E05E73B">
            <w:pPr>
              <w:rPr>
                <w:rFonts w:hint="eastAsia" w:ascii="宋体" w:hAnsi="宋体" w:eastAsia="宋体" w:cs="宋体"/>
                <w:color w:val="auto"/>
                <w:sz w:val="24"/>
                <w:szCs w:val="24"/>
              </w:rPr>
            </w:pPr>
          </w:p>
        </w:tc>
        <w:tc>
          <w:tcPr>
            <w:tcW w:w="1547" w:type="dxa"/>
            <w:vAlign w:val="top"/>
          </w:tcPr>
          <w:p w14:paraId="3B542208">
            <w:pPr>
              <w:rPr>
                <w:rFonts w:hint="eastAsia" w:ascii="宋体" w:hAnsi="宋体" w:eastAsia="宋体" w:cs="宋体"/>
                <w:color w:val="auto"/>
                <w:sz w:val="24"/>
                <w:szCs w:val="24"/>
              </w:rPr>
            </w:pPr>
          </w:p>
        </w:tc>
        <w:tc>
          <w:tcPr>
            <w:tcW w:w="1546" w:type="dxa"/>
            <w:gridSpan w:val="2"/>
            <w:vAlign w:val="top"/>
          </w:tcPr>
          <w:p w14:paraId="714C55E2">
            <w:pPr>
              <w:rPr>
                <w:rFonts w:hint="eastAsia" w:ascii="宋体" w:hAnsi="宋体" w:eastAsia="宋体" w:cs="宋体"/>
                <w:color w:val="auto"/>
                <w:sz w:val="24"/>
                <w:szCs w:val="24"/>
              </w:rPr>
            </w:pPr>
          </w:p>
        </w:tc>
        <w:tc>
          <w:tcPr>
            <w:tcW w:w="1547" w:type="dxa"/>
            <w:gridSpan w:val="2"/>
            <w:vAlign w:val="top"/>
          </w:tcPr>
          <w:p w14:paraId="5A7C31EF">
            <w:pPr>
              <w:rPr>
                <w:rFonts w:hint="eastAsia" w:ascii="宋体" w:hAnsi="宋体" w:eastAsia="宋体" w:cs="宋体"/>
                <w:color w:val="auto"/>
                <w:sz w:val="24"/>
                <w:szCs w:val="24"/>
              </w:rPr>
            </w:pPr>
          </w:p>
        </w:tc>
        <w:tc>
          <w:tcPr>
            <w:tcW w:w="1546" w:type="dxa"/>
            <w:gridSpan w:val="2"/>
            <w:vAlign w:val="top"/>
          </w:tcPr>
          <w:p w14:paraId="781FE463">
            <w:pPr>
              <w:rPr>
                <w:rFonts w:hint="eastAsia" w:ascii="宋体" w:hAnsi="宋体" w:eastAsia="宋体" w:cs="宋体"/>
                <w:color w:val="auto"/>
                <w:sz w:val="24"/>
                <w:szCs w:val="24"/>
              </w:rPr>
            </w:pPr>
          </w:p>
        </w:tc>
        <w:tc>
          <w:tcPr>
            <w:tcW w:w="1552" w:type="dxa"/>
            <w:gridSpan w:val="2"/>
            <w:vAlign w:val="top"/>
          </w:tcPr>
          <w:p w14:paraId="07B5C952">
            <w:pPr>
              <w:rPr>
                <w:rFonts w:hint="eastAsia" w:ascii="宋体" w:hAnsi="宋体" w:eastAsia="宋体" w:cs="宋体"/>
                <w:color w:val="auto"/>
                <w:sz w:val="24"/>
                <w:szCs w:val="24"/>
              </w:rPr>
            </w:pPr>
          </w:p>
        </w:tc>
      </w:tr>
      <w:tr w14:paraId="653C26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1551" w:type="dxa"/>
            <w:gridSpan w:val="2"/>
            <w:vAlign w:val="top"/>
          </w:tcPr>
          <w:p w14:paraId="4D0396B6">
            <w:pPr>
              <w:rPr>
                <w:rFonts w:hint="eastAsia" w:ascii="宋体" w:hAnsi="宋体" w:eastAsia="宋体" w:cs="宋体"/>
                <w:color w:val="auto"/>
                <w:sz w:val="24"/>
                <w:szCs w:val="24"/>
              </w:rPr>
            </w:pPr>
          </w:p>
        </w:tc>
        <w:tc>
          <w:tcPr>
            <w:tcW w:w="1547" w:type="dxa"/>
            <w:vAlign w:val="top"/>
          </w:tcPr>
          <w:p w14:paraId="26E0AEFD">
            <w:pPr>
              <w:rPr>
                <w:rFonts w:hint="eastAsia" w:ascii="宋体" w:hAnsi="宋体" w:eastAsia="宋体" w:cs="宋体"/>
                <w:color w:val="auto"/>
                <w:sz w:val="24"/>
                <w:szCs w:val="24"/>
              </w:rPr>
            </w:pPr>
          </w:p>
        </w:tc>
        <w:tc>
          <w:tcPr>
            <w:tcW w:w="1546" w:type="dxa"/>
            <w:gridSpan w:val="2"/>
            <w:vAlign w:val="top"/>
          </w:tcPr>
          <w:p w14:paraId="4E97D9F0">
            <w:pPr>
              <w:rPr>
                <w:rFonts w:hint="eastAsia" w:ascii="宋体" w:hAnsi="宋体" w:eastAsia="宋体" w:cs="宋体"/>
                <w:color w:val="auto"/>
                <w:sz w:val="24"/>
                <w:szCs w:val="24"/>
              </w:rPr>
            </w:pPr>
          </w:p>
        </w:tc>
        <w:tc>
          <w:tcPr>
            <w:tcW w:w="1547" w:type="dxa"/>
            <w:gridSpan w:val="2"/>
            <w:vAlign w:val="top"/>
          </w:tcPr>
          <w:p w14:paraId="417AB066">
            <w:pPr>
              <w:rPr>
                <w:rFonts w:hint="eastAsia" w:ascii="宋体" w:hAnsi="宋体" w:eastAsia="宋体" w:cs="宋体"/>
                <w:color w:val="auto"/>
                <w:sz w:val="24"/>
                <w:szCs w:val="24"/>
              </w:rPr>
            </w:pPr>
          </w:p>
        </w:tc>
        <w:tc>
          <w:tcPr>
            <w:tcW w:w="1546" w:type="dxa"/>
            <w:gridSpan w:val="2"/>
            <w:vAlign w:val="top"/>
          </w:tcPr>
          <w:p w14:paraId="570D182B">
            <w:pPr>
              <w:rPr>
                <w:rFonts w:hint="eastAsia" w:ascii="宋体" w:hAnsi="宋体" w:eastAsia="宋体" w:cs="宋体"/>
                <w:color w:val="auto"/>
                <w:sz w:val="24"/>
                <w:szCs w:val="24"/>
              </w:rPr>
            </w:pPr>
          </w:p>
        </w:tc>
        <w:tc>
          <w:tcPr>
            <w:tcW w:w="1552" w:type="dxa"/>
            <w:gridSpan w:val="2"/>
            <w:vAlign w:val="top"/>
          </w:tcPr>
          <w:p w14:paraId="55F1AAEB">
            <w:pPr>
              <w:rPr>
                <w:rFonts w:hint="eastAsia" w:ascii="宋体" w:hAnsi="宋体" w:eastAsia="宋体" w:cs="宋体"/>
                <w:color w:val="auto"/>
                <w:sz w:val="24"/>
                <w:szCs w:val="24"/>
              </w:rPr>
            </w:pPr>
          </w:p>
        </w:tc>
      </w:tr>
      <w:tr w14:paraId="31724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1551" w:type="dxa"/>
            <w:gridSpan w:val="2"/>
            <w:vAlign w:val="top"/>
          </w:tcPr>
          <w:p w14:paraId="4FBAB0F1">
            <w:pPr>
              <w:rPr>
                <w:rFonts w:hint="eastAsia" w:ascii="宋体" w:hAnsi="宋体" w:eastAsia="宋体" w:cs="宋体"/>
                <w:color w:val="auto"/>
                <w:sz w:val="24"/>
                <w:szCs w:val="24"/>
              </w:rPr>
            </w:pPr>
          </w:p>
        </w:tc>
        <w:tc>
          <w:tcPr>
            <w:tcW w:w="1547" w:type="dxa"/>
            <w:vAlign w:val="top"/>
          </w:tcPr>
          <w:p w14:paraId="5404BC4C">
            <w:pPr>
              <w:rPr>
                <w:rFonts w:hint="eastAsia" w:ascii="宋体" w:hAnsi="宋体" w:eastAsia="宋体" w:cs="宋体"/>
                <w:color w:val="auto"/>
                <w:sz w:val="24"/>
                <w:szCs w:val="24"/>
              </w:rPr>
            </w:pPr>
          </w:p>
        </w:tc>
        <w:tc>
          <w:tcPr>
            <w:tcW w:w="1546" w:type="dxa"/>
            <w:gridSpan w:val="2"/>
            <w:vAlign w:val="top"/>
          </w:tcPr>
          <w:p w14:paraId="3A15E977">
            <w:pPr>
              <w:rPr>
                <w:rFonts w:hint="eastAsia" w:ascii="宋体" w:hAnsi="宋体" w:eastAsia="宋体" w:cs="宋体"/>
                <w:color w:val="auto"/>
                <w:sz w:val="24"/>
                <w:szCs w:val="24"/>
              </w:rPr>
            </w:pPr>
          </w:p>
        </w:tc>
        <w:tc>
          <w:tcPr>
            <w:tcW w:w="1547" w:type="dxa"/>
            <w:gridSpan w:val="2"/>
            <w:vAlign w:val="top"/>
          </w:tcPr>
          <w:p w14:paraId="27B1238B">
            <w:pPr>
              <w:rPr>
                <w:rFonts w:hint="eastAsia" w:ascii="宋体" w:hAnsi="宋体" w:eastAsia="宋体" w:cs="宋体"/>
                <w:color w:val="auto"/>
                <w:sz w:val="24"/>
                <w:szCs w:val="24"/>
              </w:rPr>
            </w:pPr>
          </w:p>
        </w:tc>
        <w:tc>
          <w:tcPr>
            <w:tcW w:w="1546" w:type="dxa"/>
            <w:gridSpan w:val="2"/>
            <w:vAlign w:val="top"/>
          </w:tcPr>
          <w:p w14:paraId="5F5DFAA3">
            <w:pPr>
              <w:rPr>
                <w:rFonts w:hint="eastAsia" w:ascii="宋体" w:hAnsi="宋体" w:eastAsia="宋体" w:cs="宋体"/>
                <w:color w:val="auto"/>
                <w:sz w:val="24"/>
                <w:szCs w:val="24"/>
              </w:rPr>
            </w:pPr>
          </w:p>
        </w:tc>
        <w:tc>
          <w:tcPr>
            <w:tcW w:w="1552" w:type="dxa"/>
            <w:gridSpan w:val="2"/>
            <w:vAlign w:val="top"/>
          </w:tcPr>
          <w:p w14:paraId="35728570">
            <w:pPr>
              <w:rPr>
                <w:rFonts w:hint="eastAsia" w:ascii="宋体" w:hAnsi="宋体" w:eastAsia="宋体" w:cs="宋体"/>
                <w:color w:val="auto"/>
                <w:sz w:val="24"/>
                <w:szCs w:val="24"/>
              </w:rPr>
            </w:pPr>
          </w:p>
        </w:tc>
      </w:tr>
      <w:tr w14:paraId="6033B6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551" w:type="dxa"/>
            <w:gridSpan w:val="2"/>
            <w:vAlign w:val="top"/>
          </w:tcPr>
          <w:p w14:paraId="2A1AC4A5">
            <w:pPr>
              <w:rPr>
                <w:rFonts w:hint="eastAsia" w:ascii="宋体" w:hAnsi="宋体" w:eastAsia="宋体" w:cs="宋体"/>
                <w:color w:val="auto"/>
                <w:sz w:val="24"/>
                <w:szCs w:val="24"/>
              </w:rPr>
            </w:pPr>
          </w:p>
        </w:tc>
        <w:tc>
          <w:tcPr>
            <w:tcW w:w="1547" w:type="dxa"/>
            <w:vAlign w:val="top"/>
          </w:tcPr>
          <w:p w14:paraId="422B6D5F">
            <w:pPr>
              <w:rPr>
                <w:rFonts w:hint="eastAsia" w:ascii="宋体" w:hAnsi="宋体" w:eastAsia="宋体" w:cs="宋体"/>
                <w:color w:val="auto"/>
                <w:sz w:val="24"/>
                <w:szCs w:val="24"/>
              </w:rPr>
            </w:pPr>
          </w:p>
        </w:tc>
        <w:tc>
          <w:tcPr>
            <w:tcW w:w="1546" w:type="dxa"/>
            <w:gridSpan w:val="2"/>
            <w:vAlign w:val="top"/>
          </w:tcPr>
          <w:p w14:paraId="30668FB3">
            <w:pPr>
              <w:rPr>
                <w:rFonts w:hint="eastAsia" w:ascii="宋体" w:hAnsi="宋体" w:eastAsia="宋体" w:cs="宋体"/>
                <w:color w:val="auto"/>
                <w:sz w:val="24"/>
                <w:szCs w:val="24"/>
              </w:rPr>
            </w:pPr>
          </w:p>
        </w:tc>
        <w:tc>
          <w:tcPr>
            <w:tcW w:w="1547" w:type="dxa"/>
            <w:gridSpan w:val="2"/>
            <w:vAlign w:val="top"/>
          </w:tcPr>
          <w:p w14:paraId="59D91FE6">
            <w:pPr>
              <w:rPr>
                <w:rFonts w:hint="eastAsia" w:ascii="宋体" w:hAnsi="宋体" w:eastAsia="宋体" w:cs="宋体"/>
                <w:color w:val="auto"/>
                <w:sz w:val="24"/>
                <w:szCs w:val="24"/>
              </w:rPr>
            </w:pPr>
          </w:p>
        </w:tc>
        <w:tc>
          <w:tcPr>
            <w:tcW w:w="1546" w:type="dxa"/>
            <w:gridSpan w:val="2"/>
            <w:vAlign w:val="top"/>
          </w:tcPr>
          <w:p w14:paraId="639A8EB9">
            <w:pPr>
              <w:rPr>
                <w:rFonts w:hint="eastAsia" w:ascii="宋体" w:hAnsi="宋体" w:eastAsia="宋体" w:cs="宋体"/>
                <w:color w:val="auto"/>
                <w:sz w:val="24"/>
                <w:szCs w:val="24"/>
              </w:rPr>
            </w:pPr>
          </w:p>
        </w:tc>
        <w:tc>
          <w:tcPr>
            <w:tcW w:w="1552" w:type="dxa"/>
            <w:gridSpan w:val="2"/>
            <w:vAlign w:val="top"/>
          </w:tcPr>
          <w:p w14:paraId="1E64A4E7">
            <w:pPr>
              <w:rPr>
                <w:rFonts w:hint="eastAsia" w:ascii="宋体" w:hAnsi="宋体" w:eastAsia="宋体" w:cs="宋体"/>
                <w:color w:val="auto"/>
                <w:sz w:val="24"/>
                <w:szCs w:val="24"/>
              </w:rPr>
            </w:pPr>
          </w:p>
        </w:tc>
      </w:tr>
    </w:tbl>
    <w:p w14:paraId="04D064AE">
      <w:pPr>
        <w:spacing w:line="314" w:lineRule="auto"/>
        <w:rPr>
          <w:rFonts w:hint="eastAsia" w:ascii="宋体" w:hAnsi="宋体" w:eastAsia="宋体" w:cs="宋体"/>
          <w:color w:val="auto"/>
          <w:sz w:val="24"/>
          <w:szCs w:val="24"/>
        </w:rPr>
      </w:pPr>
    </w:p>
    <w:p w14:paraId="4190B786">
      <w:pPr>
        <w:spacing w:line="315" w:lineRule="auto"/>
        <w:rPr>
          <w:rFonts w:hint="eastAsia" w:ascii="宋体" w:hAnsi="宋体" w:eastAsia="宋体" w:cs="宋体"/>
          <w:color w:val="auto"/>
          <w:sz w:val="24"/>
          <w:szCs w:val="24"/>
        </w:rPr>
      </w:pPr>
    </w:p>
    <w:p w14:paraId="79687574">
      <w:pPr>
        <w:pStyle w:val="12"/>
        <w:spacing w:before="226" w:line="472" w:lineRule="exact"/>
        <w:ind w:left="117"/>
        <w:rPr>
          <w:rFonts w:hint="eastAsia" w:ascii="宋体" w:hAnsi="宋体" w:eastAsia="宋体" w:cs="宋体"/>
          <w:color w:val="auto"/>
          <w:spacing w:val="11"/>
          <w:position w:val="20"/>
          <w:sz w:val="24"/>
          <w:szCs w:val="24"/>
        </w:rPr>
      </w:pPr>
      <w:r>
        <w:rPr>
          <w:rFonts w:hint="eastAsia" w:ascii="宋体" w:hAnsi="宋体" w:eastAsia="宋体" w:cs="宋体"/>
          <w:color w:val="auto"/>
          <w:spacing w:val="7"/>
          <w:sz w:val="24"/>
          <w:szCs w:val="24"/>
        </w:rPr>
        <w:t>备</w:t>
      </w:r>
      <w:r>
        <w:rPr>
          <w:rFonts w:hint="eastAsia" w:ascii="宋体" w:hAnsi="宋体" w:eastAsia="宋体" w:cs="宋体"/>
          <w:color w:val="auto"/>
          <w:spacing w:val="11"/>
          <w:position w:val="20"/>
          <w:sz w:val="24"/>
          <w:szCs w:val="24"/>
        </w:rPr>
        <w:t>注：附项目经理注册建造师注册证书、安全生产考核合格证书（B 证）和已完工程中标通知书（如有）、工程合同协议书（如有）、工程竣工验收（如有）等材料的原件扫描件，以及供应商认为需要增加的其他证明材料扫描件。</w:t>
      </w:r>
    </w:p>
    <w:p w14:paraId="747AE5AE">
      <w:pPr>
        <w:spacing w:line="358" w:lineRule="auto"/>
        <w:rPr>
          <w:rFonts w:hint="eastAsia" w:ascii="宋体" w:hAnsi="宋体" w:eastAsia="宋体" w:cs="宋体"/>
          <w:color w:val="auto"/>
          <w:sz w:val="24"/>
          <w:szCs w:val="24"/>
        </w:rPr>
      </w:pPr>
    </w:p>
    <w:p w14:paraId="1FD5BDC1">
      <w:pPr>
        <w:spacing w:line="359" w:lineRule="auto"/>
        <w:rPr>
          <w:rFonts w:hint="eastAsia" w:ascii="宋体" w:hAnsi="宋体" w:eastAsia="宋体" w:cs="宋体"/>
          <w:color w:val="auto"/>
          <w:sz w:val="24"/>
          <w:szCs w:val="24"/>
        </w:rPr>
      </w:pPr>
    </w:p>
    <w:p w14:paraId="239A3867">
      <w:pPr>
        <w:pStyle w:val="12"/>
        <w:spacing w:before="78" w:line="219" w:lineRule="auto"/>
        <w:ind w:left="4003"/>
        <w:rPr>
          <w:rFonts w:hint="eastAsia" w:ascii="宋体" w:hAnsi="宋体" w:eastAsia="宋体" w:cs="宋体"/>
          <w:color w:val="auto"/>
          <w:sz w:val="24"/>
          <w:szCs w:val="24"/>
        </w:rPr>
      </w:pPr>
      <w:r>
        <w:rPr>
          <w:rFonts w:hint="eastAsia" w:ascii="宋体" w:hAnsi="宋体" w:eastAsia="宋体" w:cs="宋体"/>
          <w:color w:val="auto"/>
          <w:spacing w:val="-1"/>
          <w:sz w:val="24"/>
          <w:szCs w:val="24"/>
        </w:rPr>
        <w:t>供应商名称（电子签章</w:t>
      </w:r>
      <w:r>
        <w:rPr>
          <w:rFonts w:hint="eastAsia" w:ascii="宋体" w:hAnsi="宋体" w:eastAsia="宋体" w:cs="宋体"/>
          <w:color w:val="auto"/>
          <w:sz w:val="24"/>
          <w:szCs w:val="24"/>
        </w:rPr>
        <w:t>）：</w:t>
      </w:r>
    </w:p>
    <w:p w14:paraId="0286115F">
      <w:pPr>
        <w:pStyle w:val="12"/>
        <w:spacing w:before="183" w:line="220" w:lineRule="auto"/>
        <w:ind w:left="6279"/>
        <w:rPr>
          <w:rFonts w:hint="eastAsia" w:ascii="宋体" w:hAnsi="宋体" w:eastAsia="宋体" w:cs="宋体"/>
          <w:color w:val="auto"/>
          <w:sz w:val="24"/>
          <w:szCs w:val="24"/>
        </w:rPr>
      </w:pPr>
      <w:r>
        <w:rPr>
          <w:rFonts w:hint="eastAsia" w:ascii="宋体" w:hAnsi="宋体" w:eastAsia="宋体" w:cs="宋体"/>
          <w:color w:val="auto"/>
          <w:spacing w:val="-13"/>
          <w:sz w:val="24"/>
          <w:szCs w:val="24"/>
        </w:rPr>
        <w:t>日期：</w:t>
      </w:r>
      <w:r>
        <w:rPr>
          <w:rFonts w:hint="eastAsia" w:ascii="宋体" w:hAnsi="宋体" w:eastAsia="宋体" w:cs="宋体"/>
          <w:color w:val="auto"/>
          <w:spacing w:val="5"/>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8"/>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13"/>
          <w:sz w:val="24"/>
          <w:szCs w:val="24"/>
        </w:rPr>
        <w:t>日</w:t>
      </w:r>
    </w:p>
    <w:p w14:paraId="362D3AA6">
      <w:pPr>
        <w:spacing w:line="268" w:lineRule="auto"/>
        <w:rPr>
          <w:rFonts w:hint="eastAsia" w:ascii="宋体" w:hAnsi="宋体" w:eastAsia="宋体" w:cs="宋体"/>
          <w:color w:val="auto"/>
          <w:sz w:val="24"/>
          <w:szCs w:val="24"/>
        </w:rPr>
      </w:pPr>
    </w:p>
    <w:p w14:paraId="2C05C1AC">
      <w:pPr>
        <w:spacing w:line="268" w:lineRule="auto"/>
        <w:rPr>
          <w:rFonts w:hint="eastAsia" w:ascii="宋体" w:hAnsi="宋体" w:eastAsia="宋体" w:cs="宋体"/>
          <w:color w:val="auto"/>
          <w:sz w:val="24"/>
          <w:szCs w:val="24"/>
        </w:rPr>
      </w:pPr>
    </w:p>
    <w:p w14:paraId="700309F3">
      <w:pPr>
        <w:spacing w:line="268" w:lineRule="auto"/>
        <w:rPr>
          <w:rFonts w:hint="eastAsia" w:ascii="宋体" w:hAnsi="宋体" w:eastAsia="宋体" w:cs="宋体"/>
          <w:color w:val="auto"/>
          <w:sz w:val="28"/>
          <w:szCs w:val="28"/>
        </w:rPr>
      </w:pPr>
    </w:p>
    <w:p w14:paraId="26862FEA">
      <w:pPr>
        <w:spacing w:line="271" w:lineRule="auto"/>
        <w:rPr>
          <w:rFonts w:hint="eastAsia" w:ascii="宋体" w:hAnsi="宋体" w:eastAsia="宋体" w:cs="宋体"/>
          <w:color w:val="auto"/>
          <w:sz w:val="28"/>
          <w:szCs w:val="28"/>
        </w:rPr>
      </w:pPr>
    </w:p>
    <w:p w14:paraId="26275A84">
      <w:pPr>
        <w:spacing w:line="271" w:lineRule="auto"/>
        <w:rPr>
          <w:rFonts w:hint="eastAsia" w:ascii="宋体" w:hAnsi="宋体" w:eastAsia="宋体" w:cs="宋体"/>
          <w:color w:val="auto"/>
          <w:sz w:val="28"/>
          <w:szCs w:val="28"/>
        </w:rPr>
      </w:pPr>
    </w:p>
    <w:p w14:paraId="57D87AEA">
      <w:pPr>
        <w:spacing w:line="271" w:lineRule="auto"/>
        <w:rPr>
          <w:rFonts w:hint="eastAsia" w:ascii="宋体" w:hAnsi="宋体" w:eastAsia="宋体" w:cs="宋体"/>
          <w:color w:val="auto"/>
          <w:sz w:val="28"/>
          <w:szCs w:val="28"/>
        </w:rPr>
      </w:pPr>
    </w:p>
    <w:p w14:paraId="1BA3AF47">
      <w:pPr>
        <w:spacing w:line="272" w:lineRule="auto"/>
        <w:rPr>
          <w:rFonts w:hint="eastAsia" w:ascii="宋体" w:hAnsi="宋体" w:eastAsia="宋体" w:cs="宋体"/>
          <w:color w:val="auto"/>
          <w:sz w:val="28"/>
          <w:szCs w:val="28"/>
        </w:rPr>
      </w:pPr>
    </w:p>
    <w:p w14:paraId="5928BCDF">
      <w:pPr>
        <w:spacing w:line="272" w:lineRule="auto"/>
        <w:rPr>
          <w:rFonts w:hint="eastAsia" w:ascii="宋体" w:hAnsi="宋体" w:eastAsia="宋体" w:cs="宋体"/>
          <w:color w:val="auto"/>
          <w:sz w:val="28"/>
          <w:szCs w:val="28"/>
        </w:rPr>
      </w:pPr>
    </w:p>
    <w:p w14:paraId="71C25C60">
      <w:pPr>
        <w:spacing w:line="272" w:lineRule="auto"/>
        <w:rPr>
          <w:rFonts w:hint="eastAsia" w:ascii="宋体" w:hAnsi="宋体" w:eastAsia="宋体" w:cs="宋体"/>
          <w:color w:val="auto"/>
          <w:sz w:val="28"/>
          <w:szCs w:val="28"/>
        </w:rPr>
      </w:pPr>
    </w:p>
    <w:p w14:paraId="71EEA09A">
      <w:pPr>
        <w:pStyle w:val="12"/>
        <w:spacing w:before="97" w:line="219" w:lineRule="auto"/>
        <w:ind w:left="248"/>
        <w:rPr>
          <w:rFonts w:hint="eastAsia" w:ascii="宋体" w:hAnsi="宋体" w:eastAsia="宋体" w:cs="宋体"/>
          <w:color w:val="auto"/>
          <w:sz w:val="28"/>
          <w:szCs w:val="28"/>
        </w:rPr>
      </w:pPr>
      <w:r>
        <w:rPr>
          <w:rFonts w:hint="eastAsia" w:ascii="宋体" w:hAnsi="宋体" w:eastAsia="宋体" w:cs="宋体"/>
          <w:color w:val="auto"/>
          <w:sz w:val="28"/>
          <w:szCs w:val="28"/>
          <w:lang w:eastAsia="zh-CN"/>
          <w14:textOutline w14:w="5448" w14:cap="sq" w14:cmpd="sng">
            <w14:solidFill>
              <w14:srgbClr w14:val="000000"/>
            </w14:solidFill>
            <w14:prstDash w14:val="solid"/>
            <w14:bevel/>
          </w14:textOutline>
        </w:rPr>
        <w:t>八</w:t>
      </w:r>
      <w:r>
        <w:rPr>
          <w:rFonts w:hint="eastAsia" w:ascii="宋体" w:hAnsi="宋体" w:eastAsia="宋体" w:cs="宋体"/>
          <w:color w:val="auto"/>
          <w:sz w:val="28"/>
          <w:szCs w:val="28"/>
          <w14:textOutline w14:w="5448" w14:cap="sq" w14:cmpd="sng">
            <w14:solidFill>
              <w14:srgbClr w14:val="000000"/>
            </w14:solidFill>
            <w14:prstDash w14:val="solid"/>
            <w14:bevel/>
          </w14:textOutline>
        </w:rPr>
        <w:t>、供应商认为需要提供的其他有关资料</w:t>
      </w:r>
    </w:p>
    <w:p w14:paraId="786DDCFA">
      <w:pPr>
        <w:rPr>
          <w:rFonts w:hint="eastAsia" w:ascii="宋体" w:hAnsi="宋体" w:eastAsia="宋体" w:cs="宋体"/>
          <w:color w:val="auto"/>
          <w:sz w:val="28"/>
          <w:szCs w:val="28"/>
        </w:rPr>
      </w:pPr>
    </w:p>
    <w:p w14:paraId="11DA330E">
      <w:pPr>
        <w:rPr>
          <w:rFonts w:hint="eastAsia" w:ascii="宋体" w:hAnsi="宋体" w:eastAsia="宋体" w:cs="宋体"/>
          <w:color w:val="auto"/>
          <w:sz w:val="28"/>
          <w:szCs w:val="28"/>
        </w:rPr>
      </w:pPr>
    </w:p>
    <w:p w14:paraId="23983382">
      <w:pPr>
        <w:rPr>
          <w:rFonts w:hint="eastAsia" w:ascii="宋体" w:hAnsi="宋体" w:eastAsia="宋体" w:cs="宋体"/>
          <w:color w:val="auto"/>
          <w:sz w:val="28"/>
          <w:szCs w:val="28"/>
        </w:rPr>
      </w:pPr>
    </w:p>
    <w:p w14:paraId="0B798192">
      <w:pPr>
        <w:rPr>
          <w:rFonts w:hint="eastAsia" w:ascii="宋体" w:hAnsi="宋体" w:eastAsia="宋体" w:cs="宋体"/>
          <w:color w:val="auto"/>
          <w:sz w:val="28"/>
          <w:szCs w:val="28"/>
        </w:rPr>
      </w:pPr>
    </w:p>
    <w:p w14:paraId="5B9DCAA7">
      <w:pPr>
        <w:rPr>
          <w:rFonts w:hint="eastAsia" w:ascii="宋体" w:hAnsi="宋体" w:eastAsia="宋体" w:cs="宋体"/>
          <w:color w:val="auto"/>
          <w:sz w:val="28"/>
          <w:szCs w:val="28"/>
        </w:rPr>
      </w:pPr>
    </w:p>
    <w:p w14:paraId="20C6293D">
      <w:pPr>
        <w:rPr>
          <w:rFonts w:hint="eastAsia" w:ascii="宋体" w:hAnsi="宋体" w:eastAsia="宋体" w:cs="宋体"/>
          <w:color w:val="auto"/>
          <w:sz w:val="28"/>
          <w:szCs w:val="28"/>
        </w:rPr>
      </w:pPr>
    </w:p>
    <w:p w14:paraId="0E512771">
      <w:pPr>
        <w:rPr>
          <w:rFonts w:hint="eastAsia" w:ascii="宋体" w:hAnsi="宋体" w:eastAsia="宋体" w:cs="宋体"/>
          <w:color w:val="auto"/>
          <w:sz w:val="28"/>
          <w:szCs w:val="28"/>
        </w:rPr>
      </w:pPr>
    </w:p>
    <w:p w14:paraId="6EE2D377">
      <w:pPr>
        <w:rPr>
          <w:rFonts w:hint="eastAsia" w:ascii="宋体" w:hAnsi="宋体" w:eastAsia="宋体" w:cs="宋体"/>
          <w:color w:val="auto"/>
          <w:spacing w:val="9"/>
          <w:sz w:val="28"/>
          <w:szCs w:val="28"/>
          <w14:textOutline w14:w="5793" w14:cap="sq" w14:cmpd="sng">
            <w14:solidFill>
              <w14:srgbClr w14:val="000000"/>
            </w14:solidFill>
            <w14:prstDash w14:val="solid"/>
            <w14:bevel/>
          </w14:textOutline>
        </w:rPr>
      </w:pPr>
      <w:r>
        <w:rPr>
          <w:rFonts w:hint="eastAsia" w:ascii="宋体" w:hAnsi="宋体" w:eastAsia="宋体" w:cs="宋体"/>
          <w:color w:val="auto"/>
          <w:spacing w:val="9"/>
          <w:sz w:val="28"/>
          <w:szCs w:val="28"/>
          <w14:textOutline w14:w="5793" w14:cap="sq" w14:cmpd="sng">
            <w14:solidFill>
              <w14:srgbClr w14:val="000000"/>
            </w14:solidFill>
            <w14:prstDash w14:val="solid"/>
            <w14:bevel/>
          </w14:textOutline>
        </w:rPr>
        <w:br w:type="page"/>
      </w:r>
    </w:p>
    <w:p w14:paraId="6741A0D4">
      <w:pPr>
        <w:pStyle w:val="12"/>
        <w:spacing w:before="101" w:line="224" w:lineRule="auto"/>
        <w:ind w:left="2653"/>
        <w:outlineLvl w:val="1"/>
        <w:rPr>
          <w:rFonts w:hint="eastAsia" w:ascii="宋体" w:hAnsi="宋体" w:eastAsia="宋体" w:cs="宋体"/>
          <w:color w:val="auto"/>
          <w:sz w:val="28"/>
          <w:szCs w:val="28"/>
        </w:rPr>
      </w:pPr>
      <w:r>
        <w:rPr>
          <w:rFonts w:hint="eastAsia" w:ascii="宋体" w:hAnsi="宋体" w:eastAsia="宋体" w:cs="宋体"/>
          <w:color w:val="auto"/>
          <w:spacing w:val="9"/>
          <w:sz w:val="28"/>
          <w:szCs w:val="28"/>
          <w14:textOutline w14:w="5793" w14:cap="sq" w14:cmpd="sng">
            <w14:solidFill>
              <w14:srgbClr w14:val="000000"/>
            </w14:solidFill>
            <w14:prstDash w14:val="solid"/>
            <w14:bevel/>
          </w14:textOutline>
        </w:rPr>
        <w:t>第四节</w:t>
      </w:r>
      <w:r>
        <w:rPr>
          <w:rFonts w:hint="eastAsia" w:ascii="宋体" w:hAnsi="宋体" w:eastAsia="宋体" w:cs="宋体"/>
          <w:color w:val="auto"/>
          <w:spacing w:val="9"/>
          <w:sz w:val="28"/>
          <w:szCs w:val="28"/>
        </w:rPr>
        <w:t xml:space="preserve"> </w:t>
      </w:r>
      <w:r>
        <w:rPr>
          <w:rFonts w:hint="eastAsia" w:ascii="宋体" w:hAnsi="宋体" w:eastAsia="宋体" w:cs="宋体"/>
          <w:color w:val="auto"/>
          <w:spacing w:val="9"/>
          <w:sz w:val="28"/>
          <w:szCs w:val="28"/>
          <w14:textOutline w14:w="5793" w14:cap="sq" w14:cmpd="sng">
            <w14:solidFill>
              <w14:srgbClr w14:val="000000"/>
            </w14:solidFill>
            <w14:prstDash w14:val="solid"/>
            <w14:bevel/>
          </w14:textOutline>
        </w:rPr>
        <w:t>报价文件格式</w:t>
      </w:r>
    </w:p>
    <w:p w14:paraId="13C72CBF">
      <w:pPr>
        <w:spacing w:line="259" w:lineRule="auto"/>
        <w:rPr>
          <w:rFonts w:hint="eastAsia" w:ascii="宋体" w:hAnsi="宋体" w:eastAsia="宋体" w:cs="宋体"/>
          <w:color w:val="auto"/>
          <w:sz w:val="28"/>
          <w:szCs w:val="28"/>
        </w:rPr>
      </w:pPr>
    </w:p>
    <w:p w14:paraId="3951514C">
      <w:pPr>
        <w:spacing w:line="260" w:lineRule="auto"/>
        <w:rPr>
          <w:rFonts w:hint="eastAsia" w:ascii="宋体" w:hAnsi="宋体" w:eastAsia="宋体" w:cs="宋体"/>
          <w:color w:val="auto"/>
          <w:sz w:val="28"/>
          <w:szCs w:val="28"/>
        </w:rPr>
      </w:pPr>
    </w:p>
    <w:p w14:paraId="4245A2BF">
      <w:pPr>
        <w:pStyle w:val="12"/>
        <w:spacing w:before="65" w:line="228" w:lineRule="auto"/>
        <w:ind w:left="5877"/>
        <w:rPr>
          <w:rFonts w:hint="eastAsia" w:ascii="宋体" w:hAnsi="宋体" w:eastAsia="宋体" w:cs="宋体"/>
          <w:color w:val="auto"/>
          <w:sz w:val="28"/>
          <w:szCs w:val="28"/>
        </w:rPr>
      </w:pPr>
      <w:r>
        <w:rPr>
          <w:rFonts w:hint="eastAsia" w:ascii="宋体" w:hAnsi="宋体" w:eastAsia="宋体" w:cs="宋体"/>
          <w:color w:val="auto"/>
          <w:spacing w:val="8"/>
          <w:sz w:val="28"/>
          <w:szCs w:val="28"/>
        </w:rPr>
        <w:t>全流程电子文件</w:t>
      </w:r>
    </w:p>
    <w:p w14:paraId="577F235B">
      <w:pPr>
        <w:spacing w:line="264" w:lineRule="auto"/>
        <w:rPr>
          <w:rFonts w:hint="eastAsia" w:ascii="宋体" w:hAnsi="宋体" w:eastAsia="宋体" w:cs="宋体"/>
          <w:color w:val="auto"/>
          <w:sz w:val="28"/>
          <w:szCs w:val="28"/>
        </w:rPr>
      </w:pPr>
    </w:p>
    <w:p w14:paraId="6A6AE847">
      <w:pPr>
        <w:spacing w:line="264" w:lineRule="auto"/>
        <w:rPr>
          <w:rFonts w:hint="eastAsia" w:ascii="宋体" w:hAnsi="宋体" w:eastAsia="宋体" w:cs="宋体"/>
          <w:color w:val="auto"/>
          <w:sz w:val="28"/>
          <w:szCs w:val="28"/>
        </w:rPr>
      </w:pPr>
    </w:p>
    <w:p w14:paraId="0D3B63CE">
      <w:pPr>
        <w:spacing w:line="265" w:lineRule="auto"/>
        <w:rPr>
          <w:rFonts w:hint="eastAsia" w:ascii="宋体" w:hAnsi="宋体" w:eastAsia="宋体" w:cs="宋体"/>
          <w:color w:val="auto"/>
          <w:sz w:val="28"/>
          <w:szCs w:val="28"/>
        </w:rPr>
      </w:pPr>
    </w:p>
    <w:p w14:paraId="422025BF">
      <w:pPr>
        <w:spacing w:line="265" w:lineRule="auto"/>
        <w:rPr>
          <w:rFonts w:hint="eastAsia" w:ascii="宋体" w:hAnsi="宋体" w:eastAsia="宋体" w:cs="宋体"/>
          <w:color w:val="auto"/>
          <w:sz w:val="28"/>
          <w:szCs w:val="28"/>
        </w:rPr>
      </w:pPr>
    </w:p>
    <w:p w14:paraId="3837C2AB">
      <w:pPr>
        <w:spacing w:line="265" w:lineRule="auto"/>
        <w:rPr>
          <w:rFonts w:hint="eastAsia" w:ascii="宋体" w:hAnsi="宋体" w:eastAsia="宋体" w:cs="宋体"/>
          <w:color w:val="auto"/>
          <w:sz w:val="28"/>
          <w:szCs w:val="28"/>
        </w:rPr>
      </w:pPr>
    </w:p>
    <w:p w14:paraId="036B846A">
      <w:pPr>
        <w:pStyle w:val="12"/>
        <w:spacing w:before="140" w:line="223" w:lineRule="auto"/>
        <w:ind w:left="1762"/>
        <w:rPr>
          <w:rFonts w:hint="eastAsia" w:ascii="宋体" w:hAnsi="宋体" w:eastAsia="宋体" w:cs="宋体"/>
          <w:color w:val="auto"/>
          <w:sz w:val="28"/>
          <w:szCs w:val="28"/>
        </w:rPr>
      </w:pPr>
      <w:r>
        <w:rPr>
          <w:rFonts w:hint="eastAsia" w:ascii="宋体" w:hAnsi="宋体" w:eastAsia="宋体" w:cs="宋体"/>
          <w:color w:val="auto"/>
          <w:spacing w:val="2"/>
          <w:sz w:val="28"/>
          <w:szCs w:val="28"/>
        </w:rPr>
        <w:t>报  价</w:t>
      </w:r>
      <w:r>
        <w:rPr>
          <w:rFonts w:hint="eastAsia" w:ascii="宋体" w:hAnsi="宋体" w:eastAsia="宋体" w:cs="宋体"/>
          <w:color w:val="auto"/>
          <w:spacing w:val="18"/>
          <w:sz w:val="28"/>
          <w:szCs w:val="28"/>
        </w:rPr>
        <w:t xml:space="preserve">  </w:t>
      </w:r>
      <w:r>
        <w:rPr>
          <w:rFonts w:hint="eastAsia" w:ascii="宋体" w:hAnsi="宋体" w:eastAsia="宋体" w:cs="宋体"/>
          <w:color w:val="auto"/>
          <w:spacing w:val="2"/>
          <w:sz w:val="28"/>
          <w:szCs w:val="28"/>
        </w:rPr>
        <w:t>文</w:t>
      </w:r>
      <w:r>
        <w:rPr>
          <w:rFonts w:hint="eastAsia" w:ascii="宋体" w:hAnsi="宋体" w:eastAsia="宋体" w:cs="宋体"/>
          <w:color w:val="auto"/>
          <w:spacing w:val="14"/>
          <w:sz w:val="28"/>
          <w:szCs w:val="28"/>
        </w:rPr>
        <w:t xml:space="preserve">  </w:t>
      </w:r>
      <w:r>
        <w:rPr>
          <w:rFonts w:hint="eastAsia" w:ascii="宋体" w:hAnsi="宋体" w:eastAsia="宋体" w:cs="宋体"/>
          <w:color w:val="auto"/>
          <w:spacing w:val="2"/>
          <w:sz w:val="28"/>
          <w:szCs w:val="28"/>
        </w:rPr>
        <w:t>件（封面）</w:t>
      </w:r>
    </w:p>
    <w:p w14:paraId="75CA9FEE">
      <w:pPr>
        <w:spacing w:line="244" w:lineRule="auto"/>
        <w:rPr>
          <w:rFonts w:hint="eastAsia" w:ascii="宋体" w:hAnsi="宋体" w:eastAsia="宋体" w:cs="宋体"/>
          <w:color w:val="auto"/>
          <w:sz w:val="28"/>
          <w:szCs w:val="28"/>
        </w:rPr>
      </w:pPr>
    </w:p>
    <w:p w14:paraId="0ABFE41E">
      <w:pPr>
        <w:spacing w:line="244" w:lineRule="auto"/>
        <w:rPr>
          <w:rFonts w:hint="eastAsia" w:ascii="宋体" w:hAnsi="宋体" w:eastAsia="宋体" w:cs="宋体"/>
          <w:color w:val="auto"/>
          <w:sz w:val="28"/>
          <w:szCs w:val="28"/>
        </w:rPr>
      </w:pPr>
    </w:p>
    <w:p w14:paraId="3A329B9C">
      <w:pPr>
        <w:spacing w:line="244" w:lineRule="auto"/>
        <w:rPr>
          <w:rFonts w:hint="eastAsia" w:ascii="宋体" w:hAnsi="宋体" w:eastAsia="宋体" w:cs="宋体"/>
          <w:color w:val="auto"/>
          <w:sz w:val="28"/>
          <w:szCs w:val="28"/>
        </w:rPr>
      </w:pPr>
    </w:p>
    <w:p w14:paraId="2F44CF1F">
      <w:pPr>
        <w:spacing w:line="244" w:lineRule="auto"/>
        <w:rPr>
          <w:rFonts w:hint="eastAsia" w:ascii="宋体" w:hAnsi="宋体" w:eastAsia="宋体" w:cs="宋体"/>
          <w:color w:val="auto"/>
          <w:sz w:val="28"/>
          <w:szCs w:val="28"/>
        </w:rPr>
      </w:pPr>
    </w:p>
    <w:p w14:paraId="60D7556D">
      <w:pPr>
        <w:spacing w:line="244" w:lineRule="auto"/>
        <w:rPr>
          <w:rFonts w:hint="eastAsia" w:ascii="宋体" w:hAnsi="宋体" w:eastAsia="宋体" w:cs="宋体"/>
          <w:color w:val="auto"/>
          <w:sz w:val="28"/>
          <w:szCs w:val="28"/>
        </w:rPr>
      </w:pPr>
    </w:p>
    <w:p w14:paraId="4DA2135E">
      <w:pPr>
        <w:spacing w:line="244" w:lineRule="auto"/>
        <w:rPr>
          <w:rFonts w:hint="eastAsia" w:ascii="宋体" w:hAnsi="宋体" w:eastAsia="宋体" w:cs="宋体"/>
          <w:color w:val="auto"/>
          <w:sz w:val="28"/>
          <w:szCs w:val="28"/>
        </w:rPr>
      </w:pPr>
    </w:p>
    <w:p w14:paraId="2D2E074D">
      <w:pPr>
        <w:spacing w:line="244" w:lineRule="auto"/>
        <w:rPr>
          <w:rFonts w:hint="eastAsia" w:ascii="宋体" w:hAnsi="宋体" w:eastAsia="宋体" w:cs="宋体"/>
          <w:color w:val="auto"/>
          <w:sz w:val="28"/>
          <w:szCs w:val="28"/>
        </w:rPr>
      </w:pPr>
    </w:p>
    <w:p w14:paraId="0F714076">
      <w:pPr>
        <w:spacing w:line="244" w:lineRule="auto"/>
        <w:rPr>
          <w:rFonts w:hint="eastAsia" w:ascii="宋体" w:hAnsi="宋体" w:eastAsia="宋体" w:cs="宋体"/>
          <w:color w:val="auto"/>
          <w:sz w:val="28"/>
          <w:szCs w:val="28"/>
        </w:rPr>
      </w:pPr>
    </w:p>
    <w:p w14:paraId="6A9091AE">
      <w:pPr>
        <w:spacing w:line="245" w:lineRule="auto"/>
        <w:rPr>
          <w:rFonts w:hint="eastAsia" w:ascii="宋体" w:hAnsi="宋体" w:eastAsia="宋体" w:cs="宋体"/>
          <w:color w:val="auto"/>
          <w:sz w:val="28"/>
          <w:szCs w:val="28"/>
        </w:rPr>
      </w:pPr>
    </w:p>
    <w:p w14:paraId="7E828539">
      <w:pPr>
        <w:pStyle w:val="12"/>
        <w:spacing w:before="100" w:line="226" w:lineRule="auto"/>
        <w:ind w:left="287"/>
        <w:rPr>
          <w:rFonts w:hint="eastAsia" w:ascii="宋体" w:hAnsi="宋体" w:eastAsia="宋体" w:cs="宋体"/>
          <w:color w:val="auto"/>
          <w:sz w:val="28"/>
          <w:szCs w:val="28"/>
        </w:rPr>
      </w:pPr>
      <w:r>
        <w:rPr>
          <w:rFonts w:hint="eastAsia" w:ascii="宋体" w:hAnsi="宋体" w:eastAsia="宋体" w:cs="宋体"/>
          <w:color w:val="auto"/>
          <w:spacing w:val="4"/>
          <w:sz w:val="28"/>
          <w:szCs w:val="28"/>
        </w:rPr>
        <w:t>项目名称：</w:t>
      </w:r>
    </w:p>
    <w:p w14:paraId="3DCFE3FB">
      <w:pPr>
        <w:spacing w:line="293" w:lineRule="auto"/>
        <w:rPr>
          <w:rFonts w:hint="eastAsia" w:ascii="宋体" w:hAnsi="宋体" w:eastAsia="宋体" w:cs="宋体"/>
          <w:color w:val="auto"/>
          <w:sz w:val="28"/>
          <w:szCs w:val="28"/>
        </w:rPr>
      </w:pPr>
    </w:p>
    <w:p w14:paraId="56C3B1E6">
      <w:pPr>
        <w:spacing w:line="294" w:lineRule="auto"/>
        <w:rPr>
          <w:rFonts w:hint="eastAsia" w:ascii="宋体" w:hAnsi="宋体" w:eastAsia="宋体" w:cs="宋体"/>
          <w:color w:val="auto"/>
          <w:sz w:val="28"/>
          <w:szCs w:val="28"/>
        </w:rPr>
      </w:pPr>
    </w:p>
    <w:p w14:paraId="55C22C7C">
      <w:pPr>
        <w:pStyle w:val="12"/>
        <w:spacing w:before="100" w:line="225" w:lineRule="auto"/>
        <w:ind w:left="287"/>
        <w:rPr>
          <w:rFonts w:hint="eastAsia" w:ascii="宋体" w:hAnsi="宋体" w:eastAsia="宋体" w:cs="宋体"/>
          <w:color w:val="auto"/>
          <w:sz w:val="28"/>
          <w:szCs w:val="28"/>
        </w:rPr>
      </w:pPr>
      <w:r>
        <w:rPr>
          <w:rFonts w:hint="eastAsia" w:ascii="宋体" w:hAnsi="宋体" w:eastAsia="宋体" w:cs="宋体"/>
          <w:color w:val="auto"/>
          <w:spacing w:val="4"/>
          <w:sz w:val="28"/>
          <w:szCs w:val="28"/>
        </w:rPr>
        <w:t>项目编号：</w:t>
      </w:r>
    </w:p>
    <w:p w14:paraId="7B9AB0F0">
      <w:pPr>
        <w:spacing w:line="293" w:lineRule="auto"/>
        <w:rPr>
          <w:rFonts w:hint="eastAsia" w:ascii="宋体" w:hAnsi="宋体" w:eastAsia="宋体" w:cs="宋体"/>
          <w:color w:val="auto"/>
          <w:sz w:val="28"/>
          <w:szCs w:val="28"/>
        </w:rPr>
      </w:pPr>
    </w:p>
    <w:p w14:paraId="30D2F8AB">
      <w:pPr>
        <w:spacing w:line="294" w:lineRule="auto"/>
        <w:rPr>
          <w:rFonts w:hint="eastAsia" w:ascii="宋体" w:hAnsi="宋体" w:eastAsia="宋体" w:cs="宋体"/>
          <w:color w:val="auto"/>
          <w:sz w:val="28"/>
          <w:szCs w:val="28"/>
        </w:rPr>
      </w:pPr>
    </w:p>
    <w:p w14:paraId="20BB3455">
      <w:pPr>
        <w:pStyle w:val="12"/>
        <w:spacing w:before="102" w:line="998" w:lineRule="exact"/>
        <w:jc w:val="right"/>
        <w:rPr>
          <w:rFonts w:hint="eastAsia" w:ascii="宋体" w:hAnsi="宋体" w:eastAsia="宋体" w:cs="宋体"/>
          <w:color w:val="auto"/>
          <w:sz w:val="28"/>
          <w:szCs w:val="28"/>
        </w:rPr>
      </w:pPr>
      <w:r>
        <w:rPr>
          <w:rFonts w:hint="eastAsia" w:ascii="宋体" w:hAnsi="宋体" w:eastAsia="宋体" w:cs="宋体"/>
          <w:color w:val="auto"/>
          <w:spacing w:val="7"/>
          <w:position w:val="53"/>
          <w:sz w:val="28"/>
          <w:szCs w:val="28"/>
        </w:rPr>
        <w:t>所竞分标（如有则填写，无分标时填写“无</w:t>
      </w:r>
      <w:r>
        <w:rPr>
          <w:rFonts w:hint="eastAsia" w:ascii="宋体" w:hAnsi="宋体" w:eastAsia="宋体" w:cs="宋体"/>
          <w:color w:val="auto"/>
          <w:spacing w:val="-112"/>
          <w:position w:val="53"/>
          <w:sz w:val="28"/>
          <w:szCs w:val="28"/>
        </w:rPr>
        <w:t xml:space="preserve"> </w:t>
      </w:r>
      <w:r>
        <w:rPr>
          <w:rFonts w:hint="eastAsia" w:ascii="宋体" w:hAnsi="宋体" w:eastAsia="宋体" w:cs="宋体"/>
          <w:color w:val="auto"/>
          <w:spacing w:val="7"/>
          <w:position w:val="53"/>
          <w:sz w:val="28"/>
          <w:szCs w:val="28"/>
        </w:rPr>
        <w:t>”或者留空</w:t>
      </w:r>
      <w:r>
        <w:rPr>
          <w:rFonts w:hint="eastAsia" w:ascii="宋体" w:hAnsi="宋体" w:eastAsia="宋体" w:cs="宋体"/>
          <w:color w:val="auto"/>
          <w:spacing w:val="-21"/>
          <w:position w:val="53"/>
          <w:sz w:val="28"/>
          <w:szCs w:val="28"/>
        </w:rPr>
        <w:t>）：</w:t>
      </w:r>
    </w:p>
    <w:p w14:paraId="02BED68A">
      <w:pPr>
        <w:pStyle w:val="12"/>
        <w:spacing w:before="1" w:line="224" w:lineRule="auto"/>
        <w:ind w:left="282"/>
        <w:rPr>
          <w:rFonts w:hint="eastAsia" w:ascii="宋体" w:hAnsi="宋体" w:eastAsia="宋体" w:cs="宋体"/>
          <w:color w:val="auto"/>
          <w:sz w:val="28"/>
          <w:szCs w:val="28"/>
        </w:rPr>
      </w:pPr>
      <w:r>
        <w:rPr>
          <w:rFonts w:hint="eastAsia" w:ascii="宋体" w:hAnsi="宋体" w:eastAsia="宋体" w:cs="宋体"/>
          <w:color w:val="auto"/>
          <w:spacing w:val="5"/>
          <w:sz w:val="28"/>
          <w:szCs w:val="28"/>
        </w:rPr>
        <w:t>供应商名称：</w:t>
      </w:r>
    </w:p>
    <w:p w14:paraId="00C313EB">
      <w:pPr>
        <w:rPr>
          <w:rFonts w:hint="eastAsia" w:ascii="宋体" w:hAnsi="宋体" w:eastAsia="宋体" w:cs="宋体"/>
          <w:color w:val="auto"/>
          <w:sz w:val="28"/>
          <w:szCs w:val="28"/>
        </w:rPr>
      </w:pPr>
    </w:p>
    <w:p w14:paraId="22BA2416">
      <w:pPr>
        <w:spacing w:line="241" w:lineRule="auto"/>
        <w:rPr>
          <w:rFonts w:hint="eastAsia" w:ascii="宋体" w:hAnsi="宋体" w:eastAsia="宋体" w:cs="宋体"/>
          <w:color w:val="auto"/>
          <w:sz w:val="28"/>
          <w:szCs w:val="28"/>
        </w:rPr>
      </w:pPr>
    </w:p>
    <w:p w14:paraId="5510224A">
      <w:pPr>
        <w:spacing w:line="241" w:lineRule="auto"/>
        <w:rPr>
          <w:rFonts w:hint="eastAsia" w:ascii="宋体" w:hAnsi="宋体" w:eastAsia="宋体" w:cs="宋体"/>
          <w:color w:val="auto"/>
          <w:sz w:val="28"/>
          <w:szCs w:val="28"/>
        </w:rPr>
      </w:pPr>
    </w:p>
    <w:p w14:paraId="0A1F5A9C">
      <w:pPr>
        <w:spacing w:line="241" w:lineRule="auto"/>
        <w:rPr>
          <w:rFonts w:hint="eastAsia" w:ascii="宋体" w:hAnsi="宋体" w:eastAsia="宋体" w:cs="宋体"/>
          <w:color w:val="auto"/>
          <w:sz w:val="28"/>
          <w:szCs w:val="28"/>
        </w:rPr>
      </w:pPr>
    </w:p>
    <w:p w14:paraId="3F60C3A9">
      <w:pPr>
        <w:spacing w:line="241" w:lineRule="auto"/>
        <w:rPr>
          <w:rFonts w:hint="eastAsia" w:ascii="宋体" w:hAnsi="宋体" w:eastAsia="宋体" w:cs="宋体"/>
          <w:color w:val="auto"/>
          <w:sz w:val="28"/>
          <w:szCs w:val="28"/>
        </w:rPr>
      </w:pPr>
    </w:p>
    <w:p w14:paraId="0D650D62">
      <w:pPr>
        <w:spacing w:line="241" w:lineRule="auto"/>
        <w:rPr>
          <w:rFonts w:hint="eastAsia" w:ascii="宋体" w:hAnsi="宋体" w:eastAsia="宋体" w:cs="宋体"/>
          <w:color w:val="auto"/>
          <w:sz w:val="28"/>
          <w:szCs w:val="28"/>
        </w:rPr>
      </w:pPr>
    </w:p>
    <w:p w14:paraId="0B4196B9">
      <w:pPr>
        <w:pStyle w:val="12"/>
        <w:spacing w:before="102" w:line="225" w:lineRule="auto"/>
        <w:ind w:left="3063"/>
        <w:rPr>
          <w:rFonts w:hint="eastAsia" w:ascii="宋体" w:hAnsi="宋体" w:eastAsia="宋体" w:cs="宋体"/>
          <w:color w:val="auto"/>
          <w:sz w:val="28"/>
          <w:szCs w:val="28"/>
        </w:rPr>
      </w:pPr>
      <w:r>
        <w:rPr>
          <w:rFonts w:hint="eastAsia" w:ascii="宋体" w:hAnsi="宋体" w:eastAsia="宋体" w:cs="宋体"/>
          <w:color w:val="auto"/>
          <w:spacing w:val="-6"/>
          <w:sz w:val="28"/>
          <w:szCs w:val="28"/>
        </w:rPr>
        <w:t>年</w:t>
      </w:r>
      <w:r>
        <w:rPr>
          <w:rFonts w:hint="eastAsia" w:ascii="宋体" w:hAnsi="宋体" w:eastAsia="宋体" w:cs="宋体"/>
          <w:color w:val="auto"/>
          <w:spacing w:val="10"/>
          <w:sz w:val="28"/>
          <w:szCs w:val="28"/>
        </w:rPr>
        <w:t xml:space="preserve">    </w:t>
      </w:r>
      <w:r>
        <w:rPr>
          <w:rFonts w:hint="eastAsia" w:ascii="宋体" w:hAnsi="宋体" w:eastAsia="宋体" w:cs="宋体"/>
          <w:color w:val="auto"/>
          <w:spacing w:val="-6"/>
          <w:sz w:val="28"/>
          <w:szCs w:val="28"/>
        </w:rPr>
        <w:t>月</w:t>
      </w:r>
      <w:r>
        <w:rPr>
          <w:rFonts w:hint="eastAsia" w:ascii="宋体" w:hAnsi="宋体" w:eastAsia="宋体" w:cs="宋体"/>
          <w:color w:val="auto"/>
          <w:spacing w:val="22"/>
          <w:sz w:val="28"/>
          <w:szCs w:val="28"/>
        </w:rPr>
        <w:t xml:space="preserve">    </w:t>
      </w:r>
      <w:r>
        <w:rPr>
          <w:rFonts w:hint="eastAsia" w:ascii="宋体" w:hAnsi="宋体" w:eastAsia="宋体" w:cs="宋体"/>
          <w:color w:val="auto"/>
          <w:spacing w:val="-6"/>
          <w:sz w:val="28"/>
          <w:szCs w:val="28"/>
        </w:rPr>
        <w:t>日</w:t>
      </w:r>
    </w:p>
    <w:p w14:paraId="3ECCCB79">
      <w:pPr>
        <w:spacing w:line="256" w:lineRule="auto"/>
        <w:rPr>
          <w:rFonts w:hint="eastAsia" w:ascii="宋体" w:hAnsi="宋体" w:eastAsia="宋体" w:cs="宋体"/>
          <w:color w:val="auto"/>
          <w:sz w:val="28"/>
          <w:szCs w:val="28"/>
        </w:rPr>
      </w:pPr>
    </w:p>
    <w:p w14:paraId="3EA8BA18">
      <w:pPr>
        <w:spacing w:line="257" w:lineRule="auto"/>
        <w:rPr>
          <w:rFonts w:hint="eastAsia" w:ascii="宋体" w:hAnsi="宋体" w:eastAsia="宋体" w:cs="宋体"/>
          <w:color w:val="auto"/>
          <w:sz w:val="28"/>
          <w:szCs w:val="28"/>
        </w:rPr>
      </w:pPr>
    </w:p>
    <w:p w14:paraId="3CCCE7C2">
      <w:pPr>
        <w:spacing w:line="257" w:lineRule="auto"/>
        <w:rPr>
          <w:rFonts w:hint="eastAsia" w:ascii="宋体" w:hAnsi="宋体" w:eastAsia="宋体" w:cs="宋体"/>
          <w:color w:val="auto"/>
          <w:sz w:val="28"/>
          <w:szCs w:val="28"/>
        </w:rPr>
      </w:pPr>
    </w:p>
    <w:p w14:paraId="13F11AD9">
      <w:pPr>
        <w:spacing w:line="257" w:lineRule="auto"/>
        <w:rPr>
          <w:rFonts w:hint="eastAsia" w:ascii="宋体" w:hAnsi="宋体" w:eastAsia="宋体" w:cs="宋体"/>
          <w:color w:val="auto"/>
          <w:sz w:val="28"/>
          <w:szCs w:val="28"/>
        </w:rPr>
      </w:pPr>
    </w:p>
    <w:p w14:paraId="552089D8">
      <w:pPr>
        <w:pStyle w:val="12"/>
        <w:spacing w:before="100" w:line="224" w:lineRule="auto"/>
        <w:ind w:left="3215"/>
        <w:rPr>
          <w:rFonts w:hint="eastAsia" w:ascii="宋体" w:hAnsi="宋体" w:eastAsia="宋体" w:cs="宋体"/>
          <w:color w:val="auto"/>
          <w:sz w:val="28"/>
          <w:szCs w:val="28"/>
        </w:rPr>
      </w:pPr>
      <w:r>
        <w:rPr>
          <w:rFonts w:hint="eastAsia" w:ascii="宋体" w:hAnsi="宋体" w:eastAsia="宋体" w:cs="宋体"/>
          <w:color w:val="auto"/>
          <w:spacing w:val="9"/>
          <w:sz w:val="28"/>
          <w:szCs w:val="28"/>
          <w14:textOutline w14:w="5793" w14:cap="sq" w14:cmpd="sng">
            <w14:solidFill>
              <w14:srgbClr w14:val="000000"/>
            </w14:solidFill>
            <w14:prstDash w14:val="solid"/>
            <w14:bevel/>
          </w14:textOutline>
        </w:rPr>
        <w:t>报价文件目录</w:t>
      </w:r>
    </w:p>
    <w:p w14:paraId="57F0452A">
      <w:pPr>
        <w:spacing w:line="254" w:lineRule="auto"/>
        <w:rPr>
          <w:rFonts w:hint="eastAsia" w:ascii="宋体" w:hAnsi="宋体" w:eastAsia="宋体" w:cs="宋体"/>
          <w:color w:val="auto"/>
          <w:sz w:val="28"/>
          <w:szCs w:val="28"/>
        </w:rPr>
      </w:pPr>
    </w:p>
    <w:p w14:paraId="6292FF31">
      <w:pPr>
        <w:pStyle w:val="12"/>
        <w:spacing w:before="78" w:line="222" w:lineRule="auto"/>
        <w:ind w:left="581"/>
        <w:rPr>
          <w:rFonts w:hint="eastAsia" w:ascii="宋体" w:hAnsi="宋体" w:eastAsia="宋体" w:cs="宋体"/>
          <w:color w:val="auto"/>
          <w:sz w:val="28"/>
          <w:szCs w:val="28"/>
        </w:rPr>
      </w:pPr>
      <w:r>
        <w:rPr>
          <w:rFonts w:hint="eastAsia" w:ascii="宋体" w:hAnsi="宋体" w:eastAsia="宋体" w:cs="宋体"/>
          <w:color w:val="auto"/>
          <w:spacing w:val="-1"/>
          <w:sz w:val="28"/>
          <w:szCs w:val="28"/>
        </w:rPr>
        <w:t>一、响应函………………………………………………………（页码）</w:t>
      </w:r>
    </w:p>
    <w:p w14:paraId="03846527">
      <w:pPr>
        <w:pStyle w:val="12"/>
        <w:spacing w:before="182" w:line="219" w:lineRule="auto"/>
        <w:ind w:left="598"/>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rPr>
        <w:t>、磋商报价表………………………………</w:t>
      </w:r>
      <w:r>
        <w:rPr>
          <w:rFonts w:hint="eastAsia" w:ascii="宋体" w:hAnsi="宋体" w:eastAsia="宋体" w:cs="宋体"/>
          <w:color w:val="auto"/>
          <w:spacing w:val="-1"/>
          <w:sz w:val="28"/>
          <w:szCs w:val="28"/>
        </w:rPr>
        <w:t>…………………（页码）</w:t>
      </w:r>
    </w:p>
    <w:p w14:paraId="6714341E">
      <w:pPr>
        <w:pStyle w:val="12"/>
        <w:spacing w:before="180" w:line="219" w:lineRule="auto"/>
        <w:ind w:left="621"/>
        <w:rPr>
          <w:rFonts w:hint="eastAsia" w:ascii="宋体" w:hAnsi="宋体" w:eastAsia="宋体" w:cs="宋体"/>
          <w:color w:val="auto"/>
          <w:sz w:val="28"/>
          <w:szCs w:val="28"/>
        </w:rPr>
      </w:pPr>
      <w:r>
        <w:rPr>
          <w:rFonts w:hint="eastAsia" w:ascii="宋体" w:hAnsi="宋体" w:eastAsia="宋体" w:cs="宋体"/>
          <w:color w:val="auto"/>
          <w:spacing w:val="-1"/>
          <w:sz w:val="28"/>
          <w:szCs w:val="28"/>
          <w:lang w:eastAsia="zh-CN"/>
        </w:rPr>
        <w:t>三</w:t>
      </w:r>
      <w:r>
        <w:rPr>
          <w:rFonts w:hint="eastAsia" w:ascii="宋体" w:hAnsi="宋体" w:eastAsia="宋体" w:cs="宋体"/>
          <w:color w:val="auto"/>
          <w:spacing w:val="-1"/>
          <w:sz w:val="28"/>
          <w:szCs w:val="28"/>
        </w:rPr>
        <w:t>、已标价工程量清单…………………………………………（</w:t>
      </w:r>
      <w:r>
        <w:rPr>
          <w:rFonts w:hint="eastAsia" w:ascii="宋体" w:hAnsi="宋体" w:eastAsia="宋体" w:cs="宋体"/>
          <w:color w:val="auto"/>
          <w:spacing w:val="-2"/>
          <w:sz w:val="28"/>
          <w:szCs w:val="28"/>
        </w:rPr>
        <w:t>页码）</w:t>
      </w:r>
    </w:p>
    <w:p w14:paraId="02AE0035">
      <w:pPr>
        <w:spacing w:line="257" w:lineRule="auto"/>
        <w:rPr>
          <w:rFonts w:hint="eastAsia" w:ascii="宋体" w:hAnsi="宋体" w:eastAsia="宋体" w:cs="宋体"/>
          <w:color w:val="auto"/>
          <w:sz w:val="28"/>
          <w:szCs w:val="28"/>
        </w:rPr>
      </w:pPr>
    </w:p>
    <w:p w14:paraId="53271CD8">
      <w:pPr>
        <w:spacing w:line="257" w:lineRule="auto"/>
        <w:rPr>
          <w:rFonts w:hint="eastAsia" w:ascii="宋体" w:hAnsi="宋体" w:eastAsia="宋体" w:cs="宋体"/>
          <w:color w:val="auto"/>
          <w:sz w:val="28"/>
          <w:szCs w:val="28"/>
        </w:rPr>
      </w:pPr>
    </w:p>
    <w:p w14:paraId="13856649">
      <w:pPr>
        <w:spacing w:line="257" w:lineRule="auto"/>
        <w:rPr>
          <w:rFonts w:hint="eastAsia" w:ascii="宋体" w:hAnsi="宋体" w:eastAsia="宋体" w:cs="宋体"/>
          <w:color w:val="auto"/>
          <w:sz w:val="28"/>
          <w:szCs w:val="28"/>
        </w:rPr>
      </w:pPr>
    </w:p>
    <w:p w14:paraId="2B4DF153">
      <w:pPr>
        <w:spacing w:line="258" w:lineRule="auto"/>
        <w:rPr>
          <w:rFonts w:hint="eastAsia" w:ascii="宋体" w:hAnsi="宋体" w:eastAsia="宋体" w:cs="宋体"/>
          <w:color w:val="auto"/>
          <w:sz w:val="28"/>
          <w:szCs w:val="28"/>
        </w:rPr>
      </w:pPr>
    </w:p>
    <w:p w14:paraId="30524AB4">
      <w:pPr>
        <w:rPr>
          <w:rFonts w:hint="eastAsia" w:ascii="宋体" w:hAnsi="宋体" w:eastAsia="宋体" w:cs="宋体"/>
          <w:color w:val="auto"/>
          <w:spacing w:val="7"/>
          <w:sz w:val="28"/>
          <w:szCs w:val="28"/>
          <w14:textOutline w14:w="5793" w14:cap="sq" w14:cmpd="sng">
            <w14:solidFill>
              <w14:srgbClr w14:val="000000"/>
            </w14:solidFill>
            <w14:prstDash w14:val="solid"/>
            <w14:bevel/>
          </w14:textOutline>
        </w:rPr>
      </w:pPr>
      <w:r>
        <w:rPr>
          <w:rFonts w:hint="eastAsia" w:ascii="宋体" w:hAnsi="宋体" w:eastAsia="宋体" w:cs="宋体"/>
          <w:color w:val="auto"/>
          <w:spacing w:val="7"/>
          <w:sz w:val="28"/>
          <w:szCs w:val="28"/>
          <w14:textOutline w14:w="5793" w14:cap="sq" w14:cmpd="sng">
            <w14:solidFill>
              <w14:srgbClr w14:val="000000"/>
            </w14:solidFill>
            <w14:prstDash w14:val="solid"/>
            <w14:bevel/>
          </w14:textOutline>
        </w:rPr>
        <w:br w:type="page"/>
      </w:r>
    </w:p>
    <w:p w14:paraId="2E60AE0A">
      <w:pPr>
        <w:pStyle w:val="12"/>
        <w:spacing w:before="101" w:line="227" w:lineRule="auto"/>
        <w:ind w:left="635"/>
        <w:rPr>
          <w:rFonts w:hint="eastAsia" w:ascii="宋体" w:hAnsi="宋体" w:eastAsia="宋体" w:cs="宋体"/>
          <w:color w:val="auto"/>
          <w:sz w:val="28"/>
          <w:szCs w:val="28"/>
        </w:rPr>
      </w:pPr>
      <w:r>
        <w:rPr>
          <w:rFonts w:hint="eastAsia" w:ascii="宋体" w:hAnsi="宋体" w:eastAsia="宋体" w:cs="宋体"/>
          <w:color w:val="auto"/>
          <w:spacing w:val="7"/>
          <w:sz w:val="28"/>
          <w:szCs w:val="28"/>
          <w14:textOutline w14:w="5793" w14:cap="sq" w14:cmpd="sng">
            <w14:solidFill>
              <w14:srgbClr w14:val="000000"/>
            </w14:solidFill>
            <w14:prstDash w14:val="solid"/>
            <w14:bevel/>
          </w14:textOutline>
        </w:rPr>
        <w:t>一、响应函</w:t>
      </w:r>
    </w:p>
    <w:p w14:paraId="4ADDAC43">
      <w:pPr>
        <w:spacing w:line="396" w:lineRule="auto"/>
        <w:rPr>
          <w:rFonts w:hint="eastAsia" w:ascii="宋体" w:hAnsi="宋体" w:eastAsia="宋体" w:cs="宋体"/>
          <w:color w:val="auto"/>
          <w:sz w:val="28"/>
          <w:szCs w:val="28"/>
        </w:rPr>
      </w:pPr>
    </w:p>
    <w:p w14:paraId="41A1689A">
      <w:pPr>
        <w:pStyle w:val="12"/>
        <w:spacing w:before="97" w:line="222" w:lineRule="auto"/>
        <w:ind w:left="3889"/>
        <w:outlineLvl w:val="2"/>
        <w:rPr>
          <w:rFonts w:hint="eastAsia" w:ascii="宋体" w:hAnsi="宋体" w:eastAsia="宋体" w:cs="宋体"/>
          <w:color w:val="auto"/>
          <w:sz w:val="28"/>
          <w:szCs w:val="28"/>
        </w:rPr>
      </w:pPr>
      <w:r>
        <w:rPr>
          <w:rFonts w:hint="eastAsia" w:ascii="宋体" w:hAnsi="宋体" w:eastAsia="宋体" w:cs="宋体"/>
          <w:color w:val="auto"/>
          <w:spacing w:val="-7"/>
          <w:sz w:val="28"/>
          <w:szCs w:val="28"/>
          <w14:textOutline w14:w="5448" w14:cap="sq" w14:cmpd="sng">
            <w14:solidFill>
              <w14:srgbClr w14:val="000000"/>
            </w14:solidFill>
            <w14:prstDash w14:val="solid"/>
            <w14:bevel/>
          </w14:textOutline>
        </w:rPr>
        <w:t>1、响应函</w:t>
      </w:r>
    </w:p>
    <w:p w14:paraId="3FC236F9">
      <w:pPr>
        <w:spacing w:line="315" w:lineRule="auto"/>
        <w:rPr>
          <w:rFonts w:hint="eastAsia" w:ascii="宋体" w:hAnsi="宋体" w:eastAsia="宋体" w:cs="宋体"/>
          <w:color w:val="auto"/>
          <w:sz w:val="28"/>
          <w:szCs w:val="28"/>
        </w:rPr>
      </w:pPr>
    </w:p>
    <w:p w14:paraId="788B26B4">
      <w:pPr>
        <w:spacing w:line="315" w:lineRule="auto"/>
        <w:rPr>
          <w:rFonts w:hint="eastAsia" w:ascii="宋体" w:hAnsi="宋体" w:eastAsia="宋体" w:cs="宋体"/>
          <w:color w:val="auto"/>
          <w:sz w:val="28"/>
          <w:szCs w:val="28"/>
        </w:rPr>
      </w:pPr>
    </w:p>
    <w:p w14:paraId="623C5928">
      <w:pPr>
        <w:pStyle w:val="12"/>
        <w:spacing w:before="65" w:line="228" w:lineRule="auto"/>
        <w:ind w:left="1"/>
        <w:rPr>
          <w:rFonts w:hint="eastAsia" w:ascii="宋体" w:hAnsi="宋体" w:eastAsia="宋体" w:cs="宋体"/>
          <w:color w:val="auto"/>
          <w:sz w:val="24"/>
          <w:szCs w:val="24"/>
        </w:rPr>
      </w:pPr>
      <w:r>
        <w:rPr>
          <w:rFonts w:hint="eastAsia" w:ascii="宋体" w:hAnsi="宋体" w:eastAsia="宋体" w:cs="宋体"/>
          <w:color w:val="auto"/>
          <w:spacing w:val="7"/>
          <w:sz w:val="24"/>
          <w:szCs w:val="24"/>
        </w:rPr>
        <w:t>致</w:t>
      </w:r>
      <w:r>
        <w:rPr>
          <w:rFonts w:hint="eastAsia" w:ascii="宋体" w:hAnsi="宋体" w:eastAsia="宋体" w:cs="宋体"/>
          <w:color w:val="auto"/>
          <w:spacing w:val="16"/>
          <w:sz w:val="24"/>
          <w:szCs w:val="24"/>
        </w:rPr>
        <w:t>：（</w:t>
      </w:r>
      <w:r>
        <w:rPr>
          <w:rFonts w:hint="eastAsia" w:ascii="宋体" w:hAnsi="宋体" w:eastAsia="宋体" w:cs="宋体"/>
          <w:color w:val="auto"/>
          <w:spacing w:val="7"/>
          <w:sz w:val="24"/>
          <w:szCs w:val="24"/>
          <w:u w:val="single" w:color="auto"/>
        </w:rPr>
        <w:t>采购人名称）</w:t>
      </w:r>
    </w:p>
    <w:p w14:paraId="13E6D74B">
      <w:pPr>
        <w:pStyle w:val="12"/>
        <w:spacing w:before="194" w:line="406" w:lineRule="auto"/>
        <w:ind w:firstLine="506"/>
        <w:jc w:val="both"/>
        <w:rPr>
          <w:rFonts w:hint="eastAsia" w:ascii="宋体" w:hAnsi="宋体" w:eastAsia="宋体" w:cs="宋体"/>
          <w:color w:val="auto"/>
          <w:sz w:val="24"/>
          <w:szCs w:val="24"/>
        </w:rPr>
      </w:pPr>
      <w:r>
        <w:rPr>
          <w:rFonts w:hint="eastAsia" w:ascii="宋体" w:hAnsi="宋体" w:eastAsia="宋体" w:cs="宋体"/>
          <w:color w:val="auto"/>
          <w:spacing w:val="7"/>
          <w:sz w:val="24"/>
          <w:szCs w:val="24"/>
        </w:rPr>
        <w:t>1. 根据你方项目编号为</w:t>
      </w:r>
      <w:r>
        <w:rPr>
          <w:rFonts w:hint="eastAsia" w:ascii="宋体" w:hAnsi="宋体" w:eastAsia="宋体" w:cs="宋体"/>
          <w:color w:val="auto"/>
          <w:spacing w:val="59"/>
          <w:sz w:val="24"/>
          <w:szCs w:val="24"/>
          <w:u w:val="single" w:color="auto"/>
        </w:rPr>
        <w:t xml:space="preserve"> </w:t>
      </w:r>
      <w:r>
        <w:rPr>
          <w:rFonts w:hint="eastAsia" w:ascii="宋体" w:hAnsi="宋体" w:eastAsia="宋体" w:cs="宋体"/>
          <w:color w:val="auto"/>
          <w:spacing w:val="7"/>
          <w:sz w:val="24"/>
          <w:szCs w:val="24"/>
          <w:u w:val="single" w:color="auto"/>
        </w:rPr>
        <w:t>{项目编号}</w:t>
      </w:r>
      <w:r>
        <w:rPr>
          <w:rFonts w:hint="eastAsia" w:ascii="宋体" w:hAnsi="宋体" w:eastAsia="宋体" w:cs="宋体"/>
          <w:color w:val="auto"/>
          <w:spacing w:val="7"/>
          <w:sz w:val="24"/>
          <w:szCs w:val="24"/>
        </w:rPr>
        <w:t>的</w:t>
      </w:r>
      <w:r>
        <w:rPr>
          <w:rFonts w:hint="eastAsia" w:ascii="宋体" w:hAnsi="宋体" w:eastAsia="宋体" w:cs="宋体"/>
          <w:color w:val="auto"/>
          <w:spacing w:val="7"/>
          <w:sz w:val="24"/>
          <w:szCs w:val="24"/>
          <w:u w:val="single" w:color="auto"/>
        </w:rPr>
        <w:t>（项目名称）</w:t>
      </w:r>
      <w:r>
        <w:rPr>
          <w:rFonts w:hint="eastAsia" w:ascii="宋体" w:hAnsi="宋体" w:eastAsia="宋体" w:cs="宋体"/>
          <w:color w:val="auto"/>
          <w:spacing w:val="7"/>
          <w:sz w:val="24"/>
          <w:szCs w:val="24"/>
        </w:rPr>
        <w:t>磋商文件，遵照《中华人民共和国政府采</w:t>
      </w:r>
      <w:r>
        <w:rPr>
          <w:rFonts w:hint="eastAsia" w:ascii="宋体" w:hAnsi="宋体" w:eastAsia="宋体" w:cs="宋体"/>
          <w:color w:val="auto"/>
          <w:sz w:val="24"/>
          <w:szCs w:val="24"/>
        </w:rPr>
        <w:t xml:space="preserve">  </w:t>
      </w:r>
      <w:r>
        <w:rPr>
          <w:rFonts w:hint="eastAsia" w:ascii="宋体" w:hAnsi="宋体" w:eastAsia="宋体" w:cs="宋体"/>
          <w:color w:val="auto"/>
          <w:spacing w:val="8"/>
          <w:sz w:val="24"/>
          <w:szCs w:val="24"/>
        </w:rPr>
        <w:t xml:space="preserve">购法》、《中华人民共和国政府采购法实施条例》、《政府采购竞争性磋商采购方式管理暂行办法》 </w:t>
      </w:r>
      <w:r>
        <w:rPr>
          <w:rFonts w:hint="eastAsia" w:ascii="宋体" w:hAnsi="宋体" w:eastAsia="宋体" w:cs="宋体"/>
          <w:color w:val="auto"/>
          <w:spacing w:val="11"/>
          <w:sz w:val="24"/>
          <w:szCs w:val="24"/>
        </w:rPr>
        <w:t>等有关规定，经踏勘项目现场和研究上述磋商文件的磋商须知、合同条款、图纸、</w:t>
      </w:r>
      <w:r>
        <w:rPr>
          <w:rFonts w:hint="eastAsia" w:ascii="宋体" w:hAnsi="宋体" w:eastAsia="宋体" w:cs="宋体"/>
          <w:color w:val="auto"/>
          <w:spacing w:val="10"/>
          <w:sz w:val="24"/>
          <w:szCs w:val="24"/>
        </w:rPr>
        <w:t>工程建设标准和</w:t>
      </w:r>
      <w:r>
        <w:rPr>
          <w:rFonts w:hint="eastAsia" w:ascii="宋体" w:hAnsi="宋体" w:eastAsia="宋体" w:cs="宋体"/>
          <w:color w:val="auto"/>
          <w:sz w:val="24"/>
          <w:szCs w:val="24"/>
        </w:rPr>
        <w:t xml:space="preserve">  </w:t>
      </w:r>
      <w:r>
        <w:rPr>
          <w:rFonts w:hint="eastAsia" w:ascii="宋体" w:hAnsi="宋体" w:eastAsia="宋体" w:cs="宋体"/>
          <w:color w:val="auto"/>
          <w:spacing w:val="9"/>
          <w:sz w:val="24"/>
          <w:szCs w:val="24"/>
        </w:rPr>
        <w:t>工程量清单及其他有关文件后，</w:t>
      </w:r>
      <w:r>
        <w:rPr>
          <w:rFonts w:hint="eastAsia" w:ascii="宋体" w:hAnsi="宋体" w:eastAsia="宋体" w:cs="宋体"/>
          <w:color w:val="auto"/>
          <w:spacing w:val="9"/>
          <w:sz w:val="24"/>
          <w:szCs w:val="24"/>
          <w14:textOutline w14:w="3795" w14:cap="sq" w14:cmpd="sng">
            <w14:solidFill>
              <w14:srgbClr w14:val="000000"/>
            </w14:solidFill>
            <w14:prstDash w14:val="solid"/>
            <w14:bevel/>
          </w14:textOutline>
        </w:rPr>
        <w:t>我方愿以人民币(大写)元（</w:t>
      </w:r>
      <w:r>
        <w:rPr>
          <w:rFonts w:hint="eastAsia" w:ascii="宋体" w:hAnsi="宋体" w:eastAsia="宋体" w:cs="宋体"/>
          <w:color w:val="auto"/>
          <w:sz w:val="24"/>
          <w:szCs w:val="24"/>
          <w14:textOutline w14:w="3795" w14:cap="sq" w14:cmpd="sng">
            <w14:solidFill>
              <w14:srgbClr w14:val="000000"/>
            </w14:solidFill>
            <w14:prstDash w14:val="solid"/>
            <w14:bevel/>
          </w14:textOutline>
        </w:rPr>
        <w:t>RMB</w:t>
      </w:r>
      <w:r>
        <w:rPr>
          <w:rFonts w:hint="eastAsia" w:ascii="宋体" w:hAnsi="宋体" w:eastAsia="宋体" w:cs="宋体"/>
          <w:color w:val="auto"/>
          <w:spacing w:val="9"/>
          <w:sz w:val="24"/>
          <w:szCs w:val="24"/>
          <w:u w:val="single" w:color="000000"/>
          <w14:textOutline w14:w="3795" w14:cap="sq" w14:cmpd="sng">
            <w14:solidFill>
              <w14:srgbClr w14:val="000000"/>
            </w14:solidFill>
            <w14:prstDash w14:val="solid"/>
            <w14:bevel/>
          </w14:textOutline>
        </w:rPr>
        <w:t>¥</w:t>
      </w:r>
      <w:r>
        <w:rPr>
          <w:rFonts w:hint="eastAsia" w:ascii="宋体" w:hAnsi="宋体" w:eastAsia="宋体" w:cs="宋体"/>
          <w:color w:val="auto"/>
          <w:spacing w:val="9"/>
          <w:sz w:val="24"/>
          <w:szCs w:val="24"/>
          <w:u w:val="single" w:color="auto"/>
        </w:rPr>
        <w:t xml:space="preserve">          </w:t>
      </w:r>
      <w:r>
        <w:rPr>
          <w:rFonts w:hint="eastAsia" w:ascii="宋体" w:hAnsi="宋体" w:eastAsia="宋体" w:cs="宋体"/>
          <w:color w:val="auto"/>
          <w:spacing w:val="-68"/>
          <w:sz w:val="24"/>
          <w:szCs w:val="24"/>
        </w:rPr>
        <w:t xml:space="preserve"> </w:t>
      </w:r>
      <w:r>
        <w:rPr>
          <w:rFonts w:hint="eastAsia" w:ascii="宋体" w:hAnsi="宋体" w:eastAsia="宋体" w:cs="宋体"/>
          <w:color w:val="auto"/>
          <w:spacing w:val="9"/>
          <w:sz w:val="24"/>
          <w:szCs w:val="24"/>
          <w14:textOutline w14:w="3795" w14:cap="sq" w14:cmpd="sng">
            <w14:solidFill>
              <w14:srgbClr w14:val="000000"/>
            </w14:solidFill>
            <w14:prstDash w14:val="solid"/>
            <w14:bevel/>
          </w14:textOutline>
        </w:rPr>
        <w:t>)</w:t>
      </w:r>
      <w:r>
        <w:rPr>
          <w:rFonts w:hint="eastAsia" w:ascii="宋体" w:hAnsi="宋体" w:eastAsia="宋体" w:cs="宋体"/>
          <w:color w:val="auto"/>
          <w:spacing w:val="9"/>
          <w:sz w:val="24"/>
          <w:szCs w:val="24"/>
        </w:rPr>
        <w:t xml:space="preserve"> </w:t>
      </w:r>
      <w:r>
        <w:rPr>
          <w:rFonts w:hint="eastAsia" w:ascii="宋体" w:hAnsi="宋体" w:eastAsia="宋体" w:cs="宋体"/>
          <w:color w:val="auto"/>
          <w:spacing w:val="9"/>
          <w:sz w:val="24"/>
          <w:szCs w:val="24"/>
          <w14:textOutline w14:w="3795" w14:cap="sq" w14:cmpd="sng">
            <w14:solidFill>
              <w14:srgbClr w14:val="000000"/>
            </w14:solidFill>
            <w14:prstDash w14:val="solid"/>
            <w14:bevel/>
          </w14:textOutline>
        </w:rPr>
        <w:t>磋商总</w:t>
      </w:r>
      <w:r>
        <w:rPr>
          <w:rFonts w:hint="eastAsia" w:ascii="宋体" w:hAnsi="宋体" w:eastAsia="宋体" w:cs="宋体"/>
          <w:color w:val="auto"/>
          <w:spacing w:val="8"/>
          <w:sz w:val="24"/>
          <w:szCs w:val="24"/>
          <w14:textOutline w14:w="3795" w14:cap="sq" w14:cmpd="sng">
            <w14:solidFill>
              <w14:srgbClr w14:val="000000"/>
            </w14:solidFill>
            <w14:prstDash w14:val="solid"/>
            <w14:bevel/>
          </w14:textOutline>
        </w:rPr>
        <w:t>报价；并按上</w:t>
      </w:r>
      <w:r>
        <w:rPr>
          <w:rFonts w:hint="eastAsia" w:ascii="宋体" w:hAnsi="宋体" w:eastAsia="宋体" w:cs="宋体"/>
          <w:color w:val="auto"/>
          <w:sz w:val="24"/>
          <w:szCs w:val="24"/>
        </w:rPr>
        <w:t xml:space="preserve">  </w:t>
      </w:r>
      <w:r>
        <w:rPr>
          <w:rFonts w:hint="eastAsia" w:ascii="宋体" w:hAnsi="宋体" w:eastAsia="宋体" w:cs="宋体"/>
          <w:color w:val="auto"/>
          <w:spacing w:val="11"/>
          <w:sz w:val="24"/>
          <w:szCs w:val="24"/>
          <w14:textOutline w14:w="3795" w14:cap="sq" w14:cmpd="sng">
            <w14:solidFill>
              <w14:srgbClr w14:val="000000"/>
            </w14:solidFill>
            <w14:prstDash w14:val="solid"/>
            <w14:bevel/>
          </w14:textOutline>
        </w:rPr>
        <w:t>述图纸、合同条款、工程建设标准和工程量清单的条件要求承包上述工程的施工、</w:t>
      </w:r>
      <w:r>
        <w:rPr>
          <w:rFonts w:hint="eastAsia" w:ascii="宋体" w:hAnsi="宋体" w:eastAsia="宋体" w:cs="宋体"/>
          <w:color w:val="auto"/>
          <w:spacing w:val="10"/>
          <w:sz w:val="24"/>
          <w:szCs w:val="24"/>
          <w14:textOutline w14:w="3795" w14:cap="sq" w14:cmpd="sng">
            <w14:solidFill>
              <w14:srgbClr w14:val="000000"/>
            </w14:solidFill>
            <w14:prstDash w14:val="solid"/>
            <w14:bevel/>
          </w14:textOutline>
        </w:rPr>
        <w:t>竣工，并承担任</w:t>
      </w:r>
    </w:p>
    <w:p w14:paraId="62F478BF">
      <w:pPr>
        <w:pStyle w:val="12"/>
        <w:spacing w:line="228" w:lineRule="auto"/>
        <w:ind w:left="5"/>
        <w:rPr>
          <w:rFonts w:hint="eastAsia" w:ascii="宋体" w:hAnsi="宋体" w:eastAsia="宋体" w:cs="宋体"/>
          <w:color w:val="auto"/>
          <w:sz w:val="24"/>
          <w:szCs w:val="24"/>
        </w:rPr>
      </w:pPr>
      <w:r>
        <w:rPr>
          <w:rFonts w:hint="eastAsia" w:ascii="宋体" w:hAnsi="宋体" w:eastAsia="宋体" w:cs="宋体"/>
          <w:color w:val="auto"/>
          <w:spacing w:val="8"/>
          <w:sz w:val="24"/>
          <w:szCs w:val="24"/>
          <w14:textOutline w14:w="3795" w14:cap="sq" w14:cmpd="sng">
            <w14:solidFill>
              <w14:srgbClr w14:val="000000"/>
            </w14:solidFill>
            <w14:prstDash w14:val="solid"/>
            <w14:bevel/>
          </w14:textOutline>
        </w:rPr>
        <w:t>何质量缺陷保修责任。施工工期为</w:t>
      </w:r>
      <w:r>
        <w:rPr>
          <w:rFonts w:hint="eastAsia" w:ascii="宋体" w:hAnsi="宋体" w:eastAsia="宋体" w:cs="宋体"/>
          <w:color w:val="auto"/>
          <w:spacing w:val="8"/>
          <w:sz w:val="24"/>
          <w:szCs w:val="24"/>
          <w:u w:val="single" w:color="auto"/>
        </w:rPr>
        <w:t xml:space="preserve">      </w:t>
      </w:r>
      <w:r>
        <w:rPr>
          <w:rFonts w:hint="eastAsia" w:ascii="宋体" w:hAnsi="宋体" w:eastAsia="宋体" w:cs="宋体"/>
          <w:color w:val="auto"/>
          <w:spacing w:val="8"/>
          <w:sz w:val="24"/>
          <w:szCs w:val="24"/>
          <w:u w:val="single" w:color="000000"/>
          <w14:textOutline w14:w="3795" w14:cap="sq" w14:cmpd="sng">
            <w14:solidFill>
              <w14:srgbClr w14:val="000000"/>
            </w14:solidFill>
            <w14:prstDash w14:val="solid"/>
            <w14:bevel/>
          </w14:textOutline>
        </w:rPr>
        <w:t>天</w:t>
      </w:r>
      <w:r>
        <w:rPr>
          <w:rFonts w:hint="eastAsia" w:ascii="宋体" w:hAnsi="宋体" w:eastAsia="宋体" w:cs="宋体"/>
          <w:color w:val="auto"/>
          <w:spacing w:val="8"/>
          <w:sz w:val="24"/>
          <w:szCs w:val="24"/>
          <w14:textOutline w14:w="3795" w14:cap="sq" w14:cmpd="sng">
            <w14:solidFill>
              <w14:srgbClr w14:val="000000"/>
            </w14:solidFill>
            <w14:prstDash w14:val="solid"/>
            <w14:bevel/>
          </w14:textOutline>
        </w:rPr>
        <w:t>（日历天</w:t>
      </w:r>
      <w:r>
        <w:rPr>
          <w:rFonts w:hint="eastAsia" w:ascii="宋体" w:hAnsi="宋体" w:eastAsia="宋体" w:cs="宋体"/>
          <w:color w:val="auto"/>
          <w:spacing w:val="25"/>
          <w:sz w:val="24"/>
          <w:szCs w:val="24"/>
          <w14:textOutline w14:w="3795" w14:cap="sq" w14:cmpd="sng">
            <w14:solidFill>
              <w14:srgbClr w14:val="000000"/>
            </w14:solidFill>
            <w14:prstDash w14:val="solid"/>
            <w14:bevel/>
          </w14:textOutline>
        </w:rPr>
        <w:t>），</w:t>
      </w:r>
      <w:r>
        <w:rPr>
          <w:rFonts w:hint="eastAsia" w:ascii="宋体" w:hAnsi="宋体" w:eastAsia="宋体" w:cs="宋体"/>
          <w:color w:val="auto"/>
          <w:spacing w:val="8"/>
          <w:sz w:val="24"/>
          <w:szCs w:val="24"/>
          <w14:textOutline w14:w="3795" w14:cap="sq" w14:cmpd="sng">
            <w14:solidFill>
              <w14:srgbClr w14:val="000000"/>
            </w14:solidFill>
            <w14:prstDash w14:val="solid"/>
            <w14:bevel/>
          </w14:textOutline>
        </w:rPr>
        <w:t>工程质量达到</w:t>
      </w:r>
      <w:r>
        <w:rPr>
          <w:rFonts w:hint="eastAsia" w:ascii="宋体" w:hAnsi="宋体" w:eastAsia="宋体" w:cs="宋体"/>
          <w:color w:val="auto"/>
          <w:spacing w:val="-97"/>
          <w:sz w:val="24"/>
          <w:szCs w:val="24"/>
        </w:rPr>
        <w:t xml:space="preserve"> </w:t>
      </w:r>
      <w:r>
        <w:rPr>
          <w:rFonts w:hint="eastAsia" w:ascii="宋体" w:hAnsi="宋体" w:eastAsia="宋体" w:cs="宋体"/>
          <w:color w:val="auto"/>
          <w:spacing w:val="5"/>
          <w:sz w:val="24"/>
          <w:szCs w:val="24"/>
          <w:u w:val="single" w:color="auto"/>
        </w:rPr>
        <w:t xml:space="preserve">     </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8"/>
          <w:sz w:val="24"/>
          <w:szCs w:val="24"/>
          <w14:textOutline w14:w="3795" w14:cap="sq" w14:cmpd="sng">
            <w14:solidFill>
              <w14:srgbClr w14:val="000000"/>
            </w14:solidFill>
            <w14:prstDash w14:val="solid"/>
            <w14:bevel/>
          </w14:textOutline>
        </w:rPr>
        <w:t>标准。</w:t>
      </w:r>
    </w:p>
    <w:p w14:paraId="66CF6D33">
      <w:pPr>
        <w:pStyle w:val="12"/>
        <w:spacing w:before="193" w:line="228" w:lineRule="auto"/>
        <w:ind w:left="448"/>
        <w:rPr>
          <w:rFonts w:hint="eastAsia" w:ascii="宋体" w:hAnsi="宋体" w:eastAsia="宋体" w:cs="宋体"/>
          <w:color w:val="auto"/>
          <w:sz w:val="24"/>
          <w:szCs w:val="24"/>
        </w:rPr>
      </w:pPr>
      <w:r>
        <w:rPr>
          <w:rFonts w:hint="eastAsia" w:ascii="宋体" w:hAnsi="宋体" w:eastAsia="宋体" w:cs="宋体"/>
          <w:color w:val="auto"/>
          <w:spacing w:val="9"/>
          <w:sz w:val="24"/>
          <w:szCs w:val="24"/>
        </w:rPr>
        <w:t>2. 我方已详细审核全部磋商文件，包括修改文件（如有时）</w:t>
      </w:r>
      <w:r>
        <w:rPr>
          <w:rFonts w:hint="eastAsia" w:ascii="宋体" w:hAnsi="宋体" w:eastAsia="宋体" w:cs="宋体"/>
          <w:color w:val="auto"/>
          <w:spacing w:val="8"/>
          <w:sz w:val="24"/>
          <w:szCs w:val="24"/>
        </w:rPr>
        <w:t>及有关附件。</w:t>
      </w:r>
    </w:p>
    <w:p w14:paraId="2FE945EE">
      <w:pPr>
        <w:pStyle w:val="12"/>
        <w:spacing w:before="193" w:line="405" w:lineRule="auto"/>
        <w:ind w:left="449"/>
        <w:rPr>
          <w:rFonts w:hint="eastAsia" w:ascii="宋体" w:hAnsi="宋体" w:eastAsia="宋体" w:cs="宋体"/>
          <w:color w:val="auto"/>
          <w:sz w:val="24"/>
          <w:szCs w:val="24"/>
        </w:rPr>
      </w:pPr>
      <w:r>
        <w:rPr>
          <w:rFonts w:hint="eastAsia" w:ascii="宋体" w:hAnsi="宋体" w:eastAsia="宋体" w:cs="宋体"/>
          <w:color w:val="auto"/>
          <w:spacing w:val="7"/>
          <w:sz w:val="24"/>
          <w:szCs w:val="24"/>
        </w:rPr>
        <w:t>3. 一旦我方成交，我方保证按合同书中规定的工期</w:t>
      </w:r>
      <w:r>
        <w:rPr>
          <w:rFonts w:hint="eastAsia" w:ascii="宋体" w:hAnsi="宋体" w:eastAsia="宋体" w:cs="宋体"/>
          <w:color w:val="auto"/>
          <w:spacing w:val="50"/>
          <w:sz w:val="24"/>
          <w:szCs w:val="24"/>
          <w:u w:val="single" w:color="auto"/>
        </w:rPr>
        <w:t xml:space="preserve"> </w:t>
      </w:r>
      <w:r>
        <w:rPr>
          <w:rFonts w:hint="eastAsia" w:ascii="宋体" w:hAnsi="宋体" w:eastAsia="宋体" w:cs="宋体"/>
          <w:color w:val="auto"/>
          <w:spacing w:val="7"/>
          <w:sz w:val="24"/>
          <w:szCs w:val="24"/>
          <w:u w:val="single" w:color="auto"/>
        </w:rPr>
        <w:t>{</w:t>
      </w:r>
      <w:r>
        <w:rPr>
          <w:rFonts w:hint="eastAsia" w:ascii="宋体" w:hAnsi="宋体" w:eastAsia="宋体" w:cs="宋体"/>
          <w:color w:val="auto"/>
          <w:spacing w:val="6"/>
          <w:sz w:val="24"/>
          <w:szCs w:val="24"/>
          <w:u w:val="single" w:color="auto"/>
        </w:rPr>
        <w:t xml:space="preserve">工期}  </w:t>
      </w:r>
      <w:r>
        <w:rPr>
          <w:rFonts w:hint="eastAsia" w:ascii="宋体" w:hAnsi="宋体" w:eastAsia="宋体" w:cs="宋体"/>
          <w:color w:val="auto"/>
          <w:spacing w:val="-55"/>
          <w:sz w:val="24"/>
          <w:szCs w:val="24"/>
        </w:rPr>
        <w:t xml:space="preserve"> </w:t>
      </w:r>
      <w:r>
        <w:rPr>
          <w:rFonts w:hint="eastAsia" w:ascii="宋体" w:hAnsi="宋体" w:eastAsia="宋体" w:cs="宋体"/>
          <w:color w:val="auto"/>
          <w:spacing w:val="6"/>
          <w:sz w:val="24"/>
          <w:szCs w:val="24"/>
        </w:rPr>
        <w:t>日历天内完成并移交全部工程。</w:t>
      </w:r>
    </w:p>
    <w:p w14:paraId="70B9A9D4">
      <w:pPr>
        <w:pStyle w:val="12"/>
        <w:spacing w:before="1" w:line="228" w:lineRule="auto"/>
        <w:ind w:left="444"/>
        <w:rPr>
          <w:rFonts w:hint="eastAsia" w:ascii="宋体" w:hAnsi="宋体" w:eastAsia="宋体" w:cs="宋体"/>
          <w:color w:val="auto"/>
          <w:sz w:val="24"/>
          <w:szCs w:val="24"/>
        </w:rPr>
      </w:pPr>
      <w:r>
        <w:rPr>
          <w:rFonts w:hint="eastAsia" w:ascii="宋体" w:hAnsi="宋体" w:eastAsia="宋体" w:cs="宋体"/>
          <w:color w:val="auto"/>
          <w:spacing w:val="9"/>
          <w:sz w:val="24"/>
          <w:szCs w:val="24"/>
        </w:rPr>
        <w:t>4. 如果我方成交，我方将按照磋商文件规定提交履约保证金（如有）作为履约担保。</w:t>
      </w:r>
    </w:p>
    <w:p w14:paraId="25752C56">
      <w:pPr>
        <w:pStyle w:val="12"/>
        <w:spacing w:before="194" w:line="439" w:lineRule="exact"/>
        <w:ind w:left="449"/>
        <w:rPr>
          <w:rFonts w:hint="eastAsia" w:ascii="宋体" w:hAnsi="宋体" w:eastAsia="宋体" w:cs="宋体"/>
          <w:color w:val="auto"/>
          <w:spacing w:val="9"/>
          <w:position w:val="17"/>
          <w:sz w:val="24"/>
          <w:szCs w:val="24"/>
        </w:rPr>
      </w:pPr>
      <w:r>
        <w:rPr>
          <w:rFonts w:hint="eastAsia" w:ascii="宋体" w:hAnsi="宋体" w:eastAsia="宋体" w:cs="宋体"/>
          <w:color w:val="auto"/>
          <w:spacing w:val="9"/>
          <w:position w:val="17"/>
          <w:sz w:val="24"/>
          <w:szCs w:val="24"/>
        </w:rPr>
        <w:t>5. 我方同意所提交的响应文件在磋商文件的磋商须知中第 10 条规定的磋商有效期内有效，在此期间内如果成交，我方将受此约束。</w:t>
      </w:r>
    </w:p>
    <w:p w14:paraId="3E419D1E">
      <w:pPr>
        <w:pStyle w:val="12"/>
        <w:spacing w:before="191" w:line="442" w:lineRule="exact"/>
        <w:ind w:left="450"/>
        <w:rPr>
          <w:rFonts w:hint="eastAsia" w:ascii="宋体" w:hAnsi="宋体" w:eastAsia="宋体" w:cs="宋体"/>
          <w:color w:val="auto"/>
          <w:spacing w:val="7"/>
          <w:position w:val="18"/>
          <w:sz w:val="24"/>
          <w:szCs w:val="24"/>
        </w:rPr>
      </w:pPr>
      <w:r>
        <w:rPr>
          <w:rFonts w:hint="eastAsia" w:ascii="宋体" w:hAnsi="宋体" w:eastAsia="宋体" w:cs="宋体"/>
          <w:color w:val="auto"/>
          <w:spacing w:val="7"/>
          <w:position w:val="18"/>
          <w:sz w:val="24"/>
          <w:szCs w:val="24"/>
        </w:rPr>
        <w:t>7. 除非另外达成协议并生效，你方的成交通知书和本响应文件将成为约束双方的合同文件的组成部分。</w:t>
      </w:r>
    </w:p>
    <w:p w14:paraId="722FF6A9">
      <w:pPr>
        <w:pStyle w:val="12"/>
        <w:spacing w:before="192" w:line="228" w:lineRule="auto"/>
        <w:ind w:left="446"/>
        <w:rPr>
          <w:rFonts w:hint="eastAsia" w:ascii="宋体" w:hAnsi="宋体" w:eastAsia="宋体" w:cs="宋体"/>
          <w:color w:val="auto"/>
          <w:sz w:val="24"/>
          <w:szCs w:val="24"/>
        </w:rPr>
      </w:pPr>
      <w:r>
        <w:rPr>
          <w:rFonts w:hint="eastAsia" w:ascii="宋体" w:hAnsi="宋体" w:eastAsia="宋体" w:cs="宋体"/>
          <w:color w:val="auto"/>
          <w:spacing w:val="8"/>
          <w:sz w:val="24"/>
          <w:szCs w:val="24"/>
        </w:rPr>
        <w:t>8. 我方将与本磋商函一起，提交人民币</w:t>
      </w:r>
      <w:r>
        <w:rPr>
          <w:rFonts w:hint="eastAsia" w:ascii="宋体" w:hAnsi="宋体" w:eastAsia="宋体" w:cs="宋体"/>
          <w:color w:val="auto"/>
          <w:spacing w:val="-93"/>
          <w:sz w:val="24"/>
          <w:szCs w:val="24"/>
        </w:rPr>
        <w:t xml:space="preserve"> </w:t>
      </w:r>
      <w:r>
        <w:rPr>
          <w:rFonts w:hint="eastAsia" w:ascii="宋体" w:hAnsi="宋体" w:eastAsia="宋体" w:cs="宋体"/>
          <w:color w:val="auto"/>
          <w:spacing w:val="5"/>
          <w:sz w:val="24"/>
          <w:szCs w:val="24"/>
          <w:u w:val="single" w:color="auto"/>
        </w:rPr>
        <w:t xml:space="preserve">     </w:t>
      </w:r>
      <w:r>
        <w:rPr>
          <w:rFonts w:hint="eastAsia" w:ascii="宋体" w:hAnsi="宋体" w:eastAsia="宋体" w:cs="宋体"/>
          <w:color w:val="auto"/>
          <w:spacing w:val="-90"/>
          <w:sz w:val="24"/>
          <w:szCs w:val="24"/>
        </w:rPr>
        <w:t xml:space="preserve"> </w:t>
      </w:r>
      <w:r>
        <w:rPr>
          <w:rFonts w:hint="eastAsia" w:ascii="宋体" w:hAnsi="宋体" w:eastAsia="宋体" w:cs="宋体"/>
          <w:color w:val="auto"/>
          <w:spacing w:val="8"/>
          <w:sz w:val="24"/>
          <w:szCs w:val="24"/>
        </w:rPr>
        <w:t>元作为磋商担保。</w:t>
      </w:r>
    </w:p>
    <w:p w14:paraId="34FDC9A7">
      <w:pPr>
        <w:spacing w:line="282" w:lineRule="auto"/>
        <w:rPr>
          <w:rFonts w:hint="eastAsia" w:ascii="宋体" w:hAnsi="宋体" w:eastAsia="宋体" w:cs="宋体"/>
          <w:color w:val="auto"/>
          <w:sz w:val="24"/>
          <w:szCs w:val="24"/>
        </w:rPr>
      </w:pPr>
    </w:p>
    <w:p w14:paraId="7BD57704">
      <w:pPr>
        <w:spacing w:line="283" w:lineRule="auto"/>
        <w:rPr>
          <w:rFonts w:hint="eastAsia" w:ascii="宋体" w:hAnsi="宋体" w:eastAsia="宋体" w:cs="宋体"/>
          <w:color w:val="auto"/>
          <w:sz w:val="24"/>
          <w:szCs w:val="24"/>
        </w:rPr>
      </w:pPr>
    </w:p>
    <w:p w14:paraId="3FD99276">
      <w:pPr>
        <w:pStyle w:val="12"/>
        <w:spacing w:before="65" w:line="228" w:lineRule="auto"/>
        <w:ind w:left="1002"/>
        <w:rPr>
          <w:rFonts w:hint="eastAsia" w:ascii="宋体" w:hAnsi="宋体" w:eastAsia="宋体" w:cs="宋体"/>
          <w:color w:val="auto"/>
          <w:sz w:val="24"/>
          <w:szCs w:val="24"/>
        </w:rPr>
      </w:pPr>
      <w:r>
        <w:rPr>
          <w:rFonts w:hint="eastAsia" w:ascii="宋体" w:hAnsi="宋体" w:eastAsia="宋体" w:cs="宋体"/>
          <w:color w:val="auto"/>
          <w:spacing w:val="15"/>
          <w:sz w:val="24"/>
          <w:szCs w:val="24"/>
        </w:rPr>
        <w:t>供应商</w:t>
      </w:r>
      <w:r>
        <w:rPr>
          <w:rFonts w:hint="eastAsia" w:ascii="宋体" w:hAnsi="宋体" w:eastAsia="宋体" w:cs="宋体"/>
          <w:color w:val="auto"/>
          <w:spacing w:val="-9"/>
          <w:sz w:val="24"/>
          <w:szCs w:val="24"/>
        </w:rPr>
        <w:t>：</w:t>
      </w:r>
      <w:r>
        <w:rPr>
          <w:rFonts w:hint="eastAsia" w:ascii="宋体" w:hAnsi="宋体" w:eastAsia="宋体" w:cs="宋体"/>
          <w:color w:val="auto"/>
          <w:spacing w:val="-9"/>
          <w:sz w:val="24"/>
          <w:szCs w:val="24"/>
          <w:u w:val="single" w:color="auto"/>
        </w:rPr>
        <w:t>（</w:t>
      </w:r>
      <w:r>
        <w:rPr>
          <w:rFonts w:hint="eastAsia" w:ascii="宋体" w:hAnsi="宋体" w:eastAsia="宋体" w:cs="宋体"/>
          <w:color w:val="auto"/>
          <w:spacing w:val="15"/>
          <w:sz w:val="24"/>
          <w:szCs w:val="24"/>
          <w:u w:val="single" w:color="auto"/>
        </w:rPr>
        <w:t>全称</w:t>
      </w:r>
      <w:r>
        <w:rPr>
          <w:rFonts w:hint="eastAsia" w:ascii="宋体" w:hAnsi="宋体" w:eastAsia="宋体" w:cs="宋体"/>
          <w:color w:val="auto"/>
          <w:spacing w:val="-9"/>
          <w:sz w:val="24"/>
          <w:szCs w:val="24"/>
          <w:u w:val="single" w:color="auto"/>
        </w:rPr>
        <w:t>）</w:t>
      </w:r>
      <w:r>
        <w:rPr>
          <w:rFonts w:hint="eastAsia" w:ascii="宋体" w:hAnsi="宋体" w:eastAsia="宋体" w:cs="宋体"/>
          <w:color w:val="auto"/>
          <w:spacing w:val="6"/>
          <w:sz w:val="24"/>
          <w:szCs w:val="24"/>
          <w:u w:val="single" w:color="auto"/>
        </w:rPr>
        <w:t xml:space="preserve">               </w:t>
      </w:r>
      <w:r>
        <w:rPr>
          <w:rFonts w:hint="eastAsia" w:ascii="宋体" w:hAnsi="宋体" w:eastAsia="宋体" w:cs="宋体"/>
          <w:color w:val="auto"/>
          <w:spacing w:val="-9"/>
          <w:sz w:val="24"/>
          <w:szCs w:val="24"/>
          <w:u w:val="single" w:color="auto"/>
        </w:rPr>
        <w:t>（</w:t>
      </w:r>
      <w:r>
        <w:rPr>
          <w:rFonts w:hint="eastAsia" w:ascii="宋体" w:hAnsi="宋体" w:eastAsia="宋体" w:cs="宋体"/>
          <w:color w:val="auto"/>
          <w:spacing w:val="15"/>
          <w:sz w:val="24"/>
          <w:szCs w:val="24"/>
          <w:u w:val="single" w:color="auto"/>
        </w:rPr>
        <w:t>盖单位章）</w:t>
      </w:r>
    </w:p>
    <w:p w14:paraId="7A71ECA3">
      <w:pPr>
        <w:pStyle w:val="12"/>
        <w:spacing w:before="193" w:line="229" w:lineRule="auto"/>
        <w:ind w:left="1949"/>
        <w:rPr>
          <w:rFonts w:hint="eastAsia" w:ascii="宋体" w:hAnsi="宋体" w:eastAsia="宋体" w:cs="宋体"/>
          <w:color w:val="auto"/>
          <w:sz w:val="24"/>
          <w:szCs w:val="24"/>
        </w:rPr>
      </w:pPr>
      <w:r>
        <w:rPr>
          <w:rFonts w:hint="eastAsia" w:ascii="宋体" w:hAnsi="宋体" w:eastAsia="宋体" w:cs="宋体"/>
          <w:color w:val="auto"/>
          <w:spacing w:val="4"/>
          <w:sz w:val="24"/>
          <w:szCs w:val="24"/>
        </w:rPr>
        <w:t>单位地址：</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3"/>
          <w:sz w:val="24"/>
          <w:szCs w:val="24"/>
          <w:u w:val="single" w:color="auto"/>
        </w:rPr>
        <w:t xml:space="preserve">      </w:t>
      </w:r>
    </w:p>
    <w:p w14:paraId="1DF92F63">
      <w:pPr>
        <w:pStyle w:val="12"/>
        <w:spacing w:before="190" w:line="408" w:lineRule="auto"/>
        <w:ind w:left="1948"/>
        <w:rPr>
          <w:rFonts w:hint="eastAsia" w:ascii="宋体" w:hAnsi="宋体" w:eastAsia="宋体" w:cs="宋体"/>
          <w:color w:val="auto"/>
          <w:sz w:val="24"/>
          <w:szCs w:val="24"/>
        </w:rPr>
      </w:pPr>
      <w:r>
        <w:rPr>
          <w:rFonts w:hint="eastAsia" w:ascii="宋体" w:hAnsi="宋体" w:eastAsia="宋体" w:cs="宋体"/>
          <w:color w:val="auto"/>
          <w:spacing w:val="11"/>
          <w:sz w:val="24"/>
          <w:szCs w:val="24"/>
        </w:rPr>
        <w:t>法定代表人或授权委托代理人</w:t>
      </w:r>
      <w:r>
        <w:rPr>
          <w:rFonts w:hint="eastAsia" w:ascii="宋体" w:hAnsi="宋体" w:eastAsia="宋体" w:cs="宋体"/>
          <w:color w:val="auto"/>
          <w:spacing w:val="-6"/>
          <w:sz w:val="24"/>
          <w:szCs w:val="24"/>
        </w:rPr>
        <w:t>：</w:t>
      </w:r>
      <w:r>
        <w:rPr>
          <w:rFonts w:hint="eastAsia" w:ascii="宋体" w:hAnsi="宋体" w:eastAsia="宋体" w:cs="宋体"/>
          <w:color w:val="auto"/>
          <w:spacing w:val="5"/>
          <w:sz w:val="24"/>
          <w:szCs w:val="24"/>
          <w:u w:val="single" w:color="auto"/>
        </w:rPr>
        <w:t xml:space="preserve">         </w:t>
      </w:r>
      <w:r>
        <w:rPr>
          <w:rFonts w:hint="eastAsia" w:ascii="宋体" w:hAnsi="宋体" w:eastAsia="宋体" w:cs="宋体"/>
          <w:color w:val="auto"/>
          <w:spacing w:val="-6"/>
          <w:sz w:val="24"/>
          <w:szCs w:val="24"/>
          <w:u w:val="single" w:color="auto"/>
        </w:rPr>
        <w:t>（</w:t>
      </w:r>
      <w:r>
        <w:rPr>
          <w:rFonts w:hint="eastAsia" w:ascii="宋体" w:hAnsi="宋体" w:eastAsia="宋体" w:cs="宋体"/>
          <w:color w:val="auto"/>
          <w:spacing w:val="11"/>
          <w:sz w:val="24"/>
          <w:szCs w:val="24"/>
          <w:u w:val="single" w:color="auto"/>
        </w:rPr>
        <w:t>签字）</w:t>
      </w:r>
    </w:p>
    <w:p w14:paraId="7329D8E4">
      <w:pPr>
        <w:pStyle w:val="12"/>
        <w:spacing w:before="1" w:line="227" w:lineRule="auto"/>
        <w:ind w:left="1963"/>
        <w:rPr>
          <w:rFonts w:hint="eastAsia" w:ascii="宋体" w:hAnsi="宋体" w:eastAsia="宋体" w:cs="宋体"/>
          <w:color w:val="auto"/>
          <w:sz w:val="24"/>
          <w:szCs w:val="24"/>
        </w:rPr>
      </w:pPr>
      <w:r>
        <w:rPr>
          <w:rFonts w:hint="eastAsia" w:ascii="宋体" w:hAnsi="宋体" w:eastAsia="宋体" w:cs="宋体"/>
          <w:color w:val="auto"/>
          <w:spacing w:val="4"/>
          <w:sz w:val="24"/>
          <w:szCs w:val="24"/>
        </w:rPr>
        <w:t>邮政编码：</w:t>
      </w:r>
      <w:r>
        <w:rPr>
          <w:rFonts w:hint="eastAsia" w:ascii="宋体" w:hAnsi="宋体" w:eastAsia="宋体" w:cs="宋体"/>
          <w:color w:val="auto"/>
          <w:spacing w:val="14"/>
          <w:sz w:val="24"/>
          <w:szCs w:val="24"/>
          <w:u w:val="single" w:color="auto"/>
        </w:rPr>
        <w:t xml:space="preserve">       </w:t>
      </w:r>
      <w:r>
        <w:rPr>
          <w:rFonts w:hint="eastAsia" w:ascii="宋体" w:hAnsi="宋体" w:eastAsia="宋体" w:cs="宋体"/>
          <w:color w:val="auto"/>
          <w:spacing w:val="-66"/>
          <w:sz w:val="24"/>
          <w:szCs w:val="24"/>
        </w:rPr>
        <w:t xml:space="preserve"> </w:t>
      </w:r>
      <w:r>
        <w:rPr>
          <w:rFonts w:hint="eastAsia" w:ascii="宋体" w:hAnsi="宋体" w:eastAsia="宋体" w:cs="宋体"/>
          <w:color w:val="auto"/>
          <w:spacing w:val="4"/>
          <w:sz w:val="24"/>
          <w:szCs w:val="24"/>
        </w:rPr>
        <w:t>电话：</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4"/>
          <w:sz w:val="24"/>
          <w:szCs w:val="24"/>
        </w:rPr>
        <w:t xml:space="preserve"> 传真：</w:t>
      </w:r>
      <w:r>
        <w:rPr>
          <w:rFonts w:hint="eastAsia" w:ascii="宋体" w:hAnsi="宋体" w:eastAsia="宋体" w:cs="宋体"/>
          <w:color w:val="auto"/>
          <w:sz w:val="24"/>
          <w:szCs w:val="24"/>
          <w:u w:val="single" w:color="auto"/>
        </w:rPr>
        <w:t xml:space="preserve">      </w:t>
      </w:r>
    </w:p>
    <w:p w14:paraId="099D8FE1">
      <w:pPr>
        <w:pStyle w:val="12"/>
        <w:spacing w:before="193" w:line="405" w:lineRule="auto"/>
        <w:ind w:left="1948"/>
        <w:rPr>
          <w:rFonts w:hint="eastAsia" w:ascii="宋体" w:hAnsi="宋体" w:eastAsia="宋体" w:cs="宋体"/>
          <w:color w:val="auto"/>
          <w:sz w:val="24"/>
          <w:szCs w:val="24"/>
        </w:rPr>
      </w:pPr>
      <w:r>
        <w:rPr>
          <w:rFonts w:hint="eastAsia" w:ascii="宋体" w:hAnsi="宋体" w:eastAsia="宋体" w:cs="宋体"/>
          <w:color w:val="auto"/>
          <w:spacing w:val="4"/>
          <w:sz w:val="24"/>
          <w:szCs w:val="24"/>
        </w:rPr>
        <w:t>开户银行名称：</w:t>
      </w:r>
      <w:r>
        <w:rPr>
          <w:rFonts w:hint="eastAsia" w:ascii="宋体" w:hAnsi="宋体" w:eastAsia="宋体" w:cs="宋体"/>
          <w:color w:val="auto"/>
          <w:spacing w:val="4"/>
          <w:sz w:val="24"/>
          <w:szCs w:val="24"/>
          <w:u w:val="single" w:color="auto"/>
        </w:rPr>
        <w:t xml:space="preserve">                            </w:t>
      </w:r>
    </w:p>
    <w:p w14:paraId="2F01A54B">
      <w:pPr>
        <w:pStyle w:val="12"/>
        <w:spacing w:line="229" w:lineRule="auto"/>
        <w:ind w:left="1948"/>
        <w:rPr>
          <w:rFonts w:hint="eastAsia" w:ascii="宋体" w:hAnsi="宋体" w:eastAsia="宋体" w:cs="宋体"/>
          <w:color w:val="auto"/>
          <w:sz w:val="24"/>
          <w:szCs w:val="24"/>
        </w:rPr>
      </w:pPr>
      <w:r>
        <w:rPr>
          <w:rFonts w:hint="eastAsia" w:ascii="宋体" w:hAnsi="宋体" w:eastAsia="宋体" w:cs="宋体"/>
          <w:color w:val="auto"/>
          <w:spacing w:val="4"/>
          <w:sz w:val="24"/>
          <w:szCs w:val="24"/>
        </w:rPr>
        <w:t>开户银行账号：</w:t>
      </w:r>
      <w:r>
        <w:rPr>
          <w:rFonts w:hint="eastAsia" w:ascii="宋体" w:hAnsi="宋体" w:eastAsia="宋体" w:cs="宋体"/>
          <w:color w:val="auto"/>
          <w:spacing w:val="4"/>
          <w:sz w:val="24"/>
          <w:szCs w:val="24"/>
          <w:u w:val="single" w:color="auto"/>
        </w:rPr>
        <w:t xml:space="preserve">                            </w:t>
      </w:r>
    </w:p>
    <w:p w14:paraId="76D94501">
      <w:pPr>
        <w:pStyle w:val="12"/>
        <w:spacing w:before="194" w:line="229" w:lineRule="auto"/>
        <w:ind w:left="1948"/>
        <w:rPr>
          <w:rFonts w:hint="eastAsia" w:ascii="宋体" w:hAnsi="宋体" w:eastAsia="宋体" w:cs="宋体"/>
          <w:color w:val="auto"/>
          <w:sz w:val="24"/>
          <w:szCs w:val="24"/>
        </w:rPr>
      </w:pPr>
      <w:r>
        <w:rPr>
          <w:rFonts w:hint="eastAsia" w:ascii="宋体" w:hAnsi="宋体" w:eastAsia="宋体" w:cs="宋体"/>
          <w:color w:val="auto"/>
          <w:spacing w:val="4"/>
          <w:sz w:val="24"/>
          <w:szCs w:val="24"/>
        </w:rPr>
        <w:t>开户银行地址：</w:t>
      </w:r>
      <w:r>
        <w:rPr>
          <w:rFonts w:hint="eastAsia" w:ascii="宋体" w:hAnsi="宋体" w:eastAsia="宋体" w:cs="宋体"/>
          <w:color w:val="auto"/>
          <w:spacing w:val="4"/>
          <w:sz w:val="24"/>
          <w:szCs w:val="24"/>
          <w:u w:val="single" w:color="auto"/>
        </w:rPr>
        <w:t xml:space="preserve">                            </w:t>
      </w:r>
    </w:p>
    <w:p w14:paraId="5268AC5A">
      <w:pPr>
        <w:pStyle w:val="12"/>
        <w:spacing w:before="191" w:line="229" w:lineRule="auto"/>
        <w:ind w:left="1948"/>
        <w:rPr>
          <w:rFonts w:hint="eastAsia" w:ascii="宋体" w:hAnsi="宋体" w:eastAsia="宋体" w:cs="宋体"/>
          <w:color w:val="auto"/>
          <w:sz w:val="24"/>
          <w:szCs w:val="24"/>
        </w:rPr>
      </w:pPr>
      <w:r>
        <w:rPr>
          <w:rFonts w:hint="eastAsia" w:ascii="宋体" w:hAnsi="宋体" w:eastAsia="宋体" w:cs="宋体"/>
          <w:color w:val="auto"/>
          <w:spacing w:val="4"/>
          <w:sz w:val="24"/>
          <w:szCs w:val="24"/>
        </w:rPr>
        <w:t>开户银行电话：</w:t>
      </w:r>
      <w:r>
        <w:rPr>
          <w:rFonts w:hint="eastAsia" w:ascii="宋体" w:hAnsi="宋体" w:eastAsia="宋体" w:cs="宋体"/>
          <w:color w:val="auto"/>
          <w:spacing w:val="4"/>
          <w:sz w:val="24"/>
          <w:szCs w:val="24"/>
          <w:u w:val="single" w:color="auto"/>
        </w:rPr>
        <w:t xml:space="preserve">                            </w:t>
      </w:r>
    </w:p>
    <w:p w14:paraId="6EB35C75">
      <w:pPr>
        <w:pStyle w:val="12"/>
        <w:spacing w:before="191" w:line="228" w:lineRule="auto"/>
        <w:ind w:left="1928"/>
        <w:rPr>
          <w:rFonts w:hint="eastAsia" w:ascii="宋体" w:hAnsi="宋体" w:eastAsia="宋体" w:cs="宋体"/>
          <w:color w:val="auto"/>
          <w:sz w:val="24"/>
          <w:szCs w:val="24"/>
        </w:rPr>
      </w:pPr>
      <w:r>
        <w:rPr>
          <w:rFonts w:hint="eastAsia" w:ascii="宋体" w:hAnsi="宋体" w:eastAsia="宋体" w:cs="宋体"/>
          <w:color w:val="auto"/>
          <w:spacing w:val="-4"/>
          <w:sz w:val="24"/>
          <w:szCs w:val="24"/>
        </w:rPr>
        <w:t>日期：</w:t>
      </w:r>
      <w:r>
        <w:rPr>
          <w:rFonts w:hint="eastAsia" w:ascii="宋体" w:hAnsi="宋体" w:eastAsia="宋体" w:cs="宋体"/>
          <w:color w:val="auto"/>
          <w:spacing w:val="5"/>
          <w:sz w:val="24"/>
          <w:szCs w:val="24"/>
          <w:u w:val="single" w:color="auto"/>
        </w:rPr>
        <w:t xml:space="preserve">     </w:t>
      </w:r>
      <w:r>
        <w:rPr>
          <w:rFonts w:hint="eastAsia" w:ascii="宋体" w:hAnsi="宋体" w:eastAsia="宋体" w:cs="宋体"/>
          <w:color w:val="auto"/>
          <w:spacing w:val="-87"/>
          <w:sz w:val="24"/>
          <w:szCs w:val="24"/>
        </w:rPr>
        <w:t xml:space="preserve"> </w:t>
      </w:r>
      <w:r>
        <w:rPr>
          <w:rFonts w:hint="eastAsia" w:ascii="宋体" w:hAnsi="宋体" w:eastAsia="宋体" w:cs="宋体"/>
          <w:color w:val="auto"/>
          <w:spacing w:val="-4"/>
          <w:sz w:val="24"/>
          <w:szCs w:val="24"/>
        </w:rPr>
        <w:t>年</w:t>
      </w:r>
      <w:r>
        <w:rPr>
          <w:rFonts w:hint="eastAsia" w:ascii="宋体" w:hAnsi="宋体" w:eastAsia="宋体" w:cs="宋体"/>
          <w:color w:val="auto"/>
          <w:spacing w:val="-98"/>
          <w:sz w:val="24"/>
          <w:szCs w:val="24"/>
        </w:rPr>
        <w:t xml:space="preserve"> </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83"/>
          <w:sz w:val="24"/>
          <w:szCs w:val="24"/>
        </w:rPr>
        <w:t xml:space="preserve"> </w:t>
      </w:r>
      <w:r>
        <w:rPr>
          <w:rFonts w:hint="eastAsia" w:ascii="宋体" w:hAnsi="宋体" w:eastAsia="宋体" w:cs="宋体"/>
          <w:color w:val="auto"/>
          <w:spacing w:val="-4"/>
          <w:sz w:val="24"/>
          <w:szCs w:val="24"/>
        </w:rPr>
        <w:t>月</w:t>
      </w:r>
      <w:r>
        <w:rPr>
          <w:rFonts w:hint="eastAsia" w:ascii="宋体" w:hAnsi="宋体" w:eastAsia="宋体" w:cs="宋体"/>
          <w:color w:val="auto"/>
          <w:spacing w:val="5"/>
          <w:sz w:val="24"/>
          <w:szCs w:val="24"/>
          <w:u w:val="single" w:color="auto"/>
        </w:rPr>
        <w:t xml:space="preserve">   </w:t>
      </w:r>
      <w:r>
        <w:rPr>
          <w:rFonts w:hint="eastAsia" w:ascii="宋体" w:hAnsi="宋体" w:eastAsia="宋体" w:cs="宋体"/>
          <w:color w:val="auto"/>
          <w:spacing w:val="-57"/>
          <w:sz w:val="24"/>
          <w:szCs w:val="24"/>
        </w:rPr>
        <w:t xml:space="preserve"> </w:t>
      </w:r>
      <w:r>
        <w:rPr>
          <w:rFonts w:hint="eastAsia" w:ascii="宋体" w:hAnsi="宋体" w:eastAsia="宋体" w:cs="宋体"/>
          <w:color w:val="auto"/>
          <w:spacing w:val="-4"/>
          <w:sz w:val="24"/>
          <w:szCs w:val="24"/>
        </w:rPr>
        <w:t>日</w:t>
      </w:r>
    </w:p>
    <w:p w14:paraId="19E7B992">
      <w:pPr>
        <w:spacing w:line="243" w:lineRule="auto"/>
        <w:rPr>
          <w:rFonts w:hint="eastAsia" w:ascii="宋体" w:hAnsi="宋体" w:eastAsia="宋体" w:cs="宋体"/>
          <w:color w:val="auto"/>
          <w:sz w:val="24"/>
          <w:szCs w:val="24"/>
        </w:rPr>
      </w:pPr>
    </w:p>
    <w:p w14:paraId="5D9859B8">
      <w:pPr>
        <w:spacing w:line="243" w:lineRule="auto"/>
        <w:rPr>
          <w:rFonts w:hint="eastAsia" w:ascii="宋体" w:hAnsi="宋体" w:eastAsia="宋体" w:cs="宋体"/>
          <w:color w:val="auto"/>
          <w:sz w:val="24"/>
          <w:szCs w:val="24"/>
        </w:rPr>
      </w:pPr>
    </w:p>
    <w:p w14:paraId="50132470">
      <w:pPr>
        <w:spacing w:line="243" w:lineRule="auto"/>
        <w:rPr>
          <w:rFonts w:hint="eastAsia" w:ascii="宋体" w:hAnsi="宋体" w:eastAsia="宋体" w:cs="宋体"/>
          <w:color w:val="auto"/>
          <w:sz w:val="24"/>
          <w:szCs w:val="24"/>
        </w:rPr>
      </w:pPr>
    </w:p>
    <w:p w14:paraId="692B1B04">
      <w:pPr>
        <w:spacing w:line="244" w:lineRule="auto"/>
        <w:rPr>
          <w:rFonts w:hint="eastAsia" w:ascii="宋体" w:hAnsi="宋体" w:eastAsia="宋体" w:cs="宋体"/>
          <w:color w:val="auto"/>
          <w:sz w:val="24"/>
          <w:szCs w:val="24"/>
        </w:rPr>
      </w:pPr>
    </w:p>
    <w:p w14:paraId="4ACD3E01">
      <w:pPr>
        <w:spacing w:line="244" w:lineRule="auto"/>
        <w:rPr>
          <w:rFonts w:hint="eastAsia" w:ascii="宋体" w:hAnsi="宋体" w:eastAsia="宋体" w:cs="宋体"/>
          <w:color w:val="auto"/>
          <w:sz w:val="24"/>
          <w:szCs w:val="24"/>
        </w:rPr>
      </w:pPr>
    </w:p>
    <w:p w14:paraId="7B8CA66B">
      <w:pPr>
        <w:rPr>
          <w:rFonts w:hint="eastAsia" w:ascii="宋体" w:hAnsi="宋体" w:eastAsia="宋体" w:cs="宋体"/>
          <w:color w:val="auto"/>
          <w:spacing w:val="9"/>
          <w:sz w:val="28"/>
          <w:szCs w:val="28"/>
          <w:lang w:eastAsia="zh-CN"/>
          <w14:textOutline w14:w="5793" w14:cap="sq" w14:cmpd="sng">
            <w14:solidFill>
              <w14:srgbClr w14:val="000000"/>
            </w14:solidFill>
            <w14:prstDash w14:val="solid"/>
            <w14:bevel/>
          </w14:textOutline>
        </w:rPr>
      </w:pPr>
      <w:r>
        <w:rPr>
          <w:rFonts w:hint="eastAsia" w:ascii="宋体" w:hAnsi="宋体" w:eastAsia="宋体" w:cs="宋体"/>
          <w:color w:val="auto"/>
          <w:spacing w:val="9"/>
          <w:sz w:val="28"/>
          <w:szCs w:val="28"/>
          <w:lang w:eastAsia="zh-CN"/>
          <w14:textOutline w14:w="5793" w14:cap="sq" w14:cmpd="sng">
            <w14:solidFill>
              <w14:srgbClr w14:val="000000"/>
            </w14:solidFill>
            <w14:prstDash w14:val="solid"/>
            <w14:bevel/>
          </w14:textOutline>
        </w:rPr>
        <w:br w:type="page"/>
      </w:r>
    </w:p>
    <w:p w14:paraId="7DC308E4">
      <w:pPr>
        <w:pStyle w:val="12"/>
        <w:spacing w:before="101" w:line="224" w:lineRule="auto"/>
        <w:ind w:left="3537"/>
        <w:outlineLvl w:val="2"/>
        <w:rPr>
          <w:rFonts w:hint="eastAsia" w:ascii="宋体" w:hAnsi="宋体" w:eastAsia="宋体" w:cs="宋体"/>
          <w:color w:val="auto"/>
          <w:sz w:val="28"/>
          <w:szCs w:val="28"/>
        </w:rPr>
      </w:pPr>
      <w:r>
        <w:rPr>
          <w:rFonts w:hint="eastAsia" w:ascii="宋体" w:hAnsi="宋体" w:eastAsia="宋体" w:cs="宋体"/>
          <w:color w:val="auto"/>
          <w:spacing w:val="9"/>
          <w:sz w:val="28"/>
          <w:szCs w:val="28"/>
          <w:lang w:eastAsia="zh-CN"/>
          <w14:textOutline w14:w="5793" w14:cap="sq" w14:cmpd="sng">
            <w14:solidFill>
              <w14:srgbClr w14:val="000000"/>
            </w14:solidFill>
            <w14:prstDash w14:val="solid"/>
            <w14:bevel/>
          </w14:textOutline>
        </w:rPr>
        <w:t>二</w:t>
      </w:r>
      <w:r>
        <w:rPr>
          <w:rFonts w:hint="eastAsia" w:ascii="宋体" w:hAnsi="宋体" w:eastAsia="宋体" w:cs="宋体"/>
          <w:color w:val="auto"/>
          <w:spacing w:val="9"/>
          <w:sz w:val="28"/>
          <w:szCs w:val="28"/>
          <w14:textOutline w14:w="5793" w14:cap="sq" w14:cmpd="sng">
            <w14:solidFill>
              <w14:srgbClr w14:val="000000"/>
            </w14:solidFill>
            <w14:prstDash w14:val="solid"/>
            <w14:bevel/>
          </w14:textOutline>
        </w:rPr>
        <w:t>、磋商报价表</w:t>
      </w:r>
    </w:p>
    <w:p w14:paraId="03B33737">
      <w:pPr>
        <w:spacing w:line="272" w:lineRule="auto"/>
        <w:rPr>
          <w:rFonts w:hint="eastAsia" w:ascii="宋体" w:hAnsi="宋体" w:eastAsia="宋体" w:cs="宋体"/>
          <w:color w:val="auto"/>
          <w:sz w:val="28"/>
          <w:szCs w:val="28"/>
        </w:rPr>
      </w:pPr>
    </w:p>
    <w:p w14:paraId="2E549C93">
      <w:pPr>
        <w:spacing w:line="273" w:lineRule="auto"/>
        <w:rPr>
          <w:rFonts w:hint="eastAsia" w:ascii="宋体" w:hAnsi="宋体" w:eastAsia="宋体" w:cs="宋体"/>
          <w:color w:val="auto"/>
          <w:sz w:val="28"/>
          <w:szCs w:val="28"/>
        </w:rPr>
      </w:pPr>
    </w:p>
    <w:p w14:paraId="2469B362">
      <w:pPr>
        <w:spacing w:line="273" w:lineRule="auto"/>
        <w:rPr>
          <w:rFonts w:hint="eastAsia" w:ascii="宋体" w:hAnsi="宋体" w:eastAsia="宋体" w:cs="宋体"/>
          <w:color w:val="auto"/>
          <w:sz w:val="28"/>
          <w:szCs w:val="28"/>
        </w:rPr>
      </w:pPr>
    </w:p>
    <w:p w14:paraId="2DD6BD33">
      <w:pPr>
        <w:pStyle w:val="12"/>
        <w:tabs>
          <w:tab w:val="left" w:pos="230"/>
        </w:tabs>
        <w:spacing w:before="78" w:line="219" w:lineRule="auto"/>
        <w:ind w:left="111"/>
        <w:rPr>
          <w:rFonts w:hint="eastAsia" w:ascii="宋体" w:hAnsi="宋体" w:eastAsia="宋体" w:cs="宋体"/>
          <w:color w:val="auto"/>
          <w:sz w:val="24"/>
          <w:szCs w:val="24"/>
        </w:rPr>
      </w:pPr>
      <w:r>
        <w:rPr>
          <w:rFonts w:hint="eastAsia" w:ascii="宋体" w:hAnsi="宋体" w:eastAsia="宋体" w:cs="宋体"/>
          <w:color w:val="auto"/>
          <w:sz w:val="28"/>
          <w:szCs w:val="28"/>
          <w:u w:val="single" w:color="auto"/>
        </w:rPr>
        <w:tab/>
      </w:r>
      <w:r>
        <w:rPr>
          <w:rFonts w:hint="eastAsia" w:ascii="宋体" w:hAnsi="宋体" w:eastAsia="宋体" w:cs="宋体"/>
          <w:color w:val="auto"/>
          <w:spacing w:val="-9"/>
          <w:sz w:val="28"/>
          <w:szCs w:val="28"/>
          <w:u w:val="single" w:color="auto"/>
        </w:rPr>
        <w:t>（</w:t>
      </w:r>
      <w:r>
        <w:rPr>
          <w:rFonts w:hint="eastAsia" w:ascii="宋体" w:hAnsi="宋体" w:eastAsia="宋体" w:cs="宋体"/>
          <w:color w:val="auto"/>
          <w:spacing w:val="-9"/>
          <w:sz w:val="24"/>
          <w:szCs w:val="24"/>
          <w:u w:val="single" w:color="auto"/>
        </w:rPr>
        <w:t>工程项目名称）</w:t>
      </w:r>
      <w:r>
        <w:rPr>
          <w:rFonts w:hint="eastAsia" w:ascii="宋体" w:hAnsi="宋体" w:eastAsia="宋体" w:cs="宋体"/>
          <w:color w:val="auto"/>
          <w:spacing w:val="-9"/>
          <w:sz w:val="24"/>
          <w:szCs w:val="24"/>
        </w:rPr>
        <w:t>工程</w:t>
      </w:r>
      <w:r>
        <w:rPr>
          <w:rFonts w:hint="eastAsia" w:ascii="宋体" w:hAnsi="宋体" w:eastAsia="宋体" w:cs="宋体"/>
          <w:color w:val="auto"/>
          <w:spacing w:val="2"/>
          <w:sz w:val="24"/>
          <w:szCs w:val="24"/>
        </w:rPr>
        <w:t xml:space="preserve">                </w:t>
      </w:r>
      <w:r>
        <w:rPr>
          <w:rFonts w:hint="eastAsia" w:ascii="宋体" w:hAnsi="宋体" w:eastAsia="宋体" w:cs="宋体"/>
          <w:color w:val="auto"/>
          <w:spacing w:val="-9"/>
          <w:sz w:val="24"/>
          <w:szCs w:val="24"/>
        </w:rPr>
        <w:t>币种：人民币</w:t>
      </w:r>
    </w:p>
    <w:p w14:paraId="4F0AABCD">
      <w:pPr>
        <w:spacing w:line="146" w:lineRule="exact"/>
        <w:rPr>
          <w:rFonts w:hint="eastAsia" w:ascii="宋体" w:hAnsi="宋体" w:eastAsia="宋体" w:cs="宋体"/>
          <w:color w:val="auto"/>
          <w:sz w:val="24"/>
          <w:szCs w:val="24"/>
        </w:rPr>
      </w:pPr>
    </w:p>
    <w:tbl>
      <w:tblPr>
        <w:tblStyle w:val="24"/>
        <w:tblW w:w="88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5"/>
        <w:gridCol w:w="3104"/>
        <w:gridCol w:w="4841"/>
      </w:tblGrid>
      <w:tr w14:paraId="6DB1C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5" w:hRule="atLeast"/>
        </w:trPr>
        <w:tc>
          <w:tcPr>
            <w:tcW w:w="945" w:type="dxa"/>
            <w:vAlign w:val="top"/>
          </w:tcPr>
          <w:p w14:paraId="577ABBDD">
            <w:pPr>
              <w:spacing w:line="244" w:lineRule="auto"/>
              <w:rPr>
                <w:rFonts w:hint="eastAsia" w:ascii="宋体" w:hAnsi="宋体" w:eastAsia="宋体" w:cs="宋体"/>
                <w:color w:val="auto"/>
                <w:sz w:val="24"/>
                <w:szCs w:val="24"/>
              </w:rPr>
            </w:pPr>
          </w:p>
          <w:p w14:paraId="7B155855">
            <w:pPr>
              <w:pStyle w:val="25"/>
              <w:spacing w:before="78" w:line="222" w:lineRule="auto"/>
              <w:ind w:left="148"/>
              <w:rPr>
                <w:rFonts w:hint="eastAsia" w:ascii="宋体" w:hAnsi="宋体" w:eastAsia="宋体" w:cs="宋体"/>
                <w:color w:val="auto"/>
                <w:sz w:val="24"/>
                <w:szCs w:val="24"/>
              </w:rPr>
            </w:pPr>
            <w:r>
              <w:rPr>
                <w:rFonts w:hint="eastAsia" w:ascii="宋体" w:hAnsi="宋体" w:eastAsia="宋体" w:cs="宋体"/>
                <w:color w:val="auto"/>
                <w:spacing w:val="-5"/>
                <w:sz w:val="24"/>
                <w:szCs w:val="24"/>
              </w:rPr>
              <w:t>序号</w:t>
            </w:r>
          </w:p>
        </w:tc>
        <w:tc>
          <w:tcPr>
            <w:tcW w:w="3104" w:type="dxa"/>
            <w:vAlign w:val="top"/>
          </w:tcPr>
          <w:p w14:paraId="73ACF420">
            <w:pPr>
              <w:spacing w:line="244" w:lineRule="auto"/>
              <w:rPr>
                <w:rFonts w:hint="eastAsia" w:ascii="宋体" w:hAnsi="宋体" w:eastAsia="宋体" w:cs="宋体"/>
                <w:color w:val="auto"/>
                <w:sz w:val="24"/>
                <w:szCs w:val="24"/>
              </w:rPr>
            </w:pPr>
          </w:p>
          <w:p w14:paraId="735EE60F">
            <w:pPr>
              <w:pStyle w:val="25"/>
              <w:spacing w:before="78" w:line="221" w:lineRule="auto"/>
              <w:ind w:left="991"/>
              <w:rPr>
                <w:rFonts w:hint="eastAsia" w:ascii="宋体" w:hAnsi="宋体" w:eastAsia="宋体" w:cs="宋体"/>
                <w:color w:val="auto"/>
                <w:sz w:val="24"/>
                <w:szCs w:val="24"/>
              </w:rPr>
            </w:pPr>
            <w:r>
              <w:rPr>
                <w:rFonts w:hint="eastAsia" w:ascii="宋体" w:hAnsi="宋体" w:eastAsia="宋体" w:cs="宋体"/>
                <w:color w:val="auto"/>
                <w:spacing w:val="-4"/>
                <w:sz w:val="24"/>
                <w:szCs w:val="24"/>
              </w:rPr>
              <w:t>项目名称</w:t>
            </w:r>
          </w:p>
        </w:tc>
        <w:tc>
          <w:tcPr>
            <w:tcW w:w="4841" w:type="dxa"/>
            <w:vAlign w:val="top"/>
          </w:tcPr>
          <w:p w14:paraId="256D5B85">
            <w:pPr>
              <w:spacing w:line="244" w:lineRule="auto"/>
              <w:rPr>
                <w:rFonts w:hint="eastAsia" w:ascii="宋体" w:hAnsi="宋体" w:eastAsia="宋体" w:cs="宋体"/>
                <w:color w:val="auto"/>
                <w:sz w:val="24"/>
                <w:szCs w:val="24"/>
              </w:rPr>
            </w:pPr>
          </w:p>
          <w:p w14:paraId="59E95BA6">
            <w:pPr>
              <w:pStyle w:val="25"/>
              <w:spacing w:before="78" w:line="219" w:lineRule="auto"/>
              <w:ind w:left="1738"/>
              <w:rPr>
                <w:rFonts w:hint="eastAsia" w:ascii="宋体" w:hAnsi="宋体" w:eastAsia="宋体" w:cs="宋体"/>
                <w:color w:val="auto"/>
                <w:sz w:val="24"/>
                <w:szCs w:val="24"/>
              </w:rPr>
            </w:pPr>
            <w:r>
              <w:rPr>
                <w:rFonts w:hint="eastAsia" w:ascii="宋体" w:hAnsi="宋体" w:eastAsia="宋体" w:cs="宋体"/>
                <w:color w:val="auto"/>
                <w:spacing w:val="-3"/>
                <w:sz w:val="24"/>
                <w:szCs w:val="24"/>
              </w:rPr>
              <w:t>竞标总报价</w:t>
            </w:r>
          </w:p>
        </w:tc>
      </w:tr>
      <w:tr w14:paraId="3F494E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0" w:hRule="atLeast"/>
        </w:trPr>
        <w:tc>
          <w:tcPr>
            <w:tcW w:w="945" w:type="dxa"/>
            <w:vAlign w:val="top"/>
          </w:tcPr>
          <w:p w14:paraId="71A6A635">
            <w:pPr>
              <w:spacing w:line="283" w:lineRule="auto"/>
              <w:rPr>
                <w:rFonts w:hint="eastAsia" w:ascii="宋体" w:hAnsi="宋体" w:eastAsia="宋体" w:cs="宋体"/>
                <w:color w:val="auto"/>
                <w:sz w:val="24"/>
                <w:szCs w:val="24"/>
              </w:rPr>
            </w:pPr>
          </w:p>
          <w:p w14:paraId="4734C2C4">
            <w:pPr>
              <w:spacing w:line="284" w:lineRule="auto"/>
              <w:rPr>
                <w:rFonts w:hint="eastAsia" w:ascii="宋体" w:hAnsi="宋体" w:eastAsia="宋体" w:cs="宋体"/>
                <w:color w:val="auto"/>
                <w:sz w:val="24"/>
                <w:szCs w:val="24"/>
              </w:rPr>
            </w:pPr>
          </w:p>
          <w:p w14:paraId="0DC8C685">
            <w:pPr>
              <w:pStyle w:val="25"/>
              <w:spacing w:before="78" w:line="184" w:lineRule="auto"/>
              <w:ind w:left="436"/>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3104" w:type="dxa"/>
            <w:vAlign w:val="top"/>
          </w:tcPr>
          <w:p w14:paraId="3C83F3AF">
            <w:pPr>
              <w:rPr>
                <w:rFonts w:hint="eastAsia" w:ascii="宋体" w:hAnsi="宋体" w:eastAsia="宋体" w:cs="宋体"/>
                <w:color w:val="auto"/>
                <w:sz w:val="24"/>
                <w:szCs w:val="24"/>
              </w:rPr>
            </w:pPr>
          </w:p>
        </w:tc>
        <w:tc>
          <w:tcPr>
            <w:tcW w:w="4841" w:type="dxa"/>
            <w:vAlign w:val="top"/>
          </w:tcPr>
          <w:p w14:paraId="317D28FC">
            <w:pPr>
              <w:spacing w:line="297" w:lineRule="auto"/>
              <w:rPr>
                <w:rFonts w:hint="eastAsia" w:ascii="宋体" w:hAnsi="宋体" w:eastAsia="宋体" w:cs="宋体"/>
                <w:color w:val="auto"/>
                <w:sz w:val="24"/>
                <w:szCs w:val="24"/>
              </w:rPr>
            </w:pPr>
          </w:p>
          <w:p w14:paraId="4F020B1A">
            <w:pPr>
              <w:pStyle w:val="25"/>
              <w:spacing w:before="78" w:line="219" w:lineRule="auto"/>
              <w:ind w:left="118"/>
              <w:rPr>
                <w:rFonts w:hint="eastAsia" w:ascii="宋体" w:hAnsi="宋体" w:eastAsia="宋体" w:cs="宋体"/>
                <w:color w:val="auto"/>
                <w:sz w:val="24"/>
                <w:szCs w:val="24"/>
              </w:rPr>
            </w:pPr>
            <w:r>
              <w:rPr>
                <w:rFonts w:hint="eastAsia" w:ascii="宋体" w:hAnsi="宋体" w:eastAsia="宋体" w:cs="宋体"/>
                <w:color w:val="auto"/>
                <w:spacing w:val="-3"/>
                <w:sz w:val="24"/>
                <w:szCs w:val="24"/>
              </w:rPr>
              <w:t>大写：人民币</w:t>
            </w:r>
            <w:r>
              <w:rPr>
                <w:rFonts w:hint="eastAsia" w:ascii="宋体" w:hAnsi="宋体" w:eastAsia="宋体" w:cs="宋体"/>
                <w:color w:val="auto"/>
                <w:spacing w:val="1"/>
                <w:sz w:val="24"/>
                <w:szCs w:val="24"/>
                <w:u w:val="single" w:color="auto"/>
              </w:rPr>
              <w:t xml:space="preserve">    </w:t>
            </w:r>
          </w:p>
          <w:p w14:paraId="5A90980C">
            <w:pPr>
              <w:pStyle w:val="25"/>
              <w:spacing w:before="237" w:line="221" w:lineRule="auto"/>
              <w:ind w:left="122"/>
              <w:rPr>
                <w:rFonts w:hint="eastAsia" w:ascii="宋体" w:hAnsi="宋体" w:eastAsia="宋体" w:cs="宋体"/>
                <w:color w:val="auto"/>
                <w:sz w:val="24"/>
                <w:szCs w:val="24"/>
              </w:rPr>
            </w:pPr>
            <w:r>
              <w:rPr>
                <w:rFonts w:hint="eastAsia" w:ascii="宋体" w:hAnsi="宋体" w:eastAsia="宋体" w:cs="宋体"/>
                <w:color w:val="auto"/>
                <w:spacing w:val="-10"/>
                <w:sz w:val="24"/>
                <w:szCs w:val="24"/>
              </w:rPr>
              <w:t>小写：</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10"/>
                <w:sz w:val="24"/>
                <w:szCs w:val="24"/>
              </w:rPr>
              <w:t>(¥</w:t>
            </w:r>
            <w:r>
              <w:rPr>
                <w:rFonts w:hint="eastAsia" w:ascii="宋体" w:hAnsi="宋体" w:eastAsia="宋体" w:cs="宋体"/>
                <w:color w:val="auto"/>
                <w:spacing w:val="-96"/>
                <w:sz w:val="24"/>
                <w:szCs w:val="24"/>
              </w:rPr>
              <w:t xml:space="preserve"> </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0"/>
                <w:sz w:val="24"/>
                <w:szCs w:val="24"/>
                <w:u w:val="single" w:color="auto"/>
              </w:rPr>
              <w:t>元</w:t>
            </w:r>
            <w:r>
              <w:rPr>
                <w:rFonts w:hint="eastAsia" w:ascii="宋体" w:hAnsi="宋体" w:eastAsia="宋体" w:cs="宋体"/>
                <w:color w:val="auto"/>
                <w:spacing w:val="-10"/>
                <w:sz w:val="24"/>
                <w:szCs w:val="24"/>
              </w:rPr>
              <w:t>）</w:t>
            </w:r>
          </w:p>
        </w:tc>
      </w:tr>
      <w:tr w14:paraId="6D29A3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8890" w:type="dxa"/>
            <w:gridSpan w:val="3"/>
            <w:vAlign w:val="top"/>
          </w:tcPr>
          <w:p w14:paraId="14AEE959">
            <w:pPr>
              <w:pStyle w:val="25"/>
              <w:spacing w:before="235" w:line="221" w:lineRule="auto"/>
              <w:ind w:left="119"/>
              <w:rPr>
                <w:rFonts w:hint="eastAsia" w:ascii="宋体" w:hAnsi="宋体" w:eastAsia="宋体" w:cs="宋体"/>
                <w:color w:val="auto"/>
                <w:sz w:val="24"/>
                <w:szCs w:val="24"/>
              </w:rPr>
            </w:pPr>
            <w:r>
              <w:rPr>
                <w:rFonts w:hint="eastAsia" w:ascii="宋体" w:hAnsi="宋体" w:eastAsia="宋体" w:cs="宋体"/>
                <w:color w:val="auto"/>
                <w:spacing w:val="-5"/>
                <w:sz w:val="24"/>
                <w:szCs w:val="24"/>
              </w:rPr>
              <w:t>工期：</w:t>
            </w:r>
          </w:p>
        </w:tc>
      </w:tr>
      <w:tr w14:paraId="103E1B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8890" w:type="dxa"/>
            <w:gridSpan w:val="3"/>
            <w:vAlign w:val="top"/>
          </w:tcPr>
          <w:p w14:paraId="11FE45A7">
            <w:pPr>
              <w:pStyle w:val="25"/>
              <w:spacing w:before="235" w:line="221" w:lineRule="auto"/>
              <w:ind w:left="117"/>
              <w:rPr>
                <w:rFonts w:hint="eastAsia" w:ascii="宋体" w:hAnsi="宋体" w:eastAsia="宋体" w:cs="宋体"/>
                <w:color w:val="auto"/>
                <w:sz w:val="24"/>
                <w:szCs w:val="24"/>
              </w:rPr>
            </w:pPr>
            <w:r>
              <w:rPr>
                <w:rFonts w:hint="eastAsia" w:ascii="宋体" w:hAnsi="宋体" w:eastAsia="宋体" w:cs="宋体"/>
                <w:color w:val="auto"/>
                <w:spacing w:val="-3"/>
                <w:sz w:val="24"/>
                <w:szCs w:val="24"/>
              </w:rPr>
              <w:t>质量要求：</w:t>
            </w:r>
          </w:p>
        </w:tc>
      </w:tr>
    </w:tbl>
    <w:p w14:paraId="120A2F47">
      <w:pPr>
        <w:pStyle w:val="12"/>
        <w:spacing w:before="30" w:line="377" w:lineRule="auto"/>
        <w:ind w:left="119" w:right="623" w:firstLine="311"/>
        <w:jc w:val="both"/>
        <w:rPr>
          <w:rFonts w:hint="eastAsia" w:ascii="宋体" w:hAnsi="宋体" w:eastAsia="宋体" w:cs="宋体"/>
          <w:color w:val="auto"/>
          <w:sz w:val="24"/>
          <w:szCs w:val="24"/>
        </w:rPr>
      </w:pPr>
      <w:r>
        <w:rPr>
          <w:rFonts w:hint="eastAsia" w:ascii="宋体" w:hAnsi="宋体" w:eastAsia="宋体" w:cs="宋体"/>
          <w:color w:val="auto"/>
          <w:spacing w:val="12"/>
          <w:sz w:val="24"/>
          <w:szCs w:val="24"/>
        </w:rPr>
        <w:t>【备注：本报价已包括了实施和完成工程所需的劳务费、服务费、交通、通讯、办公场</w:t>
      </w:r>
      <w:r>
        <w:rPr>
          <w:rFonts w:hint="eastAsia" w:ascii="宋体" w:hAnsi="宋体" w:eastAsia="宋体" w:cs="宋体"/>
          <w:color w:val="auto"/>
          <w:sz w:val="24"/>
          <w:szCs w:val="24"/>
        </w:rPr>
        <w:t xml:space="preserve"> </w:t>
      </w:r>
      <w:r>
        <w:rPr>
          <w:rFonts w:hint="eastAsia" w:ascii="宋体" w:hAnsi="宋体" w:eastAsia="宋体" w:cs="宋体"/>
          <w:color w:val="auto"/>
          <w:spacing w:val="9"/>
          <w:sz w:val="24"/>
          <w:szCs w:val="24"/>
        </w:rPr>
        <w:t>地、管理费、税费和利润等费用和政策性文件规定及合同包含的所有风险、责任等各项应有</w:t>
      </w:r>
    </w:p>
    <w:p w14:paraId="01F787BF">
      <w:pPr>
        <w:pStyle w:val="12"/>
        <w:spacing w:line="229" w:lineRule="auto"/>
        <w:ind w:left="137"/>
        <w:rPr>
          <w:rFonts w:hint="eastAsia" w:ascii="宋体" w:hAnsi="宋体" w:eastAsia="宋体" w:cs="宋体"/>
          <w:color w:val="auto"/>
          <w:sz w:val="24"/>
          <w:szCs w:val="24"/>
        </w:rPr>
      </w:pPr>
      <w:r>
        <w:rPr>
          <w:rFonts w:hint="eastAsia" w:ascii="宋体" w:hAnsi="宋体" w:eastAsia="宋体" w:cs="宋体"/>
          <w:color w:val="auto"/>
          <w:spacing w:val="8"/>
          <w:sz w:val="24"/>
          <w:szCs w:val="24"/>
        </w:rPr>
        <w:t>的费用。】</w:t>
      </w:r>
    </w:p>
    <w:p w14:paraId="5E44353C">
      <w:pPr>
        <w:spacing w:line="299" w:lineRule="auto"/>
        <w:rPr>
          <w:rFonts w:hint="eastAsia" w:ascii="宋体" w:hAnsi="宋体" w:eastAsia="宋体" w:cs="宋体"/>
          <w:color w:val="auto"/>
          <w:sz w:val="24"/>
          <w:szCs w:val="24"/>
        </w:rPr>
      </w:pPr>
    </w:p>
    <w:p w14:paraId="0569112A">
      <w:pPr>
        <w:spacing w:line="300" w:lineRule="auto"/>
        <w:rPr>
          <w:rFonts w:hint="eastAsia" w:ascii="宋体" w:hAnsi="宋体" w:eastAsia="宋体" w:cs="宋体"/>
          <w:color w:val="auto"/>
          <w:sz w:val="24"/>
          <w:szCs w:val="24"/>
        </w:rPr>
      </w:pPr>
    </w:p>
    <w:p w14:paraId="4EB2FD45">
      <w:pPr>
        <w:spacing w:line="300" w:lineRule="auto"/>
        <w:rPr>
          <w:rFonts w:hint="eastAsia" w:ascii="宋体" w:hAnsi="宋体" w:eastAsia="宋体" w:cs="宋体"/>
          <w:color w:val="auto"/>
          <w:sz w:val="24"/>
          <w:szCs w:val="24"/>
        </w:rPr>
      </w:pPr>
    </w:p>
    <w:p w14:paraId="140EB140">
      <w:pPr>
        <w:pStyle w:val="12"/>
        <w:spacing w:before="78" w:line="219" w:lineRule="auto"/>
        <w:ind w:left="5175"/>
        <w:rPr>
          <w:rFonts w:hint="eastAsia" w:ascii="宋体" w:hAnsi="宋体" w:eastAsia="宋体" w:cs="宋体"/>
          <w:color w:val="auto"/>
          <w:sz w:val="24"/>
          <w:szCs w:val="24"/>
        </w:rPr>
      </w:pPr>
      <w:r>
        <w:rPr>
          <w:rFonts w:hint="eastAsia" w:ascii="宋体" w:hAnsi="宋体" w:eastAsia="宋体" w:cs="宋体"/>
          <w:color w:val="auto"/>
          <w:spacing w:val="-1"/>
          <w:sz w:val="24"/>
          <w:szCs w:val="24"/>
        </w:rPr>
        <w:t>供应商名称（电子签章</w:t>
      </w:r>
      <w:r>
        <w:rPr>
          <w:rFonts w:hint="eastAsia" w:ascii="宋体" w:hAnsi="宋体" w:eastAsia="宋体" w:cs="宋体"/>
          <w:color w:val="auto"/>
          <w:sz w:val="24"/>
          <w:szCs w:val="24"/>
        </w:rPr>
        <w:t>）：</w:t>
      </w:r>
    </w:p>
    <w:p w14:paraId="125818FF">
      <w:pPr>
        <w:spacing w:line="276" w:lineRule="auto"/>
        <w:rPr>
          <w:rFonts w:hint="eastAsia" w:ascii="宋体" w:hAnsi="宋体" w:eastAsia="宋体" w:cs="宋体"/>
          <w:color w:val="auto"/>
          <w:sz w:val="24"/>
          <w:szCs w:val="24"/>
        </w:rPr>
      </w:pPr>
    </w:p>
    <w:p w14:paraId="50032D5E">
      <w:pPr>
        <w:pStyle w:val="12"/>
        <w:spacing w:before="78" w:line="220" w:lineRule="auto"/>
        <w:jc w:val="right"/>
        <w:rPr>
          <w:rFonts w:hint="eastAsia" w:ascii="宋体" w:hAnsi="宋体" w:eastAsia="宋体" w:cs="宋体"/>
          <w:color w:val="auto"/>
          <w:sz w:val="24"/>
          <w:szCs w:val="24"/>
        </w:rPr>
      </w:pPr>
      <w:r>
        <w:rPr>
          <w:rFonts w:hint="eastAsia" w:ascii="宋体" w:hAnsi="宋体" w:eastAsia="宋体" w:cs="宋体"/>
          <w:color w:val="auto"/>
          <w:spacing w:val="-22"/>
          <w:sz w:val="24"/>
          <w:szCs w:val="24"/>
        </w:rPr>
        <w:t>日期：</w:t>
      </w:r>
      <w:r>
        <w:rPr>
          <w:rFonts w:hint="eastAsia" w:ascii="宋体" w:hAnsi="宋体" w:eastAsia="宋体" w:cs="宋体"/>
          <w:color w:val="auto"/>
          <w:spacing w:val="7"/>
          <w:sz w:val="24"/>
          <w:szCs w:val="24"/>
        </w:rPr>
        <w:t xml:space="preserve">  </w:t>
      </w:r>
      <w:r>
        <w:rPr>
          <w:rFonts w:hint="eastAsia" w:ascii="宋体" w:hAnsi="宋体" w:eastAsia="宋体" w:cs="宋体"/>
          <w:color w:val="auto"/>
          <w:spacing w:val="-22"/>
          <w:sz w:val="24"/>
          <w:szCs w:val="24"/>
        </w:rPr>
        <w:t>年</w:t>
      </w:r>
      <w:r>
        <w:rPr>
          <w:rFonts w:hint="eastAsia" w:ascii="宋体" w:hAnsi="宋体" w:eastAsia="宋体" w:cs="宋体"/>
          <w:color w:val="auto"/>
          <w:spacing w:val="7"/>
          <w:sz w:val="24"/>
          <w:szCs w:val="24"/>
        </w:rPr>
        <w:t xml:space="preserve">  </w:t>
      </w:r>
      <w:r>
        <w:rPr>
          <w:rFonts w:hint="eastAsia" w:ascii="宋体" w:hAnsi="宋体" w:eastAsia="宋体" w:cs="宋体"/>
          <w:color w:val="auto"/>
          <w:spacing w:val="-22"/>
          <w:sz w:val="24"/>
          <w:szCs w:val="24"/>
        </w:rPr>
        <w:t>月</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22"/>
          <w:sz w:val="24"/>
          <w:szCs w:val="24"/>
        </w:rPr>
        <w:t>日</w:t>
      </w:r>
    </w:p>
    <w:p w14:paraId="19D78C54">
      <w:pPr>
        <w:spacing w:line="262" w:lineRule="auto"/>
        <w:rPr>
          <w:rFonts w:hint="eastAsia" w:ascii="宋体" w:hAnsi="宋体" w:eastAsia="宋体" w:cs="宋体"/>
          <w:color w:val="auto"/>
          <w:sz w:val="24"/>
          <w:szCs w:val="24"/>
        </w:rPr>
      </w:pPr>
    </w:p>
    <w:p w14:paraId="200409D0">
      <w:pPr>
        <w:spacing w:line="262" w:lineRule="auto"/>
        <w:rPr>
          <w:rFonts w:hint="eastAsia" w:ascii="宋体" w:hAnsi="宋体" w:eastAsia="宋体" w:cs="宋体"/>
          <w:color w:val="auto"/>
          <w:sz w:val="24"/>
          <w:szCs w:val="24"/>
        </w:rPr>
      </w:pPr>
    </w:p>
    <w:p w14:paraId="79362B63">
      <w:pPr>
        <w:spacing w:line="262" w:lineRule="auto"/>
        <w:rPr>
          <w:rFonts w:hint="eastAsia" w:ascii="宋体" w:hAnsi="宋体" w:eastAsia="宋体" w:cs="宋体"/>
          <w:color w:val="auto"/>
          <w:sz w:val="24"/>
          <w:szCs w:val="24"/>
        </w:rPr>
      </w:pPr>
    </w:p>
    <w:p w14:paraId="1CB35A58">
      <w:pPr>
        <w:spacing w:line="262" w:lineRule="auto"/>
        <w:rPr>
          <w:rFonts w:hint="eastAsia" w:ascii="宋体" w:hAnsi="宋体" w:eastAsia="宋体" w:cs="宋体"/>
          <w:color w:val="auto"/>
          <w:sz w:val="24"/>
          <w:szCs w:val="24"/>
        </w:rPr>
      </w:pPr>
    </w:p>
    <w:p w14:paraId="100EFD5E">
      <w:pPr>
        <w:spacing w:line="262" w:lineRule="auto"/>
        <w:rPr>
          <w:rFonts w:hint="eastAsia" w:ascii="宋体" w:hAnsi="宋体" w:eastAsia="宋体" w:cs="宋体"/>
          <w:color w:val="auto"/>
          <w:sz w:val="24"/>
          <w:szCs w:val="24"/>
        </w:rPr>
      </w:pPr>
    </w:p>
    <w:p w14:paraId="351ACBDD">
      <w:pPr>
        <w:spacing w:line="262" w:lineRule="auto"/>
        <w:rPr>
          <w:rFonts w:hint="eastAsia" w:ascii="宋体" w:hAnsi="宋体" w:eastAsia="宋体" w:cs="宋体"/>
          <w:color w:val="auto"/>
          <w:sz w:val="24"/>
          <w:szCs w:val="24"/>
        </w:rPr>
      </w:pPr>
    </w:p>
    <w:p w14:paraId="556DF7EA">
      <w:pPr>
        <w:spacing w:line="263" w:lineRule="auto"/>
        <w:rPr>
          <w:rFonts w:hint="eastAsia" w:ascii="宋体" w:hAnsi="宋体" w:eastAsia="宋体" w:cs="宋体"/>
          <w:color w:val="auto"/>
          <w:sz w:val="24"/>
          <w:szCs w:val="24"/>
        </w:rPr>
      </w:pPr>
    </w:p>
    <w:p w14:paraId="3ED8992A">
      <w:pPr>
        <w:rPr>
          <w:rFonts w:hint="eastAsia" w:ascii="宋体" w:hAnsi="宋体" w:eastAsia="宋体" w:cs="宋体"/>
          <w:color w:val="auto"/>
          <w:spacing w:val="5"/>
          <w:sz w:val="28"/>
          <w:szCs w:val="28"/>
          <w:lang w:eastAsia="zh-CN"/>
          <w14:textOutline w14:w="5448" w14:cap="sq" w14:cmpd="sng">
            <w14:solidFill>
              <w14:srgbClr w14:val="000000"/>
            </w14:solidFill>
            <w14:prstDash w14:val="solid"/>
            <w14:bevel/>
          </w14:textOutline>
        </w:rPr>
      </w:pPr>
      <w:r>
        <w:rPr>
          <w:rFonts w:hint="eastAsia" w:ascii="宋体" w:hAnsi="宋体" w:eastAsia="宋体" w:cs="宋体"/>
          <w:color w:val="auto"/>
          <w:spacing w:val="5"/>
          <w:sz w:val="28"/>
          <w:szCs w:val="28"/>
          <w:lang w:eastAsia="zh-CN"/>
          <w14:textOutline w14:w="5448" w14:cap="sq" w14:cmpd="sng">
            <w14:solidFill>
              <w14:srgbClr w14:val="000000"/>
            </w14:solidFill>
            <w14:prstDash w14:val="solid"/>
            <w14:bevel/>
          </w14:textOutline>
        </w:rPr>
        <w:br w:type="page"/>
      </w:r>
    </w:p>
    <w:p w14:paraId="1F34F852">
      <w:pPr>
        <w:pStyle w:val="12"/>
        <w:spacing w:before="101" w:line="224" w:lineRule="auto"/>
        <w:ind w:left="2983"/>
        <w:outlineLvl w:val="2"/>
        <w:rPr>
          <w:rFonts w:hint="eastAsia" w:ascii="宋体" w:hAnsi="宋体" w:eastAsia="宋体" w:cs="宋体"/>
          <w:color w:val="auto"/>
          <w:sz w:val="28"/>
          <w:szCs w:val="28"/>
        </w:rPr>
      </w:pPr>
      <w:r>
        <w:rPr>
          <w:rFonts w:hint="eastAsia" w:ascii="宋体" w:hAnsi="宋体" w:eastAsia="宋体" w:cs="宋体"/>
          <w:color w:val="auto"/>
          <w:spacing w:val="5"/>
          <w:sz w:val="28"/>
          <w:szCs w:val="28"/>
          <w:lang w:eastAsia="zh-CN"/>
          <w14:textOutline w14:w="5448" w14:cap="sq" w14:cmpd="sng">
            <w14:solidFill>
              <w14:srgbClr w14:val="000000"/>
            </w14:solidFill>
            <w14:prstDash w14:val="solid"/>
            <w14:bevel/>
          </w14:textOutline>
        </w:rPr>
        <w:t>三</w:t>
      </w:r>
      <w:r>
        <w:rPr>
          <w:rFonts w:hint="eastAsia" w:ascii="宋体" w:hAnsi="宋体" w:eastAsia="宋体" w:cs="宋体"/>
          <w:color w:val="auto"/>
          <w:spacing w:val="5"/>
          <w:sz w:val="28"/>
          <w:szCs w:val="28"/>
          <w14:textOutline w14:w="5448" w14:cap="sq" w14:cmpd="sng">
            <w14:solidFill>
              <w14:srgbClr w14:val="000000"/>
            </w14:solidFill>
            <w14:prstDash w14:val="solid"/>
            <w14:bevel/>
          </w14:textOutline>
        </w:rPr>
        <w:t>、</w:t>
      </w:r>
      <w:r>
        <w:rPr>
          <w:rFonts w:hint="eastAsia" w:ascii="宋体" w:hAnsi="宋体" w:eastAsia="宋体" w:cs="宋体"/>
          <w:color w:val="auto"/>
          <w:spacing w:val="5"/>
          <w:sz w:val="28"/>
          <w:szCs w:val="28"/>
          <w14:textOutline w14:w="5793" w14:cap="sq" w14:cmpd="sng">
            <w14:solidFill>
              <w14:srgbClr w14:val="000000"/>
            </w14:solidFill>
            <w14:prstDash w14:val="solid"/>
            <w14:bevel/>
          </w14:textOutline>
        </w:rPr>
        <w:t>已标价工程量清单</w:t>
      </w:r>
    </w:p>
    <w:p w14:paraId="64E2F17D">
      <w:pPr>
        <w:spacing w:line="273" w:lineRule="auto"/>
        <w:rPr>
          <w:rFonts w:hint="eastAsia" w:ascii="宋体" w:hAnsi="宋体" w:eastAsia="宋体" w:cs="宋体"/>
          <w:color w:val="auto"/>
          <w:sz w:val="28"/>
          <w:szCs w:val="28"/>
        </w:rPr>
      </w:pPr>
    </w:p>
    <w:p w14:paraId="7B3DC4C4">
      <w:pPr>
        <w:spacing w:line="273" w:lineRule="auto"/>
        <w:rPr>
          <w:rFonts w:hint="eastAsia" w:ascii="宋体" w:hAnsi="宋体" w:eastAsia="宋体" w:cs="宋体"/>
          <w:color w:val="auto"/>
          <w:sz w:val="28"/>
          <w:szCs w:val="28"/>
        </w:rPr>
      </w:pPr>
    </w:p>
    <w:p w14:paraId="68627557">
      <w:pPr>
        <w:spacing w:line="274" w:lineRule="auto"/>
        <w:rPr>
          <w:rFonts w:hint="eastAsia" w:ascii="宋体" w:hAnsi="宋体" w:eastAsia="宋体" w:cs="宋体"/>
          <w:color w:val="auto"/>
          <w:sz w:val="28"/>
          <w:szCs w:val="28"/>
        </w:rPr>
      </w:pPr>
    </w:p>
    <w:p w14:paraId="75E9DF1E">
      <w:pPr>
        <w:spacing w:line="274" w:lineRule="auto"/>
        <w:rPr>
          <w:rFonts w:hint="eastAsia" w:ascii="宋体" w:hAnsi="宋体" w:eastAsia="宋体" w:cs="宋体"/>
          <w:color w:val="auto"/>
          <w:sz w:val="28"/>
          <w:szCs w:val="28"/>
        </w:rPr>
      </w:pPr>
    </w:p>
    <w:p w14:paraId="7D586463">
      <w:pPr>
        <w:spacing w:line="274" w:lineRule="auto"/>
        <w:rPr>
          <w:rFonts w:hint="eastAsia" w:ascii="宋体" w:hAnsi="宋体" w:eastAsia="宋体" w:cs="宋体"/>
          <w:color w:val="auto"/>
          <w:sz w:val="28"/>
          <w:szCs w:val="28"/>
        </w:rPr>
      </w:pPr>
    </w:p>
    <w:p w14:paraId="31DC52F3">
      <w:pPr>
        <w:pStyle w:val="12"/>
        <w:spacing w:before="65" w:line="408" w:lineRule="exact"/>
        <w:jc w:val="right"/>
        <w:rPr>
          <w:rFonts w:hint="eastAsia" w:ascii="宋体" w:hAnsi="宋体" w:eastAsia="宋体" w:cs="宋体"/>
          <w:color w:val="auto"/>
          <w:sz w:val="28"/>
          <w:szCs w:val="28"/>
        </w:rPr>
      </w:pPr>
      <w:r>
        <w:rPr>
          <w:rFonts w:hint="eastAsia" w:ascii="宋体" w:hAnsi="宋体" w:eastAsia="宋体" w:cs="宋体"/>
          <w:color w:val="auto"/>
          <w:spacing w:val="8"/>
          <w:position w:val="15"/>
          <w:sz w:val="28"/>
          <w:szCs w:val="28"/>
        </w:rPr>
        <w:t>注：已标价工程量清单应根据采购人提供的工程量清单相应表格及有关规定执行,可按预结算软件打</w:t>
      </w:r>
    </w:p>
    <w:p w14:paraId="7E82CD38">
      <w:pPr>
        <w:pStyle w:val="12"/>
        <w:spacing w:line="225" w:lineRule="auto"/>
        <w:ind w:left="16"/>
        <w:rPr>
          <w:rFonts w:hint="eastAsia" w:ascii="宋体" w:hAnsi="宋体" w:eastAsia="宋体" w:cs="宋体"/>
          <w:color w:val="auto"/>
          <w:sz w:val="28"/>
          <w:szCs w:val="28"/>
        </w:rPr>
      </w:pPr>
      <w:r>
        <w:rPr>
          <w:rFonts w:hint="eastAsia" w:ascii="宋体" w:hAnsi="宋体" w:eastAsia="宋体" w:cs="宋体"/>
          <w:color w:val="auto"/>
          <w:spacing w:val="8"/>
          <w:sz w:val="28"/>
          <w:szCs w:val="28"/>
        </w:rPr>
        <w:t>印格式提供,本采购文件不另提供参考格式。</w:t>
      </w:r>
    </w:p>
    <w:p w14:paraId="1677184A">
      <w:pPr>
        <w:spacing w:line="319" w:lineRule="auto"/>
        <w:rPr>
          <w:rFonts w:hint="eastAsia" w:ascii="宋体" w:hAnsi="宋体" w:eastAsia="宋体" w:cs="宋体"/>
          <w:color w:val="auto"/>
          <w:sz w:val="28"/>
          <w:szCs w:val="28"/>
        </w:rPr>
      </w:pPr>
    </w:p>
    <w:p w14:paraId="78F7A72C">
      <w:pPr>
        <w:spacing w:line="320" w:lineRule="auto"/>
        <w:rPr>
          <w:rFonts w:hint="eastAsia" w:ascii="宋体" w:hAnsi="宋体" w:eastAsia="宋体" w:cs="宋体"/>
          <w:color w:val="auto"/>
          <w:sz w:val="28"/>
          <w:szCs w:val="28"/>
        </w:rPr>
      </w:pPr>
    </w:p>
    <w:p w14:paraId="41A7DCFF">
      <w:pPr>
        <w:spacing w:line="320" w:lineRule="auto"/>
        <w:rPr>
          <w:rFonts w:hint="eastAsia" w:ascii="宋体" w:hAnsi="宋体" w:eastAsia="宋体" w:cs="宋体"/>
          <w:color w:val="auto"/>
          <w:sz w:val="28"/>
          <w:szCs w:val="28"/>
        </w:rPr>
      </w:pPr>
    </w:p>
    <w:p w14:paraId="3D9E7A32">
      <w:pPr>
        <w:rPr>
          <w:rFonts w:hint="eastAsia" w:ascii="宋体" w:hAnsi="宋体" w:eastAsia="宋体" w:cs="宋体"/>
          <w:color w:val="auto"/>
          <w:spacing w:val="2"/>
          <w:sz w:val="28"/>
          <w:szCs w:val="28"/>
          <w14:textOutline w14:w="5793" w14:cap="sq" w14:cmpd="sng">
            <w14:solidFill>
              <w14:srgbClr w14:val="000000"/>
            </w14:solidFill>
            <w14:prstDash w14:val="solid"/>
            <w14:bevel/>
          </w14:textOutline>
        </w:rPr>
      </w:pPr>
      <w:r>
        <w:rPr>
          <w:rFonts w:hint="eastAsia" w:ascii="宋体" w:hAnsi="宋体" w:eastAsia="宋体" w:cs="宋体"/>
          <w:color w:val="auto"/>
          <w:spacing w:val="2"/>
          <w:sz w:val="28"/>
          <w:szCs w:val="28"/>
          <w14:textOutline w14:w="5793" w14:cap="sq" w14:cmpd="sng">
            <w14:solidFill>
              <w14:srgbClr w14:val="000000"/>
            </w14:solidFill>
            <w14:prstDash w14:val="solid"/>
            <w14:bevel/>
          </w14:textOutline>
        </w:rPr>
        <w:br w:type="page"/>
      </w:r>
    </w:p>
    <w:p w14:paraId="5D0A7EEA">
      <w:pPr>
        <w:pStyle w:val="12"/>
        <w:spacing w:before="101" w:line="225" w:lineRule="auto"/>
        <w:jc w:val="right"/>
        <w:outlineLvl w:val="1"/>
        <w:rPr>
          <w:rFonts w:hint="eastAsia" w:ascii="宋体" w:hAnsi="宋体" w:eastAsia="宋体" w:cs="宋体"/>
          <w:color w:val="auto"/>
          <w:sz w:val="28"/>
          <w:szCs w:val="28"/>
        </w:rPr>
      </w:pPr>
      <w:r>
        <w:rPr>
          <w:rFonts w:hint="eastAsia" w:ascii="宋体" w:hAnsi="宋体" w:eastAsia="宋体" w:cs="宋体"/>
          <w:color w:val="auto"/>
          <w:spacing w:val="2"/>
          <w:sz w:val="28"/>
          <w:szCs w:val="28"/>
          <w14:textOutline w14:w="5793" w14:cap="sq" w14:cmpd="sng">
            <w14:solidFill>
              <w14:srgbClr w14:val="000000"/>
            </w14:solidFill>
            <w14:prstDash w14:val="solid"/>
            <w14:bevel/>
          </w14:textOutline>
        </w:rPr>
        <w:t>第五节</w:t>
      </w:r>
      <w:r>
        <w:rPr>
          <w:rFonts w:hint="eastAsia" w:ascii="宋体" w:hAnsi="宋体" w:eastAsia="宋体" w:cs="宋体"/>
          <w:color w:val="auto"/>
          <w:spacing w:val="2"/>
          <w:sz w:val="28"/>
          <w:szCs w:val="28"/>
        </w:rPr>
        <w:t xml:space="preserve"> </w:t>
      </w:r>
      <w:r>
        <w:rPr>
          <w:rFonts w:hint="eastAsia" w:ascii="宋体" w:hAnsi="宋体" w:eastAsia="宋体" w:cs="宋体"/>
          <w:color w:val="auto"/>
          <w:spacing w:val="2"/>
          <w:sz w:val="28"/>
          <w:szCs w:val="28"/>
          <w14:textOutline w14:w="5793" w14:cap="sq" w14:cmpd="sng">
            <w14:solidFill>
              <w14:srgbClr w14:val="000000"/>
            </w14:solidFill>
            <w14:prstDash w14:val="solid"/>
            <w14:bevel/>
          </w14:textOutline>
        </w:rPr>
        <w:t>其他文书、文件格式（如竞标人为联合</w:t>
      </w:r>
      <w:r>
        <w:rPr>
          <w:rFonts w:hint="eastAsia" w:ascii="宋体" w:hAnsi="宋体" w:eastAsia="宋体" w:cs="宋体"/>
          <w:color w:val="auto"/>
          <w:spacing w:val="1"/>
          <w:sz w:val="28"/>
          <w:szCs w:val="28"/>
          <w14:textOutline w14:w="5793" w14:cap="sq" w14:cmpd="sng">
            <w14:solidFill>
              <w14:srgbClr w14:val="000000"/>
            </w14:solidFill>
            <w14:prstDash w14:val="solid"/>
            <w14:bevel/>
          </w14:textOutline>
        </w:rPr>
        <w:t>体的，需分别提供）</w:t>
      </w:r>
    </w:p>
    <w:p w14:paraId="0A86036E">
      <w:pPr>
        <w:spacing w:line="305" w:lineRule="auto"/>
        <w:rPr>
          <w:rFonts w:hint="eastAsia" w:ascii="宋体" w:hAnsi="宋体" w:eastAsia="宋体" w:cs="宋体"/>
          <w:color w:val="auto"/>
          <w:sz w:val="28"/>
          <w:szCs w:val="28"/>
        </w:rPr>
      </w:pPr>
    </w:p>
    <w:p w14:paraId="3E696CE6">
      <w:pPr>
        <w:spacing w:line="306" w:lineRule="auto"/>
        <w:rPr>
          <w:rFonts w:hint="eastAsia" w:ascii="宋体" w:hAnsi="宋体" w:eastAsia="宋体" w:cs="宋体"/>
          <w:color w:val="auto"/>
          <w:sz w:val="28"/>
          <w:szCs w:val="28"/>
        </w:rPr>
      </w:pPr>
    </w:p>
    <w:p w14:paraId="7ADC4961">
      <w:pPr>
        <w:pStyle w:val="12"/>
        <w:spacing w:before="97" w:line="219" w:lineRule="auto"/>
        <w:ind w:left="639"/>
        <w:rPr>
          <w:rFonts w:hint="eastAsia" w:ascii="宋体" w:hAnsi="宋体" w:eastAsia="宋体" w:cs="宋体"/>
          <w:color w:val="auto"/>
          <w:sz w:val="28"/>
          <w:szCs w:val="28"/>
        </w:rPr>
      </w:pPr>
      <w:r>
        <w:rPr>
          <w:rFonts w:hint="eastAsia" w:ascii="宋体" w:hAnsi="宋体" w:eastAsia="宋体" w:cs="宋体"/>
          <w:color w:val="auto"/>
          <w:spacing w:val="-1"/>
          <w:sz w:val="28"/>
          <w:szCs w:val="28"/>
          <w14:textOutline w14:w="5448" w14:cap="sq" w14:cmpd="sng">
            <w14:solidFill>
              <w14:srgbClr w14:val="000000"/>
            </w14:solidFill>
            <w14:prstDash w14:val="solid"/>
            <w14:bevel/>
          </w14:textOutline>
        </w:rPr>
        <w:t>中小企业声明函（如竞标人为联合体的，需分别提供）</w:t>
      </w:r>
    </w:p>
    <w:p w14:paraId="3D12C507">
      <w:pPr>
        <w:pStyle w:val="12"/>
        <w:spacing w:before="68" w:line="224" w:lineRule="auto"/>
        <w:ind w:left="2259"/>
        <w:rPr>
          <w:rFonts w:hint="eastAsia" w:ascii="宋体" w:hAnsi="宋体" w:eastAsia="宋体" w:cs="宋体"/>
          <w:color w:val="auto"/>
          <w:sz w:val="28"/>
          <w:szCs w:val="28"/>
        </w:rPr>
      </w:pPr>
      <w:r>
        <w:rPr>
          <w:rFonts w:hint="eastAsia" w:ascii="宋体" w:hAnsi="宋体" w:eastAsia="宋体" w:cs="宋体"/>
          <w:color w:val="auto"/>
          <w:spacing w:val="5"/>
          <w:sz w:val="28"/>
          <w:szCs w:val="28"/>
        </w:rPr>
        <w:t>中小企业声明函（工程、服务）</w:t>
      </w:r>
    </w:p>
    <w:p w14:paraId="1330E411">
      <w:pPr>
        <w:pStyle w:val="12"/>
        <w:spacing w:before="158" w:line="360" w:lineRule="auto"/>
        <w:ind w:left="10" w:right="33" w:firstLine="551"/>
        <w:jc w:val="both"/>
        <w:rPr>
          <w:rFonts w:hint="eastAsia" w:ascii="宋体" w:hAnsi="宋体" w:eastAsia="宋体" w:cs="宋体"/>
          <w:color w:val="auto"/>
          <w:sz w:val="24"/>
          <w:szCs w:val="24"/>
        </w:rPr>
      </w:pPr>
      <w:r>
        <w:rPr>
          <w:rFonts w:hint="eastAsia" w:ascii="宋体" w:hAnsi="宋体" w:eastAsia="宋体" w:cs="宋体"/>
          <w:color w:val="auto"/>
          <w:spacing w:val="-4"/>
          <w:sz w:val="28"/>
          <w:szCs w:val="28"/>
        </w:rPr>
        <w:t>本公司</w:t>
      </w:r>
      <w:r>
        <w:rPr>
          <w:rFonts w:hint="eastAsia" w:ascii="宋体" w:hAnsi="宋体" w:eastAsia="宋体" w:cs="宋体"/>
          <w:color w:val="auto"/>
          <w:spacing w:val="-4"/>
          <w:sz w:val="24"/>
          <w:szCs w:val="24"/>
        </w:rPr>
        <w:t>（联合体）郑重声明，根据《政府采购促进中小企业发展管理办法》（财库</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2"/>
          <w:sz w:val="24"/>
          <w:szCs w:val="24"/>
        </w:rPr>
        <w:t>﹝2020﹞46 号）的规定，本公司（联合体</w:t>
      </w:r>
      <w:r>
        <w:rPr>
          <w:rFonts w:hint="eastAsia" w:ascii="宋体" w:hAnsi="宋体" w:eastAsia="宋体" w:cs="宋体"/>
          <w:color w:val="auto"/>
          <w:spacing w:val="1"/>
          <w:sz w:val="24"/>
          <w:szCs w:val="24"/>
        </w:rPr>
        <w:t>）参加</w:t>
      </w:r>
      <w:r>
        <w:rPr>
          <w:rFonts w:hint="eastAsia" w:ascii="宋体" w:hAnsi="宋体" w:eastAsia="宋体" w:cs="宋体"/>
          <w:color w:val="auto"/>
          <w:spacing w:val="1"/>
          <w:sz w:val="24"/>
          <w:szCs w:val="24"/>
          <w:u w:val="single" w:color="auto"/>
        </w:rPr>
        <w:t>（单位名称）</w:t>
      </w:r>
      <w:r>
        <w:rPr>
          <w:rFonts w:hint="eastAsia" w:ascii="宋体" w:hAnsi="宋体" w:eastAsia="宋体" w:cs="宋体"/>
          <w:color w:val="auto"/>
          <w:spacing w:val="1"/>
          <w:sz w:val="24"/>
          <w:szCs w:val="24"/>
        </w:rPr>
        <w:t>的</w:t>
      </w:r>
      <w:r>
        <w:rPr>
          <w:rFonts w:hint="eastAsia" w:ascii="宋体" w:hAnsi="宋体" w:eastAsia="宋体" w:cs="宋体"/>
          <w:color w:val="auto"/>
          <w:spacing w:val="1"/>
          <w:sz w:val="24"/>
          <w:szCs w:val="24"/>
          <w:u w:val="single" w:color="auto"/>
        </w:rPr>
        <w:t>（项目名称）</w:t>
      </w:r>
      <w:r>
        <w:rPr>
          <w:rFonts w:hint="eastAsia" w:ascii="宋体" w:hAnsi="宋体" w:eastAsia="宋体" w:cs="宋体"/>
          <w:color w:val="auto"/>
          <w:spacing w:val="1"/>
          <w:sz w:val="24"/>
          <w:szCs w:val="24"/>
        </w:rPr>
        <w:t xml:space="preserve">采购活 </w:t>
      </w:r>
      <w:r>
        <w:rPr>
          <w:rFonts w:hint="eastAsia" w:ascii="宋体" w:hAnsi="宋体" w:eastAsia="宋体" w:cs="宋体"/>
          <w:color w:val="auto"/>
          <w:spacing w:val="-1"/>
          <w:sz w:val="24"/>
          <w:szCs w:val="24"/>
        </w:rPr>
        <w:t>动，工程的施工单位全部为符合政策要求的中小企</w:t>
      </w:r>
      <w:r>
        <w:rPr>
          <w:rFonts w:hint="eastAsia" w:ascii="宋体" w:hAnsi="宋体" w:eastAsia="宋体" w:cs="宋体"/>
          <w:color w:val="auto"/>
          <w:spacing w:val="-2"/>
          <w:sz w:val="24"/>
          <w:szCs w:val="24"/>
        </w:rPr>
        <w:t xml:space="preserve">业（或者：服务全部由符合政策要求 </w:t>
      </w:r>
      <w:r>
        <w:rPr>
          <w:rFonts w:hint="eastAsia" w:ascii="宋体" w:hAnsi="宋体" w:eastAsia="宋体" w:cs="宋体"/>
          <w:color w:val="auto"/>
          <w:spacing w:val="-5"/>
          <w:sz w:val="24"/>
          <w:szCs w:val="24"/>
        </w:rPr>
        <w:t>的中小企业承接）。相关企业（含联合体中的中小企业、签订分包意向协议的中小企业）</w:t>
      </w:r>
      <w:r>
        <w:rPr>
          <w:rFonts w:hint="eastAsia" w:ascii="宋体" w:hAnsi="宋体" w:eastAsia="宋体" w:cs="宋体"/>
          <w:color w:val="auto"/>
          <w:spacing w:val="-4"/>
          <w:sz w:val="24"/>
          <w:szCs w:val="24"/>
        </w:rPr>
        <w:t>的具体情况如下：</w:t>
      </w:r>
    </w:p>
    <w:p w14:paraId="6EBFA1F5">
      <w:pPr>
        <w:pStyle w:val="12"/>
        <w:spacing w:before="178" w:line="359" w:lineRule="auto"/>
        <w:ind w:left="12" w:right="132" w:firstLine="566"/>
        <w:rPr>
          <w:rFonts w:hint="eastAsia" w:ascii="宋体" w:hAnsi="宋体" w:eastAsia="宋体" w:cs="宋体"/>
          <w:color w:val="auto"/>
          <w:sz w:val="24"/>
          <w:szCs w:val="24"/>
        </w:rPr>
      </w:pPr>
      <w:r>
        <w:rPr>
          <w:rFonts w:hint="eastAsia" w:ascii="宋体" w:hAnsi="宋体" w:eastAsia="宋体" w:cs="宋体"/>
          <w:color w:val="auto"/>
          <w:spacing w:val="-1"/>
          <w:sz w:val="24"/>
          <w:szCs w:val="24"/>
        </w:rPr>
        <w:t xml:space="preserve">1. </w:t>
      </w:r>
      <w:r>
        <w:rPr>
          <w:rFonts w:hint="eastAsia" w:ascii="宋体" w:hAnsi="宋体" w:eastAsia="宋体" w:cs="宋体"/>
          <w:color w:val="auto"/>
          <w:spacing w:val="-1"/>
          <w:sz w:val="24"/>
          <w:szCs w:val="24"/>
          <w:u w:val="single" w:color="auto"/>
        </w:rPr>
        <w:t>（标的名称</w:t>
      </w:r>
      <w:r>
        <w:rPr>
          <w:rFonts w:hint="eastAsia" w:ascii="宋体" w:hAnsi="宋体" w:eastAsia="宋体" w:cs="宋体"/>
          <w:color w:val="auto"/>
          <w:spacing w:val="5"/>
          <w:sz w:val="24"/>
          <w:szCs w:val="24"/>
          <w:u w:val="single" w:color="auto"/>
        </w:rPr>
        <w:t>）</w:t>
      </w:r>
      <w:r>
        <w:rPr>
          <w:rFonts w:hint="eastAsia" w:ascii="宋体" w:hAnsi="宋体" w:eastAsia="宋体" w:cs="宋体"/>
          <w:color w:val="auto"/>
          <w:spacing w:val="5"/>
          <w:sz w:val="24"/>
          <w:szCs w:val="24"/>
        </w:rPr>
        <w:t>，</w:t>
      </w:r>
      <w:r>
        <w:rPr>
          <w:rFonts w:hint="eastAsia" w:ascii="宋体" w:hAnsi="宋体" w:eastAsia="宋体" w:cs="宋体"/>
          <w:color w:val="auto"/>
          <w:spacing w:val="-1"/>
          <w:sz w:val="24"/>
          <w:szCs w:val="24"/>
        </w:rPr>
        <w:t>属于</w:t>
      </w:r>
      <w:r>
        <w:rPr>
          <w:rFonts w:hint="eastAsia" w:ascii="宋体" w:hAnsi="宋体" w:eastAsia="宋体" w:cs="宋体"/>
          <w:color w:val="auto"/>
          <w:spacing w:val="-1"/>
          <w:sz w:val="24"/>
          <w:szCs w:val="24"/>
          <w:u w:val="single" w:color="auto"/>
        </w:rPr>
        <w:t>（采购文件中明确的所属行业）</w:t>
      </w:r>
      <w:r>
        <w:rPr>
          <w:rFonts w:hint="eastAsia" w:ascii="宋体" w:hAnsi="宋体" w:eastAsia="宋体" w:cs="宋体"/>
          <w:color w:val="auto"/>
          <w:spacing w:val="-1"/>
          <w:sz w:val="24"/>
          <w:szCs w:val="24"/>
        </w:rPr>
        <w:t>行业；承建（承接）企业</w:t>
      </w:r>
      <w:r>
        <w:rPr>
          <w:rFonts w:hint="eastAsia" w:ascii="宋体" w:hAnsi="宋体" w:eastAsia="宋体" w:cs="宋体"/>
          <w:color w:val="auto"/>
          <w:spacing w:val="1"/>
          <w:sz w:val="24"/>
          <w:szCs w:val="24"/>
        </w:rPr>
        <w:t xml:space="preserve"> </w:t>
      </w:r>
      <w:r>
        <w:rPr>
          <w:rFonts w:hint="eastAsia" w:ascii="宋体" w:hAnsi="宋体" w:eastAsia="宋体" w:cs="宋体"/>
          <w:color w:val="auto"/>
          <w:spacing w:val="-2"/>
          <w:sz w:val="24"/>
          <w:szCs w:val="24"/>
        </w:rPr>
        <w:t>为</w:t>
      </w:r>
      <w:r>
        <w:rPr>
          <w:rFonts w:hint="eastAsia" w:ascii="宋体" w:hAnsi="宋体" w:eastAsia="宋体" w:cs="宋体"/>
          <w:color w:val="auto"/>
          <w:spacing w:val="-2"/>
          <w:sz w:val="24"/>
          <w:szCs w:val="24"/>
          <w:u w:val="single" w:color="auto"/>
        </w:rPr>
        <w:t>（企业名称</w:t>
      </w:r>
      <w:r>
        <w:rPr>
          <w:rFonts w:hint="eastAsia" w:ascii="宋体" w:hAnsi="宋体" w:eastAsia="宋体" w:cs="宋体"/>
          <w:color w:val="auto"/>
          <w:spacing w:val="8"/>
          <w:sz w:val="24"/>
          <w:szCs w:val="24"/>
          <w:u w:val="single" w:color="auto"/>
        </w:rPr>
        <w:t>）</w:t>
      </w:r>
      <w:r>
        <w:rPr>
          <w:rFonts w:hint="eastAsia" w:ascii="宋体" w:hAnsi="宋体" w:eastAsia="宋体" w:cs="宋体"/>
          <w:color w:val="auto"/>
          <w:spacing w:val="8"/>
          <w:sz w:val="24"/>
          <w:szCs w:val="24"/>
        </w:rPr>
        <w:t>，</w:t>
      </w:r>
      <w:r>
        <w:rPr>
          <w:rFonts w:hint="eastAsia" w:ascii="宋体" w:hAnsi="宋体" w:eastAsia="宋体" w:cs="宋体"/>
          <w:color w:val="auto"/>
          <w:spacing w:val="-2"/>
          <w:sz w:val="24"/>
          <w:szCs w:val="24"/>
        </w:rPr>
        <w:t>从业人员</w:t>
      </w:r>
      <w:r>
        <w:rPr>
          <w:rFonts w:hint="eastAsia" w:ascii="宋体" w:hAnsi="宋体" w:eastAsia="宋体" w:cs="宋体"/>
          <w:color w:val="auto"/>
          <w:spacing w:val="-117"/>
          <w:sz w:val="24"/>
          <w:szCs w:val="24"/>
        </w:rPr>
        <w:t xml:space="preserve"> </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05"/>
          <w:sz w:val="24"/>
          <w:szCs w:val="24"/>
        </w:rPr>
        <w:t xml:space="preserve"> </w:t>
      </w:r>
      <w:r>
        <w:rPr>
          <w:rFonts w:hint="eastAsia" w:ascii="宋体" w:hAnsi="宋体" w:eastAsia="宋体" w:cs="宋体"/>
          <w:color w:val="auto"/>
          <w:spacing w:val="-2"/>
          <w:sz w:val="24"/>
          <w:szCs w:val="24"/>
        </w:rPr>
        <w:t>人，营业收入为</w:t>
      </w:r>
      <w:r>
        <w:rPr>
          <w:rFonts w:hint="eastAsia" w:ascii="宋体" w:hAnsi="宋体" w:eastAsia="宋体" w:cs="宋体"/>
          <w:color w:val="auto"/>
          <w:spacing w:val="-118"/>
          <w:sz w:val="24"/>
          <w:szCs w:val="24"/>
        </w:rPr>
        <w:t xml:space="preserve"> </w:t>
      </w:r>
      <w:r>
        <w:rPr>
          <w:rFonts w:hint="eastAsia" w:ascii="宋体" w:hAnsi="宋体" w:eastAsia="宋体" w:cs="宋体"/>
          <w:color w:val="auto"/>
          <w:spacing w:val="2"/>
          <w:sz w:val="24"/>
          <w:szCs w:val="24"/>
          <w:u w:val="single" w:color="auto"/>
        </w:rPr>
        <w:t xml:space="preserve">    </w:t>
      </w:r>
      <w:r>
        <w:rPr>
          <w:rFonts w:hint="eastAsia" w:ascii="宋体" w:hAnsi="宋体" w:eastAsia="宋体" w:cs="宋体"/>
          <w:color w:val="auto"/>
          <w:spacing w:val="-105"/>
          <w:sz w:val="24"/>
          <w:szCs w:val="24"/>
        </w:rPr>
        <w:t xml:space="preserve"> </w:t>
      </w:r>
      <w:r>
        <w:rPr>
          <w:rFonts w:hint="eastAsia" w:ascii="宋体" w:hAnsi="宋体" w:eastAsia="宋体" w:cs="宋体"/>
          <w:color w:val="auto"/>
          <w:spacing w:val="-2"/>
          <w:sz w:val="24"/>
          <w:szCs w:val="24"/>
        </w:rPr>
        <w:t>万元，资产总</w:t>
      </w:r>
      <w:r>
        <w:rPr>
          <w:rFonts w:hint="eastAsia" w:ascii="宋体" w:hAnsi="宋体" w:eastAsia="宋体" w:cs="宋体"/>
          <w:color w:val="auto"/>
          <w:spacing w:val="-3"/>
          <w:sz w:val="24"/>
          <w:szCs w:val="24"/>
        </w:rPr>
        <w:t>额为</w:t>
      </w:r>
      <w:r>
        <w:rPr>
          <w:rFonts w:hint="eastAsia" w:ascii="宋体" w:hAnsi="宋体" w:eastAsia="宋体" w:cs="宋体"/>
          <w:color w:val="auto"/>
          <w:spacing w:val="-118"/>
          <w:sz w:val="24"/>
          <w:szCs w:val="24"/>
        </w:rPr>
        <w:t xml:space="preserve"> </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01"/>
          <w:sz w:val="24"/>
          <w:szCs w:val="24"/>
        </w:rPr>
        <w:t xml:space="preserve"> </w:t>
      </w:r>
      <w:r>
        <w:rPr>
          <w:rFonts w:hint="eastAsia" w:ascii="宋体" w:hAnsi="宋体" w:eastAsia="宋体" w:cs="宋体"/>
          <w:color w:val="auto"/>
          <w:spacing w:val="-3"/>
          <w:sz w:val="24"/>
          <w:szCs w:val="24"/>
        </w:rPr>
        <w:t>万元</w:t>
      </w:r>
      <w:r>
        <w:rPr>
          <w:rFonts w:hint="eastAsia" w:ascii="宋体" w:hAnsi="宋体" w:eastAsia="宋体" w:cs="宋体"/>
          <w:color w:val="auto"/>
          <w:spacing w:val="-47"/>
          <w:sz w:val="24"/>
          <w:szCs w:val="24"/>
        </w:rPr>
        <w:t xml:space="preserve"> </w:t>
      </w:r>
      <w:r>
        <w:rPr>
          <w:rFonts w:hint="eastAsia" w:ascii="宋体" w:hAnsi="宋体" w:eastAsia="宋体" w:cs="宋体"/>
          <w:color w:val="auto"/>
          <w:spacing w:val="-3"/>
          <w:position w:val="12"/>
          <w:sz w:val="24"/>
          <w:szCs w:val="24"/>
        </w:rPr>
        <w:t>1</w:t>
      </w:r>
      <w:r>
        <w:rPr>
          <w:rFonts w:hint="eastAsia" w:ascii="宋体" w:hAnsi="宋体" w:eastAsia="宋体" w:cs="宋体"/>
          <w:color w:val="auto"/>
          <w:spacing w:val="-31"/>
          <w:position w:val="12"/>
          <w:sz w:val="24"/>
          <w:szCs w:val="24"/>
        </w:rPr>
        <w:t xml:space="preserve"> </w:t>
      </w:r>
      <w:r>
        <w:rPr>
          <w:rFonts w:hint="eastAsia" w:ascii="宋体" w:hAnsi="宋体" w:eastAsia="宋体" w:cs="宋体"/>
          <w:color w:val="auto"/>
          <w:spacing w:val="-3"/>
          <w:sz w:val="24"/>
          <w:szCs w:val="24"/>
        </w:rPr>
        <w:t>，属</w:t>
      </w:r>
      <w:r>
        <w:rPr>
          <w:rFonts w:hint="eastAsia" w:ascii="宋体" w:hAnsi="宋体" w:eastAsia="宋体" w:cs="宋体"/>
          <w:color w:val="auto"/>
          <w:spacing w:val="-1"/>
          <w:sz w:val="24"/>
          <w:szCs w:val="24"/>
        </w:rPr>
        <w:t>于</w:t>
      </w:r>
      <w:r>
        <w:rPr>
          <w:rFonts w:hint="eastAsia" w:ascii="宋体" w:hAnsi="宋体" w:eastAsia="宋体" w:cs="宋体"/>
          <w:color w:val="auto"/>
          <w:spacing w:val="-1"/>
          <w:sz w:val="24"/>
          <w:szCs w:val="24"/>
          <w:u w:val="single" w:color="auto"/>
        </w:rPr>
        <w:t>（中型企业、小型企业、微型企业</w:t>
      </w:r>
      <w:r>
        <w:rPr>
          <w:rFonts w:hint="eastAsia" w:ascii="宋体" w:hAnsi="宋体" w:eastAsia="宋体" w:cs="宋体"/>
          <w:color w:val="auto"/>
          <w:sz w:val="24"/>
          <w:szCs w:val="24"/>
          <w:u w:val="single" w:color="auto"/>
        </w:rPr>
        <w:t>）</w:t>
      </w:r>
      <w:r>
        <w:rPr>
          <w:rFonts w:hint="eastAsia" w:ascii="宋体" w:hAnsi="宋体" w:eastAsia="宋体" w:cs="宋体"/>
          <w:color w:val="auto"/>
          <w:sz w:val="24"/>
          <w:szCs w:val="24"/>
        </w:rPr>
        <w:t>；</w:t>
      </w:r>
    </w:p>
    <w:p w14:paraId="1B6890D3">
      <w:pPr>
        <w:pStyle w:val="12"/>
        <w:spacing w:before="182" w:line="359" w:lineRule="auto"/>
        <w:ind w:left="12" w:right="132" w:firstLine="671"/>
        <w:rPr>
          <w:rFonts w:hint="eastAsia" w:ascii="宋体" w:hAnsi="宋体" w:eastAsia="宋体" w:cs="宋体"/>
          <w:color w:val="auto"/>
          <w:sz w:val="24"/>
          <w:szCs w:val="24"/>
        </w:rPr>
      </w:pPr>
      <w:r>
        <w:rPr>
          <w:rFonts w:hint="eastAsia" w:ascii="宋体" w:hAnsi="宋体" w:eastAsia="宋体" w:cs="宋体"/>
          <w:color w:val="auto"/>
          <w:spacing w:val="-3"/>
          <w:sz w:val="24"/>
          <w:szCs w:val="24"/>
        </w:rPr>
        <w:t xml:space="preserve">2. </w:t>
      </w:r>
      <w:r>
        <w:rPr>
          <w:rFonts w:hint="eastAsia" w:ascii="宋体" w:hAnsi="宋体" w:eastAsia="宋体" w:cs="宋体"/>
          <w:color w:val="auto"/>
          <w:spacing w:val="-3"/>
          <w:sz w:val="24"/>
          <w:szCs w:val="24"/>
          <w:u w:val="single" w:color="auto"/>
        </w:rPr>
        <w:t>（标的名称</w:t>
      </w:r>
      <w:r>
        <w:rPr>
          <w:rFonts w:hint="eastAsia" w:ascii="宋体" w:hAnsi="宋体" w:eastAsia="宋体" w:cs="宋体"/>
          <w:color w:val="auto"/>
          <w:spacing w:val="-8"/>
          <w:sz w:val="24"/>
          <w:szCs w:val="24"/>
          <w:u w:val="single" w:color="auto"/>
        </w:rPr>
        <w:t>）</w:t>
      </w:r>
      <w:r>
        <w:rPr>
          <w:rFonts w:hint="eastAsia" w:ascii="宋体" w:hAnsi="宋体" w:eastAsia="宋体" w:cs="宋体"/>
          <w:color w:val="auto"/>
          <w:spacing w:val="-8"/>
          <w:sz w:val="24"/>
          <w:szCs w:val="24"/>
        </w:rPr>
        <w:t>，</w:t>
      </w:r>
      <w:r>
        <w:rPr>
          <w:rFonts w:hint="eastAsia" w:ascii="宋体" w:hAnsi="宋体" w:eastAsia="宋体" w:cs="宋体"/>
          <w:color w:val="auto"/>
          <w:spacing w:val="-3"/>
          <w:sz w:val="24"/>
          <w:szCs w:val="24"/>
        </w:rPr>
        <w:t>属于</w:t>
      </w:r>
      <w:r>
        <w:rPr>
          <w:rFonts w:hint="eastAsia" w:ascii="宋体" w:hAnsi="宋体" w:eastAsia="宋体" w:cs="宋体"/>
          <w:color w:val="auto"/>
          <w:spacing w:val="-3"/>
          <w:sz w:val="24"/>
          <w:szCs w:val="24"/>
          <w:u w:val="single" w:color="auto"/>
        </w:rPr>
        <w:t>（采购文件中明确的所属行业）</w:t>
      </w:r>
      <w:r>
        <w:rPr>
          <w:rFonts w:hint="eastAsia" w:ascii="宋体" w:hAnsi="宋体" w:eastAsia="宋体" w:cs="宋体"/>
          <w:color w:val="auto"/>
          <w:spacing w:val="-3"/>
          <w:sz w:val="24"/>
          <w:szCs w:val="24"/>
        </w:rPr>
        <w:t>行业</w:t>
      </w:r>
      <w:r>
        <w:rPr>
          <w:rFonts w:hint="eastAsia" w:ascii="宋体" w:hAnsi="宋体" w:eastAsia="宋体" w:cs="宋体"/>
          <w:color w:val="auto"/>
          <w:spacing w:val="-4"/>
          <w:sz w:val="24"/>
          <w:szCs w:val="24"/>
        </w:rPr>
        <w:t>；承建（承接）企业</w:t>
      </w:r>
      <w:r>
        <w:rPr>
          <w:rFonts w:hint="eastAsia" w:ascii="宋体" w:hAnsi="宋体" w:eastAsia="宋体" w:cs="宋体"/>
          <w:color w:val="auto"/>
          <w:spacing w:val="1"/>
          <w:sz w:val="24"/>
          <w:szCs w:val="24"/>
        </w:rPr>
        <w:t xml:space="preserve"> </w:t>
      </w:r>
      <w:r>
        <w:rPr>
          <w:rFonts w:hint="eastAsia" w:ascii="宋体" w:hAnsi="宋体" w:eastAsia="宋体" w:cs="宋体"/>
          <w:color w:val="auto"/>
          <w:spacing w:val="-2"/>
          <w:sz w:val="24"/>
          <w:szCs w:val="24"/>
        </w:rPr>
        <w:t>为</w:t>
      </w:r>
      <w:r>
        <w:rPr>
          <w:rFonts w:hint="eastAsia" w:ascii="宋体" w:hAnsi="宋体" w:eastAsia="宋体" w:cs="宋体"/>
          <w:color w:val="auto"/>
          <w:spacing w:val="-2"/>
          <w:sz w:val="24"/>
          <w:szCs w:val="24"/>
          <w:u w:val="single" w:color="auto"/>
        </w:rPr>
        <w:t>（企业名称</w:t>
      </w:r>
      <w:r>
        <w:rPr>
          <w:rFonts w:hint="eastAsia" w:ascii="宋体" w:hAnsi="宋体" w:eastAsia="宋体" w:cs="宋体"/>
          <w:color w:val="auto"/>
          <w:spacing w:val="-1"/>
          <w:sz w:val="24"/>
          <w:szCs w:val="24"/>
          <w:u w:val="single" w:color="auto"/>
        </w:rPr>
        <w:t>）</w:t>
      </w:r>
      <w:r>
        <w:rPr>
          <w:rFonts w:hint="eastAsia" w:ascii="宋体" w:hAnsi="宋体" w:eastAsia="宋体" w:cs="宋体"/>
          <w:color w:val="auto"/>
          <w:spacing w:val="-1"/>
          <w:sz w:val="24"/>
          <w:szCs w:val="24"/>
        </w:rPr>
        <w:t>，</w:t>
      </w:r>
      <w:r>
        <w:rPr>
          <w:rFonts w:hint="eastAsia" w:ascii="宋体" w:hAnsi="宋体" w:eastAsia="宋体" w:cs="宋体"/>
          <w:color w:val="auto"/>
          <w:spacing w:val="-2"/>
          <w:sz w:val="24"/>
          <w:szCs w:val="24"/>
        </w:rPr>
        <w:t>从业人员</w:t>
      </w:r>
      <w:r>
        <w:rPr>
          <w:rFonts w:hint="eastAsia" w:ascii="宋体" w:hAnsi="宋体" w:eastAsia="宋体" w:cs="宋体"/>
          <w:color w:val="auto"/>
          <w:spacing w:val="-2"/>
          <w:sz w:val="24"/>
          <w:szCs w:val="24"/>
          <w:u w:val="single" w:color="auto"/>
        </w:rPr>
        <w:t xml:space="preserve">    </w:t>
      </w:r>
      <w:r>
        <w:rPr>
          <w:rFonts w:hint="eastAsia" w:ascii="宋体" w:hAnsi="宋体" w:eastAsia="宋体" w:cs="宋体"/>
          <w:color w:val="auto"/>
          <w:spacing w:val="-108"/>
          <w:sz w:val="24"/>
          <w:szCs w:val="24"/>
        </w:rPr>
        <w:t xml:space="preserve"> </w:t>
      </w:r>
      <w:r>
        <w:rPr>
          <w:rFonts w:hint="eastAsia" w:ascii="宋体" w:hAnsi="宋体" w:eastAsia="宋体" w:cs="宋体"/>
          <w:color w:val="auto"/>
          <w:spacing w:val="-2"/>
          <w:sz w:val="24"/>
          <w:szCs w:val="24"/>
        </w:rPr>
        <w:t>人，营业收入为</w:t>
      </w:r>
      <w:r>
        <w:rPr>
          <w:rFonts w:hint="eastAsia" w:ascii="宋体" w:hAnsi="宋体" w:eastAsia="宋体" w:cs="宋体"/>
          <w:color w:val="auto"/>
          <w:spacing w:val="-2"/>
          <w:sz w:val="24"/>
          <w:szCs w:val="24"/>
          <w:u w:val="single" w:color="auto"/>
        </w:rPr>
        <w:t xml:space="preserve">    </w:t>
      </w:r>
      <w:r>
        <w:rPr>
          <w:rFonts w:hint="eastAsia" w:ascii="宋体" w:hAnsi="宋体" w:eastAsia="宋体" w:cs="宋体"/>
          <w:color w:val="auto"/>
          <w:spacing w:val="-105"/>
          <w:sz w:val="24"/>
          <w:szCs w:val="24"/>
        </w:rPr>
        <w:t xml:space="preserve"> </w:t>
      </w:r>
      <w:r>
        <w:rPr>
          <w:rFonts w:hint="eastAsia" w:ascii="宋体" w:hAnsi="宋体" w:eastAsia="宋体" w:cs="宋体"/>
          <w:color w:val="auto"/>
          <w:spacing w:val="-2"/>
          <w:sz w:val="24"/>
          <w:szCs w:val="24"/>
        </w:rPr>
        <w:t>万元，资</w:t>
      </w:r>
      <w:r>
        <w:rPr>
          <w:rFonts w:hint="eastAsia" w:ascii="宋体" w:hAnsi="宋体" w:eastAsia="宋体" w:cs="宋体"/>
          <w:color w:val="auto"/>
          <w:spacing w:val="-3"/>
          <w:sz w:val="24"/>
          <w:szCs w:val="24"/>
        </w:rPr>
        <w:t>产总额为</w:t>
      </w:r>
      <w:r>
        <w:rPr>
          <w:rFonts w:hint="eastAsia" w:ascii="宋体" w:hAnsi="宋体" w:eastAsia="宋体" w:cs="宋体"/>
          <w:color w:val="auto"/>
          <w:spacing w:val="-3"/>
          <w:sz w:val="24"/>
          <w:szCs w:val="24"/>
          <w:u w:val="single" w:color="auto"/>
        </w:rPr>
        <w:t xml:space="preserve">    </w:t>
      </w:r>
      <w:r>
        <w:rPr>
          <w:rFonts w:hint="eastAsia" w:ascii="宋体" w:hAnsi="宋体" w:eastAsia="宋体" w:cs="宋体"/>
          <w:color w:val="auto"/>
          <w:spacing w:val="-105"/>
          <w:sz w:val="24"/>
          <w:szCs w:val="24"/>
        </w:rPr>
        <w:t xml:space="preserve"> </w:t>
      </w:r>
      <w:r>
        <w:rPr>
          <w:rFonts w:hint="eastAsia" w:ascii="宋体" w:hAnsi="宋体" w:eastAsia="宋体" w:cs="宋体"/>
          <w:color w:val="auto"/>
          <w:spacing w:val="-3"/>
          <w:sz w:val="24"/>
          <w:szCs w:val="24"/>
        </w:rPr>
        <w:t>万元，属于</w:t>
      </w:r>
      <w:r>
        <w:rPr>
          <w:rFonts w:hint="eastAsia" w:ascii="宋体" w:hAnsi="宋体" w:eastAsia="宋体" w:cs="宋体"/>
          <w:color w:val="auto"/>
          <w:sz w:val="24"/>
          <w:szCs w:val="24"/>
          <w:u w:val="single" w:color="auto"/>
        </w:rPr>
        <w:tab/>
      </w:r>
      <w:r>
        <w:rPr>
          <w:rFonts w:hint="eastAsia" w:ascii="宋体" w:hAnsi="宋体" w:eastAsia="宋体" w:cs="宋体"/>
          <w:color w:val="auto"/>
          <w:spacing w:val="-10"/>
          <w:sz w:val="24"/>
          <w:szCs w:val="24"/>
          <w:u w:val="single" w:color="auto"/>
        </w:rPr>
        <w:t>（中型企业、小型企业、微型企业</w:t>
      </w:r>
      <w:r>
        <w:rPr>
          <w:rFonts w:hint="eastAsia" w:ascii="宋体" w:hAnsi="宋体" w:eastAsia="宋体" w:cs="宋体"/>
          <w:color w:val="auto"/>
          <w:spacing w:val="6"/>
          <w:sz w:val="24"/>
          <w:szCs w:val="24"/>
          <w:u w:val="single" w:color="auto"/>
        </w:rPr>
        <w:t>）</w:t>
      </w:r>
      <w:r>
        <w:rPr>
          <w:rFonts w:hint="eastAsia" w:ascii="宋体" w:hAnsi="宋体" w:eastAsia="宋体" w:cs="宋体"/>
          <w:color w:val="auto"/>
          <w:spacing w:val="6"/>
          <w:sz w:val="24"/>
          <w:szCs w:val="24"/>
        </w:rPr>
        <w:t>；</w:t>
      </w:r>
    </w:p>
    <w:p w14:paraId="254552BF">
      <w:pPr>
        <w:pStyle w:val="12"/>
        <w:spacing w:before="179" w:line="379" w:lineRule="exact"/>
        <w:ind w:left="696"/>
        <w:rPr>
          <w:rFonts w:hint="eastAsia" w:ascii="宋体" w:hAnsi="宋体" w:eastAsia="宋体" w:cs="宋体"/>
          <w:color w:val="auto"/>
          <w:sz w:val="24"/>
          <w:szCs w:val="24"/>
        </w:rPr>
      </w:pPr>
      <w:r>
        <w:rPr>
          <w:rFonts w:hint="eastAsia" w:ascii="宋体" w:hAnsi="宋体" w:eastAsia="宋体" w:cs="宋体"/>
          <w:color w:val="auto"/>
          <w:spacing w:val="-13"/>
          <w:position w:val="3"/>
          <w:sz w:val="24"/>
          <w:szCs w:val="24"/>
        </w:rPr>
        <w:t>……</w:t>
      </w:r>
    </w:p>
    <w:p w14:paraId="3DE73351">
      <w:pPr>
        <w:pStyle w:val="12"/>
        <w:spacing w:before="89" w:line="466" w:lineRule="exact"/>
        <w:ind w:left="588"/>
        <w:rPr>
          <w:rFonts w:hint="eastAsia" w:ascii="宋体" w:hAnsi="宋体" w:eastAsia="宋体" w:cs="宋体"/>
          <w:color w:val="auto"/>
          <w:sz w:val="24"/>
          <w:szCs w:val="24"/>
        </w:rPr>
      </w:pPr>
      <w:r>
        <w:rPr>
          <w:rFonts w:hint="eastAsia" w:ascii="宋体" w:hAnsi="宋体" w:eastAsia="宋体" w:cs="宋体"/>
          <w:color w:val="auto"/>
          <w:spacing w:val="-4"/>
          <w:position w:val="17"/>
          <w:sz w:val="24"/>
          <w:szCs w:val="24"/>
        </w:rPr>
        <w:t>以上企业，不属于大企业的分支机构，不存在控股股东为大企</w:t>
      </w:r>
      <w:r>
        <w:rPr>
          <w:rFonts w:hint="eastAsia" w:ascii="宋体" w:hAnsi="宋体" w:eastAsia="宋体" w:cs="宋体"/>
          <w:color w:val="auto"/>
          <w:spacing w:val="-5"/>
          <w:position w:val="17"/>
          <w:sz w:val="24"/>
          <w:szCs w:val="24"/>
        </w:rPr>
        <w:t>业的情形，也不存在</w:t>
      </w:r>
    </w:p>
    <w:p w14:paraId="23812259">
      <w:pPr>
        <w:pStyle w:val="12"/>
        <w:spacing w:line="220" w:lineRule="auto"/>
        <w:ind w:left="14"/>
        <w:rPr>
          <w:rFonts w:hint="eastAsia" w:ascii="宋体" w:hAnsi="宋体" w:eastAsia="宋体" w:cs="宋体"/>
          <w:color w:val="auto"/>
          <w:sz w:val="24"/>
          <w:szCs w:val="24"/>
        </w:rPr>
      </w:pPr>
      <w:r>
        <w:rPr>
          <w:rFonts w:hint="eastAsia" w:ascii="宋体" w:hAnsi="宋体" w:eastAsia="宋体" w:cs="宋体"/>
          <w:color w:val="auto"/>
          <w:spacing w:val="-1"/>
          <w:sz w:val="24"/>
          <w:szCs w:val="24"/>
        </w:rPr>
        <w:t>与大企业的负责人为同一人的情形。</w:t>
      </w:r>
    </w:p>
    <w:p w14:paraId="78E27FEC">
      <w:pPr>
        <w:pStyle w:val="12"/>
        <w:spacing w:before="182" w:line="219" w:lineRule="auto"/>
        <w:ind w:left="562"/>
        <w:rPr>
          <w:rFonts w:hint="eastAsia" w:ascii="宋体" w:hAnsi="宋体" w:eastAsia="宋体" w:cs="宋体"/>
          <w:color w:val="auto"/>
          <w:sz w:val="24"/>
          <w:szCs w:val="24"/>
        </w:rPr>
      </w:pPr>
      <w:r>
        <w:rPr>
          <w:rFonts w:hint="eastAsia" w:ascii="宋体" w:hAnsi="宋体" w:eastAsia="宋体" w:cs="宋体"/>
          <w:color w:val="auto"/>
          <w:sz w:val="24"/>
          <w:szCs w:val="24"/>
        </w:rPr>
        <w:t>本企业对上述声明内容的真实性负责。如有虚</w:t>
      </w:r>
      <w:r>
        <w:rPr>
          <w:rFonts w:hint="eastAsia" w:ascii="宋体" w:hAnsi="宋体" w:eastAsia="宋体" w:cs="宋体"/>
          <w:color w:val="auto"/>
          <w:spacing w:val="-1"/>
          <w:sz w:val="24"/>
          <w:szCs w:val="24"/>
        </w:rPr>
        <w:t>假，将依法承担相应责任。</w:t>
      </w:r>
    </w:p>
    <w:p w14:paraId="0789C7F0">
      <w:pPr>
        <w:spacing w:line="283" w:lineRule="auto"/>
        <w:rPr>
          <w:rFonts w:hint="eastAsia" w:ascii="宋体" w:hAnsi="宋体" w:eastAsia="宋体" w:cs="宋体"/>
          <w:color w:val="auto"/>
          <w:sz w:val="24"/>
          <w:szCs w:val="24"/>
        </w:rPr>
      </w:pPr>
    </w:p>
    <w:p w14:paraId="61555C7F">
      <w:pPr>
        <w:spacing w:line="284" w:lineRule="auto"/>
        <w:rPr>
          <w:rFonts w:hint="eastAsia" w:ascii="宋体" w:hAnsi="宋体" w:eastAsia="宋体" w:cs="宋体"/>
          <w:color w:val="auto"/>
          <w:sz w:val="24"/>
          <w:szCs w:val="24"/>
        </w:rPr>
      </w:pPr>
    </w:p>
    <w:p w14:paraId="404F1D25">
      <w:pPr>
        <w:pStyle w:val="12"/>
        <w:spacing w:before="79" w:line="219" w:lineRule="auto"/>
        <w:ind w:left="4106"/>
        <w:rPr>
          <w:rFonts w:hint="eastAsia" w:ascii="宋体" w:hAnsi="宋体" w:eastAsia="宋体" w:cs="宋体"/>
          <w:color w:val="auto"/>
          <w:sz w:val="24"/>
          <w:szCs w:val="24"/>
        </w:rPr>
      </w:pPr>
      <w:r>
        <w:rPr>
          <w:rFonts w:hint="eastAsia" w:ascii="宋体" w:hAnsi="宋体" w:eastAsia="宋体" w:cs="宋体"/>
          <w:color w:val="auto"/>
          <w:spacing w:val="-1"/>
          <w:sz w:val="24"/>
          <w:szCs w:val="24"/>
        </w:rPr>
        <w:t>供应商名称（盖章扫描件或电子签章</w:t>
      </w:r>
      <w:r>
        <w:rPr>
          <w:rFonts w:hint="eastAsia" w:ascii="宋体" w:hAnsi="宋体" w:eastAsia="宋体" w:cs="宋体"/>
          <w:color w:val="auto"/>
          <w:spacing w:val="2"/>
          <w:sz w:val="24"/>
          <w:szCs w:val="24"/>
        </w:rPr>
        <w:t>）：</w:t>
      </w:r>
    </w:p>
    <w:p w14:paraId="2A972F53">
      <w:pPr>
        <w:pStyle w:val="12"/>
        <w:spacing w:before="183" w:line="220" w:lineRule="auto"/>
        <w:ind w:left="6530"/>
        <w:rPr>
          <w:rFonts w:hint="eastAsia" w:ascii="宋体" w:hAnsi="宋体" w:eastAsia="宋体" w:cs="宋体"/>
          <w:color w:val="auto"/>
          <w:sz w:val="24"/>
          <w:szCs w:val="24"/>
        </w:rPr>
      </w:pPr>
      <w:r>
        <w:rPr>
          <w:rFonts w:hint="eastAsia" w:ascii="宋体" w:hAnsi="宋体" w:eastAsia="宋体" w:cs="宋体"/>
          <w:color w:val="auto"/>
          <w:spacing w:val="-13"/>
          <w:sz w:val="24"/>
          <w:szCs w:val="24"/>
        </w:rPr>
        <w:t>日期：</w:t>
      </w:r>
      <w:r>
        <w:rPr>
          <w:rFonts w:hint="eastAsia" w:ascii="宋体" w:hAnsi="宋体" w:eastAsia="宋体" w:cs="宋体"/>
          <w:color w:val="auto"/>
          <w:spacing w:val="5"/>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8"/>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13"/>
          <w:sz w:val="24"/>
          <w:szCs w:val="24"/>
        </w:rPr>
        <w:t>日</w:t>
      </w:r>
    </w:p>
    <w:p w14:paraId="7B091506">
      <w:pPr>
        <w:spacing w:line="253" w:lineRule="auto"/>
        <w:rPr>
          <w:rFonts w:hint="eastAsia" w:ascii="宋体" w:hAnsi="宋体" w:eastAsia="宋体" w:cs="宋体"/>
          <w:color w:val="auto"/>
          <w:sz w:val="28"/>
          <w:szCs w:val="28"/>
        </w:rPr>
      </w:pPr>
    </w:p>
    <w:p w14:paraId="34792883">
      <w:pPr>
        <w:spacing w:line="254" w:lineRule="auto"/>
        <w:rPr>
          <w:rFonts w:hint="eastAsia" w:ascii="宋体" w:hAnsi="宋体" w:eastAsia="宋体" w:cs="宋体"/>
          <w:color w:val="auto"/>
          <w:sz w:val="28"/>
          <w:szCs w:val="28"/>
        </w:rPr>
      </w:pPr>
    </w:p>
    <w:p w14:paraId="000B94DB">
      <w:pPr>
        <w:pStyle w:val="12"/>
        <w:spacing w:before="79" w:line="359" w:lineRule="auto"/>
        <w:ind w:left="8" w:right="132"/>
        <w:jc w:val="both"/>
        <w:rPr>
          <w:rFonts w:hint="eastAsia" w:ascii="宋体" w:hAnsi="宋体" w:eastAsia="宋体" w:cs="宋体"/>
          <w:color w:val="auto"/>
          <w:sz w:val="24"/>
          <w:szCs w:val="24"/>
        </w:rPr>
      </w:pPr>
      <w:r>
        <w:rPr>
          <w:rFonts w:hint="eastAsia" w:ascii="宋体" w:hAnsi="宋体" w:eastAsia="宋体" w:cs="宋体"/>
          <w:color w:val="auto"/>
          <w:spacing w:val="-3"/>
          <w:sz w:val="24"/>
          <w:szCs w:val="24"/>
        </w:rPr>
        <w:t>注：享受《政府采购促进中小企业发展管理办法》（财库〔2020〕46</w:t>
      </w:r>
      <w:r>
        <w:rPr>
          <w:rFonts w:hint="eastAsia" w:ascii="宋体" w:hAnsi="宋体" w:eastAsia="宋体" w:cs="宋体"/>
          <w:color w:val="auto"/>
          <w:spacing w:val="-45"/>
          <w:sz w:val="24"/>
          <w:szCs w:val="24"/>
        </w:rPr>
        <w:t xml:space="preserve"> </w:t>
      </w:r>
      <w:r>
        <w:rPr>
          <w:rFonts w:hint="eastAsia" w:ascii="宋体" w:hAnsi="宋体" w:eastAsia="宋体" w:cs="宋体"/>
          <w:color w:val="auto"/>
          <w:spacing w:val="-3"/>
          <w:sz w:val="24"/>
          <w:szCs w:val="24"/>
        </w:rPr>
        <w:t>号）</w:t>
      </w:r>
      <w:r>
        <w:rPr>
          <w:rFonts w:hint="eastAsia" w:ascii="宋体" w:hAnsi="宋体" w:eastAsia="宋体" w:cs="宋体"/>
          <w:color w:val="auto"/>
          <w:spacing w:val="-4"/>
          <w:sz w:val="24"/>
          <w:szCs w:val="24"/>
        </w:rPr>
        <w:t>规定的中小企</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业扶持政策的，采购人、采购代理机构应当随成交结</w:t>
      </w:r>
      <w:r>
        <w:rPr>
          <w:rFonts w:hint="eastAsia" w:ascii="宋体" w:hAnsi="宋体" w:eastAsia="宋体" w:cs="宋体"/>
          <w:color w:val="auto"/>
          <w:spacing w:val="-2"/>
          <w:sz w:val="24"/>
          <w:szCs w:val="24"/>
        </w:rPr>
        <w:t>果公开成交供应商的《中小企业声</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明函》。从业人员、营业收入、资产总额填报上一年</w:t>
      </w:r>
      <w:r>
        <w:rPr>
          <w:rFonts w:hint="eastAsia" w:ascii="宋体" w:hAnsi="宋体" w:eastAsia="宋体" w:cs="宋体"/>
          <w:color w:val="auto"/>
          <w:spacing w:val="-2"/>
          <w:sz w:val="24"/>
          <w:szCs w:val="24"/>
        </w:rPr>
        <w:t>度数据，无上一年度数据的新成立</w:t>
      </w:r>
    </w:p>
    <w:p w14:paraId="2716FD89">
      <w:pPr>
        <w:pStyle w:val="12"/>
        <w:spacing w:line="220" w:lineRule="auto"/>
        <w:ind w:left="13"/>
        <w:rPr>
          <w:rFonts w:hint="eastAsia" w:ascii="宋体" w:hAnsi="宋体" w:eastAsia="宋体" w:cs="宋体"/>
          <w:color w:val="auto"/>
          <w:sz w:val="24"/>
          <w:szCs w:val="24"/>
        </w:rPr>
      </w:pPr>
      <w:r>
        <w:rPr>
          <w:rFonts w:hint="eastAsia" w:ascii="宋体" w:hAnsi="宋体" w:eastAsia="宋体" w:cs="宋体"/>
          <w:color w:val="auto"/>
          <w:spacing w:val="-2"/>
          <w:sz w:val="24"/>
          <w:szCs w:val="24"/>
        </w:rPr>
        <w:t>企业可不填报。</w:t>
      </w:r>
    </w:p>
    <w:p w14:paraId="144A68E3">
      <w:pPr>
        <w:pStyle w:val="12"/>
        <w:spacing w:before="179" w:line="468" w:lineRule="exact"/>
        <w:ind w:left="13"/>
        <w:outlineLvl w:val="0"/>
        <w:rPr>
          <w:rFonts w:hint="eastAsia" w:ascii="宋体" w:hAnsi="宋体" w:eastAsia="宋体" w:cs="宋体"/>
          <w:color w:val="auto"/>
          <w:sz w:val="24"/>
          <w:szCs w:val="24"/>
        </w:rPr>
      </w:pPr>
      <w:bookmarkStart w:id="17" w:name="_Toc17188"/>
      <w:r>
        <w:rPr>
          <w:rFonts w:hint="eastAsia" w:ascii="宋体" w:hAnsi="宋体" w:eastAsia="宋体" w:cs="宋体"/>
          <w:color w:val="auto"/>
          <w:spacing w:val="-2"/>
          <w:position w:val="17"/>
          <w:sz w:val="24"/>
          <w:szCs w:val="24"/>
        </w:rPr>
        <w:t>如竞标人为联合体的，联合体牵头人需加盖电子签章，联合体成员上传文件盖章后的原</w:t>
      </w:r>
      <w:bookmarkEnd w:id="17"/>
    </w:p>
    <w:p w14:paraId="29C60C74">
      <w:pPr>
        <w:pStyle w:val="12"/>
        <w:spacing w:line="220" w:lineRule="auto"/>
        <w:ind w:left="8"/>
        <w:rPr>
          <w:rFonts w:hint="eastAsia" w:ascii="宋体" w:hAnsi="宋体" w:eastAsia="宋体" w:cs="宋体"/>
          <w:color w:val="auto"/>
          <w:sz w:val="24"/>
          <w:szCs w:val="24"/>
        </w:rPr>
      </w:pPr>
      <w:r>
        <w:rPr>
          <w:rFonts w:hint="eastAsia" w:ascii="宋体" w:hAnsi="宋体" w:eastAsia="宋体" w:cs="宋体"/>
          <w:color w:val="auto"/>
          <w:spacing w:val="-3"/>
          <w:sz w:val="24"/>
          <w:szCs w:val="24"/>
        </w:rPr>
        <w:t>件扫描件</w:t>
      </w:r>
    </w:p>
    <w:p w14:paraId="484165E5">
      <w:pPr>
        <w:spacing w:line="285" w:lineRule="auto"/>
        <w:rPr>
          <w:rFonts w:hint="eastAsia" w:ascii="宋体" w:hAnsi="宋体" w:eastAsia="宋体" w:cs="宋体"/>
          <w:color w:val="auto"/>
          <w:sz w:val="24"/>
          <w:szCs w:val="24"/>
        </w:rPr>
      </w:pPr>
    </w:p>
    <w:p w14:paraId="6B613E74">
      <w:pPr>
        <w:spacing w:line="285" w:lineRule="auto"/>
        <w:rPr>
          <w:rFonts w:hint="eastAsia" w:ascii="宋体" w:hAnsi="宋体" w:eastAsia="宋体" w:cs="宋体"/>
          <w:color w:val="auto"/>
          <w:sz w:val="24"/>
          <w:szCs w:val="24"/>
        </w:rPr>
      </w:pPr>
    </w:p>
    <w:p w14:paraId="0183F956">
      <w:pPr>
        <w:spacing w:line="285" w:lineRule="auto"/>
        <w:rPr>
          <w:rFonts w:hint="eastAsia" w:ascii="宋体" w:hAnsi="宋体" w:eastAsia="宋体" w:cs="宋体"/>
          <w:color w:val="auto"/>
          <w:sz w:val="24"/>
          <w:szCs w:val="24"/>
        </w:rPr>
      </w:pPr>
    </w:p>
    <w:p w14:paraId="45A6DCB4">
      <w:pPr>
        <w:spacing w:line="286" w:lineRule="auto"/>
        <w:rPr>
          <w:rFonts w:hint="eastAsia" w:ascii="宋体" w:hAnsi="宋体" w:eastAsia="宋体" w:cs="宋体"/>
          <w:color w:val="auto"/>
          <w:sz w:val="28"/>
          <w:szCs w:val="28"/>
        </w:rPr>
      </w:pPr>
    </w:p>
    <w:p w14:paraId="10EA93F1">
      <w:pPr>
        <w:spacing w:line="286" w:lineRule="auto"/>
        <w:rPr>
          <w:rFonts w:hint="eastAsia" w:ascii="宋体" w:hAnsi="宋体" w:eastAsia="宋体" w:cs="宋体"/>
          <w:color w:val="auto"/>
          <w:sz w:val="28"/>
          <w:szCs w:val="28"/>
        </w:rPr>
      </w:pPr>
    </w:p>
    <w:p w14:paraId="745FA132">
      <w:pPr>
        <w:pStyle w:val="12"/>
        <w:spacing w:before="139" w:line="224" w:lineRule="auto"/>
        <w:ind w:left="2127"/>
        <w:rPr>
          <w:rFonts w:hint="eastAsia" w:ascii="宋体" w:hAnsi="宋体" w:eastAsia="宋体" w:cs="宋体"/>
          <w:color w:val="auto"/>
          <w:sz w:val="28"/>
          <w:szCs w:val="28"/>
        </w:rPr>
      </w:pPr>
      <w:r>
        <w:rPr>
          <w:rFonts w:hint="eastAsia" w:ascii="宋体" w:hAnsi="宋体" w:eastAsia="宋体" w:cs="宋体"/>
          <w:color w:val="auto"/>
          <w:spacing w:val="8"/>
          <w:sz w:val="28"/>
          <w:szCs w:val="28"/>
        </w:rPr>
        <w:t>残疾人福利性单位声明函</w:t>
      </w:r>
    </w:p>
    <w:p w14:paraId="778487EB">
      <w:pPr>
        <w:spacing w:line="435" w:lineRule="auto"/>
        <w:rPr>
          <w:rFonts w:hint="eastAsia" w:ascii="宋体" w:hAnsi="宋体" w:eastAsia="宋体" w:cs="宋体"/>
          <w:color w:val="auto"/>
          <w:sz w:val="28"/>
          <w:szCs w:val="28"/>
        </w:rPr>
      </w:pPr>
    </w:p>
    <w:p w14:paraId="5E2A2127">
      <w:pPr>
        <w:pStyle w:val="12"/>
        <w:spacing w:before="78" w:line="359" w:lineRule="auto"/>
        <w:ind w:firstLine="481"/>
        <w:jc w:val="both"/>
        <w:rPr>
          <w:rFonts w:hint="eastAsia" w:ascii="宋体" w:hAnsi="宋体" w:eastAsia="宋体" w:cs="宋体"/>
          <w:color w:val="auto"/>
          <w:sz w:val="24"/>
          <w:szCs w:val="24"/>
        </w:rPr>
      </w:pPr>
      <w:r>
        <w:rPr>
          <w:rFonts w:hint="eastAsia" w:ascii="宋体" w:hAnsi="宋体" w:eastAsia="宋体" w:cs="宋体"/>
          <w:color w:val="auto"/>
          <w:spacing w:val="-3"/>
          <w:sz w:val="24"/>
          <w:szCs w:val="24"/>
        </w:rPr>
        <w:t>本单位郑重声明，根据《财政部</w:t>
      </w:r>
      <w:r>
        <w:rPr>
          <w:rFonts w:hint="eastAsia" w:ascii="宋体" w:hAnsi="宋体" w:eastAsia="宋体" w:cs="宋体"/>
          <w:color w:val="auto"/>
          <w:spacing w:val="33"/>
          <w:sz w:val="24"/>
          <w:szCs w:val="24"/>
        </w:rPr>
        <w:t xml:space="preserve"> </w:t>
      </w:r>
      <w:r>
        <w:rPr>
          <w:rFonts w:hint="eastAsia" w:ascii="宋体" w:hAnsi="宋体" w:eastAsia="宋体" w:cs="宋体"/>
          <w:color w:val="auto"/>
          <w:spacing w:val="-3"/>
          <w:sz w:val="24"/>
          <w:szCs w:val="24"/>
        </w:rPr>
        <w:t>民政部</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3"/>
          <w:sz w:val="24"/>
          <w:szCs w:val="24"/>
        </w:rPr>
        <w:t>中国残</w:t>
      </w:r>
      <w:r>
        <w:rPr>
          <w:rFonts w:hint="eastAsia" w:ascii="宋体" w:hAnsi="宋体" w:eastAsia="宋体" w:cs="宋体"/>
          <w:color w:val="auto"/>
          <w:spacing w:val="-4"/>
          <w:sz w:val="24"/>
          <w:szCs w:val="24"/>
        </w:rPr>
        <w:t>疾人联合会关于促进残疾人就业政</w:t>
      </w:r>
      <w:r>
        <w:rPr>
          <w:rFonts w:hint="eastAsia" w:ascii="宋体" w:hAnsi="宋体" w:eastAsia="宋体" w:cs="宋体"/>
          <w:color w:val="auto"/>
          <w:sz w:val="24"/>
          <w:szCs w:val="24"/>
        </w:rPr>
        <w:t xml:space="preserve"> 府采购政策的通知》（财库〔2017〕141</w:t>
      </w:r>
      <w:r>
        <w:rPr>
          <w:rFonts w:hint="eastAsia" w:ascii="宋体" w:hAnsi="宋体" w:eastAsia="宋体" w:cs="宋体"/>
          <w:color w:val="auto"/>
          <w:spacing w:val="-45"/>
          <w:sz w:val="24"/>
          <w:szCs w:val="24"/>
        </w:rPr>
        <w:t xml:space="preserve"> </w:t>
      </w:r>
      <w:r>
        <w:rPr>
          <w:rFonts w:hint="eastAsia" w:ascii="宋体" w:hAnsi="宋体" w:eastAsia="宋体" w:cs="宋体"/>
          <w:color w:val="auto"/>
          <w:sz w:val="24"/>
          <w:szCs w:val="24"/>
        </w:rPr>
        <w:t>号）的规定，本单位为符合</w:t>
      </w:r>
      <w:r>
        <w:rPr>
          <w:rFonts w:hint="eastAsia" w:ascii="宋体" w:hAnsi="宋体" w:eastAsia="宋体" w:cs="宋体"/>
          <w:color w:val="auto"/>
          <w:spacing w:val="-1"/>
          <w:sz w:val="24"/>
          <w:szCs w:val="24"/>
        </w:rPr>
        <w:t>条件的残疾人福利</w:t>
      </w:r>
    </w:p>
    <w:p w14:paraId="77DCAB9C">
      <w:pPr>
        <w:pStyle w:val="12"/>
        <w:spacing w:line="219" w:lineRule="auto"/>
        <w:rPr>
          <w:rFonts w:hint="eastAsia" w:ascii="宋体" w:hAnsi="宋体" w:eastAsia="宋体" w:cs="宋体"/>
          <w:color w:val="auto"/>
          <w:sz w:val="24"/>
          <w:szCs w:val="24"/>
        </w:rPr>
      </w:pPr>
      <w:r>
        <w:rPr>
          <w:rFonts w:hint="eastAsia" w:ascii="宋体" w:hAnsi="宋体" w:eastAsia="宋体" w:cs="宋体"/>
          <w:color w:val="auto"/>
          <w:spacing w:val="-1"/>
          <w:sz w:val="24"/>
          <w:szCs w:val="24"/>
        </w:rPr>
        <w:t>性单位，且本单位参加</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01"/>
          <w:sz w:val="24"/>
          <w:szCs w:val="24"/>
        </w:rPr>
        <w:t xml:space="preserve"> </w:t>
      </w:r>
      <w:r>
        <w:rPr>
          <w:rFonts w:hint="eastAsia" w:ascii="宋体" w:hAnsi="宋体" w:eastAsia="宋体" w:cs="宋体"/>
          <w:color w:val="auto"/>
          <w:spacing w:val="-1"/>
          <w:sz w:val="24"/>
          <w:szCs w:val="24"/>
        </w:rPr>
        <w:t>单位的</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07"/>
          <w:sz w:val="24"/>
          <w:szCs w:val="24"/>
        </w:rPr>
        <w:t xml:space="preserve"> </w:t>
      </w:r>
      <w:r>
        <w:rPr>
          <w:rFonts w:hint="eastAsia" w:ascii="宋体" w:hAnsi="宋体" w:eastAsia="宋体" w:cs="宋体"/>
          <w:color w:val="auto"/>
          <w:spacing w:val="-1"/>
          <w:sz w:val="24"/>
          <w:szCs w:val="24"/>
        </w:rPr>
        <w:t>项目采购活动由本单位提供服务。</w:t>
      </w:r>
    </w:p>
    <w:p w14:paraId="1222D043">
      <w:pPr>
        <w:pStyle w:val="12"/>
        <w:spacing w:before="180" w:line="219" w:lineRule="auto"/>
        <w:ind w:left="481"/>
        <w:rPr>
          <w:rFonts w:hint="eastAsia" w:ascii="宋体" w:hAnsi="宋体" w:eastAsia="宋体" w:cs="宋体"/>
          <w:color w:val="auto"/>
          <w:sz w:val="24"/>
          <w:szCs w:val="24"/>
        </w:rPr>
      </w:pPr>
      <w:r>
        <w:rPr>
          <w:rFonts w:hint="eastAsia" w:ascii="宋体" w:hAnsi="宋体" w:eastAsia="宋体" w:cs="宋体"/>
          <w:color w:val="auto"/>
          <w:spacing w:val="-1"/>
          <w:sz w:val="24"/>
          <w:szCs w:val="24"/>
        </w:rPr>
        <w:t>本单位对上述声明的真实性负责。如有虚假，将依法承担相应责任。</w:t>
      </w:r>
    </w:p>
    <w:p w14:paraId="667D4B29">
      <w:pPr>
        <w:spacing w:line="249" w:lineRule="auto"/>
        <w:rPr>
          <w:rFonts w:hint="eastAsia" w:ascii="宋体" w:hAnsi="宋体" w:eastAsia="宋体" w:cs="宋体"/>
          <w:color w:val="auto"/>
          <w:sz w:val="24"/>
          <w:szCs w:val="24"/>
        </w:rPr>
      </w:pPr>
    </w:p>
    <w:p w14:paraId="7966FAC9">
      <w:pPr>
        <w:spacing w:line="249" w:lineRule="auto"/>
        <w:rPr>
          <w:rFonts w:hint="eastAsia" w:ascii="宋体" w:hAnsi="宋体" w:eastAsia="宋体" w:cs="宋体"/>
          <w:color w:val="auto"/>
          <w:sz w:val="24"/>
          <w:szCs w:val="24"/>
        </w:rPr>
      </w:pPr>
    </w:p>
    <w:p w14:paraId="534CA58F">
      <w:pPr>
        <w:spacing w:line="249" w:lineRule="auto"/>
        <w:rPr>
          <w:rFonts w:hint="eastAsia" w:ascii="宋体" w:hAnsi="宋体" w:eastAsia="宋体" w:cs="宋体"/>
          <w:color w:val="auto"/>
          <w:sz w:val="24"/>
          <w:szCs w:val="24"/>
        </w:rPr>
      </w:pPr>
    </w:p>
    <w:p w14:paraId="3DF1C69F">
      <w:pPr>
        <w:spacing w:line="249" w:lineRule="auto"/>
        <w:rPr>
          <w:rFonts w:hint="eastAsia" w:ascii="宋体" w:hAnsi="宋体" w:eastAsia="宋体" w:cs="宋体"/>
          <w:color w:val="auto"/>
          <w:sz w:val="24"/>
          <w:szCs w:val="24"/>
        </w:rPr>
      </w:pPr>
    </w:p>
    <w:p w14:paraId="58A20207">
      <w:pPr>
        <w:spacing w:line="249" w:lineRule="auto"/>
        <w:rPr>
          <w:rFonts w:hint="eastAsia" w:ascii="宋体" w:hAnsi="宋体" w:eastAsia="宋体" w:cs="宋体"/>
          <w:color w:val="auto"/>
          <w:sz w:val="24"/>
          <w:szCs w:val="24"/>
        </w:rPr>
      </w:pPr>
    </w:p>
    <w:p w14:paraId="0FAC2C2A">
      <w:pPr>
        <w:spacing w:line="250" w:lineRule="auto"/>
        <w:rPr>
          <w:rFonts w:hint="eastAsia" w:ascii="宋体" w:hAnsi="宋体" w:eastAsia="宋体" w:cs="宋体"/>
          <w:color w:val="auto"/>
          <w:sz w:val="24"/>
          <w:szCs w:val="24"/>
        </w:rPr>
      </w:pPr>
    </w:p>
    <w:p w14:paraId="4D1FA691">
      <w:pPr>
        <w:pStyle w:val="12"/>
        <w:spacing w:before="78" w:line="219" w:lineRule="auto"/>
        <w:ind w:left="2400"/>
        <w:rPr>
          <w:rFonts w:hint="eastAsia" w:ascii="宋体" w:hAnsi="宋体" w:eastAsia="宋体" w:cs="宋体"/>
          <w:color w:val="auto"/>
          <w:sz w:val="24"/>
          <w:szCs w:val="24"/>
        </w:rPr>
      </w:pPr>
      <w:r>
        <w:rPr>
          <w:rFonts w:hint="eastAsia" w:ascii="宋体" w:hAnsi="宋体" w:eastAsia="宋体" w:cs="宋体"/>
          <w:color w:val="auto"/>
          <w:spacing w:val="-1"/>
          <w:sz w:val="24"/>
          <w:szCs w:val="24"/>
        </w:rPr>
        <w:t>供应商名称（盖章扫描件或电子签章</w:t>
      </w:r>
      <w:r>
        <w:rPr>
          <w:rFonts w:hint="eastAsia" w:ascii="宋体" w:hAnsi="宋体" w:eastAsia="宋体" w:cs="宋体"/>
          <w:color w:val="auto"/>
          <w:spacing w:val="2"/>
          <w:sz w:val="24"/>
          <w:szCs w:val="24"/>
        </w:rPr>
        <w:t>）：</w:t>
      </w:r>
    </w:p>
    <w:p w14:paraId="3B9144B7">
      <w:pPr>
        <w:pStyle w:val="12"/>
        <w:spacing w:before="183" w:line="220" w:lineRule="auto"/>
        <w:ind w:left="4362"/>
        <w:rPr>
          <w:rFonts w:hint="eastAsia" w:ascii="宋体" w:hAnsi="宋体" w:eastAsia="宋体" w:cs="宋体"/>
          <w:color w:val="auto"/>
          <w:sz w:val="24"/>
          <w:szCs w:val="24"/>
        </w:rPr>
      </w:pPr>
      <w:r>
        <w:rPr>
          <w:rFonts w:hint="eastAsia" w:ascii="宋体" w:hAnsi="宋体" w:eastAsia="宋体" w:cs="宋体"/>
          <w:color w:val="auto"/>
          <w:spacing w:val="-15"/>
          <w:sz w:val="24"/>
          <w:szCs w:val="24"/>
        </w:rPr>
        <w:t>日</w:t>
      </w:r>
      <w:r>
        <w:rPr>
          <w:rFonts w:hint="eastAsia" w:ascii="宋体" w:hAnsi="宋体" w:eastAsia="宋体" w:cs="宋体"/>
          <w:color w:val="auto"/>
          <w:spacing w:val="6"/>
          <w:sz w:val="24"/>
          <w:szCs w:val="24"/>
        </w:rPr>
        <w:t xml:space="preserve">  </w:t>
      </w:r>
      <w:r>
        <w:rPr>
          <w:rFonts w:hint="eastAsia" w:ascii="宋体" w:hAnsi="宋体" w:eastAsia="宋体" w:cs="宋体"/>
          <w:color w:val="auto"/>
          <w:spacing w:val="-15"/>
          <w:sz w:val="24"/>
          <w:szCs w:val="24"/>
        </w:rPr>
        <w:t>期：</w:t>
      </w:r>
      <w:r>
        <w:rPr>
          <w:rFonts w:hint="eastAsia" w:ascii="宋体" w:hAnsi="宋体" w:eastAsia="宋体" w:cs="宋体"/>
          <w:color w:val="auto"/>
          <w:spacing w:val="2"/>
          <w:sz w:val="24"/>
          <w:szCs w:val="24"/>
        </w:rPr>
        <w:t xml:space="preserve">     </w:t>
      </w:r>
      <w:r>
        <w:rPr>
          <w:rFonts w:hint="eastAsia" w:ascii="宋体" w:hAnsi="宋体" w:eastAsia="宋体" w:cs="宋体"/>
          <w:color w:val="auto"/>
          <w:spacing w:val="-15"/>
          <w:sz w:val="24"/>
          <w:szCs w:val="24"/>
        </w:rPr>
        <w:t>年</w:t>
      </w:r>
      <w:r>
        <w:rPr>
          <w:rFonts w:hint="eastAsia" w:ascii="宋体" w:hAnsi="宋体" w:eastAsia="宋体" w:cs="宋体"/>
          <w:color w:val="auto"/>
          <w:spacing w:val="5"/>
          <w:sz w:val="24"/>
          <w:szCs w:val="24"/>
        </w:rPr>
        <w:t xml:space="preserve">   </w:t>
      </w:r>
      <w:r>
        <w:rPr>
          <w:rFonts w:hint="eastAsia" w:ascii="宋体" w:hAnsi="宋体" w:eastAsia="宋体" w:cs="宋体"/>
          <w:color w:val="auto"/>
          <w:spacing w:val="-15"/>
          <w:sz w:val="24"/>
          <w:szCs w:val="24"/>
        </w:rPr>
        <w:t>月</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15"/>
          <w:sz w:val="24"/>
          <w:szCs w:val="24"/>
        </w:rPr>
        <w:t>日</w:t>
      </w:r>
    </w:p>
    <w:p w14:paraId="59996710">
      <w:pPr>
        <w:spacing w:line="249" w:lineRule="auto"/>
        <w:rPr>
          <w:rFonts w:hint="eastAsia" w:ascii="宋体" w:hAnsi="宋体" w:eastAsia="宋体" w:cs="宋体"/>
          <w:color w:val="auto"/>
          <w:sz w:val="28"/>
          <w:szCs w:val="28"/>
        </w:rPr>
      </w:pPr>
    </w:p>
    <w:p w14:paraId="0A7F4A43">
      <w:pPr>
        <w:spacing w:line="249" w:lineRule="auto"/>
        <w:rPr>
          <w:rFonts w:hint="eastAsia" w:ascii="宋体" w:hAnsi="宋体" w:eastAsia="宋体" w:cs="宋体"/>
          <w:color w:val="auto"/>
          <w:sz w:val="28"/>
          <w:szCs w:val="28"/>
        </w:rPr>
      </w:pPr>
    </w:p>
    <w:p w14:paraId="6776CA5A">
      <w:pPr>
        <w:spacing w:line="249" w:lineRule="auto"/>
        <w:rPr>
          <w:rFonts w:hint="eastAsia" w:ascii="宋体" w:hAnsi="宋体" w:eastAsia="宋体" w:cs="宋体"/>
          <w:color w:val="auto"/>
          <w:sz w:val="28"/>
          <w:szCs w:val="28"/>
        </w:rPr>
      </w:pPr>
    </w:p>
    <w:p w14:paraId="3BA91DDA">
      <w:pPr>
        <w:spacing w:line="249" w:lineRule="auto"/>
        <w:rPr>
          <w:rFonts w:hint="eastAsia" w:ascii="宋体" w:hAnsi="宋体" w:eastAsia="宋体" w:cs="宋体"/>
          <w:color w:val="auto"/>
          <w:sz w:val="28"/>
          <w:szCs w:val="28"/>
        </w:rPr>
      </w:pPr>
    </w:p>
    <w:p w14:paraId="1843C9CE">
      <w:pPr>
        <w:spacing w:line="249" w:lineRule="auto"/>
        <w:rPr>
          <w:rFonts w:hint="eastAsia" w:ascii="宋体" w:hAnsi="宋体" w:eastAsia="宋体" w:cs="宋体"/>
          <w:color w:val="auto"/>
          <w:sz w:val="28"/>
          <w:szCs w:val="28"/>
        </w:rPr>
      </w:pPr>
    </w:p>
    <w:p w14:paraId="60DD7415">
      <w:pPr>
        <w:spacing w:line="249" w:lineRule="auto"/>
        <w:rPr>
          <w:rFonts w:hint="eastAsia" w:ascii="宋体" w:hAnsi="宋体" w:eastAsia="宋体" w:cs="宋体"/>
          <w:color w:val="auto"/>
          <w:sz w:val="24"/>
          <w:szCs w:val="24"/>
        </w:rPr>
      </w:pPr>
    </w:p>
    <w:p w14:paraId="0AA1807D">
      <w:pPr>
        <w:pStyle w:val="12"/>
        <w:spacing w:before="78" w:line="359" w:lineRule="auto"/>
        <w:jc w:val="both"/>
        <w:rPr>
          <w:rFonts w:hint="eastAsia" w:ascii="宋体" w:hAnsi="宋体" w:eastAsia="宋体" w:cs="宋体"/>
          <w:color w:val="auto"/>
          <w:sz w:val="24"/>
          <w:szCs w:val="24"/>
        </w:rPr>
      </w:pPr>
      <w:r>
        <w:rPr>
          <w:rFonts w:hint="eastAsia" w:ascii="宋体" w:hAnsi="宋体" w:eastAsia="宋体" w:cs="宋体"/>
          <w:color w:val="auto"/>
          <w:spacing w:val="-1"/>
          <w:sz w:val="24"/>
          <w:szCs w:val="24"/>
        </w:rPr>
        <w:t>注：请根据自己的真实情况出具《残疾人福利性单</w:t>
      </w:r>
      <w:r>
        <w:rPr>
          <w:rFonts w:hint="eastAsia" w:ascii="宋体" w:hAnsi="宋体" w:eastAsia="宋体" w:cs="宋体"/>
          <w:color w:val="auto"/>
          <w:spacing w:val="-2"/>
          <w:sz w:val="24"/>
          <w:szCs w:val="24"/>
        </w:rPr>
        <w:t>位声明函》。依法享受中小企业优惠</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政策的，采购人或者采购代理机构在公告中标结果时</w:t>
      </w:r>
      <w:r>
        <w:rPr>
          <w:rFonts w:hint="eastAsia" w:ascii="宋体" w:hAnsi="宋体" w:eastAsia="宋体" w:cs="宋体"/>
          <w:color w:val="auto"/>
          <w:spacing w:val="-2"/>
          <w:sz w:val="24"/>
          <w:szCs w:val="24"/>
        </w:rPr>
        <w:t>，同时公告其《残疾人福利性单位</w:t>
      </w:r>
    </w:p>
    <w:p w14:paraId="03B85FD1">
      <w:pPr>
        <w:pStyle w:val="12"/>
        <w:spacing w:before="1" w:line="219" w:lineRule="auto"/>
        <w:ind w:left="5"/>
        <w:rPr>
          <w:rFonts w:hint="eastAsia" w:ascii="宋体" w:hAnsi="宋体" w:eastAsia="宋体" w:cs="宋体"/>
          <w:color w:val="auto"/>
          <w:sz w:val="24"/>
          <w:szCs w:val="24"/>
        </w:rPr>
      </w:pPr>
      <w:r>
        <w:rPr>
          <w:rFonts w:hint="eastAsia" w:ascii="宋体" w:hAnsi="宋体" w:eastAsia="宋体" w:cs="宋体"/>
          <w:color w:val="auto"/>
          <w:spacing w:val="-2"/>
          <w:sz w:val="24"/>
          <w:szCs w:val="24"/>
        </w:rPr>
        <w:t>声明函》，接受社会监督。</w:t>
      </w:r>
    </w:p>
    <w:p w14:paraId="113BF1E2">
      <w:pPr>
        <w:spacing w:line="284" w:lineRule="auto"/>
        <w:rPr>
          <w:rFonts w:hint="eastAsia" w:ascii="宋体" w:hAnsi="宋体" w:eastAsia="宋体" w:cs="宋体"/>
          <w:color w:val="auto"/>
          <w:sz w:val="24"/>
          <w:szCs w:val="24"/>
        </w:rPr>
      </w:pPr>
    </w:p>
    <w:p w14:paraId="58AA2056">
      <w:pPr>
        <w:spacing w:line="284" w:lineRule="auto"/>
        <w:rPr>
          <w:rFonts w:hint="eastAsia" w:ascii="宋体" w:hAnsi="宋体" w:eastAsia="宋体" w:cs="宋体"/>
          <w:color w:val="auto"/>
          <w:sz w:val="24"/>
          <w:szCs w:val="24"/>
        </w:rPr>
      </w:pPr>
    </w:p>
    <w:p w14:paraId="58B79C3B">
      <w:pPr>
        <w:spacing w:line="284" w:lineRule="auto"/>
        <w:rPr>
          <w:rFonts w:hint="eastAsia" w:ascii="宋体" w:hAnsi="宋体" w:eastAsia="宋体" w:cs="宋体"/>
          <w:color w:val="auto"/>
          <w:sz w:val="24"/>
          <w:szCs w:val="24"/>
        </w:rPr>
      </w:pPr>
    </w:p>
    <w:p w14:paraId="16A85E5D">
      <w:pPr>
        <w:spacing w:line="285" w:lineRule="auto"/>
        <w:rPr>
          <w:rFonts w:hint="eastAsia" w:ascii="宋体" w:hAnsi="宋体" w:eastAsia="宋体" w:cs="宋体"/>
          <w:color w:val="auto"/>
          <w:sz w:val="24"/>
          <w:szCs w:val="24"/>
        </w:rPr>
      </w:pPr>
    </w:p>
    <w:p w14:paraId="5E0A6D85">
      <w:pPr>
        <w:pStyle w:val="12"/>
        <w:spacing w:before="78" w:line="468" w:lineRule="exact"/>
        <w:jc w:val="right"/>
        <w:rPr>
          <w:rFonts w:hint="eastAsia" w:ascii="宋体" w:hAnsi="宋体" w:eastAsia="宋体" w:cs="宋体"/>
          <w:color w:val="auto"/>
          <w:sz w:val="24"/>
          <w:szCs w:val="24"/>
        </w:rPr>
      </w:pPr>
      <w:r>
        <w:rPr>
          <w:rFonts w:hint="eastAsia" w:ascii="宋体" w:hAnsi="宋体" w:eastAsia="宋体" w:cs="宋体"/>
          <w:color w:val="auto"/>
          <w:spacing w:val="-2"/>
          <w:position w:val="17"/>
          <w:sz w:val="24"/>
          <w:szCs w:val="24"/>
        </w:rPr>
        <w:t>如竞标人为联合体的，联合体牵头人需加盖电子签章，联合体成员上传文件盖章后的原</w:t>
      </w:r>
    </w:p>
    <w:p w14:paraId="7006EA43">
      <w:pPr>
        <w:pStyle w:val="12"/>
        <w:spacing w:line="220" w:lineRule="auto"/>
        <w:rPr>
          <w:rFonts w:hint="eastAsia" w:ascii="宋体" w:hAnsi="宋体" w:eastAsia="宋体" w:cs="宋体"/>
          <w:color w:val="auto"/>
          <w:sz w:val="24"/>
          <w:szCs w:val="24"/>
        </w:rPr>
      </w:pPr>
      <w:r>
        <w:rPr>
          <w:rFonts w:hint="eastAsia" w:ascii="宋体" w:hAnsi="宋体" w:eastAsia="宋体" w:cs="宋体"/>
          <w:color w:val="auto"/>
          <w:spacing w:val="-2"/>
          <w:sz w:val="24"/>
          <w:szCs w:val="24"/>
        </w:rPr>
        <w:t>件扫描件。</w:t>
      </w:r>
    </w:p>
    <w:p w14:paraId="0597299D">
      <w:pPr>
        <w:spacing w:line="248" w:lineRule="auto"/>
        <w:rPr>
          <w:rFonts w:hint="eastAsia" w:ascii="宋体" w:hAnsi="宋体" w:eastAsia="宋体" w:cs="宋体"/>
          <w:color w:val="auto"/>
          <w:sz w:val="28"/>
          <w:szCs w:val="28"/>
        </w:rPr>
      </w:pPr>
    </w:p>
    <w:p w14:paraId="3F75B794">
      <w:pPr>
        <w:spacing w:line="248" w:lineRule="auto"/>
        <w:rPr>
          <w:rFonts w:hint="eastAsia" w:ascii="宋体" w:hAnsi="宋体" w:eastAsia="宋体" w:cs="宋体"/>
          <w:color w:val="auto"/>
          <w:sz w:val="28"/>
          <w:szCs w:val="28"/>
        </w:rPr>
      </w:pPr>
    </w:p>
    <w:p w14:paraId="6A743F05">
      <w:pPr>
        <w:spacing w:line="248" w:lineRule="auto"/>
        <w:rPr>
          <w:rFonts w:hint="eastAsia" w:ascii="宋体" w:hAnsi="宋体" w:eastAsia="宋体" w:cs="宋体"/>
          <w:color w:val="auto"/>
          <w:sz w:val="28"/>
          <w:szCs w:val="28"/>
        </w:rPr>
      </w:pPr>
    </w:p>
    <w:p w14:paraId="1B68F441">
      <w:pPr>
        <w:spacing w:line="248" w:lineRule="auto"/>
        <w:rPr>
          <w:rFonts w:hint="eastAsia" w:ascii="宋体" w:hAnsi="宋体" w:eastAsia="宋体" w:cs="宋体"/>
          <w:color w:val="auto"/>
          <w:sz w:val="28"/>
          <w:szCs w:val="28"/>
        </w:rPr>
      </w:pPr>
    </w:p>
    <w:p w14:paraId="2700D9AE">
      <w:pPr>
        <w:spacing w:line="248" w:lineRule="auto"/>
        <w:rPr>
          <w:rFonts w:hint="eastAsia" w:ascii="宋体" w:hAnsi="宋体" w:eastAsia="宋体" w:cs="宋体"/>
          <w:color w:val="auto"/>
          <w:sz w:val="28"/>
          <w:szCs w:val="28"/>
        </w:rPr>
      </w:pPr>
    </w:p>
    <w:p w14:paraId="579A35CA">
      <w:pPr>
        <w:spacing w:line="249" w:lineRule="auto"/>
        <w:rPr>
          <w:rFonts w:hint="eastAsia" w:ascii="宋体" w:hAnsi="宋体" w:eastAsia="宋体" w:cs="宋体"/>
          <w:color w:val="auto"/>
          <w:sz w:val="28"/>
          <w:szCs w:val="28"/>
        </w:rPr>
      </w:pPr>
    </w:p>
    <w:p w14:paraId="6C6691A6">
      <w:pPr>
        <w:spacing w:line="249" w:lineRule="auto"/>
        <w:rPr>
          <w:rFonts w:hint="eastAsia" w:ascii="宋体" w:hAnsi="宋体" w:eastAsia="宋体" w:cs="宋体"/>
          <w:color w:val="auto"/>
          <w:sz w:val="28"/>
          <w:szCs w:val="28"/>
        </w:rPr>
      </w:pPr>
    </w:p>
    <w:p w14:paraId="40344FBF">
      <w:pPr>
        <w:spacing w:line="249" w:lineRule="auto"/>
        <w:rPr>
          <w:rFonts w:hint="eastAsia" w:ascii="宋体" w:hAnsi="宋体" w:eastAsia="宋体" w:cs="宋体"/>
          <w:color w:val="auto"/>
          <w:sz w:val="28"/>
          <w:szCs w:val="28"/>
        </w:rPr>
      </w:pPr>
    </w:p>
    <w:p w14:paraId="49348AAF">
      <w:pPr>
        <w:pStyle w:val="2"/>
        <w:bidi w:val="0"/>
        <w:jc w:val="center"/>
        <w:rPr>
          <w:rFonts w:hint="eastAsia"/>
          <w:color w:val="auto"/>
        </w:rPr>
      </w:pPr>
      <w:bookmarkStart w:id="18" w:name="_Toc21844"/>
      <w:r>
        <w:rPr>
          <w:rFonts w:hint="eastAsia"/>
          <w:color w:val="auto"/>
        </w:rPr>
        <w:t>第九章  合同条款及格式</w:t>
      </w:r>
      <w:bookmarkEnd w:id="18"/>
    </w:p>
    <w:p w14:paraId="7F04E7F6">
      <w:pPr>
        <w:pStyle w:val="12"/>
        <w:spacing w:before="307" w:line="238" w:lineRule="auto"/>
        <w:ind w:left="26"/>
        <w:outlineLvl w:val="1"/>
        <w:rPr>
          <w:rFonts w:hint="eastAsia" w:ascii="宋体" w:hAnsi="宋体" w:eastAsia="宋体" w:cs="宋体"/>
          <w:color w:val="auto"/>
          <w:sz w:val="28"/>
          <w:szCs w:val="28"/>
        </w:rPr>
      </w:pPr>
      <w:r>
        <w:rPr>
          <w:rFonts w:hint="eastAsia" w:ascii="宋体" w:hAnsi="宋体" w:eastAsia="宋体" w:cs="宋体"/>
          <w:color w:val="auto"/>
          <w:spacing w:val="4"/>
          <w:sz w:val="28"/>
          <w:szCs w:val="28"/>
        </w:rPr>
        <w:t>（</w:t>
      </w:r>
      <w:r>
        <w:rPr>
          <w:rFonts w:hint="eastAsia" w:ascii="宋体" w:hAnsi="宋体" w:eastAsia="宋体" w:cs="宋体"/>
          <w:color w:val="auto"/>
          <w:sz w:val="28"/>
          <w:szCs w:val="28"/>
        </w:rPr>
        <w:t>GF</w:t>
      </w:r>
      <w:r>
        <w:rPr>
          <w:rFonts w:hint="eastAsia" w:ascii="宋体" w:hAnsi="宋体" w:eastAsia="宋体" w:cs="宋体"/>
          <w:color w:val="auto"/>
          <w:spacing w:val="4"/>
          <w:sz w:val="28"/>
          <w:szCs w:val="28"/>
        </w:rPr>
        <w:t>—2017—0201）</w:t>
      </w:r>
    </w:p>
    <w:p w14:paraId="42629ED4">
      <w:pPr>
        <w:spacing w:line="245" w:lineRule="auto"/>
        <w:rPr>
          <w:rFonts w:hint="eastAsia" w:ascii="宋体" w:hAnsi="宋体" w:eastAsia="宋体" w:cs="宋体"/>
          <w:color w:val="auto"/>
          <w:sz w:val="28"/>
          <w:szCs w:val="28"/>
        </w:rPr>
      </w:pPr>
    </w:p>
    <w:p w14:paraId="3AA7F347">
      <w:pPr>
        <w:spacing w:line="245" w:lineRule="auto"/>
        <w:rPr>
          <w:rFonts w:hint="eastAsia" w:ascii="宋体" w:hAnsi="宋体" w:eastAsia="宋体" w:cs="宋体"/>
          <w:color w:val="auto"/>
          <w:sz w:val="28"/>
          <w:szCs w:val="28"/>
        </w:rPr>
      </w:pPr>
    </w:p>
    <w:p w14:paraId="1A00696C">
      <w:pPr>
        <w:spacing w:line="245" w:lineRule="auto"/>
        <w:rPr>
          <w:rFonts w:hint="eastAsia" w:ascii="宋体" w:hAnsi="宋体" w:eastAsia="宋体" w:cs="宋体"/>
          <w:color w:val="auto"/>
          <w:sz w:val="28"/>
          <w:szCs w:val="28"/>
        </w:rPr>
      </w:pPr>
    </w:p>
    <w:p w14:paraId="6723BBDB">
      <w:pPr>
        <w:spacing w:line="245" w:lineRule="auto"/>
        <w:rPr>
          <w:rFonts w:hint="eastAsia" w:ascii="宋体" w:hAnsi="宋体" w:eastAsia="宋体" w:cs="宋体"/>
          <w:color w:val="auto"/>
          <w:sz w:val="28"/>
          <w:szCs w:val="28"/>
        </w:rPr>
      </w:pPr>
    </w:p>
    <w:p w14:paraId="7E2179FD">
      <w:pPr>
        <w:pStyle w:val="12"/>
        <w:spacing w:before="231" w:line="223" w:lineRule="auto"/>
        <w:ind w:left="1823"/>
        <w:jc w:val="center"/>
        <w:outlineLvl w:val="1"/>
        <w:rPr>
          <w:rFonts w:hint="eastAsia" w:ascii="宋体" w:hAnsi="宋体" w:eastAsia="宋体" w:cs="宋体"/>
          <w:color w:val="auto"/>
          <w:spacing w:val="-15"/>
          <w:sz w:val="44"/>
          <w:szCs w:val="44"/>
          <w14:textOutline w14:w="4358" w14:cap="sq" w14:cmpd="sng">
            <w14:solidFill>
              <w14:srgbClr w14:val="000000"/>
            </w14:solidFill>
            <w14:prstDash w14:val="solid"/>
            <w14:bevel/>
          </w14:textOutline>
        </w:rPr>
      </w:pPr>
      <w:r>
        <w:rPr>
          <w:rFonts w:hint="eastAsia" w:ascii="宋体" w:hAnsi="宋体" w:eastAsia="宋体" w:cs="宋体"/>
          <w:color w:val="auto"/>
          <w:spacing w:val="7"/>
          <w:sz w:val="44"/>
          <w:szCs w:val="44"/>
          <w14:textOutline w14:w="13075" w14:cap="sq" w14:cmpd="sng">
            <w14:solidFill>
              <w14:srgbClr w14:val="000000"/>
            </w14:solidFill>
            <w14:prstDash w14:val="solid"/>
            <w14:bevel/>
          </w14:textOutline>
        </w:rPr>
        <w:t>建设工程施工合同</w:t>
      </w:r>
      <w:r>
        <w:rPr>
          <w:rFonts w:hint="eastAsia" w:ascii="宋体" w:hAnsi="宋体" w:eastAsia="宋体" w:cs="宋体"/>
          <w:color w:val="auto"/>
          <w:spacing w:val="-5"/>
          <w:sz w:val="44"/>
          <w:szCs w:val="44"/>
          <w14:textOutline w14:w="9461" w14:cap="sq" w14:cmpd="sng">
            <w14:solidFill>
              <w14:srgbClr w14:val="000000"/>
            </w14:solidFill>
            <w14:prstDash w14:val="solid"/>
            <w14:bevel/>
          </w14:textOutline>
        </w:rPr>
        <w:t>（示范文本）</w:t>
      </w:r>
    </w:p>
    <w:p w14:paraId="578FA052">
      <w:pPr>
        <w:pStyle w:val="12"/>
        <w:spacing w:before="271" w:line="219" w:lineRule="auto"/>
        <w:ind w:left="28"/>
        <w:rPr>
          <w:rFonts w:hint="eastAsia" w:ascii="宋体" w:hAnsi="宋体" w:eastAsia="宋体" w:cs="宋体"/>
          <w:color w:val="auto"/>
          <w:spacing w:val="-15"/>
          <w:sz w:val="28"/>
          <w:szCs w:val="28"/>
          <w14:textOutline w14:w="4358" w14:cap="sq" w14:cmpd="sng">
            <w14:solidFill>
              <w14:srgbClr w14:val="000000"/>
            </w14:solidFill>
            <w14:prstDash w14:val="solid"/>
            <w14:bevel/>
          </w14:textOutline>
        </w:rPr>
      </w:pPr>
    </w:p>
    <w:p w14:paraId="536F1F5A">
      <w:pPr>
        <w:pStyle w:val="12"/>
        <w:spacing w:before="271" w:line="219" w:lineRule="auto"/>
        <w:ind w:left="28"/>
        <w:rPr>
          <w:rFonts w:hint="eastAsia" w:ascii="宋体" w:hAnsi="宋体" w:eastAsia="宋体" w:cs="宋体"/>
          <w:color w:val="auto"/>
          <w:spacing w:val="-15"/>
          <w:sz w:val="28"/>
          <w:szCs w:val="28"/>
          <w14:textOutline w14:w="4358" w14:cap="sq" w14:cmpd="sng">
            <w14:solidFill>
              <w14:srgbClr w14:val="000000"/>
            </w14:solidFill>
            <w14:prstDash w14:val="solid"/>
            <w14:bevel/>
          </w14:textOutline>
        </w:rPr>
      </w:pPr>
    </w:p>
    <w:p w14:paraId="1479DE25">
      <w:pPr>
        <w:widowControl w:val="0"/>
        <w:kinsoku/>
        <w:autoSpaceDE/>
        <w:autoSpaceDN/>
        <w:adjustRightInd/>
        <w:snapToGrid/>
        <w:spacing w:line="1100" w:lineRule="exact"/>
        <w:jc w:val="center"/>
        <w:textAlignment w:val="auto"/>
        <w:rPr>
          <w:rFonts w:ascii="Times New Roman" w:hAnsi="Times New Roman" w:eastAsia="宋体" w:cs="Times New Roman"/>
          <w:b/>
          <w:bCs/>
          <w:snapToGrid/>
          <w:color w:val="auto"/>
          <w:kern w:val="2"/>
          <w:sz w:val="28"/>
          <w:szCs w:val="28"/>
          <w:lang w:eastAsia="zh-CN"/>
        </w:rPr>
      </w:pPr>
      <w:r>
        <w:rPr>
          <w:rFonts w:hint="eastAsia" w:ascii="Times New Roman" w:hAnsi="Times New Roman" w:eastAsia="宋体" w:cs="Times New Roman"/>
          <w:b/>
          <w:bCs/>
          <w:snapToGrid/>
          <w:color w:val="auto"/>
          <w:kern w:val="2"/>
          <w:sz w:val="28"/>
          <w:szCs w:val="28"/>
          <w:lang w:eastAsia="zh-CN"/>
        </w:rPr>
        <w:t>博白县文地镇中苏村小学学生食堂</w:t>
      </w:r>
      <w:r>
        <w:rPr>
          <w:rFonts w:ascii="Times New Roman" w:hAnsi="Times New Roman" w:eastAsia="宋体" w:cs="Times New Roman"/>
          <w:b/>
          <w:bCs/>
          <w:snapToGrid/>
          <w:color w:val="auto"/>
          <w:kern w:val="2"/>
          <w:sz w:val="28"/>
          <w:szCs w:val="28"/>
          <w:lang w:eastAsia="zh-CN"/>
        </w:rPr>
        <w:t xml:space="preserve"> </w:t>
      </w:r>
      <w:r>
        <w:rPr>
          <w:rFonts w:hint="eastAsia" w:ascii="Times New Roman" w:hAnsi="Times New Roman" w:eastAsia="宋体" w:cs="Times New Roman"/>
          <w:b/>
          <w:bCs/>
          <w:snapToGrid/>
          <w:color w:val="auto"/>
          <w:kern w:val="2"/>
          <w:sz w:val="28"/>
          <w:szCs w:val="28"/>
          <w:lang w:eastAsia="zh-CN"/>
        </w:rPr>
        <w:t>施</w:t>
      </w:r>
      <w:r>
        <w:rPr>
          <w:rFonts w:ascii="Times New Roman" w:hAnsi="Times New Roman" w:eastAsia="宋体" w:cs="Times New Roman"/>
          <w:b/>
          <w:bCs/>
          <w:snapToGrid/>
          <w:color w:val="auto"/>
          <w:kern w:val="2"/>
          <w:sz w:val="28"/>
          <w:szCs w:val="28"/>
          <w:lang w:eastAsia="zh-CN"/>
        </w:rPr>
        <w:t xml:space="preserve"> </w:t>
      </w:r>
      <w:r>
        <w:rPr>
          <w:rFonts w:hint="eastAsia" w:ascii="Times New Roman" w:hAnsi="Times New Roman" w:eastAsia="宋体" w:cs="Times New Roman"/>
          <w:b/>
          <w:bCs/>
          <w:snapToGrid/>
          <w:color w:val="auto"/>
          <w:kern w:val="2"/>
          <w:sz w:val="28"/>
          <w:szCs w:val="28"/>
          <w:lang w:eastAsia="zh-CN"/>
        </w:rPr>
        <w:t>工</w:t>
      </w:r>
      <w:r>
        <w:rPr>
          <w:rFonts w:ascii="Times New Roman" w:hAnsi="Times New Roman" w:eastAsia="宋体" w:cs="Times New Roman"/>
          <w:b/>
          <w:bCs/>
          <w:snapToGrid/>
          <w:color w:val="auto"/>
          <w:kern w:val="2"/>
          <w:sz w:val="28"/>
          <w:szCs w:val="28"/>
          <w:lang w:eastAsia="zh-CN"/>
        </w:rPr>
        <w:t xml:space="preserve"> </w:t>
      </w:r>
      <w:r>
        <w:rPr>
          <w:rFonts w:hint="eastAsia" w:ascii="Times New Roman" w:hAnsi="Times New Roman" w:eastAsia="宋体" w:cs="Times New Roman"/>
          <w:b/>
          <w:bCs/>
          <w:snapToGrid/>
          <w:color w:val="auto"/>
          <w:kern w:val="2"/>
          <w:sz w:val="28"/>
          <w:szCs w:val="28"/>
          <w:lang w:eastAsia="zh-CN"/>
        </w:rPr>
        <w:t>合</w:t>
      </w:r>
      <w:r>
        <w:rPr>
          <w:rFonts w:ascii="Times New Roman" w:hAnsi="Times New Roman" w:eastAsia="宋体" w:cs="Times New Roman"/>
          <w:b/>
          <w:bCs/>
          <w:snapToGrid/>
          <w:color w:val="auto"/>
          <w:kern w:val="2"/>
          <w:sz w:val="28"/>
          <w:szCs w:val="28"/>
          <w:lang w:eastAsia="zh-CN"/>
        </w:rPr>
        <w:t xml:space="preserve"> </w:t>
      </w:r>
      <w:r>
        <w:rPr>
          <w:rFonts w:hint="eastAsia" w:ascii="Times New Roman" w:hAnsi="Times New Roman" w:eastAsia="宋体" w:cs="Times New Roman"/>
          <w:b/>
          <w:bCs/>
          <w:snapToGrid/>
          <w:color w:val="auto"/>
          <w:kern w:val="2"/>
          <w:sz w:val="28"/>
          <w:szCs w:val="28"/>
          <w:lang w:eastAsia="zh-CN"/>
        </w:rPr>
        <w:t>同</w:t>
      </w:r>
    </w:p>
    <w:p w14:paraId="61C3DB4F">
      <w:pPr>
        <w:widowControl w:val="0"/>
        <w:kinsoku/>
        <w:autoSpaceDE/>
        <w:autoSpaceDN/>
        <w:adjustRightInd/>
        <w:snapToGrid/>
        <w:spacing w:line="700" w:lineRule="exact"/>
        <w:jc w:val="center"/>
        <w:textAlignment w:val="auto"/>
        <w:rPr>
          <w:rFonts w:ascii="Times New Roman" w:hAnsi="Times New Roman" w:eastAsia="宋体" w:cs="Times New Roman"/>
          <w:b/>
          <w:bCs/>
          <w:snapToGrid/>
          <w:color w:val="auto"/>
          <w:kern w:val="2"/>
          <w:sz w:val="28"/>
          <w:szCs w:val="28"/>
          <w:lang w:eastAsia="zh-CN"/>
        </w:rPr>
      </w:pPr>
    </w:p>
    <w:p w14:paraId="188EB1F2">
      <w:pPr>
        <w:widowControl w:val="0"/>
        <w:kinsoku/>
        <w:autoSpaceDE/>
        <w:autoSpaceDN/>
        <w:adjustRightInd/>
        <w:snapToGrid/>
        <w:spacing w:line="700" w:lineRule="exact"/>
        <w:jc w:val="center"/>
        <w:textAlignment w:val="auto"/>
        <w:rPr>
          <w:rFonts w:ascii="Times New Roman" w:hAnsi="Times New Roman" w:eastAsia="宋体" w:cs="Times New Roman"/>
          <w:snapToGrid/>
          <w:color w:val="auto"/>
          <w:kern w:val="2"/>
          <w:sz w:val="28"/>
          <w:szCs w:val="28"/>
          <w:lang w:eastAsia="zh-CN"/>
        </w:rPr>
      </w:pPr>
      <w:r>
        <w:rPr>
          <w:rFonts w:hint="eastAsia" w:ascii="Times New Roman" w:hAnsi="Times New Roman" w:eastAsia="宋体" w:cs="Times New Roman"/>
          <w:snapToGrid/>
          <w:color w:val="auto"/>
          <w:kern w:val="2"/>
          <w:sz w:val="28"/>
          <w:szCs w:val="28"/>
          <w:lang w:eastAsia="zh-CN"/>
        </w:rPr>
        <w:t>合同编号：</w:t>
      </w:r>
    </w:p>
    <w:p w14:paraId="5849A08C">
      <w:pPr>
        <w:widowControl w:val="0"/>
        <w:kinsoku/>
        <w:autoSpaceDE/>
        <w:autoSpaceDN/>
        <w:adjustRightInd/>
        <w:snapToGrid/>
        <w:spacing w:line="700" w:lineRule="exact"/>
        <w:ind w:firstLine="1859" w:firstLineChars="664"/>
        <w:jc w:val="left"/>
        <w:textAlignment w:val="auto"/>
        <w:rPr>
          <w:rFonts w:hint="eastAsia" w:ascii="Times New Roman" w:hAnsi="Times New Roman" w:eastAsia="宋体" w:cs="Times New Roman"/>
          <w:snapToGrid/>
          <w:color w:val="auto"/>
          <w:kern w:val="2"/>
          <w:sz w:val="28"/>
          <w:szCs w:val="28"/>
          <w:lang w:eastAsia="zh-CN"/>
        </w:rPr>
      </w:pPr>
      <w:r>
        <w:rPr>
          <w:rFonts w:ascii="Times New Roman" w:hAnsi="Times New Roman" w:eastAsia="宋体" w:cs="Times New Roman"/>
          <w:snapToGrid/>
          <w:color w:val="auto"/>
          <w:kern w:val="2"/>
          <w:sz w:val="28"/>
          <w:szCs w:val="28"/>
          <w:lang w:eastAsia="zh-CN"/>
        </w:rPr>
        <w:t xml:space="preserve"> </w:t>
      </w:r>
      <w:r>
        <w:rPr>
          <w:rFonts w:hint="eastAsia" w:ascii="Times New Roman" w:hAnsi="Times New Roman" w:eastAsia="宋体" w:cs="Times New Roman"/>
          <w:snapToGrid/>
          <w:color w:val="auto"/>
          <w:kern w:val="2"/>
          <w:sz w:val="28"/>
          <w:szCs w:val="28"/>
          <w:lang w:eastAsia="zh-CN"/>
        </w:rPr>
        <w:t xml:space="preserve"> </w:t>
      </w:r>
    </w:p>
    <w:p w14:paraId="74C713B9">
      <w:pPr>
        <w:widowControl w:val="0"/>
        <w:kinsoku/>
        <w:autoSpaceDE/>
        <w:autoSpaceDN/>
        <w:adjustRightInd/>
        <w:snapToGrid/>
        <w:spacing w:line="240" w:lineRule="auto"/>
        <w:jc w:val="both"/>
        <w:textAlignment w:val="auto"/>
        <w:rPr>
          <w:rFonts w:hint="eastAsia" w:ascii="Times New Roman" w:hAnsi="Times New Roman" w:eastAsia="宋体" w:cs="Times New Roman"/>
          <w:snapToGrid/>
          <w:color w:val="auto"/>
          <w:kern w:val="2"/>
          <w:sz w:val="28"/>
          <w:szCs w:val="28"/>
          <w:lang w:eastAsia="zh-CN"/>
        </w:rPr>
      </w:pPr>
    </w:p>
    <w:p w14:paraId="67263A52">
      <w:pPr>
        <w:widowControl w:val="0"/>
        <w:kinsoku/>
        <w:autoSpaceDE/>
        <w:autoSpaceDN/>
        <w:adjustRightInd/>
        <w:snapToGrid/>
        <w:spacing w:line="240" w:lineRule="auto"/>
        <w:jc w:val="both"/>
        <w:textAlignment w:val="auto"/>
        <w:rPr>
          <w:rFonts w:hint="eastAsia" w:ascii="Times New Roman" w:hAnsi="Times New Roman" w:eastAsia="宋体" w:cs="Times New Roman"/>
          <w:snapToGrid/>
          <w:color w:val="auto"/>
          <w:kern w:val="2"/>
          <w:sz w:val="28"/>
          <w:szCs w:val="28"/>
          <w:lang w:eastAsia="zh-CN"/>
        </w:rPr>
      </w:pPr>
    </w:p>
    <w:p w14:paraId="5ED570D4">
      <w:pPr>
        <w:pStyle w:val="23"/>
        <w:kinsoku/>
        <w:autoSpaceDE/>
        <w:autoSpaceDN/>
        <w:adjustRightInd/>
        <w:snapToGrid/>
        <w:spacing w:line="240" w:lineRule="auto"/>
        <w:textAlignment w:val="auto"/>
        <w:rPr>
          <w:rFonts w:hint="eastAsia" w:ascii="Times New Roman" w:hAnsi="Times New Roman" w:eastAsia="宋体" w:cs="Times New Roman"/>
          <w:snapToGrid/>
          <w:color w:val="auto"/>
          <w:sz w:val="28"/>
          <w:szCs w:val="28"/>
        </w:rPr>
      </w:pPr>
    </w:p>
    <w:p w14:paraId="399BCDEB">
      <w:pPr>
        <w:widowControl w:val="0"/>
        <w:kinsoku/>
        <w:autoSpaceDE/>
        <w:autoSpaceDN/>
        <w:adjustRightInd/>
        <w:snapToGrid/>
        <w:spacing w:line="240" w:lineRule="auto"/>
        <w:jc w:val="both"/>
        <w:textAlignment w:val="auto"/>
        <w:rPr>
          <w:rFonts w:hint="eastAsia" w:ascii="Times New Roman" w:hAnsi="Times New Roman" w:eastAsia="宋体" w:cs="Times New Roman"/>
          <w:snapToGrid/>
          <w:color w:val="auto"/>
          <w:kern w:val="2"/>
          <w:sz w:val="28"/>
          <w:szCs w:val="28"/>
          <w:lang w:eastAsia="zh-CN"/>
        </w:rPr>
      </w:pPr>
    </w:p>
    <w:p w14:paraId="4DDCA2AF">
      <w:pPr>
        <w:widowControl w:val="0"/>
        <w:kinsoku/>
        <w:autoSpaceDE/>
        <w:autoSpaceDN/>
        <w:adjustRightInd/>
        <w:snapToGrid/>
        <w:spacing w:line="240" w:lineRule="auto"/>
        <w:jc w:val="both"/>
        <w:textAlignment w:val="auto"/>
        <w:rPr>
          <w:rFonts w:ascii="Times New Roman" w:hAnsi="Times New Roman" w:eastAsia="宋体" w:cs="Times New Roman"/>
          <w:snapToGrid/>
          <w:color w:val="auto"/>
          <w:kern w:val="2"/>
          <w:sz w:val="28"/>
          <w:szCs w:val="28"/>
          <w:lang w:eastAsia="zh-CN"/>
        </w:rPr>
      </w:pPr>
    </w:p>
    <w:p w14:paraId="129D789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ascii="Times New Roman" w:hAnsi="Times New Roman" w:eastAsia="宋体" w:cs="Times New Roman"/>
          <w:snapToGrid/>
          <w:color w:val="auto"/>
          <w:kern w:val="2"/>
          <w:sz w:val="28"/>
          <w:szCs w:val="28"/>
          <w:lang w:eastAsia="zh-CN"/>
        </w:rPr>
      </w:pPr>
    </w:p>
    <w:p w14:paraId="66223DAC">
      <w:pPr>
        <w:keepNext w:val="0"/>
        <w:keepLines w:val="0"/>
        <w:pageBreakBefore w:val="0"/>
        <w:widowControl w:val="0"/>
        <w:kinsoku/>
        <w:wordWrap/>
        <w:overflowPunct/>
        <w:topLinePunct w:val="0"/>
        <w:autoSpaceDE/>
        <w:autoSpaceDN/>
        <w:bidi w:val="0"/>
        <w:adjustRightInd/>
        <w:snapToGrid/>
        <w:spacing w:line="500" w:lineRule="exact"/>
        <w:ind w:firstLine="843" w:firstLineChars="300"/>
        <w:jc w:val="both"/>
        <w:textAlignment w:val="auto"/>
        <w:rPr>
          <w:rFonts w:hint="default" w:ascii="宋体" w:hAnsi="宋体" w:eastAsia="宋体" w:cs="Times New Roman"/>
          <w:b/>
          <w:snapToGrid/>
          <w:color w:val="auto"/>
          <w:kern w:val="2"/>
          <w:sz w:val="28"/>
          <w:szCs w:val="28"/>
          <w:lang w:val="en-US" w:eastAsia="zh-CN"/>
        </w:rPr>
      </w:pPr>
      <w:r>
        <w:rPr>
          <w:rFonts w:hint="eastAsia" w:ascii="宋体" w:hAnsi="宋体" w:eastAsia="宋体" w:cs="Times New Roman"/>
          <w:b/>
          <w:snapToGrid/>
          <w:color w:val="auto"/>
          <w:kern w:val="2"/>
          <w:sz w:val="28"/>
          <w:szCs w:val="28"/>
          <w:lang w:eastAsia="zh-CN"/>
        </w:rPr>
        <w:t>采购单位（全称）：</w:t>
      </w:r>
      <w:r>
        <w:rPr>
          <w:rFonts w:hint="eastAsia" w:ascii="宋体" w:hAnsi="宋体" w:eastAsia="宋体" w:cs="Times New Roman"/>
          <w:b/>
          <w:snapToGrid/>
          <w:color w:val="auto"/>
          <w:kern w:val="2"/>
          <w:sz w:val="28"/>
          <w:szCs w:val="28"/>
          <w:u w:val="single"/>
          <w:lang w:val="en-US" w:eastAsia="zh-CN"/>
        </w:rPr>
        <w:t xml:space="preserve">                </w:t>
      </w:r>
    </w:p>
    <w:p w14:paraId="0598BED6">
      <w:pPr>
        <w:keepNext w:val="0"/>
        <w:keepLines w:val="0"/>
        <w:pageBreakBefore w:val="0"/>
        <w:widowControl w:val="0"/>
        <w:kinsoku/>
        <w:wordWrap/>
        <w:overflowPunct/>
        <w:topLinePunct w:val="0"/>
        <w:autoSpaceDE/>
        <w:autoSpaceDN/>
        <w:bidi w:val="0"/>
        <w:adjustRightInd/>
        <w:snapToGrid/>
        <w:spacing w:line="500" w:lineRule="exact"/>
        <w:ind w:firstLine="843" w:firstLineChars="300"/>
        <w:jc w:val="both"/>
        <w:textAlignment w:val="auto"/>
        <w:rPr>
          <w:rFonts w:ascii="宋体" w:hAnsi="宋体" w:eastAsia="宋体" w:cs="Times New Roman"/>
          <w:b/>
          <w:snapToGrid/>
          <w:color w:val="auto"/>
          <w:kern w:val="2"/>
          <w:sz w:val="28"/>
          <w:szCs w:val="28"/>
          <w:u w:val="single"/>
          <w:lang w:eastAsia="zh-CN"/>
        </w:rPr>
      </w:pPr>
      <w:r>
        <w:rPr>
          <w:rFonts w:hint="eastAsia" w:ascii="宋体" w:hAnsi="宋体" w:eastAsia="宋体" w:cs="Times New Roman"/>
          <w:b/>
          <w:snapToGrid/>
          <w:color w:val="auto"/>
          <w:kern w:val="2"/>
          <w:sz w:val="28"/>
          <w:szCs w:val="28"/>
          <w:lang w:eastAsia="zh-CN"/>
        </w:rPr>
        <w:t>建设单位（全称）：</w:t>
      </w:r>
      <w:r>
        <w:rPr>
          <w:rFonts w:hint="eastAsia" w:ascii="宋体" w:hAnsi="宋体" w:eastAsia="宋体" w:cs="Times New Roman"/>
          <w:b/>
          <w:snapToGrid/>
          <w:color w:val="auto"/>
          <w:kern w:val="2"/>
          <w:sz w:val="28"/>
          <w:szCs w:val="28"/>
          <w:u w:val="single"/>
          <w:lang w:eastAsia="zh-CN"/>
        </w:rPr>
        <w:t xml:space="preserve"> </w:t>
      </w:r>
      <w:r>
        <w:rPr>
          <w:rFonts w:hint="eastAsia" w:ascii="宋体" w:hAnsi="宋体" w:eastAsia="宋体" w:cs="Times New Roman"/>
          <w:b/>
          <w:snapToGrid/>
          <w:color w:val="auto"/>
          <w:kern w:val="2"/>
          <w:sz w:val="28"/>
          <w:szCs w:val="28"/>
          <w:u w:val="single"/>
          <w:lang w:val="en-US" w:eastAsia="zh-CN"/>
        </w:rPr>
        <w:t xml:space="preserve">               </w:t>
      </w:r>
      <w:r>
        <w:rPr>
          <w:rFonts w:ascii="宋体" w:hAnsi="宋体" w:eastAsia="宋体" w:cs="Times New Roman"/>
          <w:b/>
          <w:snapToGrid/>
          <w:color w:val="auto"/>
          <w:kern w:val="2"/>
          <w:sz w:val="28"/>
          <w:szCs w:val="28"/>
          <w:u w:val="single"/>
          <w:lang w:eastAsia="zh-CN"/>
        </w:rPr>
        <w:t xml:space="preserve"> </w:t>
      </w:r>
    </w:p>
    <w:p w14:paraId="6C7D8237">
      <w:pPr>
        <w:keepNext/>
        <w:keepLines/>
        <w:widowControl w:val="0"/>
        <w:kinsoku/>
        <w:autoSpaceDE/>
        <w:autoSpaceDN/>
        <w:adjustRightInd/>
        <w:snapToGrid/>
        <w:spacing w:line="360" w:lineRule="auto"/>
        <w:ind w:firstLine="843" w:firstLineChars="300"/>
        <w:jc w:val="both"/>
        <w:textAlignment w:val="auto"/>
        <w:outlineLvl w:val="0"/>
        <w:rPr>
          <w:rFonts w:ascii="宋体" w:hAnsi="宋体" w:eastAsia="宋体" w:cs="Times New Roman"/>
          <w:b/>
          <w:snapToGrid/>
          <w:color w:val="auto"/>
          <w:kern w:val="2"/>
          <w:sz w:val="28"/>
          <w:szCs w:val="28"/>
          <w:u w:val="single"/>
          <w:lang w:eastAsia="zh-CN"/>
        </w:rPr>
      </w:pPr>
      <w:bookmarkStart w:id="19" w:name="_Toc2942"/>
      <w:r>
        <w:rPr>
          <w:rFonts w:hint="eastAsia" w:ascii="宋体" w:hAnsi="宋体" w:eastAsia="宋体" w:cs="Times New Roman"/>
          <w:b/>
          <w:snapToGrid/>
          <w:color w:val="auto"/>
          <w:kern w:val="2"/>
          <w:sz w:val="28"/>
          <w:szCs w:val="28"/>
          <w:u w:val="none"/>
          <w:lang w:eastAsia="zh-CN"/>
        </w:rPr>
        <w:t>施工单位</w:t>
      </w:r>
      <w:r>
        <w:rPr>
          <w:rFonts w:hint="eastAsia" w:ascii="宋体" w:hAnsi="宋体" w:eastAsia="宋体" w:cs="Times New Roman"/>
          <w:b/>
          <w:snapToGrid/>
          <w:color w:val="auto"/>
          <w:kern w:val="2"/>
          <w:sz w:val="28"/>
          <w:szCs w:val="28"/>
          <w:lang w:eastAsia="zh-CN"/>
        </w:rPr>
        <w:t>（全称）：</w:t>
      </w:r>
      <w:r>
        <w:rPr>
          <w:rFonts w:hint="eastAsia" w:ascii="宋体" w:hAnsi="宋体" w:eastAsia="宋体" w:cs="Times New Roman"/>
          <w:b/>
          <w:snapToGrid/>
          <w:color w:val="auto"/>
          <w:kern w:val="2"/>
          <w:sz w:val="28"/>
          <w:szCs w:val="28"/>
          <w:u w:val="single"/>
          <w:lang w:eastAsia="zh-CN"/>
        </w:rPr>
        <w:t xml:space="preserve"> </w:t>
      </w:r>
      <w:r>
        <w:rPr>
          <w:rFonts w:hint="eastAsia" w:ascii="宋体" w:hAnsi="宋体" w:eastAsia="宋体" w:cs="Times New Roman"/>
          <w:b/>
          <w:snapToGrid/>
          <w:color w:val="auto"/>
          <w:kern w:val="2"/>
          <w:sz w:val="28"/>
          <w:szCs w:val="28"/>
          <w:u w:val="single"/>
          <w:lang w:val="en-US" w:eastAsia="zh-CN"/>
        </w:rPr>
        <w:t xml:space="preserve">                  </w:t>
      </w:r>
      <w:r>
        <w:rPr>
          <w:rFonts w:ascii="宋体" w:hAnsi="宋体" w:eastAsia="宋体" w:cs="Times New Roman"/>
          <w:b/>
          <w:snapToGrid/>
          <w:color w:val="auto"/>
          <w:kern w:val="2"/>
          <w:sz w:val="28"/>
          <w:szCs w:val="28"/>
          <w:u w:val="single"/>
          <w:lang w:eastAsia="zh-CN"/>
        </w:rPr>
        <w:t xml:space="preserve"> </w:t>
      </w:r>
    </w:p>
    <w:p w14:paraId="4205BDAF">
      <w:pPr>
        <w:rPr>
          <w:rFonts w:ascii="宋体" w:hAnsi="宋体" w:eastAsia="宋体" w:cs="Times New Roman"/>
          <w:b/>
          <w:snapToGrid/>
          <w:color w:val="auto"/>
          <w:kern w:val="2"/>
          <w:sz w:val="28"/>
          <w:szCs w:val="28"/>
          <w:u w:val="single"/>
          <w:lang w:eastAsia="zh-CN"/>
        </w:rPr>
      </w:pPr>
      <w:r>
        <w:rPr>
          <w:rFonts w:ascii="宋体" w:hAnsi="宋体" w:eastAsia="宋体" w:cs="Times New Roman"/>
          <w:b/>
          <w:snapToGrid/>
          <w:color w:val="auto"/>
          <w:kern w:val="2"/>
          <w:sz w:val="28"/>
          <w:szCs w:val="28"/>
          <w:u w:val="single"/>
          <w:lang w:eastAsia="zh-CN"/>
        </w:rPr>
        <w:br w:type="page"/>
      </w:r>
    </w:p>
    <w:p w14:paraId="1EB513BA">
      <w:pPr>
        <w:keepNext/>
        <w:keepLines/>
        <w:widowControl w:val="0"/>
        <w:kinsoku/>
        <w:autoSpaceDE/>
        <w:autoSpaceDN/>
        <w:adjustRightInd/>
        <w:snapToGrid/>
        <w:spacing w:line="360" w:lineRule="auto"/>
        <w:jc w:val="center"/>
        <w:textAlignment w:val="auto"/>
        <w:outlineLvl w:val="0"/>
        <w:rPr>
          <w:rFonts w:ascii="宋体" w:hAnsi="宋体" w:eastAsia="黑体" w:cs="Times New Roman"/>
          <w:b/>
          <w:bCs/>
          <w:snapToGrid/>
          <w:color w:val="auto"/>
          <w:kern w:val="44"/>
          <w:sz w:val="28"/>
          <w:szCs w:val="28"/>
          <w:lang w:val="zh-CN" w:eastAsia="zh-CN"/>
        </w:rPr>
      </w:pPr>
      <w:r>
        <w:rPr>
          <w:rFonts w:hint="eastAsia" w:ascii="宋体" w:hAnsi="宋体" w:eastAsia="黑体" w:cs="黑体"/>
          <w:b/>
          <w:bCs/>
          <w:snapToGrid/>
          <w:color w:val="auto"/>
          <w:kern w:val="44"/>
          <w:sz w:val="28"/>
          <w:szCs w:val="28"/>
          <w:lang w:val="zh-CN" w:eastAsia="zh-CN"/>
        </w:rPr>
        <w:t>第一部分</w:t>
      </w:r>
      <w:r>
        <w:rPr>
          <w:rFonts w:ascii="宋体" w:hAnsi="宋体" w:eastAsia="黑体" w:cs="Times New Roman"/>
          <w:b/>
          <w:bCs/>
          <w:snapToGrid/>
          <w:color w:val="auto"/>
          <w:kern w:val="44"/>
          <w:sz w:val="28"/>
          <w:szCs w:val="28"/>
          <w:lang w:val="zh-CN" w:eastAsia="zh-CN"/>
        </w:rPr>
        <w:t xml:space="preserve"> </w:t>
      </w:r>
      <w:r>
        <w:rPr>
          <w:rFonts w:hint="eastAsia" w:ascii="宋体" w:hAnsi="宋体" w:eastAsia="黑体" w:cs="黑体"/>
          <w:b/>
          <w:bCs/>
          <w:snapToGrid/>
          <w:color w:val="auto"/>
          <w:kern w:val="44"/>
          <w:sz w:val="28"/>
          <w:szCs w:val="28"/>
          <w:lang w:val="zh-CN" w:eastAsia="zh-CN"/>
        </w:rPr>
        <w:t>合同协议书</w:t>
      </w:r>
      <w:bookmarkEnd w:id="19"/>
    </w:p>
    <w:p w14:paraId="1974A59A">
      <w:pPr>
        <w:widowControl w:val="0"/>
        <w:kinsoku/>
        <w:autoSpaceDE/>
        <w:autoSpaceDN/>
        <w:adjustRightInd/>
        <w:snapToGrid/>
        <w:spacing w:line="460" w:lineRule="exact"/>
        <w:ind w:left="10" w:leftChars="5" w:firstLine="482" w:firstLineChars="200"/>
        <w:jc w:val="left"/>
        <w:textAlignment w:val="auto"/>
        <w:rPr>
          <w:rFonts w:hint="eastAsia" w:ascii="宋体" w:hAnsi="宋体" w:eastAsia="宋体" w:cs="Times New Roman"/>
          <w:b/>
          <w:snapToGrid/>
          <w:color w:val="auto"/>
          <w:kern w:val="2"/>
          <w:sz w:val="24"/>
          <w:szCs w:val="24"/>
          <w:u w:val="single"/>
          <w:lang w:val="en-US" w:eastAsia="zh-CN"/>
        </w:rPr>
      </w:pPr>
      <w:r>
        <w:rPr>
          <w:rFonts w:hint="eastAsia" w:ascii="宋体" w:hAnsi="宋体" w:eastAsia="宋体" w:cs="Times New Roman"/>
          <w:b/>
          <w:snapToGrid/>
          <w:color w:val="auto"/>
          <w:kern w:val="2"/>
          <w:sz w:val="24"/>
          <w:szCs w:val="24"/>
          <w:lang w:eastAsia="zh-CN"/>
        </w:rPr>
        <w:t>发包人（全称）：</w:t>
      </w:r>
      <w:r>
        <w:rPr>
          <w:rFonts w:hint="eastAsia" w:ascii="宋体" w:hAnsi="宋体" w:eastAsia="宋体" w:cs="Times New Roman"/>
          <w:b/>
          <w:snapToGrid/>
          <w:color w:val="auto"/>
          <w:kern w:val="2"/>
          <w:sz w:val="24"/>
          <w:szCs w:val="24"/>
          <w:u w:val="single"/>
          <w:lang w:eastAsia="zh-CN"/>
        </w:rPr>
        <w:t xml:space="preserve"> </w:t>
      </w:r>
      <w:r>
        <w:rPr>
          <w:rFonts w:hint="eastAsia" w:ascii="宋体" w:hAnsi="宋体" w:eastAsia="宋体" w:cs="Times New Roman"/>
          <w:b/>
          <w:snapToGrid/>
          <w:color w:val="auto"/>
          <w:kern w:val="2"/>
          <w:sz w:val="24"/>
          <w:szCs w:val="24"/>
          <w:u w:val="single"/>
          <w:lang w:val="en-US" w:eastAsia="zh-CN"/>
        </w:rPr>
        <w:t xml:space="preserve">                    </w:t>
      </w:r>
      <w:r>
        <w:rPr>
          <w:rFonts w:hint="eastAsia" w:ascii="宋体" w:hAnsi="宋体" w:eastAsia="宋体" w:cs="Times New Roman"/>
          <w:b/>
          <w:snapToGrid/>
          <w:color w:val="auto"/>
          <w:kern w:val="2"/>
          <w:sz w:val="24"/>
          <w:szCs w:val="24"/>
          <w:u w:val="single"/>
          <w:lang w:eastAsia="zh-CN"/>
        </w:rPr>
        <w:t xml:space="preserve"> </w:t>
      </w:r>
    </w:p>
    <w:p w14:paraId="522F79CE">
      <w:pPr>
        <w:widowControl w:val="0"/>
        <w:kinsoku/>
        <w:autoSpaceDE/>
        <w:autoSpaceDN/>
        <w:adjustRightInd/>
        <w:snapToGrid/>
        <w:spacing w:line="460" w:lineRule="exact"/>
        <w:ind w:left="10" w:leftChars="5" w:firstLine="482" w:firstLineChars="200"/>
        <w:jc w:val="left"/>
        <w:textAlignment w:val="auto"/>
        <w:rPr>
          <w:rFonts w:hint="eastAsia" w:ascii="宋体" w:hAnsi="宋体" w:eastAsia="宋体" w:cs="Times New Roman"/>
          <w:b/>
          <w:snapToGrid/>
          <w:color w:val="auto"/>
          <w:kern w:val="2"/>
          <w:sz w:val="24"/>
          <w:szCs w:val="24"/>
          <w:lang w:eastAsia="zh-CN"/>
        </w:rPr>
      </w:pPr>
      <w:r>
        <w:rPr>
          <w:rFonts w:hint="eastAsia" w:ascii="宋体" w:hAnsi="宋体" w:eastAsia="宋体" w:cs="Times New Roman"/>
          <w:b/>
          <w:snapToGrid/>
          <w:color w:val="auto"/>
          <w:kern w:val="2"/>
          <w:sz w:val="24"/>
          <w:szCs w:val="24"/>
          <w:lang w:eastAsia="zh-CN"/>
        </w:rPr>
        <w:t>承包人（全称）：</w:t>
      </w:r>
      <w:r>
        <w:rPr>
          <w:rFonts w:hint="eastAsia" w:ascii="宋体" w:hAnsi="宋体" w:eastAsia="宋体" w:cs="Times New Roman"/>
          <w:b/>
          <w:snapToGrid/>
          <w:color w:val="auto"/>
          <w:kern w:val="2"/>
          <w:sz w:val="24"/>
          <w:szCs w:val="24"/>
          <w:u w:val="single"/>
          <w:lang w:eastAsia="zh-CN"/>
        </w:rPr>
        <w:t xml:space="preserve"> </w:t>
      </w:r>
      <w:r>
        <w:rPr>
          <w:rFonts w:hint="eastAsia" w:ascii="宋体" w:hAnsi="宋体" w:eastAsia="宋体" w:cs="Times New Roman"/>
          <w:b/>
          <w:snapToGrid/>
          <w:color w:val="auto"/>
          <w:kern w:val="2"/>
          <w:sz w:val="24"/>
          <w:szCs w:val="24"/>
          <w:u w:val="single"/>
          <w:lang w:val="en-US" w:eastAsia="zh-CN"/>
        </w:rPr>
        <w:t xml:space="preserve">                     </w:t>
      </w:r>
      <w:r>
        <w:rPr>
          <w:rFonts w:ascii="宋体" w:hAnsi="宋体" w:eastAsia="宋体" w:cs="Times New Roman"/>
          <w:b/>
          <w:snapToGrid/>
          <w:color w:val="auto"/>
          <w:kern w:val="2"/>
          <w:sz w:val="24"/>
          <w:szCs w:val="24"/>
          <w:u w:val="single"/>
          <w:lang w:eastAsia="zh-CN"/>
        </w:rPr>
        <w:t xml:space="preserve"> </w:t>
      </w:r>
      <w:r>
        <w:rPr>
          <w:rFonts w:hint="eastAsia" w:ascii="宋体" w:hAnsi="宋体" w:eastAsia="宋体" w:cs="Times New Roman"/>
          <w:b/>
          <w:snapToGrid/>
          <w:color w:val="auto"/>
          <w:kern w:val="2"/>
          <w:sz w:val="24"/>
          <w:szCs w:val="24"/>
          <w:u w:val="single"/>
          <w:lang w:val="en-US" w:eastAsia="zh-CN"/>
        </w:rPr>
        <w:t xml:space="preserve"> </w:t>
      </w:r>
    </w:p>
    <w:p w14:paraId="61AB8D57">
      <w:pPr>
        <w:widowControl w:val="0"/>
        <w:kinsoku/>
        <w:autoSpaceDE/>
        <w:autoSpaceDN/>
        <w:adjustRightInd/>
        <w:snapToGrid/>
        <w:spacing w:line="460" w:lineRule="exact"/>
        <w:ind w:left="10" w:leftChars="5" w:firstLine="480" w:firstLineChars="200"/>
        <w:jc w:val="both"/>
        <w:textAlignment w:val="auto"/>
        <w:rPr>
          <w:rFonts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根据《中华人民共和国民法典》、《中华人民共和国建筑法》及有关法律规定，遵循平等、自愿、公平和诚实信用的原则，双方就</w:t>
      </w:r>
      <w:r>
        <w:rPr>
          <w:rFonts w:hint="eastAsia" w:ascii="宋体" w:hAnsi="宋体" w:eastAsia="宋体" w:cs="Times New Roman"/>
          <w:snapToGrid/>
          <w:color w:val="auto"/>
          <w:kern w:val="2"/>
          <w:sz w:val="24"/>
          <w:szCs w:val="24"/>
          <w:u w:val="single"/>
          <w:lang w:eastAsia="zh-CN"/>
        </w:rPr>
        <w:t xml:space="preserve"> 博白县文地镇中苏村小学学生食堂</w:t>
      </w:r>
      <w:r>
        <w:rPr>
          <w:rFonts w:hint="eastAsia" w:ascii="宋体" w:hAnsi="宋体" w:eastAsia="宋体" w:cs="Times New Roman"/>
          <w:b/>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lang w:eastAsia="zh-CN"/>
        </w:rPr>
        <w:t>工程施工及有关事项协商一致，共同达成如下协议：</w:t>
      </w:r>
    </w:p>
    <w:p w14:paraId="4E9F0D59">
      <w:pPr>
        <w:widowControl w:val="0"/>
        <w:kinsoku/>
        <w:autoSpaceDE/>
        <w:autoSpaceDN/>
        <w:adjustRightInd/>
        <w:snapToGrid/>
        <w:spacing w:line="460" w:lineRule="exact"/>
        <w:ind w:left="10" w:leftChars="5" w:firstLine="482" w:firstLineChars="200"/>
        <w:jc w:val="both"/>
        <w:textAlignment w:val="auto"/>
        <w:rPr>
          <w:rFonts w:ascii="宋体" w:hAnsi="宋体" w:eastAsia="宋体" w:cs="Times New Roman"/>
          <w:b/>
          <w:snapToGrid/>
          <w:color w:val="auto"/>
          <w:kern w:val="2"/>
          <w:sz w:val="24"/>
          <w:szCs w:val="24"/>
          <w:lang w:eastAsia="zh-CN"/>
        </w:rPr>
      </w:pPr>
      <w:r>
        <w:rPr>
          <w:rFonts w:hint="eastAsia" w:ascii="宋体" w:hAnsi="宋体" w:eastAsia="宋体" w:cs="Times New Roman"/>
          <w:b/>
          <w:snapToGrid/>
          <w:color w:val="auto"/>
          <w:kern w:val="2"/>
          <w:sz w:val="24"/>
          <w:szCs w:val="24"/>
          <w:lang w:eastAsia="zh-CN"/>
        </w:rPr>
        <w:t>一、工程概况</w:t>
      </w:r>
    </w:p>
    <w:p w14:paraId="4982A2C0">
      <w:pPr>
        <w:widowControl w:val="0"/>
        <w:kinsoku/>
        <w:autoSpaceDE/>
        <w:autoSpaceDN/>
        <w:adjustRightInd/>
        <w:snapToGrid/>
        <w:spacing w:line="460" w:lineRule="exact"/>
        <w:ind w:left="10" w:leftChars="5" w:firstLine="480" w:firstLineChars="200"/>
        <w:jc w:val="both"/>
        <w:textAlignment w:val="auto"/>
        <w:rPr>
          <w:rFonts w:hint="eastAsia" w:ascii="宋体" w:hAnsi="宋体" w:eastAsia="宋体" w:cs="Times New Roman"/>
          <w:snapToGrid/>
          <w:color w:val="auto"/>
          <w:kern w:val="2"/>
          <w:sz w:val="24"/>
          <w:szCs w:val="24"/>
          <w:u w:val="single"/>
          <w:lang w:eastAsia="zh-CN"/>
        </w:rPr>
      </w:pPr>
      <w:r>
        <w:rPr>
          <w:rFonts w:hint="eastAsia" w:ascii="宋体" w:hAnsi="宋体" w:eastAsia="宋体" w:cs="Times New Roman"/>
          <w:snapToGrid/>
          <w:color w:val="auto"/>
          <w:kern w:val="2"/>
          <w:sz w:val="24"/>
          <w:szCs w:val="24"/>
          <w:lang w:eastAsia="zh-CN"/>
        </w:rPr>
        <w:t>1、工程名称：</w:t>
      </w:r>
      <w:r>
        <w:rPr>
          <w:rFonts w:hint="eastAsia" w:ascii="宋体" w:hAnsi="宋体" w:eastAsia="宋体" w:cs="Times New Roman"/>
          <w:snapToGrid/>
          <w:color w:val="auto"/>
          <w:kern w:val="2"/>
          <w:sz w:val="24"/>
          <w:szCs w:val="24"/>
          <w:u w:val="single"/>
          <w:lang w:eastAsia="zh-CN"/>
        </w:rPr>
        <w:t xml:space="preserve">博白县文地镇中苏村小学学生食堂 </w:t>
      </w:r>
    </w:p>
    <w:p w14:paraId="1DF84E3A">
      <w:pPr>
        <w:widowControl w:val="0"/>
        <w:kinsoku/>
        <w:autoSpaceDE/>
        <w:autoSpaceDN/>
        <w:adjustRightInd/>
        <w:snapToGrid/>
        <w:spacing w:line="460" w:lineRule="exact"/>
        <w:ind w:left="10" w:leftChars="5" w:firstLine="480" w:firstLineChars="200"/>
        <w:jc w:val="both"/>
        <w:textAlignment w:val="auto"/>
        <w:rPr>
          <w:rFonts w:hint="eastAsia" w:ascii="宋体" w:hAnsi="宋体" w:eastAsia="宋体" w:cs="Times New Roman"/>
          <w:b/>
          <w:snapToGrid/>
          <w:color w:val="auto"/>
          <w:kern w:val="2"/>
          <w:sz w:val="24"/>
          <w:szCs w:val="24"/>
          <w:u w:val="single"/>
          <w:lang w:eastAsia="zh-CN"/>
        </w:rPr>
      </w:pPr>
      <w:r>
        <w:rPr>
          <w:rFonts w:hint="eastAsia" w:ascii="宋体" w:hAnsi="宋体" w:eastAsia="宋体" w:cs="Times New Roman"/>
          <w:snapToGrid/>
          <w:color w:val="auto"/>
          <w:kern w:val="2"/>
          <w:sz w:val="24"/>
          <w:szCs w:val="24"/>
          <w:lang w:eastAsia="zh-CN"/>
        </w:rPr>
        <w:t>2、工程地点：</w:t>
      </w:r>
      <w:r>
        <w:rPr>
          <w:rFonts w:hint="eastAsia"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val="en-US" w:eastAsia="zh-CN"/>
        </w:rPr>
        <w:t xml:space="preserve">            </w:t>
      </w:r>
      <w:r>
        <w:rPr>
          <w:rFonts w:hint="eastAsia" w:ascii="宋体" w:hAnsi="宋体" w:eastAsia="宋体" w:cs="Times New Roman"/>
          <w:b/>
          <w:snapToGrid/>
          <w:color w:val="auto"/>
          <w:kern w:val="2"/>
          <w:sz w:val="24"/>
          <w:szCs w:val="24"/>
          <w:u w:val="single"/>
          <w:lang w:eastAsia="zh-CN"/>
        </w:rPr>
        <w:t xml:space="preserve">  </w:t>
      </w:r>
    </w:p>
    <w:p w14:paraId="063F4629">
      <w:pPr>
        <w:widowControl w:val="0"/>
        <w:kinsoku/>
        <w:autoSpaceDE/>
        <w:autoSpaceDN/>
        <w:adjustRightInd/>
        <w:snapToGrid/>
        <w:spacing w:line="460" w:lineRule="exact"/>
        <w:ind w:left="10" w:leftChars="5" w:firstLine="480" w:firstLineChars="200"/>
        <w:jc w:val="both"/>
        <w:textAlignment w:val="auto"/>
        <w:rPr>
          <w:rFonts w:hint="eastAsia"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3、工程立项批准文号：</w:t>
      </w:r>
      <w:r>
        <w:rPr>
          <w:rFonts w:hint="eastAsia"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b/>
          <w:snapToGrid/>
          <w:color w:val="auto"/>
          <w:kern w:val="2"/>
          <w:sz w:val="24"/>
          <w:szCs w:val="24"/>
          <w:u w:val="single"/>
          <w:lang w:eastAsia="zh-CN"/>
        </w:rPr>
        <w:t xml:space="preserve"> </w:t>
      </w:r>
      <w:r>
        <w:rPr>
          <w:rFonts w:ascii="宋体" w:hAnsi="宋体" w:eastAsia="宋体" w:cs="Times New Roman"/>
          <w:b/>
          <w:bCs/>
          <w:snapToGrid/>
          <w:color w:val="auto"/>
          <w:kern w:val="2"/>
          <w:sz w:val="24"/>
          <w:szCs w:val="24"/>
          <w:u w:val="single"/>
          <w:lang w:eastAsia="zh-CN"/>
        </w:rPr>
        <w:t xml:space="preserve"> </w:t>
      </w:r>
      <w:r>
        <w:rPr>
          <w:rFonts w:hint="eastAsia" w:ascii="宋体" w:hAnsi="宋体" w:eastAsia="宋体" w:cs="Times New Roman"/>
          <w:b/>
          <w:bCs/>
          <w:snapToGrid/>
          <w:color w:val="auto"/>
          <w:kern w:val="2"/>
          <w:sz w:val="24"/>
          <w:szCs w:val="24"/>
          <w:u w:val="single"/>
          <w:lang w:val="en-US" w:eastAsia="zh-CN"/>
        </w:rPr>
        <w:t xml:space="preserve">      </w:t>
      </w:r>
      <w:r>
        <w:rPr>
          <w:rFonts w:ascii="宋体" w:hAnsi="宋体" w:eastAsia="宋体" w:cs="Times New Roman"/>
          <w:b/>
          <w:snapToGrid/>
          <w:color w:val="auto"/>
          <w:kern w:val="2"/>
          <w:sz w:val="24"/>
          <w:szCs w:val="24"/>
          <w:u w:val="single"/>
          <w:lang w:eastAsia="zh-CN"/>
        </w:rPr>
        <w:t xml:space="preserve"> </w:t>
      </w:r>
    </w:p>
    <w:p w14:paraId="40B0935E">
      <w:pPr>
        <w:widowControl w:val="0"/>
        <w:kinsoku/>
        <w:autoSpaceDE/>
        <w:autoSpaceDN/>
        <w:adjustRightInd/>
        <w:snapToGrid/>
        <w:spacing w:line="460" w:lineRule="exact"/>
        <w:ind w:firstLine="480" w:firstLineChars="200"/>
        <w:jc w:val="both"/>
        <w:textAlignment w:val="auto"/>
        <w:rPr>
          <w:rFonts w:hint="eastAsia" w:ascii="宋体" w:hAnsi="宋体" w:eastAsia="宋体" w:cs="Times New Roman"/>
          <w:b/>
          <w:snapToGrid/>
          <w:color w:val="auto"/>
          <w:kern w:val="2"/>
          <w:sz w:val="24"/>
          <w:szCs w:val="24"/>
          <w:u w:val="single"/>
          <w:lang w:eastAsia="zh-CN"/>
        </w:rPr>
      </w:pPr>
      <w:r>
        <w:rPr>
          <w:rFonts w:hint="eastAsia" w:ascii="宋体" w:hAnsi="宋体" w:eastAsia="宋体" w:cs="Times New Roman"/>
          <w:snapToGrid/>
          <w:color w:val="auto"/>
          <w:kern w:val="2"/>
          <w:sz w:val="24"/>
          <w:szCs w:val="24"/>
          <w:lang w:eastAsia="zh-CN"/>
        </w:rPr>
        <w:t>4、资金来源：</w:t>
      </w:r>
      <w:r>
        <w:rPr>
          <w:rFonts w:hint="eastAsia"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b/>
          <w:snapToGrid/>
          <w:color w:val="auto"/>
          <w:kern w:val="2"/>
          <w:sz w:val="24"/>
          <w:szCs w:val="24"/>
          <w:u w:val="single"/>
          <w:lang w:eastAsia="zh-CN"/>
        </w:rPr>
        <w:t xml:space="preserve"> </w:t>
      </w:r>
      <w:r>
        <w:rPr>
          <w:rFonts w:hint="eastAsia" w:ascii="宋体" w:hAnsi="宋体" w:eastAsia="宋体" w:cs="Times New Roman"/>
          <w:b w:val="0"/>
          <w:bCs/>
          <w:snapToGrid/>
          <w:color w:val="auto"/>
          <w:kern w:val="2"/>
          <w:sz w:val="24"/>
          <w:szCs w:val="24"/>
          <w:u w:val="single"/>
          <w:lang w:val="en-US" w:eastAsia="zh-CN"/>
        </w:rPr>
        <w:t xml:space="preserve">     </w:t>
      </w:r>
      <w:r>
        <w:rPr>
          <w:rFonts w:ascii="宋体" w:hAnsi="宋体" w:eastAsia="宋体" w:cs="Times New Roman"/>
          <w:b/>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eastAsia="zh-CN"/>
        </w:rPr>
        <w:t xml:space="preserve"> </w:t>
      </w:r>
    </w:p>
    <w:p w14:paraId="792FDCD8">
      <w:pPr>
        <w:widowControl w:val="0"/>
        <w:kinsoku/>
        <w:autoSpaceDE/>
        <w:autoSpaceDN/>
        <w:adjustRightInd/>
        <w:snapToGrid/>
        <w:spacing w:line="460" w:lineRule="exact"/>
        <w:ind w:left="10" w:leftChars="5" w:firstLine="480" w:firstLineChars="200"/>
        <w:jc w:val="both"/>
        <w:textAlignment w:val="auto"/>
        <w:rPr>
          <w:rFonts w:hint="eastAsia" w:ascii="宋体" w:hAnsi="宋体" w:eastAsia="宋体" w:cs="Times New Roman"/>
          <w:b w:val="0"/>
          <w:bCs w:val="0"/>
          <w:snapToGrid/>
          <w:color w:val="auto"/>
          <w:kern w:val="2"/>
          <w:sz w:val="24"/>
          <w:szCs w:val="24"/>
          <w:u w:val="single"/>
          <w:lang w:eastAsia="zh-CN"/>
        </w:rPr>
      </w:pPr>
      <w:r>
        <w:rPr>
          <w:rFonts w:hint="eastAsia" w:ascii="宋体" w:hAnsi="宋体" w:eastAsia="宋体" w:cs="Times New Roman"/>
          <w:snapToGrid/>
          <w:color w:val="auto"/>
          <w:kern w:val="2"/>
          <w:sz w:val="24"/>
          <w:szCs w:val="24"/>
          <w:lang w:eastAsia="zh-CN"/>
        </w:rPr>
        <w:t>5、工程内容：</w:t>
      </w:r>
      <w:r>
        <w:rPr>
          <w:rFonts w:hint="eastAsia" w:ascii="宋体" w:hAnsi="宋体" w:eastAsia="宋体" w:cs="Times New Roman"/>
          <w:snapToGrid/>
          <w:color w:val="auto"/>
          <w:kern w:val="2"/>
          <w:sz w:val="24"/>
          <w:szCs w:val="24"/>
          <w:u w:val="single"/>
          <w:lang w:val="en-US" w:eastAsia="zh-CN"/>
        </w:rPr>
        <w:t xml:space="preserve">           </w:t>
      </w:r>
      <w:r>
        <w:rPr>
          <w:rFonts w:hint="eastAsia" w:ascii="宋体" w:hAnsi="宋体" w:eastAsia="宋体" w:cs="Times New Roman"/>
          <w:b w:val="0"/>
          <w:bCs w:val="0"/>
          <w:snapToGrid/>
          <w:color w:val="auto"/>
          <w:kern w:val="2"/>
          <w:sz w:val="24"/>
          <w:szCs w:val="24"/>
          <w:u w:val="single"/>
          <w:lang w:eastAsia="zh-CN"/>
        </w:rPr>
        <w:t>。</w:t>
      </w:r>
    </w:p>
    <w:p w14:paraId="717CFD3C">
      <w:pPr>
        <w:widowControl w:val="0"/>
        <w:kinsoku/>
        <w:autoSpaceDE/>
        <w:autoSpaceDN/>
        <w:adjustRightInd/>
        <w:snapToGrid/>
        <w:spacing w:line="460" w:lineRule="exact"/>
        <w:ind w:left="10" w:leftChars="5" w:firstLine="480" w:firstLineChars="200"/>
        <w:jc w:val="both"/>
        <w:textAlignment w:val="auto"/>
        <w:rPr>
          <w:rFonts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群体工程应附承包人承揽工程项目一览表（附件</w:t>
      </w:r>
      <w:r>
        <w:rPr>
          <w:rFonts w:ascii="宋体" w:hAnsi="宋体" w:eastAsia="宋体" w:cs="Times New Roman"/>
          <w:snapToGrid/>
          <w:color w:val="auto"/>
          <w:kern w:val="2"/>
          <w:sz w:val="24"/>
          <w:szCs w:val="24"/>
          <w:lang w:eastAsia="zh-CN"/>
        </w:rPr>
        <w:t>1</w:t>
      </w:r>
      <w:r>
        <w:rPr>
          <w:rFonts w:hint="eastAsia" w:ascii="宋体" w:hAnsi="宋体" w:eastAsia="宋体" w:cs="Times New Roman"/>
          <w:snapToGrid/>
          <w:color w:val="auto"/>
          <w:kern w:val="2"/>
          <w:sz w:val="24"/>
          <w:szCs w:val="24"/>
          <w:lang w:eastAsia="zh-CN"/>
        </w:rPr>
        <w:t>）</w:t>
      </w:r>
    </w:p>
    <w:p w14:paraId="44F336CB">
      <w:pPr>
        <w:widowControl w:val="0"/>
        <w:kinsoku/>
        <w:autoSpaceDE/>
        <w:autoSpaceDN/>
        <w:adjustRightInd/>
        <w:snapToGrid/>
        <w:spacing w:line="460" w:lineRule="exact"/>
        <w:ind w:firstLine="480" w:firstLineChars="200"/>
        <w:jc w:val="both"/>
        <w:textAlignment w:val="auto"/>
        <w:rPr>
          <w:rFonts w:hint="eastAsia" w:ascii="宋体" w:hAnsi="宋体" w:eastAsia="宋体" w:cs="Times New Roman"/>
          <w:b w:val="0"/>
          <w:bCs w:val="0"/>
          <w:snapToGrid/>
          <w:color w:val="auto"/>
          <w:kern w:val="2"/>
          <w:sz w:val="24"/>
          <w:szCs w:val="24"/>
          <w:u w:val="single"/>
          <w:lang w:eastAsia="zh-CN"/>
        </w:rPr>
      </w:pPr>
      <w:r>
        <w:rPr>
          <w:rFonts w:hint="eastAsia" w:ascii="宋体" w:hAnsi="宋体" w:eastAsia="宋体" w:cs="Times New Roman"/>
          <w:snapToGrid/>
          <w:color w:val="auto"/>
          <w:kern w:val="2"/>
          <w:sz w:val="24"/>
          <w:szCs w:val="24"/>
          <w:lang w:eastAsia="zh-CN"/>
        </w:rPr>
        <w:t>6、工程承包范围</w:t>
      </w:r>
      <w:r>
        <w:rPr>
          <w:rFonts w:hint="eastAsia" w:ascii="宋体" w:hAnsi="宋体" w:eastAsia="宋体" w:cs="Times New Roman"/>
          <w:snapToGrid/>
          <w:color w:val="auto"/>
          <w:kern w:val="2"/>
          <w:sz w:val="24"/>
          <w:szCs w:val="24"/>
          <w:u w:val="single"/>
          <w:lang w:eastAsia="zh-CN"/>
        </w:rPr>
        <w:t>：</w:t>
      </w:r>
      <w:r>
        <w:rPr>
          <w:rFonts w:hint="eastAsia" w:ascii="宋体" w:hAnsi="宋体" w:eastAsia="宋体" w:cs="Times New Roman"/>
          <w:snapToGrid/>
          <w:color w:val="auto"/>
          <w:kern w:val="2"/>
          <w:sz w:val="24"/>
          <w:szCs w:val="24"/>
          <w:u w:val="single"/>
          <w:lang w:val="en-US" w:eastAsia="zh-CN"/>
        </w:rPr>
        <w:t xml:space="preserve">                               </w:t>
      </w:r>
      <w:r>
        <w:rPr>
          <w:rFonts w:hint="eastAsia" w:ascii="宋体" w:hAnsi="宋体" w:eastAsia="宋体" w:cs="Times New Roman"/>
          <w:b w:val="0"/>
          <w:bCs w:val="0"/>
          <w:snapToGrid/>
          <w:color w:val="auto"/>
          <w:kern w:val="2"/>
          <w:sz w:val="24"/>
          <w:szCs w:val="24"/>
          <w:u w:val="single"/>
          <w:lang w:eastAsia="zh-CN"/>
        </w:rPr>
        <w:t>。</w:t>
      </w:r>
    </w:p>
    <w:p w14:paraId="52DB1682">
      <w:pPr>
        <w:widowControl w:val="0"/>
        <w:kinsoku/>
        <w:autoSpaceDE/>
        <w:autoSpaceDN/>
        <w:adjustRightInd/>
        <w:snapToGrid/>
        <w:spacing w:line="460" w:lineRule="exact"/>
        <w:ind w:left="10" w:leftChars="5" w:firstLine="482" w:firstLineChars="200"/>
        <w:jc w:val="both"/>
        <w:textAlignment w:val="auto"/>
        <w:rPr>
          <w:rFonts w:ascii="宋体" w:hAnsi="宋体" w:eastAsia="宋体" w:cs="Times New Roman"/>
          <w:b/>
          <w:snapToGrid/>
          <w:color w:val="auto"/>
          <w:kern w:val="2"/>
          <w:sz w:val="24"/>
          <w:szCs w:val="24"/>
          <w:lang w:eastAsia="zh-CN"/>
        </w:rPr>
      </w:pPr>
      <w:r>
        <w:rPr>
          <w:rFonts w:hint="eastAsia" w:ascii="宋体" w:hAnsi="宋体" w:eastAsia="宋体" w:cs="Times New Roman"/>
          <w:b/>
          <w:snapToGrid/>
          <w:color w:val="auto"/>
          <w:kern w:val="2"/>
          <w:sz w:val="24"/>
          <w:szCs w:val="24"/>
          <w:lang w:eastAsia="zh-CN"/>
        </w:rPr>
        <w:t>二、合同工期</w:t>
      </w:r>
    </w:p>
    <w:p w14:paraId="024BAE36">
      <w:pPr>
        <w:widowControl w:val="0"/>
        <w:kinsoku/>
        <w:autoSpaceDE/>
        <w:autoSpaceDN/>
        <w:adjustRightInd/>
        <w:snapToGrid/>
        <w:spacing w:line="460" w:lineRule="exact"/>
        <w:ind w:firstLine="480" w:firstLineChars="200"/>
        <w:jc w:val="both"/>
        <w:textAlignment w:val="auto"/>
        <w:rPr>
          <w:rFonts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计划开工日期：</w:t>
      </w:r>
      <w:r>
        <w:rPr>
          <w:rFonts w:hint="eastAsia"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val="en-US" w:eastAsia="zh-CN"/>
        </w:rPr>
        <w:t xml:space="preserve">   </w:t>
      </w:r>
      <w:r>
        <w:rPr>
          <w:rFonts w:hint="eastAsia" w:ascii="宋体" w:hAnsi="宋体" w:eastAsia="宋体" w:cs="Times New Roman"/>
          <w:b/>
          <w:snapToGrid/>
          <w:color w:val="auto"/>
          <w:kern w:val="2"/>
          <w:sz w:val="24"/>
          <w:szCs w:val="24"/>
          <w:lang w:eastAsia="zh-CN"/>
        </w:rPr>
        <w:t>年</w:t>
      </w:r>
      <w:r>
        <w:rPr>
          <w:rFonts w:ascii="宋体" w:hAnsi="宋体" w:eastAsia="宋体" w:cs="Times New Roman"/>
          <w:b/>
          <w:snapToGrid/>
          <w:color w:val="auto"/>
          <w:kern w:val="2"/>
          <w:sz w:val="24"/>
          <w:szCs w:val="24"/>
          <w:u w:val="single"/>
          <w:lang w:eastAsia="zh-CN"/>
        </w:rPr>
        <w:t xml:space="preserve"> </w:t>
      </w:r>
      <w:r>
        <w:rPr>
          <w:rFonts w:hint="eastAsia" w:ascii="宋体" w:hAnsi="宋体" w:eastAsia="宋体" w:cs="Times New Roman"/>
          <w:b/>
          <w:snapToGrid/>
          <w:color w:val="auto"/>
          <w:kern w:val="2"/>
          <w:sz w:val="24"/>
          <w:szCs w:val="24"/>
          <w:u w:val="single"/>
          <w:lang w:val="en-US" w:eastAsia="zh-CN"/>
        </w:rPr>
        <w:t xml:space="preserve">      </w:t>
      </w:r>
      <w:r>
        <w:rPr>
          <w:rFonts w:hint="eastAsia" w:ascii="宋体" w:hAnsi="宋体" w:eastAsia="宋体" w:cs="Times New Roman"/>
          <w:b/>
          <w:snapToGrid/>
          <w:color w:val="auto"/>
          <w:kern w:val="2"/>
          <w:sz w:val="24"/>
          <w:szCs w:val="24"/>
          <w:lang w:eastAsia="zh-CN"/>
        </w:rPr>
        <w:t>月</w:t>
      </w:r>
      <w:r>
        <w:rPr>
          <w:rFonts w:hint="eastAsia" w:ascii="宋体" w:hAnsi="宋体" w:eastAsia="宋体" w:cs="Times New Roman"/>
          <w:b/>
          <w:snapToGrid/>
          <w:color w:val="auto"/>
          <w:kern w:val="2"/>
          <w:sz w:val="24"/>
          <w:szCs w:val="24"/>
          <w:u w:val="single"/>
          <w:lang w:eastAsia="zh-CN"/>
        </w:rPr>
        <w:t xml:space="preserve"> </w:t>
      </w:r>
      <w:r>
        <w:rPr>
          <w:rFonts w:hint="eastAsia" w:ascii="宋体" w:hAnsi="宋体" w:eastAsia="宋体" w:cs="Times New Roman"/>
          <w:b/>
          <w:snapToGrid/>
          <w:color w:val="auto"/>
          <w:kern w:val="2"/>
          <w:sz w:val="24"/>
          <w:szCs w:val="24"/>
          <w:u w:val="single"/>
          <w:lang w:val="en-US" w:eastAsia="zh-CN"/>
        </w:rPr>
        <w:t xml:space="preserve">     </w:t>
      </w:r>
      <w:r>
        <w:rPr>
          <w:rFonts w:hint="eastAsia" w:ascii="宋体" w:hAnsi="宋体" w:eastAsia="宋体" w:cs="Times New Roman"/>
          <w:b/>
          <w:snapToGrid/>
          <w:color w:val="auto"/>
          <w:kern w:val="2"/>
          <w:sz w:val="24"/>
          <w:szCs w:val="24"/>
          <w:lang w:eastAsia="zh-CN"/>
        </w:rPr>
        <w:t>日</w:t>
      </w:r>
      <w:r>
        <w:rPr>
          <w:rFonts w:hint="eastAsia" w:ascii="宋体" w:hAnsi="宋体" w:eastAsia="宋体" w:cs="Times New Roman"/>
          <w:snapToGrid/>
          <w:color w:val="auto"/>
          <w:kern w:val="2"/>
          <w:sz w:val="24"/>
          <w:szCs w:val="24"/>
          <w:lang w:eastAsia="zh-CN"/>
        </w:rPr>
        <w:t>（具体以发包人书面通知为准）</w:t>
      </w:r>
    </w:p>
    <w:p w14:paraId="2D428852">
      <w:pPr>
        <w:widowControl w:val="0"/>
        <w:kinsoku/>
        <w:autoSpaceDE/>
        <w:autoSpaceDN/>
        <w:adjustRightInd/>
        <w:snapToGrid/>
        <w:spacing w:line="460" w:lineRule="exact"/>
        <w:ind w:left="10" w:leftChars="5" w:firstLine="480" w:firstLineChars="200"/>
        <w:jc w:val="both"/>
        <w:textAlignment w:val="auto"/>
        <w:rPr>
          <w:rFonts w:ascii="宋体" w:hAnsi="宋体" w:eastAsia="宋体" w:cs="Times New Roman"/>
          <w:b/>
          <w:snapToGrid/>
          <w:color w:val="auto"/>
          <w:kern w:val="2"/>
          <w:sz w:val="24"/>
          <w:szCs w:val="24"/>
          <w:lang w:eastAsia="zh-CN"/>
        </w:rPr>
      </w:pPr>
      <w:r>
        <w:rPr>
          <w:rFonts w:hint="eastAsia" w:ascii="宋体" w:hAnsi="宋体" w:eastAsia="宋体" w:cs="Times New Roman"/>
          <w:snapToGrid/>
          <w:color w:val="auto"/>
          <w:kern w:val="2"/>
          <w:sz w:val="24"/>
          <w:szCs w:val="24"/>
          <w:lang w:eastAsia="zh-CN"/>
        </w:rPr>
        <w:t>计划竣工日期：</w:t>
      </w:r>
      <w:r>
        <w:rPr>
          <w:rFonts w:hint="eastAsia" w:ascii="宋体" w:hAnsi="宋体" w:eastAsia="宋体" w:cs="Times New Roman"/>
          <w:snapToGrid/>
          <w:color w:val="auto"/>
          <w:kern w:val="2"/>
          <w:sz w:val="24"/>
          <w:szCs w:val="24"/>
          <w:u w:val="single"/>
          <w:lang w:eastAsia="zh-CN"/>
        </w:rPr>
        <w:t xml:space="preserve"> </w:t>
      </w:r>
      <w:r>
        <w:rPr>
          <w:rFonts w:ascii="宋体" w:hAnsi="宋体" w:eastAsia="宋体" w:cs="Times New Roman"/>
          <w:b/>
          <w:snapToGrid/>
          <w:color w:val="auto"/>
          <w:kern w:val="2"/>
          <w:sz w:val="24"/>
          <w:szCs w:val="24"/>
          <w:u w:val="single"/>
          <w:lang w:eastAsia="zh-CN"/>
        </w:rPr>
        <w:t xml:space="preserve"> </w:t>
      </w:r>
      <w:r>
        <w:rPr>
          <w:rFonts w:hint="eastAsia" w:ascii="宋体" w:hAnsi="宋体" w:eastAsia="宋体" w:cs="Times New Roman"/>
          <w:b/>
          <w:snapToGrid/>
          <w:color w:val="auto"/>
          <w:kern w:val="2"/>
          <w:sz w:val="24"/>
          <w:szCs w:val="24"/>
          <w:u w:val="single"/>
          <w:lang w:val="en-US" w:eastAsia="zh-CN"/>
        </w:rPr>
        <w:t xml:space="preserve">    </w:t>
      </w:r>
      <w:r>
        <w:rPr>
          <w:rFonts w:hint="eastAsia" w:ascii="宋体" w:hAnsi="宋体" w:eastAsia="宋体" w:cs="Times New Roman"/>
          <w:b/>
          <w:snapToGrid/>
          <w:color w:val="auto"/>
          <w:kern w:val="2"/>
          <w:sz w:val="24"/>
          <w:szCs w:val="24"/>
          <w:lang w:eastAsia="zh-CN"/>
        </w:rPr>
        <w:t>年</w:t>
      </w:r>
      <w:r>
        <w:rPr>
          <w:rFonts w:ascii="宋体" w:hAnsi="宋体" w:eastAsia="宋体" w:cs="Times New Roman"/>
          <w:b/>
          <w:snapToGrid/>
          <w:color w:val="auto"/>
          <w:kern w:val="2"/>
          <w:sz w:val="24"/>
          <w:szCs w:val="24"/>
          <w:u w:val="single"/>
          <w:lang w:eastAsia="zh-CN"/>
        </w:rPr>
        <w:t xml:space="preserve"> </w:t>
      </w:r>
      <w:r>
        <w:rPr>
          <w:rFonts w:hint="eastAsia" w:ascii="宋体" w:hAnsi="宋体" w:eastAsia="宋体" w:cs="Times New Roman"/>
          <w:b/>
          <w:snapToGrid/>
          <w:color w:val="auto"/>
          <w:kern w:val="2"/>
          <w:sz w:val="24"/>
          <w:szCs w:val="24"/>
          <w:u w:val="single"/>
          <w:lang w:val="en-US" w:eastAsia="zh-CN"/>
        </w:rPr>
        <w:t xml:space="preserve">      </w:t>
      </w:r>
      <w:r>
        <w:rPr>
          <w:rFonts w:hint="eastAsia" w:ascii="宋体" w:hAnsi="宋体" w:eastAsia="宋体" w:cs="Times New Roman"/>
          <w:b/>
          <w:snapToGrid/>
          <w:color w:val="auto"/>
          <w:kern w:val="2"/>
          <w:sz w:val="24"/>
          <w:szCs w:val="24"/>
          <w:lang w:eastAsia="zh-CN"/>
        </w:rPr>
        <w:t>月</w:t>
      </w:r>
      <w:r>
        <w:rPr>
          <w:rFonts w:hint="eastAsia" w:ascii="宋体" w:hAnsi="宋体" w:eastAsia="宋体" w:cs="Times New Roman"/>
          <w:b/>
          <w:snapToGrid/>
          <w:color w:val="auto"/>
          <w:kern w:val="2"/>
          <w:sz w:val="24"/>
          <w:szCs w:val="24"/>
          <w:u w:val="single"/>
          <w:lang w:eastAsia="zh-CN"/>
        </w:rPr>
        <w:t xml:space="preserve"> </w:t>
      </w:r>
      <w:r>
        <w:rPr>
          <w:rFonts w:hint="eastAsia" w:ascii="宋体" w:hAnsi="宋体" w:eastAsia="宋体" w:cs="Times New Roman"/>
          <w:b/>
          <w:snapToGrid/>
          <w:color w:val="auto"/>
          <w:kern w:val="2"/>
          <w:sz w:val="24"/>
          <w:szCs w:val="24"/>
          <w:u w:val="single"/>
          <w:lang w:val="en-US" w:eastAsia="zh-CN"/>
        </w:rPr>
        <w:t xml:space="preserve">  </w:t>
      </w:r>
      <w:r>
        <w:rPr>
          <w:rFonts w:ascii="宋体" w:hAnsi="宋体" w:eastAsia="宋体" w:cs="Times New Roman"/>
          <w:b/>
          <w:snapToGrid/>
          <w:color w:val="auto"/>
          <w:kern w:val="2"/>
          <w:sz w:val="24"/>
          <w:szCs w:val="24"/>
          <w:u w:val="single"/>
          <w:lang w:eastAsia="zh-CN"/>
        </w:rPr>
        <w:t xml:space="preserve"> </w:t>
      </w:r>
      <w:r>
        <w:rPr>
          <w:rFonts w:hint="eastAsia" w:ascii="宋体" w:hAnsi="宋体" w:eastAsia="宋体" w:cs="Times New Roman"/>
          <w:b/>
          <w:snapToGrid/>
          <w:color w:val="auto"/>
          <w:kern w:val="2"/>
          <w:sz w:val="24"/>
          <w:szCs w:val="24"/>
          <w:u w:val="single"/>
          <w:lang w:val="en-US" w:eastAsia="zh-CN"/>
        </w:rPr>
        <w:t xml:space="preserve"> </w:t>
      </w:r>
      <w:r>
        <w:rPr>
          <w:rFonts w:hint="eastAsia" w:ascii="宋体" w:hAnsi="宋体" w:eastAsia="宋体" w:cs="Times New Roman"/>
          <w:b/>
          <w:snapToGrid/>
          <w:color w:val="auto"/>
          <w:kern w:val="2"/>
          <w:sz w:val="24"/>
          <w:szCs w:val="24"/>
          <w:lang w:eastAsia="zh-CN"/>
        </w:rPr>
        <w:t>日</w:t>
      </w:r>
    </w:p>
    <w:p w14:paraId="2D5B7EAF">
      <w:pPr>
        <w:widowControl w:val="0"/>
        <w:kinsoku/>
        <w:autoSpaceDE/>
        <w:autoSpaceDN/>
        <w:adjustRightInd/>
        <w:snapToGrid/>
        <w:spacing w:line="460" w:lineRule="exact"/>
        <w:ind w:left="10" w:leftChars="5" w:firstLine="480" w:firstLineChars="200"/>
        <w:jc w:val="both"/>
        <w:textAlignment w:val="auto"/>
        <w:rPr>
          <w:rFonts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合同工期总日历天数</w:t>
      </w:r>
      <w:r>
        <w:rPr>
          <w:rFonts w:hint="eastAsia" w:ascii="宋体" w:hAnsi="宋体" w:eastAsia="宋体" w:cs="Times New Roman"/>
          <w:b/>
          <w:snapToGrid/>
          <w:color w:val="auto"/>
          <w:kern w:val="2"/>
          <w:sz w:val="24"/>
          <w:szCs w:val="24"/>
          <w:lang w:eastAsia="zh-CN"/>
        </w:rPr>
        <w:t>：</w:t>
      </w:r>
      <w:r>
        <w:rPr>
          <w:rFonts w:hint="eastAsia" w:ascii="宋体" w:hAnsi="宋体" w:eastAsia="宋体" w:cs="Times New Roman"/>
          <w:b/>
          <w:snapToGrid/>
          <w:color w:val="auto"/>
          <w:kern w:val="2"/>
          <w:sz w:val="24"/>
          <w:szCs w:val="24"/>
          <w:u w:val="single"/>
          <w:lang w:eastAsia="zh-CN"/>
        </w:rPr>
        <w:t xml:space="preserve"> </w:t>
      </w:r>
      <w:r>
        <w:rPr>
          <w:rFonts w:hint="eastAsia" w:ascii="宋体" w:hAnsi="宋体" w:eastAsia="宋体" w:cs="Times New Roman"/>
          <w:b/>
          <w:snapToGrid/>
          <w:color w:val="auto"/>
          <w:kern w:val="2"/>
          <w:sz w:val="24"/>
          <w:szCs w:val="24"/>
          <w:u w:val="single"/>
          <w:lang w:val="en-US" w:eastAsia="zh-CN"/>
        </w:rPr>
        <w:t xml:space="preserve">   </w:t>
      </w:r>
      <w:r>
        <w:rPr>
          <w:rFonts w:ascii="宋体" w:hAnsi="宋体" w:eastAsia="宋体" w:cs="Times New Roman"/>
          <w:b/>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lang w:eastAsia="zh-CN"/>
        </w:rPr>
        <w:t>天。工期总日历天数与根据前述计划开竣工日期计算的工期天数不一致的，以工期总日历天数为准。</w:t>
      </w:r>
    </w:p>
    <w:p w14:paraId="163FEA57">
      <w:pPr>
        <w:widowControl w:val="0"/>
        <w:kinsoku/>
        <w:autoSpaceDE/>
        <w:autoSpaceDN/>
        <w:adjustRightInd/>
        <w:snapToGrid/>
        <w:spacing w:line="460" w:lineRule="exact"/>
        <w:ind w:left="10" w:leftChars="5" w:firstLine="482" w:firstLineChars="200"/>
        <w:jc w:val="both"/>
        <w:textAlignment w:val="auto"/>
        <w:rPr>
          <w:rFonts w:ascii="宋体" w:hAnsi="宋体" w:eastAsia="宋体" w:cs="Times New Roman"/>
          <w:b/>
          <w:snapToGrid/>
          <w:color w:val="auto"/>
          <w:kern w:val="2"/>
          <w:sz w:val="24"/>
          <w:szCs w:val="24"/>
          <w:lang w:eastAsia="zh-CN"/>
        </w:rPr>
      </w:pPr>
      <w:r>
        <w:rPr>
          <w:rFonts w:hint="eastAsia" w:ascii="宋体" w:hAnsi="宋体" w:eastAsia="宋体" w:cs="Times New Roman"/>
          <w:b/>
          <w:snapToGrid/>
          <w:color w:val="auto"/>
          <w:kern w:val="2"/>
          <w:sz w:val="24"/>
          <w:szCs w:val="24"/>
          <w:lang w:eastAsia="zh-CN"/>
        </w:rPr>
        <w:t>三、 质量标准</w:t>
      </w:r>
    </w:p>
    <w:p w14:paraId="559C4AFE">
      <w:pPr>
        <w:widowControl w:val="0"/>
        <w:kinsoku/>
        <w:autoSpaceDE/>
        <w:autoSpaceDN/>
        <w:adjustRightInd/>
        <w:snapToGrid/>
        <w:spacing w:line="460" w:lineRule="exact"/>
        <w:ind w:left="10" w:leftChars="5" w:firstLine="480" w:firstLineChars="200"/>
        <w:jc w:val="both"/>
        <w:textAlignment w:val="auto"/>
        <w:rPr>
          <w:rFonts w:hint="eastAsia" w:ascii="宋体" w:hAnsi="宋体" w:eastAsia="宋体" w:cs="Times New Roman"/>
          <w:b/>
          <w:snapToGrid/>
          <w:color w:val="auto"/>
          <w:kern w:val="2"/>
          <w:sz w:val="24"/>
          <w:szCs w:val="24"/>
          <w:lang w:eastAsia="zh-CN"/>
        </w:rPr>
      </w:pPr>
      <w:r>
        <w:rPr>
          <w:rFonts w:hint="eastAsia" w:ascii="宋体" w:hAnsi="宋体" w:eastAsia="宋体" w:cs="Times New Roman"/>
          <w:snapToGrid/>
          <w:color w:val="auto"/>
          <w:kern w:val="2"/>
          <w:sz w:val="24"/>
          <w:szCs w:val="24"/>
          <w:lang w:eastAsia="zh-CN"/>
        </w:rPr>
        <w:t>工程质量符合</w:t>
      </w:r>
      <w:r>
        <w:rPr>
          <w:rFonts w:hint="eastAsia"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val="en-US"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lang w:eastAsia="zh-CN"/>
        </w:rPr>
        <w:t>标准。</w:t>
      </w:r>
    </w:p>
    <w:p w14:paraId="752C8EEE">
      <w:pPr>
        <w:widowControl w:val="0"/>
        <w:kinsoku/>
        <w:autoSpaceDE/>
        <w:autoSpaceDN/>
        <w:adjustRightInd/>
        <w:snapToGrid/>
        <w:spacing w:line="460" w:lineRule="exact"/>
        <w:ind w:left="10" w:leftChars="5" w:firstLine="482" w:firstLineChars="200"/>
        <w:jc w:val="both"/>
        <w:textAlignment w:val="auto"/>
        <w:rPr>
          <w:rFonts w:ascii="宋体" w:hAnsi="宋体" w:eastAsia="宋体" w:cs="Times New Roman"/>
          <w:b/>
          <w:snapToGrid/>
          <w:color w:val="auto"/>
          <w:kern w:val="2"/>
          <w:sz w:val="24"/>
          <w:szCs w:val="24"/>
          <w:lang w:eastAsia="zh-CN"/>
        </w:rPr>
      </w:pPr>
      <w:r>
        <w:rPr>
          <w:rFonts w:hint="eastAsia" w:ascii="宋体" w:hAnsi="宋体" w:eastAsia="宋体" w:cs="Times New Roman"/>
          <w:b/>
          <w:snapToGrid/>
          <w:color w:val="auto"/>
          <w:kern w:val="2"/>
          <w:sz w:val="24"/>
          <w:szCs w:val="24"/>
          <w:lang w:eastAsia="zh-CN"/>
        </w:rPr>
        <w:t>四、签约合同价与合同价格形式</w:t>
      </w:r>
    </w:p>
    <w:p w14:paraId="1FF58E6E">
      <w:pPr>
        <w:widowControl w:val="0"/>
        <w:kinsoku/>
        <w:autoSpaceDE/>
        <w:autoSpaceDN/>
        <w:adjustRightInd/>
        <w:snapToGrid/>
        <w:spacing w:line="460" w:lineRule="exact"/>
        <w:ind w:left="10" w:leftChars="5" w:firstLine="480" w:firstLineChars="200"/>
        <w:jc w:val="both"/>
        <w:textAlignment w:val="auto"/>
        <w:rPr>
          <w:rFonts w:hint="eastAsia"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1. 签约合同价:</w:t>
      </w:r>
    </w:p>
    <w:p w14:paraId="3D3A07E0">
      <w:pPr>
        <w:widowControl w:val="0"/>
        <w:kinsoku/>
        <w:autoSpaceDE/>
        <w:autoSpaceDN/>
        <w:adjustRightInd/>
        <w:snapToGrid/>
        <w:spacing w:line="460" w:lineRule="exact"/>
        <w:ind w:left="10" w:leftChars="5" w:firstLine="342" w:firstLineChars="150"/>
        <w:jc w:val="both"/>
        <w:textAlignment w:val="auto"/>
        <w:rPr>
          <w:rFonts w:hint="eastAsia" w:ascii="宋体" w:hAnsi="宋体" w:eastAsia="宋体" w:cs="Times New Roman"/>
          <w:snapToGrid/>
          <w:color w:val="auto"/>
          <w:spacing w:val="-6"/>
          <w:kern w:val="2"/>
          <w:sz w:val="24"/>
          <w:szCs w:val="24"/>
          <w:lang w:eastAsia="zh-CN"/>
        </w:rPr>
      </w:pPr>
      <w:r>
        <w:rPr>
          <w:rFonts w:hint="eastAsia" w:ascii="宋体" w:hAnsi="宋体" w:eastAsia="宋体" w:cs="Times New Roman"/>
          <w:snapToGrid/>
          <w:color w:val="auto"/>
          <w:spacing w:val="-6"/>
          <w:kern w:val="2"/>
          <w:sz w:val="24"/>
          <w:szCs w:val="24"/>
          <w:lang w:eastAsia="zh-CN"/>
        </w:rPr>
        <w:t>人民币（大写）：</w:t>
      </w:r>
      <w:r>
        <w:rPr>
          <w:rFonts w:hint="eastAsia" w:ascii="宋体" w:hAnsi="宋体" w:eastAsia="宋体" w:cs="Times New Roman"/>
          <w:snapToGrid/>
          <w:color w:val="auto"/>
          <w:spacing w:val="-6"/>
          <w:kern w:val="2"/>
          <w:sz w:val="24"/>
          <w:szCs w:val="24"/>
          <w:u w:val="single"/>
          <w:lang w:val="en-US" w:eastAsia="zh-CN"/>
        </w:rPr>
        <w:t xml:space="preserve">                 </w:t>
      </w:r>
      <w:r>
        <w:rPr>
          <w:rFonts w:hint="eastAsia" w:ascii="宋体" w:hAnsi="宋体" w:eastAsia="宋体" w:cs="Times New Roman"/>
          <w:snapToGrid/>
          <w:color w:val="auto"/>
          <w:spacing w:val="-6"/>
          <w:kern w:val="2"/>
          <w:sz w:val="24"/>
          <w:szCs w:val="24"/>
          <w:lang w:eastAsia="zh-CN"/>
        </w:rPr>
        <w:t>（</w:t>
      </w:r>
      <w:r>
        <w:rPr>
          <w:rFonts w:hint="eastAsia" w:ascii="宋体" w:hAnsi="宋体" w:eastAsia="宋体" w:cs="Arial"/>
          <w:snapToGrid/>
          <w:color w:val="auto"/>
          <w:spacing w:val="-6"/>
          <w:kern w:val="2"/>
          <w:sz w:val="24"/>
          <w:szCs w:val="24"/>
          <w:lang w:eastAsia="zh-CN"/>
        </w:rPr>
        <w:t>¥</w:t>
      </w:r>
      <w:r>
        <w:rPr>
          <w:rFonts w:hint="eastAsia" w:ascii="宋体" w:hAnsi="宋体" w:eastAsia="宋体" w:cs="Times New Roman"/>
          <w:snapToGrid/>
          <w:color w:val="auto"/>
          <w:spacing w:val="-6"/>
          <w:kern w:val="2"/>
          <w:sz w:val="24"/>
          <w:szCs w:val="24"/>
          <w:lang w:eastAsia="zh-CN"/>
        </w:rPr>
        <w:t>：</w:t>
      </w:r>
      <w:r>
        <w:rPr>
          <w:rFonts w:hint="eastAsia" w:ascii="宋体" w:hAnsi="宋体" w:eastAsia="宋体" w:cs="Times New Roman"/>
          <w:snapToGrid/>
          <w:color w:val="auto"/>
          <w:spacing w:val="-6"/>
          <w:kern w:val="2"/>
          <w:sz w:val="24"/>
          <w:szCs w:val="24"/>
          <w:u w:val="single"/>
          <w:lang w:val="en-US" w:eastAsia="zh-CN"/>
        </w:rPr>
        <w:t xml:space="preserve">          </w:t>
      </w:r>
      <w:r>
        <w:rPr>
          <w:rFonts w:hint="eastAsia" w:ascii="宋体" w:hAnsi="宋体" w:eastAsia="宋体" w:cs="Times New Roman"/>
          <w:snapToGrid/>
          <w:color w:val="auto"/>
          <w:spacing w:val="-6"/>
          <w:kern w:val="2"/>
          <w:sz w:val="24"/>
          <w:szCs w:val="24"/>
          <w:lang w:eastAsia="zh-CN"/>
        </w:rPr>
        <w:t>元）</w:t>
      </w:r>
    </w:p>
    <w:p w14:paraId="07327E68">
      <w:pPr>
        <w:widowControl w:val="0"/>
        <w:kinsoku/>
        <w:autoSpaceDE/>
        <w:autoSpaceDN/>
        <w:adjustRightInd/>
        <w:snapToGrid/>
        <w:spacing w:line="460" w:lineRule="exact"/>
        <w:ind w:firstLine="480" w:firstLineChars="200"/>
        <w:jc w:val="both"/>
        <w:textAlignment w:val="auto"/>
        <w:rPr>
          <w:rFonts w:ascii="宋体" w:hAnsi="宋体" w:eastAsia="宋体" w:cs="Arial"/>
          <w:snapToGrid/>
          <w:color w:val="auto"/>
          <w:kern w:val="2"/>
          <w:sz w:val="24"/>
          <w:szCs w:val="24"/>
          <w:lang w:eastAsia="zh-CN"/>
        </w:rPr>
      </w:pPr>
      <w:r>
        <w:rPr>
          <w:rFonts w:hint="eastAsia" w:ascii="宋体" w:hAnsi="宋体" w:eastAsia="宋体" w:cs="宋体"/>
          <w:snapToGrid/>
          <w:color w:val="auto"/>
          <w:kern w:val="2"/>
          <w:sz w:val="24"/>
          <w:szCs w:val="24"/>
          <w:lang w:eastAsia="zh-CN"/>
        </w:rPr>
        <w:t>其中：</w:t>
      </w:r>
    </w:p>
    <w:p w14:paraId="29D4C61E">
      <w:pPr>
        <w:widowControl w:val="0"/>
        <w:kinsoku/>
        <w:autoSpaceDE/>
        <w:autoSpaceDN/>
        <w:adjustRightInd/>
        <w:snapToGrid/>
        <w:spacing w:line="460" w:lineRule="exact"/>
        <w:ind w:firstLine="480" w:firstLineChars="200"/>
        <w:jc w:val="both"/>
        <w:textAlignment w:val="auto"/>
        <w:rPr>
          <w:rFonts w:ascii="宋体" w:hAnsi="宋体" w:eastAsia="宋体" w:cs="Arial"/>
          <w:snapToGrid/>
          <w:color w:val="auto"/>
          <w:kern w:val="2"/>
          <w:sz w:val="24"/>
          <w:szCs w:val="24"/>
          <w:lang w:eastAsia="zh-CN"/>
        </w:rPr>
      </w:pPr>
      <w:r>
        <w:rPr>
          <w:rFonts w:hint="eastAsia" w:ascii="宋体" w:hAnsi="宋体" w:eastAsia="宋体" w:cs="宋体"/>
          <w:snapToGrid/>
          <w:color w:val="auto"/>
          <w:kern w:val="2"/>
          <w:sz w:val="24"/>
          <w:szCs w:val="24"/>
          <w:lang w:eastAsia="zh-CN"/>
        </w:rPr>
        <w:t>（</w:t>
      </w:r>
      <w:r>
        <w:rPr>
          <w:rFonts w:ascii="宋体" w:hAnsi="宋体" w:eastAsia="宋体" w:cs="宋体"/>
          <w:snapToGrid/>
          <w:color w:val="auto"/>
          <w:kern w:val="2"/>
          <w:sz w:val="24"/>
          <w:szCs w:val="24"/>
          <w:lang w:eastAsia="zh-CN"/>
        </w:rPr>
        <w:t>1</w:t>
      </w:r>
      <w:r>
        <w:rPr>
          <w:rFonts w:hint="eastAsia" w:ascii="宋体" w:hAnsi="宋体" w:eastAsia="宋体" w:cs="宋体"/>
          <w:snapToGrid/>
          <w:color w:val="auto"/>
          <w:kern w:val="2"/>
          <w:sz w:val="24"/>
          <w:szCs w:val="24"/>
          <w:lang w:eastAsia="zh-CN"/>
        </w:rPr>
        <w:t>）安全文明施工费：</w:t>
      </w:r>
    </w:p>
    <w:p w14:paraId="11117FF1">
      <w:pPr>
        <w:widowControl w:val="0"/>
        <w:kinsoku/>
        <w:autoSpaceDE/>
        <w:autoSpaceDN/>
        <w:adjustRightInd/>
        <w:snapToGrid/>
        <w:spacing w:line="460" w:lineRule="exact"/>
        <w:ind w:firstLine="360" w:firstLineChars="15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人民币（大写）：</w:t>
      </w:r>
      <w:r>
        <w:rPr>
          <w:rFonts w:hint="eastAsia" w:ascii="宋体" w:hAnsi="宋体" w:eastAsia="宋体" w:cs="宋体"/>
          <w:snapToGrid/>
          <w:color w:val="auto"/>
          <w:kern w:val="2"/>
          <w:sz w:val="24"/>
          <w:szCs w:val="24"/>
          <w:u w:val="single"/>
          <w:lang w:val="en-US" w:eastAsia="zh-CN"/>
        </w:rPr>
        <w:t xml:space="preserve"> </w:t>
      </w:r>
      <w:r>
        <w:rPr>
          <w:rFonts w:hint="eastAsia" w:ascii="宋体" w:hAnsi="宋体" w:eastAsia="宋体" w:cs="宋体"/>
          <w:b w:val="0"/>
          <w:bCs/>
          <w:snapToGrid/>
          <w:color w:val="auto"/>
          <w:kern w:val="2"/>
          <w:sz w:val="24"/>
          <w:szCs w:val="24"/>
          <w:u w:val="single"/>
          <w:lang w:val="en-US" w:eastAsia="zh-CN"/>
        </w:rPr>
        <w:t xml:space="preserve">               </w:t>
      </w:r>
      <w:r>
        <w:rPr>
          <w:rFonts w:hint="eastAsia" w:ascii="宋体" w:hAnsi="宋体" w:eastAsia="宋体" w:cs="宋体"/>
          <w:b/>
          <w:snapToGrid/>
          <w:color w:val="auto"/>
          <w:kern w:val="2"/>
          <w:sz w:val="24"/>
          <w:szCs w:val="24"/>
          <w:u w:val="single"/>
          <w:lang w:val="en-US" w:eastAsia="zh-CN"/>
        </w:rPr>
        <w:t xml:space="preserve"> </w:t>
      </w:r>
      <w:r>
        <w:rPr>
          <w:rFonts w:hint="eastAsia" w:ascii="宋体" w:hAnsi="宋体" w:eastAsia="宋体" w:cs="Times New Roman"/>
          <w:b w:val="0"/>
          <w:bCs/>
          <w:snapToGrid/>
          <w:color w:val="auto"/>
          <w:kern w:val="2"/>
          <w:sz w:val="24"/>
          <w:szCs w:val="24"/>
          <w:lang w:eastAsia="zh-CN"/>
        </w:rPr>
        <w:t>(</w:t>
      </w:r>
      <w:r>
        <w:rPr>
          <w:rFonts w:hint="eastAsia" w:ascii="宋体" w:hAnsi="宋体" w:eastAsia="宋体" w:cs="Arial"/>
          <w:snapToGrid/>
          <w:color w:val="auto"/>
          <w:kern w:val="2"/>
          <w:sz w:val="24"/>
          <w:szCs w:val="24"/>
          <w:lang w:eastAsia="zh-CN"/>
        </w:rPr>
        <w:t>¥</w:t>
      </w:r>
      <w:r>
        <w:rPr>
          <w:rFonts w:hint="eastAsia" w:ascii="宋体" w:hAnsi="宋体" w:eastAsia="宋体" w:cs="Arial"/>
          <w:snapToGrid/>
          <w:color w:val="auto"/>
          <w:kern w:val="2"/>
          <w:sz w:val="24"/>
          <w:szCs w:val="24"/>
          <w:u w:val="none"/>
          <w:lang w:eastAsia="zh-CN"/>
        </w:rPr>
        <w:t>：</w:t>
      </w:r>
      <w:r>
        <w:rPr>
          <w:rFonts w:hint="eastAsia" w:ascii="宋体" w:hAnsi="宋体" w:eastAsia="宋体" w:cs="Times New Roman"/>
          <w:snapToGrid/>
          <w:color w:val="auto"/>
          <w:kern w:val="2"/>
          <w:sz w:val="24"/>
          <w:szCs w:val="24"/>
          <w:u w:val="single"/>
          <w:lang w:val="en-US" w:eastAsia="zh-CN"/>
        </w:rPr>
        <w:t xml:space="preserve">              </w:t>
      </w:r>
      <w:r>
        <w:rPr>
          <w:rFonts w:hint="eastAsia" w:ascii="宋体" w:hAnsi="宋体" w:eastAsia="宋体" w:cs="宋体"/>
          <w:snapToGrid/>
          <w:color w:val="auto"/>
          <w:kern w:val="2"/>
          <w:sz w:val="24"/>
          <w:szCs w:val="24"/>
          <w:lang w:eastAsia="zh-CN"/>
        </w:rPr>
        <w:t>元)</w:t>
      </w:r>
    </w:p>
    <w:p w14:paraId="6EC19369">
      <w:pPr>
        <w:widowControl w:val="0"/>
        <w:kinsoku/>
        <w:autoSpaceDE/>
        <w:autoSpaceDN/>
        <w:adjustRightInd/>
        <w:snapToGrid/>
        <w:spacing w:line="460" w:lineRule="exact"/>
        <w:ind w:firstLine="480" w:firstLineChars="200"/>
        <w:jc w:val="both"/>
        <w:textAlignment w:val="auto"/>
        <w:rPr>
          <w:rFonts w:ascii="宋体" w:hAnsi="宋体" w:eastAsia="宋体" w:cs="Arial"/>
          <w:snapToGrid/>
          <w:color w:val="auto"/>
          <w:kern w:val="2"/>
          <w:sz w:val="24"/>
          <w:szCs w:val="24"/>
          <w:lang w:eastAsia="zh-CN"/>
        </w:rPr>
      </w:pPr>
      <w:r>
        <w:rPr>
          <w:rFonts w:hint="eastAsia" w:ascii="宋体" w:hAnsi="宋体" w:eastAsia="宋体" w:cs="宋体"/>
          <w:snapToGrid/>
          <w:color w:val="auto"/>
          <w:kern w:val="2"/>
          <w:sz w:val="24"/>
          <w:szCs w:val="24"/>
          <w:lang w:eastAsia="zh-CN"/>
        </w:rPr>
        <w:t>（2）材料和工程设备暂估价金额：</w:t>
      </w:r>
    </w:p>
    <w:p w14:paraId="366B510D">
      <w:pPr>
        <w:widowControl w:val="0"/>
        <w:kinsoku/>
        <w:autoSpaceDE/>
        <w:autoSpaceDN/>
        <w:adjustRightInd/>
        <w:snapToGrid/>
        <w:spacing w:line="460" w:lineRule="exact"/>
        <w:ind w:firstLine="1080" w:firstLineChars="450"/>
        <w:jc w:val="both"/>
        <w:textAlignment w:val="auto"/>
        <w:rPr>
          <w:rFonts w:ascii="宋体" w:hAnsi="宋体" w:eastAsia="宋体" w:cs="Arial"/>
          <w:snapToGrid/>
          <w:color w:val="auto"/>
          <w:kern w:val="2"/>
          <w:sz w:val="24"/>
          <w:szCs w:val="24"/>
          <w:lang w:eastAsia="zh-CN"/>
        </w:rPr>
      </w:pPr>
      <w:r>
        <w:rPr>
          <w:rFonts w:hint="eastAsia" w:ascii="宋体" w:hAnsi="宋体" w:eastAsia="宋体" w:cs="宋体"/>
          <w:snapToGrid/>
          <w:color w:val="auto"/>
          <w:kern w:val="2"/>
          <w:sz w:val="24"/>
          <w:szCs w:val="24"/>
          <w:lang w:eastAsia="zh-CN"/>
        </w:rPr>
        <w:t>人民币（大写）</w:t>
      </w:r>
      <w:r>
        <w:rPr>
          <w:rFonts w:ascii="宋体" w:hAnsi="宋体" w:eastAsia="宋体" w:cs="Arial"/>
          <w:snapToGrid/>
          <w:color w:val="auto"/>
          <w:kern w:val="2"/>
          <w:sz w:val="24"/>
          <w:szCs w:val="24"/>
          <w:u w:val="single"/>
          <w:lang w:eastAsia="zh-CN"/>
        </w:rPr>
        <w:t xml:space="preserve">      </w:t>
      </w:r>
      <w:r>
        <w:rPr>
          <w:rFonts w:hint="eastAsia" w:ascii="宋体" w:hAnsi="宋体" w:eastAsia="宋体" w:cs="Arial"/>
          <w:snapToGrid/>
          <w:color w:val="auto"/>
          <w:kern w:val="2"/>
          <w:sz w:val="24"/>
          <w:szCs w:val="24"/>
          <w:u w:val="single"/>
          <w:lang w:eastAsia="zh-CN"/>
        </w:rPr>
        <w:t>无</w:t>
      </w:r>
      <w:r>
        <w:rPr>
          <w:rFonts w:ascii="宋体" w:hAnsi="宋体" w:eastAsia="宋体" w:cs="Arial"/>
          <w:snapToGrid/>
          <w:color w:val="auto"/>
          <w:kern w:val="2"/>
          <w:sz w:val="24"/>
          <w:szCs w:val="24"/>
          <w:u w:val="single"/>
          <w:lang w:eastAsia="zh-CN"/>
        </w:rPr>
        <w:t xml:space="preserve">       </w:t>
      </w:r>
      <w:r>
        <w:rPr>
          <w:rFonts w:ascii="宋体" w:hAnsi="宋体" w:eastAsia="宋体" w:cs="Arial"/>
          <w:snapToGrid/>
          <w:color w:val="auto"/>
          <w:kern w:val="2"/>
          <w:sz w:val="24"/>
          <w:szCs w:val="24"/>
          <w:lang w:eastAsia="zh-CN"/>
        </w:rPr>
        <w:t xml:space="preserve"> (</w:t>
      </w:r>
      <w:r>
        <w:rPr>
          <w:rFonts w:hint="eastAsia" w:ascii="宋体" w:hAnsi="宋体" w:eastAsia="宋体" w:cs="Arial"/>
          <w:snapToGrid/>
          <w:color w:val="auto"/>
          <w:kern w:val="2"/>
          <w:sz w:val="24"/>
          <w:szCs w:val="24"/>
          <w:lang w:eastAsia="zh-CN"/>
        </w:rPr>
        <w:t>¥</w:t>
      </w:r>
      <w:r>
        <w:rPr>
          <w:rFonts w:ascii="宋体" w:hAnsi="宋体" w:eastAsia="宋体" w:cs="Arial"/>
          <w:snapToGrid/>
          <w:color w:val="auto"/>
          <w:kern w:val="2"/>
          <w:sz w:val="24"/>
          <w:szCs w:val="24"/>
          <w:u w:val="single"/>
          <w:lang w:eastAsia="zh-CN"/>
        </w:rPr>
        <w:t xml:space="preserve">     </w:t>
      </w:r>
      <w:r>
        <w:rPr>
          <w:rFonts w:hint="eastAsia" w:ascii="宋体" w:hAnsi="宋体" w:eastAsia="宋体" w:cs="Arial"/>
          <w:snapToGrid/>
          <w:color w:val="auto"/>
          <w:kern w:val="2"/>
          <w:sz w:val="24"/>
          <w:szCs w:val="24"/>
          <w:u w:val="single"/>
          <w:lang w:eastAsia="zh-CN"/>
        </w:rPr>
        <w:t>/</w:t>
      </w:r>
      <w:r>
        <w:rPr>
          <w:rFonts w:ascii="宋体" w:hAnsi="宋体" w:eastAsia="宋体" w:cs="Arial"/>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元</w:t>
      </w:r>
      <w:r>
        <w:rPr>
          <w:rFonts w:ascii="宋体" w:hAnsi="宋体" w:eastAsia="宋体" w:cs="宋体"/>
          <w:snapToGrid/>
          <w:color w:val="auto"/>
          <w:kern w:val="2"/>
          <w:sz w:val="24"/>
          <w:szCs w:val="24"/>
          <w:lang w:eastAsia="zh-CN"/>
        </w:rPr>
        <w:t>)</w:t>
      </w:r>
      <w:r>
        <w:rPr>
          <w:rFonts w:hint="eastAsia" w:ascii="宋体" w:hAnsi="宋体" w:eastAsia="宋体" w:cs="宋体"/>
          <w:snapToGrid/>
          <w:color w:val="auto"/>
          <w:kern w:val="2"/>
          <w:sz w:val="24"/>
          <w:szCs w:val="24"/>
          <w:lang w:eastAsia="zh-CN"/>
        </w:rPr>
        <w:t>；</w:t>
      </w:r>
    </w:p>
    <w:p w14:paraId="23310202">
      <w:pPr>
        <w:widowControl w:val="0"/>
        <w:kinsoku/>
        <w:autoSpaceDE/>
        <w:autoSpaceDN/>
        <w:adjustRightInd/>
        <w:snapToGrid/>
        <w:spacing w:line="460" w:lineRule="exact"/>
        <w:ind w:firstLine="480" w:firstLineChars="200"/>
        <w:jc w:val="both"/>
        <w:textAlignment w:val="auto"/>
        <w:rPr>
          <w:rFonts w:ascii="宋体" w:hAnsi="宋体" w:eastAsia="宋体" w:cs="Arial"/>
          <w:snapToGrid/>
          <w:color w:val="auto"/>
          <w:kern w:val="2"/>
          <w:sz w:val="24"/>
          <w:szCs w:val="24"/>
          <w:lang w:eastAsia="zh-CN"/>
        </w:rPr>
      </w:pPr>
      <w:r>
        <w:rPr>
          <w:rFonts w:hint="eastAsia" w:ascii="宋体" w:hAnsi="宋体" w:eastAsia="宋体" w:cs="宋体"/>
          <w:snapToGrid/>
          <w:color w:val="auto"/>
          <w:kern w:val="2"/>
          <w:sz w:val="24"/>
          <w:szCs w:val="24"/>
          <w:lang w:eastAsia="zh-CN"/>
        </w:rPr>
        <w:t>（3）专业工程暂估价金额：</w:t>
      </w:r>
    </w:p>
    <w:p w14:paraId="4771B2F0">
      <w:pPr>
        <w:widowControl w:val="0"/>
        <w:kinsoku/>
        <w:autoSpaceDE/>
        <w:autoSpaceDN/>
        <w:adjustRightInd/>
        <w:snapToGrid/>
        <w:spacing w:line="460" w:lineRule="exact"/>
        <w:ind w:firstLine="1080" w:firstLineChars="450"/>
        <w:jc w:val="both"/>
        <w:textAlignment w:val="auto"/>
        <w:rPr>
          <w:rFonts w:ascii="宋体" w:hAnsi="宋体" w:eastAsia="宋体" w:cs="Arial"/>
          <w:snapToGrid/>
          <w:color w:val="auto"/>
          <w:kern w:val="2"/>
          <w:sz w:val="24"/>
          <w:szCs w:val="24"/>
          <w:lang w:eastAsia="zh-CN"/>
        </w:rPr>
      </w:pPr>
      <w:r>
        <w:rPr>
          <w:rFonts w:hint="eastAsia" w:ascii="宋体" w:hAnsi="宋体" w:eastAsia="宋体" w:cs="宋体"/>
          <w:snapToGrid/>
          <w:color w:val="auto"/>
          <w:kern w:val="2"/>
          <w:sz w:val="24"/>
          <w:szCs w:val="24"/>
          <w:lang w:eastAsia="zh-CN"/>
        </w:rPr>
        <w:t>人民币（大写）</w:t>
      </w:r>
      <w:r>
        <w:rPr>
          <w:rFonts w:ascii="宋体" w:hAnsi="宋体" w:eastAsia="宋体" w:cs="Arial"/>
          <w:snapToGrid/>
          <w:color w:val="auto"/>
          <w:kern w:val="2"/>
          <w:sz w:val="24"/>
          <w:szCs w:val="24"/>
          <w:u w:val="single"/>
          <w:lang w:eastAsia="zh-CN"/>
        </w:rPr>
        <w:t xml:space="preserve">     </w:t>
      </w:r>
      <w:r>
        <w:rPr>
          <w:rFonts w:hint="eastAsia" w:ascii="宋体" w:hAnsi="宋体" w:eastAsia="宋体" w:cs="Arial"/>
          <w:snapToGrid/>
          <w:color w:val="auto"/>
          <w:kern w:val="2"/>
          <w:sz w:val="24"/>
          <w:szCs w:val="24"/>
          <w:u w:val="single"/>
          <w:lang w:eastAsia="zh-CN"/>
        </w:rPr>
        <w:t>无</w:t>
      </w:r>
      <w:r>
        <w:rPr>
          <w:rFonts w:ascii="宋体" w:hAnsi="宋体" w:eastAsia="宋体" w:cs="Arial"/>
          <w:snapToGrid/>
          <w:color w:val="auto"/>
          <w:kern w:val="2"/>
          <w:sz w:val="24"/>
          <w:szCs w:val="24"/>
          <w:u w:val="single"/>
          <w:lang w:eastAsia="zh-CN"/>
        </w:rPr>
        <w:t xml:space="preserve">        </w:t>
      </w:r>
      <w:r>
        <w:rPr>
          <w:rFonts w:ascii="宋体" w:hAnsi="宋体" w:eastAsia="宋体" w:cs="Arial"/>
          <w:snapToGrid/>
          <w:color w:val="auto"/>
          <w:kern w:val="2"/>
          <w:sz w:val="24"/>
          <w:szCs w:val="24"/>
          <w:lang w:eastAsia="zh-CN"/>
        </w:rPr>
        <w:t xml:space="preserve"> (</w:t>
      </w:r>
      <w:r>
        <w:rPr>
          <w:rFonts w:hint="eastAsia" w:ascii="宋体" w:hAnsi="宋体" w:eastAsia="宋体" w:cs="Arial"/>
          <w:snapToGrid/>
          <w:color w:val="auto"/>
          <w:kern w:val="2"/>
          <w:sz w:val="24"/>
          <w:szCs w:val="24"/>
          <w:lang w:eastAsia="zh-CN"/>
        </w:rPr>
        <w:t>¥</w:t>
      </w:r>
      <w:r>
        <w:rPr>
          <w:rFonts w:ascii="宋体" w:hAnsi="宋体" w:eastAsia="宋体" w:cs="Arial"/>
          <w:snapToGrid/>
          <w:color w:val="auto"/>
          <w:kern w:val="2"/>
          <w:sz w:val="24"/>
          <w:szCs w:val="24"/>
          <w:u w:val="single"/>
          <w:lang w:eastAsia="zh-CN"/>
        </w:rPr>
        <w:t xml:space="preserve">     </w:t>
      </w:r>
      <w:r>
        <w:rPr>
          <w:rFonts w:hint="eastAsia" w:ascii="宋体" w:hAnsi="宋体" w:eastAsia="宋体" w:cs="Arial"/>
          <w:snapToGrid/>
          <w:color w:val="auto"/>
          <w:kern w:val="2"/>
          <w:sz w:val="24"/>
          <w:szCs w:val="24"/>
          <w:u w:val="single"/>
          <w:lang w:eastAsia="zh-CN"/>
        </w:rPr>
        <w:t>/</w:t>
      </w:r>
      <w:r>
        <w:rPr>
          <w:rFonts w:ascii="宋体" w:hAnsi="宋体" w:eastAsia="宋体" w:cs="Arial"/>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元</w:t>
      </w:r>
      <w:r>
        <w:rPr>
          <w:rFonts w:ascii="宋体" w:hAnsi="宋体" w:eastAsia="宋体" w:cs="宋体"/>
          <w:snapToGrid/>
          <w:color w:val="auto"/>
          <w:kern w:val="2"/>
          <w:sz w:val="24"/>
          <w:szCs w:val="24"/>
          <w:lang w:eastAsia="zh-CN"/>
        </w:rPr>
        <w:t>)</w:t>
      </w:r>
      <w:r>
        <w:rPr>
          <w:rFonts w:hint="eastAsia" w:ascii="宋体" w:hAnsi="宋体" w:eastAsia="宋体" w:cs="宋体"/>
          <w:snapToGrid/>
          <w:color w:val="auto"/>
          <w:kern w:val="2"/>
          <w:sz w:val="24"/>
          <w:szCs w:val="24"/>
          <w:lang w:eastAsia="zh-CN"/>
        </w:rPr>
        <w:t>；</w:t>
      </w:r>
    </w:p>
    <w:p w14:paraId="3846A72D">
      <w:pPr>
        <w:widowControl w:val="0"/>
        <w:kinsoku/>
        <w:autoSpaceDE/>
        <w:autoSpaceDN/>
        <w:adjustRightInd/>
        <w:snapToGrid/>
        <w:spacing w:line="460" w:lineRule="exact"/>
        <w:ind w:firstLine="480" w:firstLineChars="200"/>
        <w:jc w:val="both"/>
        <w:textAlignment w:val="auto"/>
        <w:rPr>
          <w:rFonts w:ascii="宋体" w:hAnsi="宋体" w:eastAsia="宋体" w:cs="Arial"/>
          <w:snapToGrid/>
          <w:color w:val="auto"/>
          <w:kern w:val="2"/>
          <w:sz w:val="24"/>
          <w:szCs w:val="24"/>
          <w:lang w:eastAsia="zh-CN"/>
        </w:rPr>
      </w:pPr>
      <w:r>
        <w:rPr>
          <w:rFonts w:hint="eastAsia" w:ascii="宋体" w:hAnsi="宋体" w:eastAsia="宋体" w:cs="宋体"/>
          <w:snapToGrid/>
          <w:color w:val="auto"/>
          <w:kern w:val="2"/>
          <w:sz w:val="24"/>
          <w:szCs w:val="24"/>
          <w:lang w:eastAsia="zh-CN"/>
        </w:rPr>
        <w:t>（4）暂列金额：</w:t>
      </w:r>
    </w:p>
    <w:p w14:paraId="4F0D46A5">
      <w:pPr>
        <w:widowControl w:val="0"/>
        <w:kinsoku/>
        <w:autoSpaceDE/>
        <w:autoSpaceDN/>
        <w:adjustRightInd/>
        <w:snapToGrid/>
        <w:spacing w:line="460" w:lineRule="exact"/>
        <w:ind w:firstLine="1080" w:firstLineChars="450"/>
        <w:jc w:val="both"/>
        <w:textAlignment w:val="auto"/>
        <w:rPr>
          <w:rFonts w:ascii="宋体" w:hAnsi="宋体" w:eastAsia="宋体" w:cs="Arial"/>
          <w:snapToGrid/>
          <w:color w:val="auto"/>
          <w:kern w:val="2"/>
          <w:sz w:val="24"/>
          <w:szCs w:val="24"/>
          <w:lang w:eastAsia="zh-CN"/>
        </w:rPr>
      </w:pPr>
      <w:r>
        <w:rPr>
          <w:rFonts w:hint="eastAsia" w:ascii="宋体" w:hAnsi="宋体" w:eastAsia="宋体" w:cs="宋体"/>
          <w:snapToGrid/>
          <w:color w:val="auto"/>
          <w:kern w:val="2"/>
          <w:sz w:val="24"/>
          <w:szCs w:val="24"/>
          <w:lang w:eastAsia="zh-CN"/>
        </w:rPr>
        <w:t>人民币（大写）</w:t>
      </w:r>
      <w:r>
        <w:rPr>
          <w:rFonts w:ascii="宋体" w:hAnsi="宋体" w:eastAsia="宋体" w:cs="Arial"/>
          <w:snapToGrid/>
          <w:color w:val="auto"/>
          <w:kern w:val="2"/>
          <w:sz w:val="24"/>
          <w:szCs w:val="24"/>
          <w:u w:val="single"/>
          <w:lang w:eastAsia="zh-CN"/>
        </w:rPr>
        <w:t xml:space="preserve">     </w:t>
      </w:r>
      <w:r>
        <w:rPr>
          <w:rFonts w:hint="eastAsia" w:ascii="宋体" w:hAnsi="宋体" w:eastAsia="宋体" w:cs="Arial"/>
          <w:snapToGrid/>
          <w:color w:val="auto"/>
          <w:kern w:val="2"/>
          <w:sz w:val="24"/>
          <w:szCs w:val="24"/>
          <w:u w:val="single"/>
          <w:lang w:eastAsia="zh-CN"/>
        </w:rPr>
        <w:t>无</w:t>
      </w:r>
      <w:r>
        <w:rPr>
          <w:rFonts w:ascii="宋体" w:hAnsi="宋体" w:eastAsia="宋体" w:cs="Arial"/>
          <w:snapToGrid/>
          <w:color w:val="auto"/>
          <w:kern w:val="2"/>
          <w:sz w:val="24"/>
          <w:szCs w:val="24"/>
          <w:u w:val="single"/>
          <w:lang w:eastAsia="zh-CN"/>
        </w:rPr>
        <w:t xml:space="preserve">        </w:t>
      </w:r>
      <w:r>
        <w:rPr>
          <w:rFonts w:ascii="宋体" w:hAnsi="宋体" w:eastAsia="宋体" w:cs="Arial"/>
          <w:snapToGrid/>
          <w:color w:val="auto"/>
          <w:kern w:val="2"/>
          <w:sz w:val="24"/>
          <w:szCs w:val="24"/>
          <w:lang w:eastAsia="zh-CN"/>
        </w:rPr>
        <w:t xml:space="preserve"> (</w:t>
      </w:r>
      <w:r>
        <w:rPr>
          <w:rFonts w:hint="eastAsia" w:ascii="宋体" w:hAnsi="宋体" w:eastAsia="宋体" w:cs="Arial"/>
          <w:snapToGrid/>
          <w:color w:val="auto"/>
          <w:kern w:val="2"/>
          <w:sz w:val="24"/>
          <w:szCs w:val="24"/>
          <w:lang w:eastAsia="zh-CN"/>
        </w:rPr>
        <w:t>¥</w:t>
      </w:r>
      <w:r>
        <w:rPr>
          <w:rFonts w:ascii="宋体" w:hAnsi="宋体" w:eastAsia="宋体" w:cs="Arial"/>
          <w:snapToGrid/>
          <w:color w:val="auto"/>
          <w:kern w:val="2"/>
          <w:sz w:val="24"/>
          <w:szCs w:val="24"/>
          <w:u w:val="single"/>
          <w:lang w:eastAsia="zh-CN"/>
        </w:rPr>
        <w:t xml:space="preserve">     </w:t>
      </w:r>
      <w:r>
        <w:rPr>
          <w:rFonts w:hint="eastAsia" w:ascii="宋体" w:hAnsi="宋体" w:eastAsia="宋体" w:cs="Arial"/>
          <w:snapToGrid/>
          <w:color w:val="auto"/>
          <w:kern w:val="2"/>
          <w:sz w:val="24"/>
          <w:szCs w:val="24"/>
          <w:u w:val="single"/>
          <w:lang w:eastAsia="zh-CN"/>
        </w:rPr>
        <w:t>/</w:t>
      </w:r>
      <w:r>
        <w:rPr>
          <w:rFonts w:ascii="宋体" w:hAnsi="宋体" w:eastAsia="宋体" w:cs="Arial"/>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元</w:t>
      </w:r>
      <w:r>
        <w:rPr>
          <w:rFonts w:ascii="宋体" w:hAnsi="宋体" w:eastAsia="宋体" w:cs="宋体"/>
          <w:snapToGrid/>
          <w:color w:val="auto"/>
          <w:kern w:val="2"/>
          <w:sz w:val="24"/>
          <w:szCs w:val="24"/>
          <w:lang w:eastAsia="zh-CN"/>
        </w:rPr>
        <w:t>)</w:t>
      </w:r>
      <w:r>
        <w:rPr>
          <w:rFonts w:hint="eastAsia" w:ascii="宋体" w:hAnsi="宋体" w:eastAsia="宋体" w:cs="宋体"/>
          <w:snapToGrid/>
          <w:color w:val="auto"/>
          <w:kern w:val="2"/>
          <w:sz w:val="24"/>
          <w:szCs w:val="24"/>
          <w:lang w:eastAsia="zh-CN"/>
        </w:rPr>
        <w:t>。</w:t>
      </w:r>
    </w:p>
    <w:p w14:paraId="63B0FAE1">
      <w:pPr>
        <w:widowControl w:val="0"/>
        <w:kinsoku/>
        <w:autoSpaceDE/>
        <w:autoSpaceDN/>
        <w:adjustRightInd/>
        <w:snapToGrid/>
        <w:spacing w:line="460" w:lineRule="exact"/>
        <w:ind w:firstLine="480" w:firstLineChars="200"/>
        <w:jc w:val="both"/>
        <w:textAlignment w:val="auto"/>
        <w:rPr>
          <w:rFonts w:ascii="宋体" w:hAnsi="宋体" w:eastAsia="宋体" w:cs="Arial"/>
          <w:snapToGrid/>
          <w:color w:val="auto"/>
          <w:kern w:val="2"/>
          <w:sz w:val="24"/>
          <w:szCs w:val="24"/>
          <w:lang w:eastAsia="zh-CN"/>
        </w:rPr>
      </w:pPr>
      <w:r>
        <w:rPr>
          <w:rFonts w:ascii="宋体" w:hAnsi="宋体" w:eastAsia="宋体" w:cs="Arial"/>
          <w:snapToGrid/>
          <w:color w:val="auto"/>
          <w:kern w:val="2"/>
          <w:sz w:val="24"/>
          <w:szCs w:val="24"/>
          <w:lang w:eastAsia="zh-CN"/>
        </w:rPr>
        <w:t>2.</w:t>
      </w:r>
      <w:r>
        <w:rPr>
          <w:rFonts w:hint="eastAsia" w:ascii="宋体" w:hAnsi="宋体" w:eastAsia="宋体" w:cs="宋体"/>
          <w:snapToGrid/>
          <w:color w:val="auto"/>
          <w:kern w:val="2"/>
          <w:sz w:val="24"/>
          <w:szCs w:val="24"/>
          <w:lang w:eastAsia="zh-CN"/>
        </w:rPr>
        <w:t>合同价格形式：</w:t>
      </w:r>
      <w:r>
        <w:rPr>
          <w:rFonts w:hint="eastAsia" w:ascii="宋体" w:hAnsi="宋体" w:eastAsia="宋体" w:cs="宋体"/>
          <w:snapToGrid/>
          <w:color w:val="auto"/>
          <w:kern w:val="2"/>
          <w:sz w:val="24"/>
          <w:szCs w:val="24"/>
          <w:u w:val="single"/>
          <w:lang w:eastAsia="zh-CN"/>
        </w:rPr>
        <w:t xml:space="preserve"> </w:t>
      </w:r>
      <w:r>
        <w:rPr>
          <w:rFonts w:hint="eastAsia" w:ascii="宋体" w:hAnsi="宋体" w:eastAsia="宋体" w:cs="宋体"/>
          <w:b/>
          <w:snapToGrid/>
          <w:color w:val="auto"/>
          <w:kern w:val="2"/>
          <w:sz w:val="24"/>
          <w:szCs w:val="24"/>
          <w:u w:val="single"/>
          <w:lang w:eastAsia="zh-CN"/>
        </w:rPr>
        <w:t xml:space="preserve"> </w:t>
      </w:r>
      <w:r>
        <w:rPr>
          <w:rFonts w:hint="eastAsia" w:ascii="宋体" w:hAnsi="宋体" w:eastAsia="宋体" w:cs="宋体"/>
          <w:b w:val="0"/>
          <w:bCs/>
          <w:snapToGrid/>
          <w:color w:val="auto"/>
          <w:kern w:val="2"/>
          <w:sz w:val="24"/>
          <w:szCs w:val="24"/>
          <w:u w:val="single"/>
          <w:lang w:eastAsia="zh-CN"/>
        </w:rPr>
        <w:t>总价合同</w:t>
      </w:r>
      <w:r>
        <w:rPr>
          <w:rFonts w:hint="eastAsia" w:ascii="宋体" w:hAnsi="宋体" w:eastAsia="宋体" w:cs="宋体"/>
          <w:b/>
          <w:snapToGrid/>
          <w:color w:val="auto"/>
          <w:kern w:val="2"/>
          <w:sz w:val="24"/>
          <w:szCs w:val="24"/>
          <w:u w:val="single"/>
          <w:lang w:val="en-US" w:eastAsia="zh-CN"/>
        </w:rPr>
        <w:t xml:space="preserve">       </w:t>
      </w:r>
      <w:r>
        <w:rPr>
          <w:rFonts w:hint="eastAsia"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41821ED4">
      <w:pPr>
        <w:widowControl w:val="0"/>
        <w:kinsoku/>
        <w:autoSpaceDE/>
        <w:autoSpaceDN/>
        <w:adjustRightInd/>
        <w:snapToGrid/>
        <w:spacing w:line="460" w:lineRule="exact"/>
        <w:jc w:val="both"/>
        <w:textAlignment w:val="auto"/>
        <w:rPr>
          <w:rFonts w:ascii="宋体" w:hAnsi="宋体" w:eastAsia="宋体" w:cs="Arial"/>
          <w:b/>
          <w:snapToGrid/>
          <w:color w:val="auto"/>
          <w:kern w:val="2"/>
          <w:sz w:val="24"/>
          <w:szCs w:val="24"/>
          <w:lang w:eastAsia="zh-CN"/>
        </w:rPr>
      </w:pPr>
      <w:r>
        <w:rPr>
          <w:rFonts w:ascii="宋体" w:hAnsi="宋体" w:eastAsia="宋体" w:cs="Arial"/>
          <w:snapToGrid/>
          <w:color w:val="auto"/>
          <w:kern w:val="2"/>
          <w:sz w:val="24"/>
          <w:szCs w:val="24"/>
          <w:lang w:eastAsia="zh-CN"/>
        </w:rPr>
        <w:t xml:space="preserve">    </w:t>
      </w:r>
      <w:r>
        <w:rPr>
          <w:rFonts w:hint="eastAsia" w:ascii="宋体" w:hAnsi="宋体" w:eastAsia="宋体" w:cs="宋体"/>
          <w:b/>
          <w:snapToGrid/>
          <w:color w:val="auto"/>
          <w:kern w:val="2"/>
          <w:sz w:val="24"/>
          <w:szCs w:val="24"/>
          <w:lang w:eastAsia="zh-CN"/>
        </w:rPr>
        <w:t>五、项目经理</w:t>
      </w:r>
    </w:p>
    <w:p w14:paraId="7E5F3539">
      <w:pPr>
        <w:widowControl w:val="0"/>
        <w:kinsoku/>
        <w:autoSpaceDE/>
        <w:autoSpaceDN/>
        <w:adjustRightInd/>
        <w:snapToGrid/>
        <w:spacing w:line="460" w:lineRule="exact"/>
        <w:ind w:firstLine="480" w:firstLineChars="200"/>
        <w:jc w:val="both"/>
        <w:textAlignment w:val="auto"/>
        <w:rPr>
          <w:rFonts w:ascii="宋体" w:hAnsi="宋体" w:eastAsia="宋体" w:cs="Arial"/>
          <w:snapToGrid/>
          <w:color w:val="auto"/>
          <w:kern w:val="2"/>
          <w:sz w:val="24"/>
          <w:szCs w:val="24"/>
          <w:lang w:eastAsia="zh-CN"/>
        </w:rPr>
      </w:pPr>
      <w:r>
        <w:rPr>
          <w:rFonts w:hint="eastAsia" w:ascii="宋体" w:hAnsi="宋体" w:eastAsia="宋体" w:cs="宋体"/>
          <w:snapToGrid/>
          <w:color w:val="auto"/>
          <w:kern w:val="2"/>
          <w:sz w:val="24"/>
          <w:szCs w:val="24"/>
          <w:lang w:eastAsia="zh-CN"/>
        </w:rPr>
        <w:t>承包人项目经理：</w:t>
      </w:r>
      <w:r>
        <w:rPr>
          <w:rFonts w:ascii="宋体" w:hAnsi="宋体" w:eastAsia="宋体" w:cs="Arial"/>
          <w:snapToGrid/>
          <w:color w:val="auto"/>
          <w:kern w:val="2"/>
          <w:sz w:val="24"/>
          <w:szCs w:val="24"/>
          <w:u w:val="single"/>
          <w:lang w:eastAsia="zh-CN"/>
        </w:rPr>
        <w:t xml:space="preserve"> </w:t>
      </w:r>
      <w:r>
        <w:rPr>
          <w:rFonts w:hint="eastAsia" w:ascii="宋体" w:hAnsi="宋体" w:eastAsia="宋体" w:cs="Arial"/>
          <w:snapToGrid/>
          <w:color w:val="auto"/>
          <w:kern w:val="2"/>
          <w:sz w:val="24"/>
          <w:szCs w:val="24"/>
          <w:u w:val="single"/>
          <w:lang w:eastAsia="zh-CN"/>
        </w:rPr>
        <w:t xml:space="preserve"> </w:t>
      </w:r>
      <w:r>
        <w:rPr>
          <w:rFonts w:hint="eastAsia" w:ascii="宋体" w:hAnsi="宋体" w:eastAsia="宋体" w:cs="Arial"/>
          <w:b/>
          <w:bCs/>
          <w:snapToGrid/>
          <w:color w:val="auto"/>
          <w:kern w:val="2"/>
          <w:sz w:val="24"/>
          <w:szCs w:val="24"/>
          <w:u w:val="single"/>
          <w:lang w:val="en-US" w:eastAsia="zh-CN"/>
        </w:rPr>
        <w:t xml:space="preserve">      </w:t>
      </w:r>
      <w:r>
        <w:rPr>
          <w:rFonts w:ascii="宋体" w:hAnsi="宋体" w:eastAsia="宋体" w:cs="Arial"/>
          <w:b/>
          <w:bCs/>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138915A3">
      <w:pPr>
        <w:widowControl w:val="0"/>
        <w:kinsoku/>
        <w:autoSpaceDE/>
        <w:autoSpaceDN/>
        <w:adjustRightInd/>
        <w:snapToGrid/>
        <w:spacing w:line="460" w:lineRule="exact"/>
        <w:jc w:val="both"/>
        <w:textAlignment w:val="auto"/>
        <w:rPr>
          <w:rFonts w:ascii="宋体" w:hAnsi="宋体" w:eastAsia="宋体" w:cs="Arial"/>
          <w:b/>
          <w:snapToGrid/>
          <w:color w:val="auto"/>
          <w:kern w:val="2"/>
          <w:sz w:val="24"/>
          <w:szCs w:val="24"/>
          <w:lang w:eastAsia="zh-CN"/>
        </w:rPr>
      </w:pPr>
      <w:r>
        <w:rPr>
          <w:rFonts w:ascii="宋体" w:hAnsi="宋体" w:eastAsia="宋体" w:cs="Arial"/>
          <w:snapToGrid/>
          <w:color w:val="auto"/>
          <w:kern w:val="2"/>
          <w:sz w:val="24"/>
          <w:szCs w:val="24"/>
          <w:lang w:eastAsia="zh-CN"/>
        </w:rPr>
        <w:t xml:space="preserve">    </w:t>
      </w:r>
      <w:r>
        <w:rPr>
          <w:rFonts w:hint="eastAsia" w:ascii="宋体" w:hAnsi="宋体" w:eastAsia="宋体" w:cs="宋体"/>
          <w:b/>
          <w:snapToGrid/>
          <w:color w:val="auto"/>
          <w:kern w:val="2"/>
          <w:sz w:val="24"/>
          <w:szCs w:val="24"/>
          <w:lang w:eastAsia="zh-CN"/>
        </w:rPr>
        <w:t>六、合同文件构成</w:t>
      </w:r>
    </w:p>
    <w:p w14:paraId="7A3AFC4A">
      <w:pPr>
        <w:widowControl w:val="0"/>
        <w:kinsoku/>
        <w:autoSpaceDE/>
        <w:autoSpaceDN/>
        <w:adjustRightInd/>
        <w:snapToGrid/>
        <w:spacing w:line="460" w:lineRule="exact"/>
        <w:ind w:firstLine="480" w:firstLineChars="200"/>
        <w:jc w:val="both"/>
        <w:textAlignment w:val="auto"/>
        <w:rPr>
          <w:rFonts w:ascii="宋体" w:hAnsi="宋体" w:eastAsia="宋体" w:cs="Arial"/>
          <w:snapToGrid/>
          <w:color w:val="auto"/>
          <w:kern w:val="2"/>
          <w:sz w:val="24"/>
          <w:szCs w:val="24"/>
          <w:lang w:eastAsia="zh-CN"/>
        </w:rPr>
      </w:pPr>
      <w:r>
        <w:rPr>
          <w:rFonts w:hint="eastAsia" w:ascii="宋体" w:hAnsi="宋体" w:eastAsia="宋体" w:cs="宋体"/>
          <w:snapToGrid/>
          <w:color w:val="auto"/>
          <w:kern w:val="2"/>
          <w:sz w:val="24"/>
          <w:szCs w:val="24"/>
          <w:lang w:eastAsia="zh-CN"/>
        </w:rPr>
        <w:t>本协议书与下列文件一起构成合同文件：</w:t>
      </w:r>
    </w:p>
    <w:p w14:paraId="2DA84EE6">
      <w:pPr>
        <w:widowControl w:val="0"/>
        <w:kinsoku/>
        <w:autoSpaceDE w:val="0"/>
        <w:autoSpaceDN w:val="0"/>
        <w:adjustRightInd w:val="0"/>
        <w:snapToGrid/>
        <w:spacing w:line="460" w:lineRule="exact"/>
        <w:ind w:firstLine="480" w:firstLineChars="200"/>
        <w:jc w:val="left"/>
        <w:textAlignment w:val="auto"/>
        <w:rPr>
          <w:rFonts w:ascii="宋体" w:hAnsi="宋体" w:eastAsia="宋体" w:cs="Arial"/>
          <w:snapToGrid/>
          <w:color w:val="auto"/>
          <w:kern w:val="2"/>
          <w:sz w:val="24"/>
          <w:szCs w:val="24"/>
          <w:lang w:eastAsia="zh-CN"/>
        </w:rPr>
      </w:pPr>
      <w:r>
        <w:rPr>
          <w:rFonts w:hint="eastAsia" w:ascii="宋体" w:hAnsi="宋体" w:eastAsia="宋体" w:cs="宋体"/>
          <w:snapToGrid/>
          <w:color w:val="auto"/>
          <w:kern w:val="2"/>
          <w:sz w:val="24"/>
          <w:szCs w:val="24"/>
          <w:lang w:eastAsia="zh-CN"/>
        </w:rPr>
        <w:t>（</w:t>
      </w:r>
      <w:r>
        <w:rPr>
          <w:rFonts w:ascii="宋体" w:hAnsi="宋体" w:eastAsia="宋体" w:cs="宋体"/>
          <w:snapToGrid/>
          <w:color w:val="auto"/>
          <w:kern w:val="2"/>
          <w:sz w:val="24"/>
          <w:szCs w:val="24"/>
          <w:lang w:eastAsia="zh-CN"/>
        </w:rPr>
        <w:t>1</w:t>
      </w:r>
      <w:r>
        <w:rPr>
          <w:rFonts w:hint="eastAsia" w:ascii="宋体" w:hAnsi="宋体" w:eastAsia="宋体" w:cs="宋体"/>
          <w:snapToGrid/>
          <w:color w:val="auto"/>
          <w:kern w:val="2"/>
          <w:sz w:val="24"/>
          <w:szCs w:val="24"/>
          <w:lang w:eastAsia="zh-CN"/>
        </w:rPr>
        <w:t>）中标通知书（如果有）；</w:t>
      </w:r>
    </w:p>
    <w:p w14:paraId="29D976D6">
      <w:pPr>
        <w:widowControl w:val="0"/>
        <w:kinsoku/>
        <w:autoSpaceDE w:val="0"/>
        <w:autoSpaceDN w:val="0"/>
        <w:adjustRightInd w:val="0"/>
        <w:snapToGrid/>
        <w:spacing w:line="460" w:lineRule="exact"/>
        <w:ind w:firstLine="480" w:firstLineChars="200"/>
        <w:jc w:val="left"/>
        <w:textAlignment w:val="auto"/>
        <w:rPr>
          <w:rFonts w:ascii="宋体" w:hAnsi="宋体" w:eastAsia="宋体" w:cs="Arial"/>
          <w:snapToGrid/>
          <w:color w:val="auto"/>
          <w:kern w:val="2"/>
          <w:sz w:val="24"/>
          <w:szCs w:val="24"/>
          <w:lang w:eastAsia="zh-CN"/>
        </w:rPr>
      </w:pPr>
      <w:r>
        <w:rPr>
          <w:rFonts w:hint="eastAsia" w:ascii="宋体" w:hAnsi="宋体" w:eastAsia="宋体" w:cs="宋体"/>
          <w:snapToGrid/>
          <w:color w:val="auto"/>
          <w:kern w:val="2"/>
          <w:sz w:val="24"/>
          <w:szCs w:val="24"/>
          <w:lang w:eastAsia="zh-CN"/>
        </w:rPr>
        <w:t>（</w:t>
      </w:r>
      <w:r>
        <w:rPr>
          <w:rFonts w:ascii="宋体" w:hAnsi="宋体" w:eastAsia="宋体" w:cs="宋体"/>
          <w:snapToGrid/>
          <w:color w:val="auto"/>
          <w:kern w:val="2"/>
          <w:sz w:val="24"/>
          <w:szCs w:val="24"/>
          <w:lang w:eastAsia="zh-CN"/>
        </w:rPr>
        <w:t>2</w:t>
      </w:r>
      <w:r>
        <w:rPr>
          <w:rFonts w:hint="eastAsia" w:ascii="宋体" w:hAnsi="宋体" w:eastAsia="宋体" w:cs="宋体"/>
          <w:snapToGrid/>
          <w:color w:val="auto"/>
          <w:kern w:val="2"/>
          <w:sz w:val="24"/>
          <w:szCs w:val="24"/>
          <w:lang w:eastAsia="zh-CN"/>
        </w:rPr>
        <w:t>）投标函及其附录（如果有）；</w:t>
      </w:r>
      <w:r>
        <w:rPr>
          <w:rFonts w:ascii="宋体" w:hAnsi="宋体" w:eastAsia="宋体" w:cs="宋体"/>
          <w:snapToGrid/>
          <w:color w:val="auto"/>
          <w:kern w:val="2"/>
          <w:sz w:val="24"/>
          <w:szCs w:val="24"/>
          <w:lang w:eastAsia="zh-CN"/>
        </w:rPr>
        <w:t xml:space="preserve"> </w:t>
      </w:r>
    </w:p>
    <w:p w14:paraId="389CD150">
      <w:pPr>
        <w:widowControl w:val="0"/>
        <w:kinsoku/>
        <w:autoSpaceDE w:val="0"/>
        <w:autoSpaceDN w:val="0"/>
        <w:adjustRightInd w:val="0"/>
        <w:snapToGrid/>
        <w:spacing w:line="460" w:lineRule="exact"/>
        <w:ind w:firstLine="480" w:firstLineChars="200"/>
        <w:jc w:val="left"/>
        <w:textAlignment w:val="auto"/>
        <w:rPr>
          <w:rFonts w:ascii="宋体" w:hAnsi="宋体" w:eastAsia="宋体" w:cs="Arial"/>
          <w:snapToGrid/>
          <w:color w:val="auto"/>
          <w:kern w:val="2"/>
          <w:sz w:val="24"/>
          <w:szCs w:val="24"/>
          <w:lang w:eastAsia="zh-CN"/>
        </w:rPr>
      </w:pPr>
      <w:r>
        <w:rPr>
          <w:rFonts w:hint="eastAsia" w:ascii="宋体" w:hAnsi="宋体" w:eastAsia="宋体" w:cs="宋体"/>
          <w:snapToGrid/>
          <w:color w:val="auto"/>
          <w:kern w:val="2"/>
          <w:sz w:val="24"/>
          <w:szCs w:val="24"/>
          <w:lang w:eastAsia="zh-CN"/>
        </w:rPr>
        <w:t>（</w:t>
      </w:r>
      <w:r>
        <w:rPr>
          <w:rFonts w:ascii="宋体" w:hAnsi="宋体" w:eastAsia="宋体" w:cs="宋体"/>
          <w:snapToGrid/>
          <w:color w:val="auto"/>
          <w:kern w:val="2"/>
          <w:sz w:val="24"/>
          <w:szCs w:val="24"/>
          <w:lang w:eastAsia="zh-CN"/>
        </w:rPr>
        <w:t>3</w:t>
      </w:r>
      <w:r>
        <w:rPr>
          <w:rFonts w:hint="eastAsia" w:ascii="宋体" w:hAnsi="宋体" w:eastAsia="宋体" w:cs="宋体"/>
          <w:snapToGrid/>
          <w:color w:val="auto"/>
          <w:kern w:val="2"/>
          <w:sz w:val="24"/>
          <w:szCs w:val="24"/>
          <w:lang w:eastAsia="zh-CN"/>
        </w:rPr>
        <w:t>）专用合同条款及其附件；</w:t>
      </w:r>
    </w:p>
    <w:p w14:paraId="743F4775">
      <w:pPr>
        <w:widowControl w:val="0"/>
        <w:kinsoku/>
        <w:autoSpaceDE w:val="0"/>
        <w:autoSpaceDN w:val="0"/>
        <w:adjustRightInd w:val="0"/>
        <w:snapToGrid/>
        <w:spacing w:line="460" w:lineRule="exact"/>
        <w:ind w:firstLine="480" w:firstLineChars="200"/>
        <w:jc w:val="left"/>
        <w:textAlignment w:val="auto"/>
        <w:rPr>
          <w:rFonts w:ascii="宋体" w:hAnsi="宋体" w:eastAsia="宋体" w:cs="Arial"/>
          <w:snapToGrid/>
          <w:color w:val="auto"/>
          <w:kern w:val="2"/>
          <w:sz w:val="24"/>
          <w:szCs w:val="24"/>
          <w:lang w:eastAsia="zh-CN"/>
        </w:rPr>
      </w:pPr>
      <w:r>
        <w:rPr>
          <w:rFonts w:hint="eastAsia" w:ascii="宋体" w:hAnsi="宋体" w:eastAsia="宋体" w:cs="宋体"/>
          <w:snapToGrid/>
          <w:color w:val="auto"/>
          <w:kern w:val="2"/>
          <w:sz w:val="24"/>
          <w:szCs w:val="24"/>
          <w:lang w:eastAsia="zh-CN"/>
        </w:rPr>
        <w:t>（</w:t>
      </w:r>
      <w:r>
        <w:rPr>
          <w:rFonts w:ascii="宋体" w:hAnsi="宋体" w:eastAsia="宋体" w:cs="宋体"/>
          <w:snapToGrid/>
          <w:color w:val="auto"/>
          <w:kern w:val="2"/>
          <w:sz w:val="24"/>
          <w:szCs w:val="24"/>
          <w:lang w:eastAsia="zh-CN"/>
        </w:rPr>
        <w:t>4</w:t>
      </w:r>
      <w:r>
        <w:rPr>
          <w:rFonts w:hint="eastAsia" w:ascii="宋体" w:hAnsi="宋体" w:eastAsia="宋体" w:cs="宋体"/>
          <w:snapToGrid/>
          <w:color w:val="auto"/>
          <w:kern w:val="2"/>
          <w:sz w:val="24"/>
          <w:szCs w:val="24"/>
          <w:lang w:eastAsia="zh-CN"/>
        </w:rPr>
        <w:t>）通用合同条款；</w:t>
      </w:r>
    </w:p>
    <w:p w14:paraId="62CA900B">
      <w:pPr>
        <w:widowControl w:val="0"/>
        <w:kinsoku/>
        <w:autoSpaceDE w:val="0"/>
        <w:autoSpaceDN w:val="0"/>
        <w:adjustRightInd w:val="0"/>
        <w:snapToGrid/>
        <w:spacing w:line="460" w:lineRule="exact"/>
        <w:ind w:firstLine="480" w:firstLineChars="200"/>
        <w:jc w:val="left"/>
        <w:textAlignment w:val="auto"/>
        <w:rPr>
          <w:rFonts w:ascii="宋体" w:hAnsi="宋体" w:eastAsia="宋体" w:cs="Arial"/>
          <w:snapToGrid/>
          <w:color w:val="auto"/>
          <w:kern w:val="2"/>
          <w:sz w:val="24"/>
          <w:szCs w:val="24"/>
          <w:lang w:eastAsia="zh-CN"/>
        </w:rPr>
      </w:pPr>
      <w:r>
        <w:rPr>
          <w:rFonts w:hint="eastAsia" w:ascii="宋体" w:hAnsi="宋体" w:eastAsia="宋体" w:cs="宋体"/>
          <w:snapToGrid/>
          <w:color w:val="auto"/>
          <w:kern w:val="2"/>
          <w:sz w:val="24"/>
          <w:szCs w:val="24"/>
          <w:lang w:eastAsia="zh-CN"/>
        </w:rPr>
        <w:t>（</w:t>
      </w:r>
      <w:r>
        <w:rPr>
          <w:rFonts w:ascii="宋体" w:hAnsi="宋体" w:eastAsia="宋体" w:cs="宋体"/>
          <w:snapToGrid/>
          <w:color w:val="auto"/>
          <w:kern w:val="2"/>
          <w:sz w:val="24"/>
          <w:szCs w:val="24"/>
          <w:lang w:eastAsia="zh-CN"/>
        </w:rPr>
        <w:t>5</w:t>
      </w:r>
      <w:r>
        <w:rPr>
          <w:rFonts w:hint="eastAsia" w:ascii="宋体" w:hAnsi="宋体" w:eastAsia="宋体" w:cs="宋体"/>
          <w:snapToGrid/>
          <w:color w:val="auto"/>
          <w:kern w:val="2"/>
          <w:sz w:val="24"/>
          <w:szCs w:val="24"/>
          <w:lang w:eastAsia="zh-CN"/>
        </w:rPr>
        <w:t>）技术标准和要求；</w:t>
      </w:r>
    </w:p>
    <w:p w14:paraId="68C0AFF5">
      <w:pPr>
        <w:widowControl w:val="0"/>
        <w:kinsoku/>
        <w:autoSpaceDE w:val="0"/>
        <w:autoSpaceDN w:val="0"/>
        <w:adjustRightInd w:val="0"/>
        <w:snapToGrid/>
        <w:spacing w:line="460" w:lineRule="exact"/>
        <w:ind w:firstLine="480" w:firstLineChars="200"/>
        <w:jc w:val="left"/>
        <w:textAlignment w:val="auto"/>
        <w:rPr>
          <w:rFonts w:ascii="宋体" w:hAnsi="宋体" w:eastAsia="宋体" w:cs="Arial"/>
          <w:snapToGrid/>
          <w:color w:val="auto"/>
          <w:kern w:val="2"/>
          <w:sz w:val="24"/>
          <w:szCs w:val="24"/>
          <w:lang w:eastAsia="zh-CN"/>
        </w:rPr>
      </w:pPr>
      <w:r>
        <w:rPr>
          <w:rFonts w:hint="eastAsia" w:ascii="宋体" w:hAnsi="宋体" w:eastAsia="宋体" w:cs="宋体"/>
          <w:snapToGrid/>
          <w:color w:val="auto"/>
          <w:kern w:val="2"/>
          <w:sz w:val="24"/>
          <w:szCs w:val="24"/>
          <w:lang w:eastAsia="zh-CN"/>
        </w:rPr>
        <w:t>（</w:t>
      </w:r>
      <w:r>
        <w:rPr>
          <w:rFonts w:ascii="宋体" w:hAnsi="宋体" w:eastAsia="宋体" w:cs="宋体"/>
          <w:snapToGrid/>
          <w:color w:val="auto"/>
          <w:kern w:val="2"/>
          <w:sz w:val="24"/>
          <w:szCs w:val="24"/>
          <w:lang w:eastAsia="zh-CN"/>
        </w:rPr>
        <w:t>6</w:t>
      </w:r>
      <w:r>
        <w:rPr>
          <w:rFonts w:hint="eastAsia" w:ascii="宋体" w:hAnsi="宋体" w:eastAsia="宋体" w:cs="宋体"/>
          <w:snapToGrid/>
          <w:color w:val="auto"/>
          <w:kern w:val="2"/>
          <w:sz w:val="24"/>
          <w:szCs w:val="24"/>
          <w:lang w:eastAsia="zh-CN"/>
        </w:rPr>
        <w:t>）图纸；</w:t>
      </w:r>
    </w:p>
    <w:p w14:paraId="17E691C7">
      <w:pPr>
        <w:widowControl w:val="0"/>
        <w:kinsoku/>
        <w:autoSpaceDE w:val="0"/>
        <w:autoSpaceDN w:val="0"/>
        <w:adjustRightInd w:val="0"/>
        <w:snapToGrid/>
        <w:spacing w:line="460" w:lineRule="exact"/>
        <w:ind w:firstLine="480" w:firstLineChars="200"/>
        <w:jc w:val="left"/>
        <w:textAlignment w:val="auto"/>
        <w:rPr>
          <w:rFonts w:ascii="宋体" w:hAnsi="宋体" w:eastAsia="宋体" w:cs="Arial"/>
          <w:snapToGrid/>
          <w:color w:val="auto"/>
          <w:kern w:val="2"/>
          <w:sz w:val="24"/>
          <w:szCs w:val="24"/>
          <w:lang w:eastAsia="zh-CN"/>
        </w:rPr>
      </w:pPr>
      <w:r>
        <w:rPr>
          <w:rFonts w:hint="eastAsia" w:ascii="宋体" w:hAnsi="宋体" w:eastAsia="宋体" w:cs="宋体"/>
          <w:snapToGrid/>
          <w:color w:val="auto"/>
          <w:kern w:val="2"/>
          <w:sz w:val="24"/>
          <w:szCs w:val="24"/>
          <w:lang w:eastAsia="zh-CN"/>
        </w:rPr>
        <w:t>（</w:t>
      </w:r>
      <w:r>
        <w:rPr>
          <w:rFonts w:ascii="宋体" w:hAnsi="宋体" w:eastAsia="宋体" w:cs="宋体"/>
          <w:snapToGrid/>
          <w:color w:val="auto"/>
          <w:kern w:val="2"/>
          <w:sz w:val="24"/>
          <w:szCs w:val="24"/>
          <w:lang w:eastAsia="zh-CN"/>
        </w:rPr>
        <w:t>7</w:t>
      </w:r>
      <w:r>
        <w:rPr>
          <w:rFonts w:hint="eastAsia" w:ascii="宋体" w:hAnsi="宋体" w:eastAsia="宋体" w:cs="宋体"/>
          <w:snapToGrid/>
          <w:color w:val="auto"/>
          <w:kern w:val="2"/>
          <w:sz w:val="24"/>
          <w:szCs w:val="24"/>
          <w:lang w:eastAsia="zh-CN"/>
        </w:rPr>
        <w:t>）已标价工程量清单或预算书；</w:t>
      </w:r>
    </w:p>
    <w:p w14:paraId="5ADED55C">
      <w:pPr>
        <w:widowControl w:val="0"/>
        <w:kinsoku/>
        <w:autoSpaceDE w:val="0"/>
        <w:autoSpaceDN w:val="0"/>
        <w:adjustRightInd w:val="0"/>
        <w:snapToGrid/>
        <w:spacing w:line="460" w:lineRule="exact"/>
        <w:ind w:firstLine="480" w:firstLineChars="200"/>
        <w:jc w:val="left"/>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（8）其他合同文件。</w:t>
      </w:r>
    </w:p>
    <w:p w14:paraId="65D061EF">
      <w:pPr>
        <w:widowControl w:val="0"/>
        <w:kinsoku/>
        <w:autoSpaceDE w:val="0"/>
        <w:autoSpaceDN w:val="0"/>
        <w:adjustRightInd w:val="0"/>
        <w:snapToGrid/>
        <w:spacing w:line="460" w:lineRule="exact"/>
        <w:ind w:firstLine="480" w:firstLineChars="200"/>
        <w:jc w:val="left"/>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在合同订立及履行过程中形成的与合同有关的文件均构成合同文件组成部分。</w:t>
      </w:r>
    </w:p>
    <w:p w14:paraId="0C70E876">
      <w:pPr>
        <w:widowControl w:val="0"/>
        <w:kinsoku/>
        <w:autoSpaceDE w:val="0"/>
        <w:autoSpaceDN w:val="0"/>
        <w:adjustRightInd w:val="0"/>
        <w:snapToGrid/>
        <w:spacing w:line="460" w:lineRule="exact"/>
        <w:ind w:firstLine="480" w:firstLineChars="200"/>
        <w:jc w:val="left"/>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上述各项合同文件包括合同当事人就该项合同文件所作出的补充和修改，属于同一类内容的文件，应以最新签署的为准。</w:t>
      </w:r>
      <w:r>
        <w:rPr>
          <w:rFonts w:hint="eastAsia" w:ascii="宋体" w:hAnsi="宋体" w:eastAsia="宋体" w:cs="Times New Roman"/>
          <w:snapToGrid/>
          <w:color w:val="auto"/>
          <w:kern w:val="2"/>
          <w:sz w:val="24"/>
          <w:szCs w:val="24"/>
          <w:lang w:eastAsia="zh-CN"/>
        </w:rPr>
        <w:t>专用合同条款及其附件须经合同当事人签字或盖章。</w:t>
      </w:r>
    </w:p>
    <w:p w14:paraId="20CE6E1A">
      <w:pPr>
        <w:widowControl w:val="0"/>
        <w:kinsoku/>
        <w:autoSpaceDE/>
        <w:autoSpaceDN/>
        <w:adjustRightInd/>
        <w:snapToGrid/>
        <w:spacing w:line="460" w:lineRule="exact"/>
        <w:jc w:val="both"/>
        <w:textAlignment w:val="auto"/>
        <w:outlineLvl w:val="3"/>
        <w:rPr>
          <w:rFonts w:ascii="宋体" w:hAnsi="宋体" w:eastAsia="宋体" w:cs="Times New Roman"/>
          <w:b/>
          <w:snapToGrid/>
          <w:color w:val="auto"/>
          <w:kern w:val="2"/>
          <w:sz w:val="24"/>
          <w:szCs w:val="24"/>
          <w:lang w:eastAsia="zh-CN"/>
        </w:rPr>
      </w:pPr>
      <w:r>
        <w:rPr>
          <w:rFonts w:ascii="宋体" w:hAnsi="宋体" w:eastAsia="宋体" w:cs="Times New Roman"/>
          <w:snapToGrid/>
          <w:color w:val="auto"/>
          <w:kern w:val="2"/>
          <w:sz w:val="24"/>
          <w:szCs w:val="24"/>
          <w:lang w:eastAsia="zh-CN"/>
        </w:rPr>
        <w:t xml:space="preserve">   </w:t>
      </w:r>
      <w:r>
        <w:rPr>
          <w:rFonts w:ascii="宋体" w:hAnsi="宋体" w:eastAsia="宋体" w:cs="Times New Roman"/>
          <w:b/>
          <w:bCs/>
          <w:snapToGrid/>
          <w:color w:val="auto"/>
          <w:kern w:val="2"/>
          <w:sz w:val="24"/>
          <w:szCs w:val="24"/>
          <w:lang w:eastAsia="zh-CN"/>
        </w:rPr>
        <w:t xml:space="preserve"> 七、承诺</w:t>
      </w:r>
    </w:p>
    <w:p w14:paraId="18F8608E">
      <w:pPr>
        <w:widowControl w:val="0"/>
        <w:kinsoku/>
        <w:autoSpaceDE/>
        <w:autoSpaceDN/>
        <w:adjustRightInd/>
        <w:snapToGrid/>
        <w:spacing w:line="460" w:lineRule="exact"/>
        <w:ind w:firstLine="480" w:firstLineChars="200"/>
        <w:jc w:val="both"/>
        <w:textAlignment w:val="auto"/>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1.发包人承诺按照法律规定履行项目审批手续、筹集工程建设资金并按照合同约定的期限和方式支付合同价款。</w:t>
      </w:r>
    </w:p>
    <w:p w14:paraId="7965A45F">
      <w:pPr>
        <w:widowControl w:val="0"/>
        <w:kinsoku/>
        <w:autoSpaceDE/>
        <w:autoSpaceDN/>
        <w:adjustRightInd/>
        <w:snapToGrid/>
        <w:spacing w:line="460" w:lineRule="exact"/>
        <w:ind w:firstLine="480" w:firstLineChars="200"/>
        <w:jc w:val="both"/>
        <w:textAlignment w:val="auto"/>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2.承包人承诺按照法律规定及合同约定组织完成工程施工，确保工程质量和安全，不进行转包及违法分包，并在缺陷责任期及保修期内承担相应的工程维修责任。</w:t>
      </w:r>
    </w:p>
    <w:p w14:paraId="7CB055BB">
      <w:pPr>
        <w:widowControl w:val="0"/>
        <w:kinsoku/>
        <w:autoSpaceDE/>
        <w:autoSpaceDN/>
        <w:adjustRightInd/>
        <w:snapToGrid/>
        <w:spacing w:line="460" w:lineRule="exact"/>
        <w:ind w:firstLine="480" w:firstLineChars="200"/>
        <w:jc w:val="both"/>
        <w:textAlignment w:val="auto"/>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3.发包人和承包人通过招投标形式签订合同的，双方理解并</w:t>
      </w:r>
      <w:r>
        <w:rPr>
          <w:rFonts w:hint="eastAsia" w:ascii="宋体" w:hAnsi="宋体" w:eastAsia="宋体" w:cs="Times New Roman"/>
          <w:bCs/>
          <w:snapToGrid/>
          <w:color w:val="auto"/>
          <w:kern w:val="2"/>
          <w:sz w:val="24"/>
          <w:szCs w:val="24"/>
          <w:lang w:eastAsia="zh-CN"/>
        </w:rPr>
        <w:t>承诺</w:t>
      </w:r>
      <w:r>
        <w:rPr>
          <w:rFonts w:ascii="宋体" w:hAnsi="宋体" w:eastAsia="宋体" w:cs="Times New Roman"/>
          <w:bCs/>
          <w:snapToGrid/>
          <w:color w:val="auto"/>
          <w:kern w:val="2"/>
          <w:sz w:val="24"/>
          <w:szCs w:val="24"/>
          <w:lang w:eastAsia="zh-CN"/>
        </w:rPr>
        <w:t>不再就同一工程另行签订与合同实质性内容相背离的协议。</w:t>
      </w:r>
    </w:p>
    <w:p w14:paraId="571DC906">
      <w:pPr>
        <w:widowControl w:val="0"/>
        <w:kinsoku/>
        <w:autoSpaceDE/>
        <w:autoSpaceDN/>
        <w:adjustRightInd/>
        <w:snapToGrid/>
        <w:spacing w:line="460" w:lineRule="exact"/>
        <w:jc w:val="both"/>
        <w:textAlignment w:val="auto"/>
        <w:rPr>
          <w:rFonts w:ascii="宋体" w:hAnsi="宋体" w:eastAsia="宋体" w:cs="Times New Roman"/>
          <w:bCs/>
          <w:snapToGrid/>
          <w:color w:val="auto"/>
          <w:kern w:val="2"/>
          <w:sz w:val="24"/>
          <w:szCs w:val="24"/>
          <w:lang w:eastAsia="zh-CN"/>
        </w:rPr>
      </w:pPr>
      <w:r>
        <w:rPr>
          <w:rFonts w:hint="eastAsia" w:ascii="宋体" w:hAnsi="宋体" w:eastAsia="宋体" w:cs="Times New Roman"/>
          <w:b/>
          <w:snapToGrid/>
          <w:color w:val="auto"/>
          <w:kern w:val="2"/>
          <w:sz w:val="24"/>
          <w:szCs w:val="24"/>
          <w:lang w:eastAsia="zh-CN"/>
        </w:rPr>
        <w:t xml:space="preserve">    </w:t>
      </w:r>
      <w:r>
        <w:rPr>
          <w:rFonts w:ascii="宋体" w:hAnsi="宋体" w:eastAsia="宋体" w:cs="Times New Roman"/>
          <w:b/>
          <w:snapToGrid/>
          <w:color w:val="auto"/>
          <w:kern w:val="2"/>
          <w:sz w:val="24"/>
          <w:szCs w:val="24"/>
          <w:lang w:eastAsia="zh-CN"/>
        </w:rPr>
        <w:t>八、词语含义</w:t>
      </w:r>
    </w:p>
    <w:p w14:paraId="0B5F367D">
      <w:pPr>
        <w:widowControl w:val="0"/>
        <w:kinsoku/>
        <w:autoSpaceDE/>
        <w:autoSpaceDN/>
        <w:adjustRightInd/>
        <w:snapToGrid/>
        <w:spacing w:line="460" w:lineRule="exact"/>
        <w:ind w:firstLine="480" w:firstLineChars="200"/>
        <w:jc w:val="both"/>
        <w:textAlignment w:val="auto"/>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本协议书中词语含义与第二部分通用合同条款中赋予的含义相同。</w:t>
      </w:r>
    </w:p>
    <w:p w14:paraId="7E70E104">
      <w:pPr>
        <w:widowControl w:val="0"/>
        <w:kinsoku/>
        <w:autoSpaceDE/>
        <w:autoSpaceDN/>
        <w:adjustRightInd/>
        <w:snapToGrid/>
        <w:spacing w:line="460" w:lineRule="exact"/>
        <w:jc w:val="both"/>
        <w:textAlignment w:val="auto"/>
        <w:outlineLvl w:val="3"/>
        <w:rPr>
          <w:rFonts w:ascii="宋体" w:hAnsi="宋体" w:eastAsia="宋体" w:cs="Times New Roman"/>
          <w:b/>
          <w:snapToGrid/>
          <w:color w:val="auto"/>
          <w:kern w:val="2"/>
          <w:sz w:val="24"/>
          <w:szCs w:val="24"/>
          <w:lang w:eastAsia="zh-CN"/>
        </w:rPr>
      </w:pPr>
      <w:r>
        <w:rPr>
          <w:rFonts w:ascii="宋体" w:hAnsi="宋体" w:eastAsia="宋体" w:cs="Times New Roman"/>
          <w:b/>
          <w:snapToGrid/>
          <w:color w:val="auto"/>
          <w:kern w:val="2"/>
          <w:sz w:val="24"/>
          <w:szCs w:val="24"/>
          <w:lang w:eastAsia="zh-CN"/>
        </w:rPr>
        <w:t xml:space="preserve">  </w:t>
      </w:r>
      <w:r>
        <w:rPr>
          <w:rFonts w:ascii="宋体" w:hAnsi="宋体" w:eastAsia="宋体" w:cs="Times New Roman"/>
          <w:bCs/>
          <w:snapToGrid/>
          <w:color w:val="auto"/>
          <w:kern w:val="2"/>
          <w:sz w:val="24"/>
          <w:szCs w:val="24"/>
          <w:lang w:eastAsia="zh-CN"/>
        </w:rPr>
        <w:t xml:space="preserve">  </w:t>
      </w:r>
      <w:r>
        <w:rPr>
          <w:rFonts w:ascii="宋体" w:hAnsi="宋体" w:eastAsia="宋体" w:cs="Times New Roman"/>
          <w:b/>
          <w:bCs/>
          <w:snapToGrid/>
          <w:color w:val="auto"/>
          <w:kern w:val="2"/>
          <w:sz w:val="24"/>
          <w:szCs w:val="24"/>
          <w:lang w:eastAsia="zh-CN"/>
        </w:rPr>
        <w:t>九、签订时间</w:t>
      </w:r>
    </w:p>
    <w:p w14:paraId="3742A33C">
      <w:pPr>
        <w:widowControl w:val="0"/>
        <w:kinsoku/>
        <w:autoSpaceDE/>
        <w:autoSpaceDN/>
        <w:adjustRightInd/>
        <w:snapToGrid/>
        <w:spacing w:line="460" w:lineRule="exact"/>
        <w:ind w:firstLine="480" w:firstLineChars="200"/>
        <w:jc w:val="both"/>
        <w:textAlignment w:val="auto"/>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本合同于</w:t>
      </w:r>
      <w:r>
        <w:rPr>
          <w:rFonts w:ascii="宋体" w:hAnsi="宋体" w:eastAsia="宋体" w:cs="Times New Roman"/>
          <w:b/>
          <w:bCs/>
          <w:snapToGrid/>
          <w:color w:val="auto"/>
          <w:kern w:val="2"/>
          <w:sz w:val="24"/>
          <w:szCs w:val="24"/>
          <w:u w:val="single"/>
          <w:lang w:eastAsia="zh-CN"/>
        </w:rPr>
        <w:t xml:space="preserve">  </w:t>
      </w:r>
      <w:r>
        <w:rPr>
          <w:rFonts w:hint="eastAsia" w:ascii="宋体" w:hAnsi="宋体" w:eastAsia="宋体" w:cs="Times New Roman"/>
          <w:b/>
          <w:bCs/>
          <w:snapToGrid/>
          <w:color w:val="auto"/>
          <w:kern w:val="2"/>
          <w:sz w:val="24"/>
          <w:szCs w:val="24"/>
          <w:u w:val="single"/>
          <w:lang w:val="en-US" w:eastAsia="zh-CN"/>
        </w:rPr>
        <w:t xml:space="preserve">   </w:t>
      </w:r>
      <w:r>
        <w:rPr>
          <w:rFonts w:ascii="宋体" w:hAnsi="宋体" w:eastAsia="宋体" w:cs="Times New Roman"/>
          <w:b/>
          <w:bCs/>
          <w:snapToGrid/>
          <w:color w:val="auto"/>
          <w:kern w:val="2"/>
          <w:sz w:val="24"/>
          <w:szCs w:val="24"/>
          <w:u w:val="single"/>
          <w:lang w:eastAsia="zh-CN"/>
        </w:rPr>
        <w:t xml:space="preserve"> </w:t>
      </w:r>
      <w:r>
        <w:rPr>
          <w:rFonts w:ascii="宋体" w:hAnsi="宋体" w:eastAsia="宋体" w:cs="Times New Roman"/>
          <w:bCs/>
          <w:snapToGrid/>
          <w:color w:val="auto"/>
          <w:kern w:val="2"/>
          <w:sz w:val="24"/>
          <w:szCs w:val="24"/>
          <w:lang w:eastAsia="zh-CN"/>
        </w:rPr>
        <w:t>年</w:t>
      </w:r>
      <w:r>
        <w:rPr>
          <w:rFonts w:hint="eastAsia" w:ascii="宋体" w:hAnsi="宋体" w:eastAsia="宋体" w:cs="Times New Roman"/>
          <w:b/>
          <w:bCs/>
          <w:snapToGrid/>
          <w:color w:val="auto"/>
          <w:kern w:val="2"/>
          <w:sz w:val="24"/>
          <w:szCs w:val="24"/>
          <w:u w:val="single"/>
          <w:lang w:eastAsia="zh-CN"/>
        </w:rPr>
        <w:t xml:space="preserve"> </w:t>
      </w:r>
      <w:r>
        <w:rPr>
          <w:rFonts w:ascii="宋体" w:hAnsi="宋体" w:eastAsia="宋体" w:cs="Times New Roman"/>
          <w:b/>
          <w:bCs/>
          <w:snapToGrid/>
          <w:color w:val="auto"/>
          <w:kern w:val="2"/>
          <w:sz w:val="24"/>
          <w:szCs w:val="24"/>
          <w:u w:val="single"/>
          <w:lang w:eastAsia="zh-CN"/>
        </w:rPr>
        <w:t xml:space="preserve"> </w:t>
      </w:r>
      <w:r>
        <w:rPr>
          <w:rFonts w:hint="eastAsia" w:ascii="宋体" w:hAnsi="宋体" w:eastAsia="宋体" w:cs="Times New Roman"/>
          <w:b/>
          <w:bCs/>
          <w:snapToGrid/>
          <w:color w:val="auto"/>
          <w:kern w:val="2"/>
          <w:sz w:val="24"/>
          <w:szCs w:val="24"/>
          <w:u w:val="single"/>
          <w:lang w:val="en-US" w:eastAsia="zh-CN"/>
        </w:rPr>
        <w:t xml:space="preserve">   </w:t>
      </w:r>
      <w:r>
        <w:rPr>
          <w:rFonts w:ascii="宋体" w:hAnsi="宋体" w:eastAsia="宋体" w:cs="Times New Roman"/>
          <w:bCs/>
          <w:snapToGrid/>
          <w:color w:val="auto"/>
          <w:kern w:val="2"/>
          <w:sz w:val="24"/>
          <w:szCs w:val="24"/>
          <w:lang w:eastAsia="zh-CN"/>
        </w:rPr>
        <w:t>月</w:t>
      </w:r>
      <w:r>
        <w:rPr>
          <w:rFonts w:ascii="宋体" w:hAnsi="宋体" w:eastAsia="宋体" w:cs="Times New Roman"/>
          <w:b/>
          <w:bCs/>
          <w:snapToGrid/>
          <w:color w:val="auto"/>
          <w:kern w:val="2"/>
          <w:sz w:val="24"/>
          <w:szCs w:val="24"/>
          <w:u w:val="single"/>
          <w:lang w:eastAsia="zh-CN"/>
        </w:rPr>
        <w:t xml:space="preserve"> </w:t>
      </w:r>
      <w:r>
        <w:rPr>
          <w:rFonts w:hint="eastAsia" w:ascii="宋体" w:hAnsi="宋体" w:eastAsia="宋体" w:cs="Times New Roman"/>
          <w:b/>
          <w:bCs/>
          <w:snapToGrid/>
          <w:color w:val="auto"/>
          <w:kern w:val="2"/>
          <w:sz w:val="24"/>
          <w:szCs w:val="24"/>
          <w:u w:val="single"/>
          <w:lang w:val="en-US" w:eastAsia="zh-CN"/>
        </w:rPr>
        <w:t xml:space="preserve">    </w:t>
      </w:r>
      <w:r>
        <w:rPr>
          <w:rFonts w:ascii="宋体" w:hAnsi="宋体" w:eastAsia="宋体" w:cs="Times New Roman"/>
          <w:b/>
          <w:bCs/>
          <w:snapToGrid/>
          <w:color w:val="auto"/>
          <w:kern w:val="2"/>
          <w:sz w:val="24"/>
          <w:szCs w:val="24"/>
          <w:u w:val="single"/>
          <w:lang w:eastAsia="zh-CN"/>
        </w:rPr>
        <w:t xml:space="preserve"> </w:t>
      </w:r>
      <w:r>
        <w:rPr>
          <w:rFonts w:ascii="宋体" w:hAnsi="宋体" w:eastAsia="宋体" w:cs="Times New Roman"/>
          <w:bCs/>
          <w:snapToGrid/>
          <w:color w:val="auto"/>
          <w:kern w:val="2"/>
          <w:sz w:val="24"/>
          <w:szCs w:val="24"/>
          <w:lang w:eastAsia="zh-CN"/>
        </w:rPr>
        <w:t>日签订。</w:t>
      </w:r>
    </w:p>
    <w:p w14:paraId="7211B0D2">
      <w:pPr>
        <w:widowControl w:val="0"/>
        <w:kinsoku/>
        <w:autoSpaceDE/>
        <w:autoSpaceDN/>
        <w:adjustRightInd/>
        <w:snapToGrid/>
        <w:spacing w:line="460" w:lineRule="exact"/>
        <w:jc w:val="both"/>
        <w:textAlignment w:val="auto"/>
        <w:outlineLvl w:val="3"/>
        <w:rPr>
          <w:rFonts w:ascii="宋体" w:hAnsi="宋体" w:eastAsia="宋体" w:cs="Times New Roman"/>
          <w:b/>
          <w:snapToGrid/>
          <w:color w:val="auto"/>
          <w:kern w:val="2"/>
          <w:sz w:val="24"/>
          <w:szCs w:val="24"/>
          <w:lang w:eastAsia="zh-CN"/>
        </w:rPr>
      </w:pPr>
      <w:r>
        <w:rPr>
          <w:rFonts w:ascii="宋体" w:hAnsi="宋体" w:eastAsia="宋体" w:cs="Times New Roman"/>
          <w:b/>
          <w:snapToGrid/>
          <w:color w:val="auto"/>
          <w:kern w:val="2"/>
          <w:sz w:val="24"/>
          <w:szCs w:val="24"/>
          <w:lang w:eastAsia="zh-CN"/>
        </w:rPr>
        <w:t xml:space="preserve">    </w:t>
      </w:r>
      <w:r>
        <w:rPr>
          <w:rFonts w:ascii="宋体" w:hAnsi="宋体" w:eastAsia="宋体" w:cs="Times New Roman"/>
          <w:b/>
          <w:bCs/>
          <w:snapToGrid/>
          <w:color w:val="auto"/>
          <w:kern w:val="2"/>
          <w:sz w:val="24"/>
          <w:szCs w:val="24"/>
          <w:lang w:eastAsia="zh-CN"/>
        </w:rPr>
        <w:t>十、签订地点</w:t>
      </w:r>
    </w:p>
    <w:p w14:paraId="6D11A641">
      <w:pPr>
        <w:widowControl w:val="0"/>
        <w:kinsoku/>
        <w:autoSpaceDE/>
        <w:autoSpaceDN/>
        <w:adjustRightInd/>
        <w:snapToGrid/>
        <w:spacing w:line="460" w:lineRule="exact"/>
        <w:ind w:firstLine="480" w:firstLineChars="200"/>
        <w:jc w:val="both"/>
        <w:textAlignment w:val="auto"/>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本合同在</w:t>
      </w:r>
      <w:r>
        <w:rPr>
          <w:rFonts w:ascii="宋体" w:hAnsi="宋体" w:eastAsia="宋体" w:cs="Times New Roman"/>
          <w:bCs/>
          <w:snapToGrid/>
          <w:color w:val="auto"/>
          <w:kern w:val="2"/>
          <w:sz w:val="24"/>
          <w:szCs w:val="24"/>
          <w:u w:val="single"/>
          <w:lang w:eastAsia="zh-CN"/>
        </w:rPr>
        <w:t xml:space="preserve"> </w:t>
      </w:r>
      <w:r>
        <w:rPr>
          <w:rFonts w:hint="eastAsia" w:ascii="宋体" w:hAnsi="宋体" w:eastAsia="宋体" w:cs="Times New Roman"/>
          <w:bCs/>
          <w:snapToGrid/>
          <w:color w:val="auto"/>
          <w:kern w:val="2"/>
          <w:sz w:val="24"/>
          <w:szCs w:val="24"/>
          <w:u w:val="single"/>
          <w:lang w:eastAsia="zh-CN"/>
        </w:rPr>
        <w:t xml:space="preserve"> </w:t>
      </w:r>
      <w:r>
        <w:rPr>
          <w:rFonts w:hint="eastAsia" w:ascii="宋体" w:hAnsi="宋体" w:eastAsia="宋体" w:cs="Times New Roman"/>
          <w:b/>
          <w:bCs/>
          <w:snapToGrid/>
          <w:color w:val="auto"/>
          <w:kern w:val="2"/>
          <w:sz w:val="24"/>
          <w:szCs w:val="24"/>
          <w:u w:val="single"/>
          <w:lang w:val="en-US" w:eastAsia="zh-CN"/>
        </w:rPr>
        <w:t xml:space="preserve">      </w:t>
      </w:r>
      <w:r>
        <w:rPr>
          <w:rFonts w:hint="eastAsia" w:ascii="宋体" w:hAnsi="宋体" w:eastAsia="宋体" w:cs="Times New Roman"/>
          <w:b/>
          <w:bCs/>
          <w:snapToGrid/>
          <w:color w:val="auto"/>
          <w:kern w:val="2"/>
          <w:sz w:val="24"/>
          <w:szCs w:val="24"/>
          <w:u w:val="single"/>
          <w:lang w:eastAsia="zh-CN"/>
        </w:rPr>
        <w:t xml:space="preserve"> </w:t>
      </w:r>
      <w:r>
        <w:rPr>
          <w:rFonts w:ascii="宋体" w:hAnsi="宋体" w:eastAsia="宋体" w:cs="Times New Roman"/>
          <w:b/>
          <w:bCs/>
          <w:snapToGrid/>
          <w:color w:val="auto"/>
          <w:kern w:val="2"/>
          <w:sz w:val="24"/>
          <w:szCs w:val="24"/>
          <w:u w:val="single"/>
          <w:lang w:eastAsia="zh-CN"/>
        </w:rPr>
        <w:t xml:space="preserve"> </w:t>
      </w:r>
      <w:r>
        <w:rPr>
          <w:rFonts w:ascii="宋体" w:hAnsi="宋体" w:eastAsia="宋体" w:cs="Times New Roman"/>
          <w:bCs/>
          <w:snapToGrid/>
          <w:color w:val="auto"/>
          <w:kern w:val="2"/>
          <w:sz w:val="24"/>
          <w:szCs w:val="24"/>
          <w:lang w:eastAsia="zh-CN"/>
        </w:rPr>
        <w:t>签订。</w:t>
      </w:r>
    </w:p>
    <w:p w14:paraId="698B713D">
      <w:pPr>
        <w:widowControl w:val="0"/>
        <w:kinsoku/>
        <w:autoSpaceDE/>
        <w:autoSpaceDN/>
        <w:adjustRightInd/>
        <w:snapToGrid/>
        <w:spacing w:line="460" w:lineRule="exact"/>
        <w:jc w:val="both"/>
        <w:textAlignment w:val="auto"/>
        <w:outlineLvl w:val="3"/>
        <w:rPr>
          <w:rFonts w:ascii="宋体" w:hAnsi="宋体" w:eastAsia="宋体" w:cs="Times New Roman"/>
          <w:b/>
          <w:snapToGrid/>
          <w:color w:val="auto"/>
          <w:kern w:val="2"/>
          <w:sz w:val="24"/>
          <w:szCs w:val="24"/>
          <w:lang w:eastAsia="zh-CN"/>
        </w:rPr>
      </w:pPr>
      <w:r>
        <w:rPr>
          <w:rFonts w:ascii="宋体" w:hAnsi="宋体" w:eastAsia="宋体" w:cs="Times New Roman"/>
          <w:b/>
          <w:snapToGrid/>
          <w:color w:val="auto"/>
          <w:kern w:val="2"/>
          <w:sz w:val="24"/>
          <w:szCs w:val="24"/>
          <w:lang w:eastAsia="zh-CN"/>
        </w:rPr>
        <w:t xml:space="preserve">    </w:t>
      </w:r>
      <w:r>
        <w:rPr>
          <w:rFonts w:ascii="宋体" w:hAnsi="宋体" w:eastAsia="宋体" w:cs="Times New Roman"/>
          <w:b/>
          <w:bCs/>
          <w:snapToGrid/>
          <w:color w:val="auto"/>
          <w:kern w:val="2"/>
          <w:sz w:val="24"/>
          <w:szCs w:val="24"/>
          <w:lang w:eastAsia="zh-CN"/>
        </w:rPr>
        <w:t>十一、补充协议</w:t>
      </w:r>
    </w:p>
    <w:p w14:paraId="6E5AE849">
      <w:pPr>
        <w:widowControl w:val="0"/>
        <w:kinsoku/>
        <w:autoSpaceDE/>
        <w:autoSpaceDN/>
        <w:adjustRightInd/>
        <w:snapToGrid/>
        <w:spacing w:line="460" w:lineRule="exact"/>
        <w:ind w:firstLine="480" w:firstLineChars="200"/>
        <w:jc w:val="both"/>
        <w:textAlignment w:val="auto"/>
        <w:rPr>
          <w:rFonts w:ascii="宋体" w:hAnsi="宋体" w:eastAsia="宋体" w:cs="Times New Roman"/>
          <w:b/>
          <w:bCs/>
          <w:snapToGrid/>
          <w:color w:val="auto"/>
          <w:kern w:val="2"/>
          <w:sz w:val="24"/>
          <w:szCs w:val="24"/>
          <w:lang w:eastAsia="zh-CN"/>
        </w:rPr>
      </w:pPr>
      <w:r>
        <w:rPr>
          <w:rFonts w:ascii="宋体" w:hAnsi="宋体" w:eastAsia="宋体" w:cs="Times New Roman"/>
          <w:bCs/>
          <w:snapToGrid/>
          <w:color w:val="auto"/>
          <w:kern w:val="2"/>
          <w:sz w:val="24"/>
          <w:szCs w:val="24"/>
          <w:lang w:eastAsia="zh-CN"/>
        </w:rPr>
        <w:t>合同未尽事宜，合同当事人另行签订补充协议</w:t>
      </w:r>
      <w:r>
        <w:rPr>
          <w:rFonts w:hint="eastAsia" w:ascii="宋体" w:hAnsi="宋体" w:eastAsia="宋体" w:cs="Times New Roman"/>
          <w:bCs/>
          <w:snapToGrid/>
          <w:color w:val="auto"/>
          <w:kern w:val="2"/>
          <w:sz w:val="24"/>
          <w:szCs w:val="24"/>
          <w:lang w:eastAsia="zh-CN"/>
        </w:rPr>
        <w:t>，</w:t>
      </w:r>
      <w:r>
        <w:rPr>
          <w:rFonts w:ascii="宋体" w:hAnsi="宋体" w:eastAsia="宋体" w:cs="Times New Roman"/>
          <w:bCs/>
          <w:snapToGrid/>
          <w:color w:val="auto"/>
          <w:kern w:val="2"/>
          <w:sz w:val="24"/>
          <w:szCs w:val="24"/>
          <w:lang w:eastAsia="zh-CN"/>
        </w:rPr>
        <w:t>补充协议是合同的组成部分。</w:t>
      </w:r>
    </w:p>
    <w:p w14:paraId="6836DE45">
      <w:pPr>
        <w:widowControl w:val="0"/>
        <w:kinsoku/>
        <w:autoSpaceDE/>
        <w:autoSpaceDN/>
        <w:adjustRightInd/>
        <w:snapToGrid/>
        <w:spacing w:line="460" w:lineRule="exact"/>
        <w:jc w:val="both"/>
        <w:textAlignment w:val="auto"/>
        <w:outlineLvl w:val="3"/>
        <w:rPr>
          <w:rFonts w:ascii="宋体" w:hAnsi="宋体" w:eastAsia="宋体" w:cs="Times New Roman"/>
          <w:b/>
          <w:snapToGrid/>
          <w:color w:val="auto"/>
          <w:kern w:val="2"/>
          <w:sz w:val="24"/>
          <w:szCs w:val="24"/>
          <w:lang w:eastAsia="zh-CN"/>
        </w:rPr>
      </w:pPr>
      <w:r>
        <w:rPr>
          <w:rFonts w:ascii="宋体" w:hAnsi="宋体" w:eastAsia="宋体" w:cs="Times New Roman"/>
          <w:b/>
          <w:snapToGrid/>
          <w:color w:val="auto"/>
          <w:kern w:val="2"/>
          <w:sz w:val="24"/>
          <w:szCs w:val="24"/>
          <w:lang w:eastAsia="zh-CN"/>
        </w:rPr>
        <w:t xml:space="preserve">    </w:t>
      </w:r>
      <w:r>
        <w:rPr>
          <w:rFonts w:ascii="宋体" w:hAnsi="宋体" w:eastAsia="宋体" w:cs="Times New Roman"/>
          <w:b/>
          <w:bCs/>
          <w:snapToGrid/>
          <w:color w:val="auto"/>
          <w:kern w:val="2"/>
          <w:sz w:val="24"/>
          <w:szCs w:val="24"/>
          <w:lang w:eastAsia="zh-CN"/>
        </w:rPr>
        <w:t>十二、合同生效</w:t>
      </w:r>
    </w:p>
    <w:p w14:paraId="01D63D3A">
      <w:pPr>
        <w:widowControl w:val="0"/>
        <w:kinsoku/>
        <w:autoSpaceDE/>
        <w:autoSpaceDN/>
        <w:adjustRightInd/>
        <w:snapToGrid/>
        <w:spacing w:line="460" w:lineRule="exact"/>
        <w:ind w:firstLine="480" w:firstLineChars="200"/>
        <w:jc w:val="both"/>
        <w:textAlignment w:val="auto"/>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本合同自</w:t>
      </w:r>
      <w:r>
        <w:rPr>
          <w:rFonts w:ascii="宋体" w:hAnsi="宋体" w:eastAsia="宋体" w:cs="Times New Roman"/>
          <w:bCs/>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eastAsia="zh-CN"/>
        </w:rPr>
        <w:t>签订合同之日</w:t>
      </w:r>
      <w:r>
        <w:rPr>
          <w:rFonts w:ascii="宋体" w:hAnsi="宋体" w:eastAsia="宋体" w:cs="Times New Roman"/>
          <w:bCs/>
          <w:snapToGrid/>
          <w:color w:val="auto"/>
          <w:kern w:val="2"/>
          <w:sz w:val="24"/>
          <w:szCs w:val="24"/>
          <w:u w:val="single"/>
          <w:lang w:eastAsia="zh-CN"/>
        </w:rPr>
        <w:t xml:space="preserve"> </w:t>
      </w:r>
      <w:r>
        <w:rPr>
          <w:rFonts w:ascii="宋体" w:hAnsi="宋体" w:eastAsia="宋体" w:cs="Times New Roman"/>
          <w:bCs/>
          <w:snapToGrid/>
          <w:color w:val="auto"/>
          <w:kern w:val="2"/>
          <w:sz w:val="24"/>
          <w:szCs w:val="24"/>
          <w:lang w:eastAsia="zh-CN"/>
        </w:rPr>
        <w:t>生效。</w:t>
      </w:r>
    </w:p>
    <w:p w14:paraId="2D50F274">
      <w:pPr>
        <w:widowControl w:val="0"/>
        <w:kinsoku/>
        <w:autoSpaceDE/>
        <w:autoSpaceDN/>
        <w:adjustRightInd/>
        <w:snapToGrid/>
        <w:spacing w:line="460" w:lineRule="exact"/>
        <w:jc w:val="both"/>
        <w:textAlignment w:val="auto"/>
        <w:outlineLvl w:val="3"/>
        <w:rPr>
          <w:rFonts w:ascii="宋体" w:hAnsi="宋体" w:eastAsia="宋体" w:cs="Times New Roman"/>
          <w:b/>
          <w:snapToGrid/>
          <w:color w:val="auto"/>
          <w:kern w:val="2"/>
          <w:sz w:val="24"/>
          <w:szCs w:val="24"/>
          <w:lang w:eastAsia="zh-CN"/>
        </w:rPr>
      </w:pPr>
      <w:r>
        <w:rPr>
          <w:rFonts w:ascii="宋体" w:hAnsi="宋体" w:eastAsia="宋体" w:cs="Times New Roman"/>
          <w:b/>
          <w:snapToGrid/>
          <w:color w:val="auto"/>
          <w:kern w:val="2"/>
          <w:sz w:val="24"/>
          <w:szCs w:val="24"/>
          <w:lang w:eastAsia="zh-CN"/>
        </w:rPr>
        <w:t xml:space="preserve">    </w:t>
      </w:r>
      <w:r>
        <w:rPr>
          <w:rFonts w:ascii="宋体" w:hAnsi="宋体" w:eastAsia="宋体" w:cs="Times New Roman"/>
          <w:b/>
          <w:bCs/>
          <w:snapToGrid/>
          <w:color w:val="auto"/>
          <w:kern w:val="2"/>
          <w:sz w:val="24"/>
          <w:szCs w:val="24"/>
          <w:lang w:eastAsia="zh-CN"/>
        </w:rPr>
        <w:t>十三、合同份数</w:t>
      </w:r>
    </w:p>
    <w:p w14:paraId="1783C440">
      <w:pPr>
        <w:widowControl w:val="0"/>
        <w:kinsoku/>
        <w:autoSpaceDE/>
        <w:autoSpaceDN/>
        <w:adjustRightInd/>
        <w:snapToGrid/>
        <w:spacing w:line="460" w:lineRule="exact"/>
        <w:ind w:firstLine="480" w:firstLineChars="200"/>
        <w:jc w:val="both"/>
        <w:textAlignment w:val="auto"/>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本合同一式</w:t>
      </w:r>
      <w:r>
        <w:rPr>
          <w:rFonts w:ascii="宋体" w:hAnsi="宋体" w:eastAsia="宋体" w:cs="Times New Roman"/>
          <w:bCs/>
          <w:snapToGrid/>
          <w:color w:val="auto"/>
          <w:kern w:val="2"/>
          <w:sz w:val="24"/>
          <w:szCs w:val="24"/>
          <w:u w:val="single"/>
          <w:lang w:eastAsia="zh-CN"/>
        </w:rPr>
        <w:t xml:space="preserve"> </w:t>
      </w:r>
      <w:r>
        <w:rPr>
          <w:rFonts w:hint="eastAsia" w:ascii="宋体" w:hAnsi="宋体" w:eastAsia="宋体" w:cs="Times New Roman"/>
          <w:b/>
          <w:bCs/>
          <w:snapToGrid/>
          <w:color w:val="auto"/>
          <w:kern w:val="2"/>
          <w:sz w:val="24"/>
          <w:szCs w:val="24"/>
          <w:u w:val="single"/>
          <w:lang w:val="en-US" w:eastAsia="zh-CN"/>
        </w:rPr>
        <w:t xml:space="preserve"> </w:t>
      </w:r>
      <w:r>
        <w:rPr>
          <w:rFonts w:ascii="宋体" w:hAnsi="宋体" w:eastAsia="宋体" w:cs="Times New Roman"/>
          <w:bCs/>
          <w:snapToGrid/>
          <w:color w:val="auto"/>
          <w:kern w:val="2"/>
          <w:sz w:val="24"/>
          <w:szCs w:val="24"/>
          <w:u w:val="single"/>
          <w:lang w:eastAsia="zh-CN"/>
        </w:rPr>
        <w:t xml:space="preserve"> </w:t>
      </w:r>
      <w:r>
        <w:rPr>
          <w:rFonts w:ascii="宋体" w:hAnsi="宋体" w:eastAsia="宋体" w:cs="Times New Roman"/>
          <w:bCs/>
          <w:snapToGrid/>
          <w:color w:val="auto"/>
          <w:kern w:val="2"/>
          <w:sz w:val="24"/>
          <w:szCs w:val="24"/>
          <w:lang w:eastAsia="zh-CN"/>
        </w:rPr>
        <w:t>份，均具有同等法律效力，发包人执</w:t>
      </w:r>
      <w:r>
        <w:rPr>
          <w:rFonts w:ascii="宋体" w:hAnsi="宋体" w:eastAsia="宋体" w:cs="Times New Roman"/>
          <w:bCs/>
          <w:snapToGrid/>
          <w:color w:val="auto"/>
          <w:kern w:val="2"/>
          <w:sz w:val="24"/>
          <w:szCs w:val="24"/>
          <w:u w:val="single"/>
          <w:lang w:eastAsia="zh-CN"/>
        </w:rPr>
        <w:t xml:space="preserve"> </w:t>
      </w:r>
      <w:r>
        <w:rPr>
          <w:rFonts w:hint="eastAsia" w:ascii="宋体" w:hAnsi="宋体" w:eastAsia="宋体" w:cs="Times New Roman"/>
          <w:b/>
          <w:bCs/>
          <w:snapToGrid/>
          <w:color w:val="auto"/>
          <w:kern w:val="2"/>
          <w:sz w:val="24"/>
          <w:szCs w:val="24"/>
          <w:u w:val="single"/>
          <w:lang w:val="en-US" w:eastAsia="zh-CN"/>
        </w:rPr>
        <w:t xml:space="preserve"> </w:t>
      </w:r>
      <w:r>
        <w:rPr>
          <w:rFonts w:ascii="宋体" w:hAnsi="宋体" w:eastAsia="宋体" w:cs="Times New Roman"/>
          <w:b/>
          <w:bCs/>
          <w:snapToGrid/>
          <w:color w:val="auto"/>
          <w:kern w:val="2"/>
          <w:sz w:val="24"/>
          <w:szCs w:val="24"/>
          <w:u w:val="single"/>
          <w:lang w:eastAsia="zh-CN"/>
        </w:rPr>
        <w:t xml:space="preserve"> </w:t>
      </w:r>
      <w:r>
        <w:rPr>
          <w:rFonts w:ascii="宋体" w:hAnsi="宋体" w:eastAsia="宋体" w:cs="Times New Roman"/>
          <w:bCs/>
          <w:snapToGrid/>
          <w:color w:val="auto"/>
          <w:kern w:val="2"/>
          <w:sz w:val="24"/>
          <w:szCs w:val="24"/>
          <w:lang w:eastAsia="zh-CN"/>
        </w:rPr>
        <w:t>份，承包人执</w:t>
      </w:r>
      <w:r>
        <w:rPr>
          <w:rFonts w:hint="eastAsia" w:ascii="宋体" w:hAnsi="宋体" w:eastAsia="宋体" w:cs="Times New Roman"/>
          <w:bCs/>
          <w:snapToGrid/>
          <w:color w:val="auto"/>
          <w:kern w:val="2"/>
          <w:sz w:val="24"/>
          <w:szCs w:val="24"/>
          <w:u w:val="single"/>
          <w:lang w:val="en-US" w:eastAsia="zh-CN"/>
        </w:rPr>
        <w:t xml:space="preserve">    </w:t>
      </w:r>
      <w:r>
        <w:rPr>
          <w:rFonts w:ascii="宋体" w:hAnsi="宋体" w:eastAsia="宋体" w:cs="Times New Roman"/>
          <w:bCs/>
          <w:snapToGrid/>
          <w:color w:val="auto"/>
          <w:kern w:val="2"/>
          <w:sz w:val="24"/>
          <w:szCs w:val="24"/>
          <w:u w:val="single"/>
          <w:lang w:eastAsia="zh-CN"/>
        </w:rPr>
        <w:t xml:space="preserve"> </w:t>
      </w:r>
      <w:r>
        <w:rPr>
          <w:rFonts w:ascii="宋体" w:hAnsi="宋体" w:eastAsia="宋体" w:cs="Times New Roman"/>
          <w:bCs/>
          <w:snapToGrid/>
          <w:color w:val="auto"/>
          <w:kern w:val="2"/>
          <w:sz w:val="24"/>
          <w:szCs w:val="24"/>
          <w:lang w:eastAsia="zh-CN"/>
        </w:rPr>
        <w:t>份。</w:t>
      </w:r>
    </w:p>
    <w:p w14:paraId="50A62343">
      <w:pPr>
        <w:widowControl w:val="0"/>
        <w:kinsoku/>
        <w:autoSpaceDE/>
        <w:autoSpaceDN/>
        <w:adjustRightInd/>
        <w:snapToGrid/>
        <w:spacing w:line="460" w:lineRule="exact"/>
        <w:jc w:val="both"/>
        <w:textAlignment w:val="auto"/>
        <w:rPr>
          <w:rFonts w:hint="eastAsia" w:ascii="宋体" w:hAnsi="宋体" w:eastAsia="宋体" w:cs="Times New Roman"/>
          <w:snapToGrid/>
          <w:color w:val="auto"/>
          <w:kern w:val="2"/>
          <w:sz w:val="24"/>
          <w:szCs w:val="24"/>
          <w:lang w:eastAsia="zh-CN"/>
        </w:rPr>
      </w:pPr>
    </w:p>
    <w:p w14:paraId="26927FC9">
      <w:pPr>
        <w:pStyle w:val="23"/>
        <w:kinsoku/>
        <w:autoSpaceDE/>
        <w:autoSpaceDN/>
        <w:adjustRightInd/>
        <w:snapToGrid/>
        <w:spacing w:line="240" w:lineRule="auto"/>
        <w:textAlignment w:val="auto"/>
        <w:rPr>
          <w:rFonts w:hint="eastAsia" w:ascii="Times New Roman" w:hAnsi="Times New Roman" w:eastAsia="宋体" w:cs="Times New Roman"/>
          <w:snapToGrid/>
          <w:color w:val="auto"/>
          <w:sz w:val="24"/>
          <w:szCs w:val="24"/>
        </w:rPr>
      </w:pPr>
    </w:p>
    <w:p w14:paraId="0FC99975">
      <w:pPr>
        <w:widowControl w:val="0"/>
        <w:kinsoku/>
        <w:autoSpaceDE/>
        <w:autoSpaceDN/>
        <w:adjustRightInd/>
        <w:snapToGrid/>
        <w:spacing w:line="460" w:lineRule="exact"/>
        <w:jc w:val="both"/>
        <w:textAlignment w:val="auto"/>
        <w:rPr>
          <w:rFonts w:hint="eastAsia" w:ascii="宋体" w:hAnsi="宋体" w:eastAsia="宋体" w:cs="Times New Roman"/>
          <w:snapToGrid/>
          <w:color w:val="auto"/>
          <w:kern w:val="2"/>
          <w:sz w:val="24"/>
          <w:szCs w:val="24"/>
          <w:lang w:eastAsia="zh-CN"/>
        </w:rPr>
      </w:pPr>
    </w:p>
    <w:p w14:paraId="616FB07E">
      <w:pPr>
        <w:pStyle w:val="23"/>
        <w:kinsoku/>
        <w:autoSpaceDE/>
        <w:autoSpaceDN/>
        <w:adjustRightInd/>
        <w:snapToGrid/>
        <w:spacing w:line="240" w:lineRule="auto"/>
        <w:textAlignment w:val="auto"/>
        <w:rPr>
          <w:rFonts w:hint="eastAsia" w:ascii="Times New Roman" w:hAnsi="Times New Roman" w:eastAsia="宋体" w:cs="Times New Roman"/>
          <w:snapToGrid/>
          <w:color w:val="auto"/>
          <w:sz w:val="24"/>
          <w:szCs w:val="24"/>
        </w:rPr>
      </w:pPr>
    </w:p>
    <w:p w14:paraId="01D0A46E">
      <w:pPr>
        <w:widowControl w:val="0"/>
        <w:kinsoku/>
        <w:autoSpaceDE/>
        <w:autoSpaceDN/>
        <w:adjustRightInd/>
        <w:snapToGrid/>
        <w:spacing w:line="400" w:lineRule="exact"/>
        <w:ind w:left="1920" w:hanging="1920" w:hangingChars="800"/>
        <w:jc w:val="both"/>
        <w:textAlignment w:val="auto"/>
        <w:rPr>
          <w:rFonts w:hint="eastAsia" w:ascii="宋体" w:hAnsi="宋体" w:eastAsia="宋体" w:cs="Arial"/>
          <w:snapToGrid/>
          <w:color w:val="auto"/>
          <w:kern w:val="2"/>
          <w:sz w:val="24"/>
          <w:szCs w:val="24"/>
          <w:lang w:eastAsia="zh-CN"/>
        </w:rPr>
      </w:pPr>
      <w:r>
        <w:rPr>
          <w:rFonts w:hint="eastAsia" w:ascii="宋体" w:hAnsi="宋体" w:eastAsia="宋体" w:cs="Times New Roman"/>
          <w:snapToGrid/>
          <w:color w:val="auto"/>
          <w:spacing w:val="0"/>
          <w:kern w:val="2"/>
          <w:sz w:val="24"/>
          <w:szCs w:val="24"/>
          <w:lang w:eastAsia="zh-CN"/>
        </w:rPr>
        <w:t>发包人</w:t>
      </w:r>
      <w:r>
        <w:rPr>
          <w:rFonts w:hint="eastAsia" w:ascii="宋体" w:hAnsi="宋体" w:eastAsia="宋体" w:cs="Times New Roman"/>
          <w:snapToGrid/>
          <w:color w:val="auto"/>
          <w:spacing w:val="0"/>
          <w:kern w:val="2"/>
          <w:sz w:val="24"/>
          <w:szCs w:val="24"/>
          <w:lang w:val="en-US" w:eastAsia="zh-CN"/>
        </w:rPr>
        <w:t>:</w:t>
      </w:r>
      <w:r>
        <w:rPr>
          <w:rFonts w:hint="eastAsia" w:ascii="宋体" w:hAnsi="宋体" w:eastAsia="宋体" w:cs="Times New Roman"/>
          <w:b/>
          <w:snapToGrid/>
          <w:color w:val="auto"/>
          <w:spacing w:val="-6"/>
          <w:kern w:val="2"/>
          <w:sz w:val="24"/>
          <w:szCs w:val="24"/>
          <w:u w:val="single"/>
          <w:lang w:val="en-US" w:eastAsia="zh-CN"/>
        </w:rPr>
        <w:t xml:space="preserve">                   </w:t>
      </w:r>
      <w:r>
        <w:rPr>
          <w:rFonts w:hint="eastAsia" w:ascii="宋体" w:hAnsi="宋体" w:eastAsia="宋体" w:cs="Times New Roman"/>
          <w:b/>
          <w:snapToGrid/>
          <w:color w:val="auto"/>
          <w:spacing w:val="-6"/>
          <w:kern w:val="2"/>
          <w:sz w:val="24"/>
          <w:szCs w:val="24"/>
          <w:lang w:eastAsia="zh-CN"/>
        </w:rPr>
        <w:t>（公章）</w:t>
      </w:r>
      <w:r>
        <w:rPr>
          <w:rFonts w:ascii="宋体" w:hAnsi="宋体" w:eastAsia="宋体" w:cs="Arial"/>
          <w:snapToGrid/>
          <w:color w:val="auto"/>
          <w:kern w:val="2"/>
          <w:sz w:val="24"/>
          <w:szCs w:val="24"/>
          <w:lang w:eastAsia="zh-CN"/>
        </w:rPr>
        <w:t xml:space="preserve"> </w:t>
      </w:r>
      <w:r>
        <w:rPr>
          <w:rFonts w:hint="eastAsia" w:ascii="宋体" w:hAnsi="宋体" w:eastAsia="宋体" w:cs="Arial"/>
          <w:snapToGrid/>
          <w:color w:val="auto"/>
          <w:kern w:val="2"/>
          <w:sz w:val="24"/>
          <w:szCs w:val="24"/>
          <w:lang w:val="en-US" w:eastAsia="zh-CN"/>
        </w:rPr>
        <w:t xml:space="preserve">      </w:t>
      </w:r>
      <w:r>
        <w:rPr>
          <w:rFonts w:hint="eastAsia" w:ascii="宋体" w:hAnsi="宋体" w:eastAsia="宋体" w:cs="Times New Roman"/>
          <w:snapToGrid/>
          <w:color w:val="auto"/>
          <w:spacing w:val="11"/>
          <w:kern w:val="2"/>
          <w:sz w:val="24"/>
          <w:szCs w:val="24"/>
          <w:lang w:eastAsia="zh-CN"/>
        </w:rPr>
        <w:t>承包人</w:t>
      </w:r>
      <w:r>
        <w:rPr>
          <w:rFonts w:hint="eastAsia" w:ascii="宋体" w:hAnsi="宋体" w:eastAsia="宋体" w:cs="Times New Roman"/>
          <w:snapToGrid/>
          <w:color w:val="auto"/>
          <w:spacing w:val="11"/>
          <w:kern w:val="2"/>
          <w:sz w:val="24"/>
          <w:szCs w:val="24"/>
          <w:lang w:val="en-US" w:eastAsia="zh-CN"/>
        </w:rPr>
        <w:t>:</w:t>
      </w:r>
      <w:r>
        <w:rPr>
          <w:rFonts w:hint="eastAsia" w:ascii="宋体" w:hAnsi="宋体" w:eastAsia="宋体" w:cs="Times New Roman"/>
          <w:b/>
          <w:snapToGrid/>
          <w:color w:val="auto"/>
          <w:spacing w:val="-6"/>
          <w:kern w:val="2"/>
          <w:sz w:val="24"/>
          <w:szCs w:val="24"/>
          <w:u w:val="single"/>
          <w:lang w:val="en-US" w:eastAsia="zh-CN"/>
        </w:rPr>
        <w:t xml:space="preserve">              </w:t>
      </w:r>
      <w:r>
        <w:rPr>
          <w:rFonts w:hint="eastAsia" w:ascii="宋体" w:hAnsi="宋体" w:eastAsia="宋体" w:cs="Times New Roman"/>
          <w:b/>
          <w:snapToGrid/>
          <w:color w:val="auto"/>
          <w:spacing w:val="-6"/>
          <w:kern w:val="2"/>
          <w:sz w:val="24"/>
          <w:szCs w:val="24"/>
          <w:lang w:eastAsia="zh-CN"/>
        </w:rPr>
        <w:t>（公章）</w:t>
      </w:r>
      <w:r>
        <w:rPr>
          <w:rFonts w:ascii="宋体" w:hAnsi="宋体" w:eastAsia="宋体" w:cs="Times New Roman"/>
          <w:b/>
          <w:snapToGrid/>
          <w:color w:val="auto"/>
          <w:spacing w:val="-6"/>
          <w:kern w:val="2"/>
          <w:sz w:val="24"/>
          <w:szCs w:val="24"/>
          <w:lang w:eastAsia="zh-CN"/>
        </w:rPr>
        <w:t xml:space="preserve"> </w:t>
      </w:r>
      <w:r>
        <w:rPr>
          <w:rFonts w:ascii="宋体" w:hAnsi="宋体" w:eastAsia="宋体" w:cs="Times New Roman"/>
          <w:b/>
          <w:snapToGrid/>
          <w:color w:val="auto"/>
          <w:kern w:val="2"/>
          <w:sz w:val="24"/>
          <w:szCs w:val="24"/>
          <w:lang w:eastAsia="zh-CN"/>
        </w:rPr>
        <w:t xml:space="preserve">                    </w:t>
      </w:r>
      <w:r>
        <w:rPr>
          <w:rFonts w:hint="eastAsia" w:ascii="宋体" w:hAnsi="宋体" w:eastAsia="宋体" w:cs="Times New Roman"/>
          <w:b/>
          <w:snapToGrid/>
          <w:color w:val="auto"/>
          <w:kern w:val="2"/>
          <w:sz w:val="24"/>
          <w:szCs w:val="24"/>
          <w:lang w:val="en-US" w:eastAsia="zh-CN"/>
        </w:rPr>
        <w:t xml:space="preserve">          </w:t>
      </w:r>
      <w:r>
        <w:rPr>
          <w:rFonts w:ascii="宋体" w:hAnsi="宋体" w:eastAsia="宋体" w:cs="Times New Roman"/>
          <w:b/>
          <w:snapToGrid/>
          <w:color w:val="auto"/>
          <w:kern w:val="2"/>
          <w:sz w:val="24"/>
          <w:szCs w:val="24"/>
          <w:lang w:eastAsia="zh-CN"/>
        </w:rPr>
        <w:t xml:space="preserve"> </w:t>
      </w:r>
      <w:r>
        <w:rPr>
          <w:rFonts w:ascii="宋体" w:hAnsi="宋体" w:eastAsia="宋体" w:cs="Arial"/>
          <w:snapToGrid/>
          <w:color w:val="auto"/>
          <w:kern w:val="2"/>
          <w:sz w:val="24"/>
          <w:szCs w:val="24"/>
          <w:lang w:eastAsia="zh-CN"/>
        </w:rPr>
        <w:t xml:space="preserve"> </w:t>
      </w:r>
    </w:p>
    <w:p w14:paraId="05D92C9B">
      <w:pPr>
        <w:widowControl w:val="0"/>
        <w:kinsoku/>
        <w:autoSpaceDE/>
        <w:autoSpaceDN/>
        <w:adjustRightInd/>
        <w:snapToGrid/>
        <w:spacing w:line="400" w:lineRule="exact"/>
        <w:jc w:val="both"/>
        <w:textAlignment w:val="auto"/>
        <w:rPr>
          <w:rFonts w:hint="eastAsia"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 xml:space="preserve">法定代表人或其委托代理人：          </w:t>
      </w:r>
      <w:r>
        <w:rPr>
          <w:rFonts w:hint="eastAsia" w:ascii="宋体" w:hAnsi="宋体" w:eastAsia="宋体" w:cs="Times New Roman"/>
          <w:snapToGrid/>
          <w:color w:val="auto"/>
          <w:kern w:val="2"/>
          <w:sz w:val="24"/>
          <w:szCs w:val="24"/>
          <w:lang w:val="en-US" w:eastAsia="zh-CN"/>
        </w:rPr>
        <w:t xml:space="preserve"> </w:t>
      </w:r>
      <w:r>
        <w:rPr>
          <w:rFonts w:hint="eastAsia" w:ascii="宋体" w:hAnsi="宋体" w:eastAsia="宋体" w:cs="Times New Roman"/>
          <w:snapToGrid/>
          <w:color w:val="auto"/>
          <w:kern w:val="2"/>
          <w:sz w:val="24"/>
          <w:szCs w:val="24"/>
          <w:lang w:eastAsia="zh-CN"/>
        </w:rPr>
        <w:t xml:space="preserve"> </w:t>
      </w:r>
      <w:r>
        <w:rPr>
          <w:rFonts w:hint="eastAsia" w:ascii="宋体" w:hAnsi="宋体" w:eastAsia="宋体" w:cs="Times New Roman"/>
          <w:snapToGrid/>
          <w:color w:val="auto"/>
          <w:kern w:val="2"/>
          <w:sz w:val="24"/>
          <w:szCs w:val="24"/>
          <w:lang w:val="en-US" w:eastAsia="zh-CN"/>
        </w:rPr>
        <w:t xml:space="preserve">  </w:t>
      </w:r>
      <w:r>
        <w:rPr>
          <w:rFonts w:hint="eastAsia" w:ascii="宋体" w:hAnsi="宋体" w:eastAsia="宋体" w:cs="Times New Roman"/>
          <w:snapToGrid/>
          <w:color w:val="auto"/>
          <w:kern w:val="2"/>
          <w:sz w:val="24"/>
          <w:szCs w:val="24"/>
          <w:lang w:eastAsia="zh-CN"/>
        </w:rPr>
        <w:t>法定代表人或其委托代理人：</w:t>
      </w:r>
    </w:p>
    <w:p w14:paraId="68E7FE8E">
      <w:pPr>
        <w:widowControl w:val="0"/>
        <w:kinsoku/>
        <w:autoSpaceDE/>
        <w:autoSpaceDN/>
        <w:adjustRightInd/>
        <w:snapToGrid/>
        <w:spacing w:line="400" w:lineRule="exact"/>
        <w:jc w:val="both"/>
        <w:textAlignment w:val="auto"/>
        <w:rPr>
          <w:rFonts w:hint="eastAsia"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 xml:space="preserve">（签字）                            </w:t>
      </w:r>
      <w:r>
        <w:rPr>
          <w:rFonts w:hint="eastAsia" w:ascii="宋体" w:hAnsi="宋体" w:eastAsia="宋体" w:cs="Times New Roman"/>
          <w:snapToGrid/>
          <w:color w:val="auto"/>
          <w:kern w:val="2"/>
          <w:sz w:val="24"/>
          <w:szCs w:val="24"/>
          <w:lang w:val="en-US" w:eastAsia="zh-CN"/>
        </w:rPr>
        <w:t xml:space="preserve">   </w:t>
      </w:r>
      <w:r>
        <w:rPr>
          <w:rFonts w:hint="eastAsia" w:ascii="宋体" w:hAnsi="宋体" w:eastAsia="宋体" w:cs="Times New Roman"/>
          <w:snapToGrid/>
          <w:color w:val="auto"/>
          <w:kern w:val="2"/>
          <w:sz w:val="24"/>
          <w:szCs w:val="24"/>
          <w:lang w:eastAsia="zh-CN"/>
        </w:rPr>
        <w:t>（签字）</w:t>
      </w:r>
    </w:p>
    <w:p w14:paraId="530B2C18">
      <w:pPr>
        <w:widowControl w:val="0"/>
        <w:kinsoku/>
        <w:autoSpaceDE/>
        <w:autoSpaceDN/>
        <w:adjustRightInd/>
        <w:snapToGrid/>
        <w:spacing w:line="400" w:lineRule="exact"/>
        <w:jc w:val="both"/>
        <w:textAlignment w:val="auto"/>
        <w:rPr>
          <w:rFonts w:hint="eastAsia" w:ascii="宋体" w:hAnsi="宋体" w:eastAsia="宋体" w:cs="Times New Roman"/>
          <w:b/>
          <w:snapToGrid/>
          <w:color w:val="auto"/>
          <w:spacing w:val="-6"/>
          <w:kern w:val="2"/>
          <w:sz w:val="24"/>
          <w:szCs w:val="24"/>
          <w:lang w:eastAsia="zh-CN"/>
        </w:rPr>
      </w:pPr>
      <w:r>
        <w:rPr>
          <w:rFonts w:hint="eastAsia" w:ascii="宋体" w:hAnsi="宋体" w:eastAsia="宋体" w:cs="Times New Roman"/>
          <w:snapToGrid/>
          <w:color w:val="auto"/>
          <w:kern w:val="2"/>
          <w:sz w:val="24"/>
          <w:szCs w:val="24"/>
          <w:lang w:eastAsia="zh-CN"/>
        </w:rPr>
        <w:t>建设单位：</w:t>
      </w:r>
      <w:r>
        <w:rPr>
          <w:rFonts w:hint="eastAsia" w:ascii="宋体" w:hAnsi="宋体" w:eastAsia="宋体" w:cs="Times New Roman"/>
          <w:b/>
          <w:snapToGrid/>
          <w:color w:val="auto"/>
          <w:spacing w:val="-6"/>
          <w:kern w:val="2"/>
          <w:sz w:val="24"/>
          <w:szCs w:val="24"/>
          <w:u w:val="single"/>
          <w:lang w:val="en-US" w:eastAsia="zh-CN"/>
        </w:rPr>
        <w:t xml:space="preserve">                   </w:t>
      </w:r>
      <w:r>
        <w:rPr>
          <w:rFonts w:hint="eastAsia" w:ascii="宋体" w:hAnsi="宋体" w:eastAsia="宋体" w:cs="Times New Roman"/>
          <w:b/>
          <w:snapToGrid/>
          <w:color w:val="auto"/>
          <w:spacing w:val="-6"/>
          <w:kern w:val="2"/>
          <w:sz w:val="24"/>
          <w:szCs w:val="24"/>
          <w:lang w:eastAsia="zh-CN"/>
        </w:rPr>
        <w:t>（公章）</w:t>
      </w:r>
    </w:p>
    <w:p w14:paraId="11D225BB">
      <w:pPr>
        <w:widowControl w:val="0"/>
        <w:kinsoku/>
        <w:autoSpaceDE/>
        <w:autoSpaceDN/>
        <w:adjustRightInd/>
        <w:snapToGrid/>
        <w:spacing w:line="400" w:lineRule="exact"/>
        <w:jc w:val="both"/>
        <w:textAlignment w:val="auto"/>
        <w:rPr>
          <w:rFonts w:hint="eastAsia"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 xml:space="preserve">法定代表人或其委托代理人：          </w:t>
      </w:r>
      <w:r>
        <w:rPr>
          <w:rFonts w:hint="eastAsia" w:ascii="宋体" w:hAnsi="宋体" w:eastAsia="宋体" w:cs="Times New Roman"/>
          <w:snapToGrid/>
          <w:color w:val="auto"/>
          <w:kern w:val="2"/>
          <w:sz w:val="24"/>
          <w:szCs w:val="24"/>
          <w:lang w:val="en-US" w:eastAsia="zh-CN"/>
        </w:rPr>
        <w:t xml:space="preserve"> </w:t>
      </w:r>
      <w:r>
        <w:rPr>
          <w:rFonts w:hint="eastAsia" w:ascii="宋体" w:hAnsi="宋体" w:eastAsia="宋体" w:cs="Times New Roman"/>
          <w:snapToGrid/>
          <w:color w:val="auto"/>
          <w:kern w:val="2"/>
          <w:sz w:val="24"/>
          <w:szCs w:val="24"/>
          <w:lang w:eastAsia="zh-CN"/>
        </w:rPr>
        <w:t xml:space="preserve"> </w:t>
      </w:r>
    </w:p>
    <w:p w14:paraId="1C35A01C">
      <w:pPr>
        <w:widowControl w:val="0"/>
        <w:kinsoku/>
        <w:autoSpaceDE/>
        <w:autoSpaceDN/>
        <w:adjustRightInd/>
        <w:snapToGrid/>
        <w:spacing w:line="400" w:lineRule="exact"/>
        <w:jc w:val="both"/>
        <w:textAlignment w:val="auto"/>
        <w:rPr>
          <w:rFonts w:hint="eastAsia" w:ascii="宋体" w:hAnsi="宋体" w:eastAsia="宋体" w:cs="Times New Roman"/>
          <w:b/>
          <w:snapToGrid/>
          <w:color w:val="auto"/>
          <w:spacing w:val="-6"/>
          <w:kern w:val="2"/>
          <w:sz w:val="24"/>
          <w:szCs w:val="24"/>
          <w:lang w:eastAsia="zh-CN"/>
        </w:rPr>
      </w:pPr>
      <w:r>
        <w:rPr>
          <w:rFonts w:hint="eastAsia" w:ascii="宋体" w:hAnsi="宋体" w:eastAsia="宋体" w:cs="Times New Roman"/>
          <w:snapToGrid/>
          <w:color w:val="auto"/>
          <w:kern w:val="2"/>
          <w:sz w:val="24"/>
          <w:szCs w:val="24"/>
          <w:lang w:eastAsia="zh-CN"/>
        </w:rPr>
        <w:t xml:space="preserve">（签字）         </w:t>
      </w:r>
    </w:p>
    <w:p w14:paraId="10936436">
      <w:pPr>
        <w:widowControl w:val="0"/>
        <w:tabs>
          <w:tab w:val="left" w:pos="4410"/>
        </w:tabs>
        <w:kinsoku/>
        <w:autoSpaceDE/>
        <w:autoSpaceDN/>
        <w:adjustRightInd/>
        <w:snapToGrid/>
        <w:spacing w:line="400" w:lineRule="exact"/>
        <w:jc w:val="both"/>
        <w:textAlignment w:val="auto"/>
        <w:rPr>
          <w:rFonts w:hint="default" w:ascii="宋体" w:hAnsi="宋体" w:eastAsia="宋体" w:cs="Times New Roman"/>
          <w:snapToGrid/>
          <w:color w:val="auto"/>
          <w:kern w:val="2"/>
          <w:sz w:val="24"/>
          <w:szCs w:val="24"/>
          <w:lang w:val="en-US" w:eastAsia="zh-CN"/>
        </w:rPr>
      </w:pPr>
      <w:r>
        <w:rPr>
          <w:rFonts w:hint="eastAsia" w:ascii="宋体" w:hAnsi="宋体" w:eastAsia="宋体" w:cs="Times New Roman"/>
          <w:snapToGrid/>
          <w:color w:val="auto"/>
          <w:kern w:val="2"/>
          <w:sz w:val="24"/>
          <w:szCs w:val="24"/>
          <w:lang w:eastAsia="zh-CN"/>
        </w:rPr>
        <w:t>统一社会信用代码：</w:t>
      </w:r>
      <w:r>
        <w:rPr>
          <w:rFonts w:hint="eastAsia"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val="en-US"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val="en-US"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lang w:eastAsia="zh-CN"/>
        </w:rPr>
        <w:t xml:space="preserve">   </w:t>
      </w:r>
      <w:r>
        <w:rPr>
          <w:rFonts w:hint="eastAsia" w:ascii="宋体" w:hAnsi="宋体" w:eastAsia="宋体" w:cs="Times New Roman"/>
          <w:snapToGrid/>
          <w:color w:val="auto"/>
          <w:kern w:val="2"/>
          <w:sz w:val="24"/>
          <w:szCs w:val="24"/>
          <w:lang w:val="en-US" w:eastAsia="zh-CN"/>
        </w:rPr>
        <w:t xml:space="preserve">    </w:t>
      </w:r>
      <w:r>
        <w:rPr>
          <w:rFonts w:hint="eastAsia" w:ascii="宋体" w:hAnsi="宋体" w:eastAsia="宋体" w:cs="Times New Roman"/>
          <w:snapToGrid/>
          <w:color w:val="auto"/>
          <w:kern w:val="2"/>
          <w:sz w:val="24"/>
          <w:szCs w:val="24"/>
          <w:lang w:eastAsia="zh-CN"/>
        </w:rPr>
        <w:t>统一社会信用代码：</w:t>
      </w:r>
      <w:r>
        <w:rPr>
          <w:rFonts w:hint="eastAsia" w:ascii="仿宋_GB2312" w:hAnsi="宋体" w:eastAsia="仿宋_GB2312" w:cs="Times New Roman"/>
          <w:b/>
          <w:snapToGrid/>
          <w:color w:val="auto"/>
          <w:kern w:val="2"/>
          <w:sz w:val="24"/>
          <w:szCs w:val="24"/>
          <w:u w:val="single"/>
          <w:lang w:eastAsia="zh-CN"/>
        </w:rPr>
        <w:t xml:space="preserve"> </w:t>
      </w:r>
      <w:r>
        <w:rPr>
          <w:rFonts w:hint="eastAsia" w:ascii="仿宋_GB2312" w:hAnsi="宋体" w:eastAsia="仿宋_GB2312" w:cs="Times New Roman"/>
          <w:b/>
          <w:snapToGrid/>
          <w:color w:val="auto"/>
          <w:kern w:val="2"/>
          <w:sz w:val="24"/>
          <w:szCs w:val="24"/>
          <w:u w:val="single"/>
          <w:lang w:val="en-US" w:eastAsia="zh-CN"/>
        </w:rPr>
        <w:t xml:space="preserve">                </w:t>
      </w:r>
    </w:p>
    <w:p w14:paraId="27AD6E34">
      <w:pPr>
        <w:widowControl w:val="0"/>
        <w:kinsoku/>
        <w:autoSpaceDE/>
        <w:autoSpaceDN/>
        <w:adjustRightInd/>
        <w:snapToGrid/>
        <w:spacing w:line="400" w:lineRule="exact"/>
        <w:jc w:val="both"/>
        <w:textAlignment w:val="auto"/>
        <w:rPr>
          <w:rFonts w:hint="default" w:ascii="宋体" w:hAnsi="宋体" w:eastAsia="宋体" w:cs="Times New Roman"/>
          <w:snapToGrid/>
          <w:color w:val="auto"/>
          <w:kern w:val="2"/>
          <w:sz w:val="24"/>
          <w:szCs w:val="24"/>
          <w:lang w:val="en-US" w:eastAsia="zh-CN"/>
        </w:rPr>
      </w:pPr>
      <w:r>
        <w:rPr>
          <w:rFonts w:ascii="宋体" w:hAnsi="宋体" w:eastAsia="宋体" w:cs="Times New Roman"/>
          <w:snapToGrid/>
          <w:color w:val="auto"/>
          <w:kern w:val="2"/>
          <w:sz w:val="24"/>
          <w:szCs w:val="24"/>
          <w:lang w:eastAsia="zh-CN"/>
        </w:rPr>
        <w:t>地  址：</w:t>
      </w:r>
      <w:r>
        <w:rPr>
          <w:rFonts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val="en-US"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val="en-US"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lang w:eastAsia="zh-CN"/>
        </w:rPr>
        <w:t xml:space="preserve">      </w:t>
      </w:r>
      <w:r>
        <w:rPr>
          <w:rFonts w:hint="eastAsia" w:ascii="宋体" w:hAnsi="宋体" w:eastAsia="宋体" w:cs="Times New Roman"/>
          <w:snapToGrid/>
          <w:color w:val="auto"/>
          <w:kern w:val="2"/>
          <w:sz w:val="24"/>
          <w:szCs w:val="24"/>
          <w:lang w:val="en-US" w:eastAsia="zh-CN"/>
        </w:rPr>
        <w:t xml:space="preserve"> </w:t>
      </w:r>
      <w:r>
        <w:rPr>
          <w:rFonts w:ascii="宋体" w:hAnsi="宋体" w:eastAsia="宋体" w:cs="Times New Roman"/>
          <w:snapToGrid/>
          <w:color w:val="auto"/>
          <w:kern w:val="2"/>
          <w:sz w:val="24"/>
          <w:szCs w:val="24"/>
          <w:lang w:eastAsia="zh-CN"/>
        </w:rPr>
        <w:t>地址：</w:t>
      </w:r>
      <w:r>
        <w:rPr>
          <w:rFonts w:hint="eastAsia" w:ascii="宋体" w:hAnsi="宋体" w:eastAsia="宋体" w:cs="Times New Roman"/>
          <w:snapToGrid/>
          <w:color w:val="auto"/>
          <w:kern w:val="2"/>
          <w:sz w:val="24"/>
          <w:szCs w:val="24"/>
          <w:u w:val="single"/>
          <w:lang w:val="en-US" w:eastAsia="zh-CN"/>
        </w:rPr>
        <w:t xml:space="preserve">                          </w:t>
      </w:r>
    </w:p>
    <w:p w14:paraId="64BE07D8">
      <w:pPr>
        <w:widowControl w:val="0"/>
        <w:kinsoku/>
        <w:autoSpaceDE/>
        <w:autoSpaceDN/>
        <w:adjustRightInd/>
        <w:snapToGrid/>
        <w:spacing w:line="400" w:lineRule="exact"/>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邮政编码：</w:t>
      </w:r>
      <w:r>
        <w:rPr>
          <w:rFonts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ascii="宋体" w:hAnsi="宋体" w:eastAsia="宋体" w:cs="Times New Roman"/>
          <w:snapToGrid/>
          <w:color w:val="auto"/>
          <w:kern w:val="2"/>
          <w:sz w:val="24"/>
          <w:szCs w:val="24"/>
          <w:u w:val="single"/>
          <w:lang w:eastAsia="zh-CN"/>
        </w:rPr>
        <w:t></w:t>
      </w:r>
      <w:r>
        <w:rPr>
          <w:rFonts w:hint="eastAsia"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val="en-US" w:eastAsia="zh-CN"/>
        </w:rPr>
        <w:t xml:space="preserve">    </w:t>
      </w:r>
      <w:r>
        <w:rPr>
          <w:rFonts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ascii="宋体" w:hAnsi="宋体" w:eastAsia="宋体" w:cs="Times New Roman"/>
          <w:snapToGrid/>
          <w:color w:val="auto"/>
          <w:kern w:val="2"/>
          <w:sz w:val="24"/>
          <w:szCs w:val="24"/>
          <w:lang w:eastAsia="zh-CN"/>
        </w:rPr>
        <w:t xml:space="preserve"> </w:t>
      </w:r>
      <w:r>
        <w:rPr>
          <w:rFonts w:hint="eastAsia" w:ascii="宋体" w:hAnsi="宋体" w:eastAsia="宋体" w:cs="Times New Roman"/>
          <w:snapToGrid/>
          <w:color w:val="auto"/>
          <w:kern w:val="2"/>
          <w:sz w:val="24"/>
          <w:szCs w:val="24"/>
          <w:lang w:eastAsia="zh-CN"/>
        </w:rPr>
        <w:t xml:space="preserve">     </w:t>
      </w:r>
      <w:r>
        <w:rPr>
          <w:rFonts w:hint="eastAsia" w:ascii="宋体" w:hAnsi="宋体" w:eastAsia="宋体" w:cs="Times New Roman"/>
          <w:snapToGrid/>
          <w:color w:val="auto"/>
          <w:kern w:val="2"/>
          <w:sz w:val="24"/>
          <w:szCs w:val="24"/>
          <w:lang w:val="en-US" w:eastAsia="zh-CN"/>
        </w:rPr>
        <w:t xml:space="preserve"> </w:t>
      </w:r>
      <w:r>
        <w:rPr>
          <w:rFonts w:ascii="宋体" w:hAnsi="宋体" w:eastAsia="宋体" w:cs="Times New Roman"/>
          <w:snapToGrid/>
          <w:color w:val="auto"/>
          <w:kern w:val="2"/>
          <w:sz w:val="24"/>
          <w:szCs w:val="24"/>
          <w:lang w:eastAsia="zh-CN"/>
        </w:rPr>
        <w:t>邮政编码：</w:t>
      </w:r>
      <w:r>
        <w:rPr>
          <w:rFonts w:hint="eastAsia" w:ascii="宋体" w:hAnsi="宋体" w:eastAsia="宋体" w:cs="Times New Roman"/>
          <w:snapToGrid/>
          <w:color w:val="auto"/>
          <w:kern w:val="2"/>
          <w:sz w:val="24"/>
          <w:szCs w:val="24"/>
          <w:lang w:val="en-US" w:eastAsia="zh-CN"/>
        </w:rPr>
        <w:t xml:space="preserve"> </w:t>
      </w:r>
      <w:r>
        <w:rPr>
          <w:rFonts w:hint="eastAsia" w:ascii="宋体" w:hAnsi="宋体" w:eastAsia="宋体" w:cs="Times New Roman"/>
          <w:snapToGrid/>
          <w:color w:val="auto"/>
          <w:kern w:val="2"/>
          <w:sz w:val="24"/>
          <w:szCs w:val="24"/>
          <w:u w:val="single"/>
          <w:lang w:val="en-US"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ascii="宋体" w:hAnsi="宋体" w:eastAsia="宋体" w:cs="Times New Roman"/>
          <w:snapToGrid/>
          <w:color w:val="auto"/>
          <w:kern w:val="2"/>
          <w:sz w:val="24"/>
          <w:szCs w:val="24"/>
          <w:u w:val="single"/>
          <w:lang w:eastAsia="zh-CN"/>
        </w:rPr>
        <w:t xml:space="preserve">           </w:t>
      </w:r>
    </w:p>
    <w:p w14:paraId="257D63B7">
      <w:pPr>
        <w:widowControl w:val="0"/>
        <w:kinsoku/>
        <w:autoSpaceDE/>
        <w:autoSpaceDN/>
        <w:adjustRightInd/>
        <w:snapToGrid/>
        <w:spacing w:line="400" w:lineRule="exact"/>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法定代表人：</w:t>
      </w:r>
      <w:r>
        <w:rPr>
          <w:rFonts w:ascii="宋体" w:hAnsi="宋体" w:eastAsia="宋体" w:cs="Times New Roman"/>
          <w:snapToGrid/>
          <w:color w:val="auto"/>
          <w:kern w:val="2"/>
          <w:sz w:val="24"/>
          <w:szCs w:val="24"/>
          <w:u w:val="single"/>
          <w:lang w:eastAsia="zh-CN"/>
        </w:rPr>
        <w:t></w:t>
      </w:r>
      <w:r>
        <w:rPr>
          <w:rFonts w:hint="eastAsia"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val="en-US"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ascii="宋体" w:hAnsi="宋体" w:eastAsia="宋体" w:cs="Times New Roman"/>
          <w:snapToGrid/>
          <w:color w:val="auto"/>
          <w:kern w:val="2"/>
          <w:sz w:val="24"/>
          <w:szCs w:val="24"/>
          <w:lang w:eastAsia="zh-CN"/>
        </w:rPr>
        <w:t xml:space="preserve"> </w:t>
      </w:r>
      <w:r>
        <w:rPr>
          <w:rFonts w:hint="eastAsia" w:ascii="宋体" w:hAnsi="宋体" w:eastAsia="宋体" w:cs="Times New Roman"/>
          <w:snapToGrid/>
          <w:color w:val="auto"/>
          <w:kern w:val="2"/>
          <w:sz w:val="24"/>
          <w:szCs w:val="24"/>
          <w:lang w:eastAsia="zh-CN"/>
        </w:rPr>
        <w:t xml:space="preserve">     </w:t>
      </w:r>
      <w:r>
        <w:rPr>
          <w:rFonts w:hint="eastAsia" w:ascii="宋体" w:hAnsi="宋体" w:eastAsia="宋体" w:cs="Times New Roman"/>
          <w:snapToGrid/>
          <w:color w:val="auto"/>
          <w:kern w:val="2"/>
          <w:sz w:val="24"/>
          <w:szCs w:val="24"/>
          <w:lang w:val="en-US" w:eastAsia="zh-CN"/>
        </w:rPr>
        <w:t xml:space="preserve"> </w:t>
      </w:r>
      <w:r>
        <w:rPr>
          <w:rFonts w:ascii="宋体" w:hAnsi="宋体" w:eastAsia="宋体" w:cs="Times New Roman"/>
          <w:snapToGrid/>
          <w:color w:val="auto"/>
          <w:kern w:val="2"/>
          <w:sz w:val="24"/>
          <w:szCs w:val="24"/>
          <w:lang w:eastAsia="zh-CN"/>
        </w:rPr>
        <w:t>法定代表人：</w:t>
      </w:r>
      <w:r>
        <w:rPr>
          <w:rFonts w:ascii="宋体" w:hAnsi="宋体" w:eastAsia="宋体" w:cs="Times New Roman"/>
          <w:snapToGrid/>
          <w:color w:val="auto"/>
          <w:kern w:val="2"/>
          <w:sz w:val="24"/>
          <w:szCs w:val="24"/>
          <w:u w:val="single"/>
          <w:lang w:eastAsia="zh-CN"/>
        </w:rPr>
        <w:t></w:t>
      </w:r>
      <w:r>
        <w:rPr>
          <w:rFonts w:hint="eastAsia"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val="en-US" w:eastAsia="zh-CN"/>
        </w:rPr>
        <w:t xml:space="preserve">     </w:t>
      </w:r>
      <w:r>
        <w:rPr>
          <w:rFonts w:ascii="宋体" w:hAnsi="宋体" w:eastAsia="宋体" w:cs="Times New Roman"/>
          <w:snapToGrid/>
          <w:color w:val="auto"/>
          <w:kern w:val="2"/>
          <w:sz w:val="24"/>
          <w:szCs w:val="24"/>
          <w:u w:val="single"/>
          <w:lang w:eastAsia="zh-CN"/>
        </w:rPr>
        <w:t xml:space="preserve">           </w:t>
      </w:r>
    </w:p>
    <w:p w14:paraId="0BBB0766">
      <w:pPr>
        <w:widowControl w:val="0"/>
        <w:kinsoku/>
        <w:autoSpaceDE/>
        <w:autoSpaceDN/>
        <w:adjustRightInd/>
        <w:snapToGrid/>
        <w:spacing w:line="400" w:lineRule="exact"/>
        <w:jc w:val="both"/>
        <w:textAlignment w:val="auto"/>
        <w:rPr>
          <w:rFonts w:hint="eastAsia"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委托代理人：</w:t>
      </w:r>
      <w:r>
        <w:rPr>
          <w:rFonts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val="en-US"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lang w:eastAsia="zh-CN"/>
        </w:rPr>
        <w:t xml:space="preserve">      </w:t>
      </w:r>
      <w:r>
        <w:rPr>
          <w:rFonts w:hint="eastAsia" w:ascii="宋体" w:hAnsi="宋体" w:eastAsia="宋体" w:cs="Times New Roman"/>
          <w:snapToGrid/>
          <w:color w:val="auto"/>
          <w:kern w:val="2"/>
          <w:sz w:val="24"/>
          <w:szCs w:val="24"/>
          <w:lang w:val="en-US" w:eastAsia="zh-CN"/>
        </w:rPr>
        <w:t xml:space="preserve"> </w:t>
      </w:r>
      <w:r>
        <w:rPr>
          <w:rFonts w:ascii="宋体" w:hAnsi="宋体" w:eastAsia="宋体" w:cs="Times New Roman"/>
          <w:snapToGrid/>
          <w:color w:val="auto"/>
          <w:kern w:val="2"/>
          <w:sz w:val="24"/>
          <w:szCs w:val="24"/>
          <w:lang w:eastAsia="zh-CN"/>
        </w:rPr>
        <w:t>委托代理人：</w:t>
      </w:r>
      <w:r>
        <w:rPr>
          <w:rFonts w:ascii="宋体" w:hAnsi="宋体" w:eastAsia="宋体" w:cs="Times New Roman"/>
          <w:snapToGrid/>
          <w:color w:val="auto"/>
          <w:kern w:val="2"/>
          <w:sz w:val="24"/>
          <w:szCs w:val="24"/>
          <w:u w:val="single"/>
          <w:lang w:eastAsia="zh-CN"/>
        </w:rPr>
        <w:t></w:t>
      </w:r>
      <w:r>
        <w:rPr>
          <w:rFonts w:hint="eastAsia"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val="en-US"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val="en-US" w:eastAsia="zh-CN"/>
        </w:rPr>
        <w:t xml:space="preserve"> </w:t>
      </w:r>
      <w:r>
        <w:rPr>
          <w:rFonts w:ascii="宋体" w:hAnsi="宋体" w:eastAsia="宋体" w:cs="Times New Roman"/>
          <w:snapToGrid/>
          <w:color w:val="auto"/>
          <w:kern w:val="2"/>
          <w:sz w:val="24"/>
          <w:szCs w:val="24"/>
          <w:u w:val="single"/>
          <w:lang w:eastAsia="zh-CN"/>
        </w:rPr>
        <w:t xml:space="preserve">  </w:t>
      </w:r>
    </w:p>
    <w:p w14:paraId="1FB47D2C">
      <w:pPr>
        <w:widowControl w:val="0"/>
        <w:kinsoku/>
        <w:autoSpaceDE/>
        <w:autoSpaceDN/>
        <w:adjustRightInd/>
        <w:snapToGrid/>
        <w:spacing w:line="400" w:lineRule="exact"/>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电  话：</w:t>
      </w:r>
      <w:r>
        <w:rPr>
          <w:rFonts w:ascii="宋体" w:hAnsi="宋体" w:eastAsia="宋体" w:cs="Times New Roman"/>
          <w:snapToGrid/>
          <w:color w:val="auto"/>
          <w:kern w:val="2"/>
          <w:sz w:val="24"/>
          <w:szCs w:val="24"/>
          <w:u w:val="single"/>
          <w:lang w:eastAsia="zh-CN"/>
        </w:rPr>
        <w:t></w:t>
      </w:r>
      <w:r>
        <w:rPr>
          <w:rFonts w:hint="eastAsia"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val="en-US"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val="en-US" w:eastAsia="zh-CN"/>
        </w:rPr>
        <w:t xml:space="preserve">   </w:t>
      </w:r>
      <w:r>
        <w:rPr>
          <w:rFonts w:hint="eastAsia" w:ascii="宋体" w:hAnsi="宋体" w:eastAsia="宋体" w:cs="Times New Roman"/>
          <w:snapToGrid/>
          <w:color w:val="auto"/>
          <w:kern w:val="2"/>
          <w:sz w:val="24"/>
          <w:szCs w:val="24"/>
          <w:lang w:eastAsia="zh-CN"/>
        </w:rPr>
        <w:t xml:space="preserve">     </w:t>
      </w:r>
      <w:r>
        <w:rPr>
          <w:rFonts w:hint="eastAsia" w:ascii="宋体" w:hAnsi="宋体" w:eastAsia="宋体" w:cs="Times New Roman"/>
          <w:snapToGrid/>
          <w:color w:val="auto"/>
          <w:kern w:val="2"/>
          <w:sz w:val="24"/>
          <w:szCs w:val="24"/>
          <w:lang w:val="en-US" w:eastAsia="zh-CN"/>
        </w:rPr>
        <w:t xml:space="preserve">  </w:t>
      </w:r>
      <w:r>
        <w:rPr>
          <w:rFonts w:ascii="宋体" w:hAnsi="宋体" w:eastAsia="宋体" w:cs="Times New Roman"/>
          <w:snapToGrid/>
          <w:color w:val="auto"/>
          <w:kern w:val="2"/>
          <w:sz w:val="24"/>
          <w:szCs w:val="24"/>
          <w:lang w:eastAsia="zh-CN"/>
        </w:rPr>
        <w:t>电  话：</w:t>
      </w:r>
      <w:r>
        <w:rPr>
          <w:rFonts w:hint="eastAsia" w:ascii="宋体" w:hAnsi="宋体" w:eastAsia="宋体" w:cs="Times New Roman"/>
          <w:snapToGrid/>
          <w:color w:val="auto"/>
          <w:kern w:val="2"/>
          <w:sz w:val="24"/>
          <w:szCs w:val="24"/>
          <w:u w:val="single"/>
          <w:lang w:val="en-US" w:eastAsia="zh-CN"/>
        </w:rPr>
        <w:t xml:space="preserve">       </w:t>
      </w:r>
      <w:r>
        <w:rPr>
          <w:rFonts w:ascii="宋体" w:hAnsi="宋体" w:eastAsia="宋体" w:cs="Times New Roman"/>
          <w:snapToGrid/>
          <w:color w:val="auto"/>
          <w:kern w:val="2"/>
          <w:sz w:val="24"/>
          <w:szCs w:val="24"/>
          <w:u w:val="single"/>
          <w:lang w:eastAsia="zh-CN"/>
        </w:rPr>
        <w:t xml:space="preserve">         </w:t>
      </w:r>
    </w:p>
    <w:p w14:paraId="0FAEA446">
      <w:pPr>
        <w:widowControl w:val="0"/>
        <w:kinsoku/>
        <w:autoSpaceDE/>
        <w:autoSpaceDN/>
        <w:adjustRightInd/>
        <w:snapToGrid/>
        <w:spacing w:line="400" w:lineRule="exact"/>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电子信箱：</w:t>
      </w:r>
      <w:r>
        <w:rPr>
          <w:rFonts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val="en-US" w:eastAsia="zh-CN"/>
        </w:rPr>
        <w:t xml:space="preserve">   </w:t>
      </w:r>
      <w:r>
        <w:rPr>
          <w:rFonts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ascii="宋体" w:hAnsi="宋体" w:eastAsia="宋体" w:cs="Times New Roman"/>
          <w:snapToGrid/>
          <w:color w:val="auto"/>
          <w:kern w:val="2"/>
          <w:sz w:val="24"/>
          <w:szCs w:val="24"/>
          <w:u w:val="single"/>
          <w:lang w:eastAsia="zh-CN"/>
        </w:rPr>
        <w:t xml:space="preserve"> </w:t>
      </w:r>
      <w:r>
        <w:rPr>
          <w:rFonts w:ascii="宋体" w:hAnsi="宋体" w:eastAsia="宋体" w:cs="Times New Roman"/>
          <w:snapToGrid/>
          <w:color w:val="auto"/>
          <w:kern w:val="2"/>
          <w:sz w:val="24"/>
          <w:szCs w:val="24"/>
          <w:lang w:eastAsia="zh-CN"/>
        </w:rPr>
        <w:t xml:space="preserve"> </w:t>
      </w:r>
      <w:r>
        <w:rPr>
          <w:rFonts w:hint="eastAsia" w:ascii="宋体" w:hAnsi="宋体" w:eastAsia="宋体" w:cs="Times New Roman"/>
          <w:snapToGrid/>
          <w:color w:val="auto"/>
          <w:kern w:val="2"/>
          <w:sz w:val="24"/>
          <w:szCs w:val="24"/>
          <w:lang w:eastAsia="zh-CN"/>
        </w:rPr>
        <w:t xml:space="preserve">     </w:t>
      </w:r>
      <w:r>
        <w:rPr>
          <w:rFonts w:hint="eastAsia" w:ascii="宋体" w:hAnsi="宋体" w:eastAsia="宋体" w:cs="Times New Roman"/>
          <w:snapToGrid/>
          <w:color w:val="auto"/>
          <w:kern w:val="2"/>
          <w:sz w:val="24"/>
          <w:szCs w:val="24"/>
          <w:lang w:val="en-US" w:eastAsia="zh-CN"/>
        </w:rPr>
        <w:t xml:space="preserve"> </w:t>
      </w:r>
      <w:r>
        <w:rPr>
          <w:rFonts w:ascii="宋体" w:hAnsi="宋体" w:eastAsia="宋体" w:cs="Times New Roman"/>
          <w:snapToGrid/>
          <w:color w:val="auto"/>
          <w:kern w:val="2"/>
          <w:sz w:val="24"/>
          <w:szCs w:val="24"/>
          <w:lang w:eastAsia="zh-CN"/>
        </w:rPr>
        <w:t>电子信箱：</w:t>
      </w:r>
      <w:r>
        <w:rPr>
          <w:rFonts w:ascii="宋体" w:hAnsi="宋体" w:eastAsia="宋体" w:cs="Times New Roman"/>
          <w:snapToGrid/>
          <w:color w:val="auto"/>
          <w:kern w:val="2"/>
          <w:sz w:val="24"/>
          <w:szCs w:val="24"/>
          <w:u w:val="single"/>
          <w:lang w:eastAsia="zh-CN"/>
        </w:rPr>
        <w:t></w:t>
      </w:r>
      <w:r>
        <w:rPr>
          <w:rFonts w:hint="eastAsia" w:ascii="宋体" w:hAnsi="宋体" w:eastAsia="宋体" w:cs="Times New Roman"/>
          <w:snapToGrid/>
          <w:color w:val="auto"/>
          <w:kern w:val="2"/>
          <w:sz w:val="24"/>
          <w:szCs w:val="24"/>
          <w:u w:val="single"/>
          <w:lang w:val="en-US" w:eastAsia="zh-CN"/>
        </w:rPr>
        <w:t xml:space="preserve">  </w:t>
      </w:r>
      <w:r>
        <w:rPr>
          <w:rFonts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ascii="宋体" w:hAnsi="宋体" w:eastAsia="宋体" w:cs="Times New Roman"/>
          <w:snapToGrid/>
          <w:color w:val="auto"/>
          <w:kern w:val="2"/>
          <w:sz w:val="24"/>
          <w:szCs w:val="24"/>
          <w:u w:val="single"/>
          <w:lang w:eastAsia="zh-CN"/>
        </w:rPr>
        <w:t xml:space="preserve">     </w:t>
      </w:r>
    </w:p>
    <w:p w14:paraId="165874B3">
      <w:pPr>
        <w:widowControl w:val="0"/>
        <w:kinsoku/>
        <w:autoSpaceDE/>
        <w:autoSpaceDN/>
        <w:adjustRightInd/>
        <w:snapToGrid/>
        <w:spacing w:line="400" w:lineRule="exact"/>
        <w:ind w:left="5400" w:hanging="5400" w:hangingChars="2250"/>
        <w:jc w:val="both"/>
        <w:textAlignment w:val="auto"/>
        <w:rPr>
          <w:rFonts w:hint="default" w:ascii="宋体" w:hAnsi="宋体" w:eastAsia="宋体" w:cs="宋体"/>
          <w:snapToGrid/>
          <w:color w:val="auto"/>
          <w:kern w:val="2"/>
          <w:sz w:val="24"/>
          <w:szCs w:val="24"/>
          <w:u w:val="single"/>
          <w:lang w:val="en-US" w:eastAsia="zh-CN"/>
        </w:rPr>
      </w:pPr>
      <w:r>
        <w:rPr>
          <w:rFonts w:ascii="宋体" w:hAnsi="宋体" w:eastAsia="宋体" w:cs="Times New Roman"/>
          <w:snapToGrid/>
          <w:color w:val="auto"/>
          <w:kern w:val="2"/>
          <w:sz w:val="24"/>
          <w:szCs w:val="24"/>
          <w:lang w:eastAsia="zh-CN"/>
        </w:rPr>
        <w:t>开户银行：</w:t>
      </w:r>
      <w:r>
        <w:rPr>
          <w:rFonts w:ascii="宋体" w:hAnsi="宋体" w:eastAsia="宋体" w:cs="Times New Roman"/>
          <w:snapToGrid/>
          <w:color w:val="auto"/>
          <w:kern w:val="2"/>
          <w:sz w:val="24"/>
          <w:szCs w:val="24"/>
          <w:u w:val="single"/>
          <w:lang w:eastAsia="zh-CN"/>
        </w:rPr>
        <w:t></w:t>
      </w:r>
      <w:r>
        <w:rPr>
          <w:rFonts w:hint="eastAsia" w:ascii="宋体" w:hAnsi="宋体" w:eastAsia="宋体" w:cs="Times New Roman"/>
          <w:snapToGrid/>
          <w:color w:val="auto"/>
          <w:kern w:val="2"/>
          <w:sz w:val="24"/>
          <w:szCs w:val="24"/>
          <w:u w:val="single"/>
          <w:lang w:val="en-US" w:eastAsia="zh-CN"/>
        </w:rPr>
        <w:t xml:space="preserve">   </w:t>
      </w:r>
      <w:r>
        <w:rPr>
          <w:rFonts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ascii="宋体" w:hAnsi="宋体" w:eastAsia="宋体" w:cs="Times New Roman"/>
          <w:snapToGrid/>
          <w:color w:val="auto"/>
          <w:kern w:val="2"/>
          <w:sz w:val="24"/>
          <w:szCs w:val="24"/>
          <w:u w:val="single"/>
          <w:lang w:eastAsia="zh-CN"/>
        </w:rPr>
        <w:t xml:space="preserve"> </w:t>
      </w:r>
      <w:r>
        <w:rPr>
          <w:rFonts w:ascii="宋体" w:hAnsi="宋体" w:eastAsia="宋体" w:cs="Times New Roman"/>
          <w:snapToGrid/>
          <w:color w:val="auto"/>
          <w:kern w:val="2"/>
          <w:sz w:val="24"/>
          <w:szCs w:val="24"/>
          <w:lang w:eastAsia="zh-CN"/>
        </w:rPr>
        <w:t xml:space="preserve"> </w:t>
      </w:r>
      <w:r>
        <w:rPr>
          <w:rFonts w:hint="eastAsia" w:ascii="宋体" w:hAnsi="宋体" w:eastAsia="宋体" w:cs="Times New Roman"/>
          <w:snapToGrid/>
          <w:color w:val="auto"/>
          <w:kern w:val="2"/>
          <w:sz w:val="24"/>
          <w:szCs w:val="24"/>
          <w:lang w:eastAsia="zh-CN"/>
        </w:rPr>
        <w:t xml:space="preserve">    </w:t>
      </w:r>
      <w:r>
        <w:rPr>
          <w:rFonts w:hint="eastAsia" w:ascii="宋体" w:hAnsi="宋体" w:eastAsia="宋体" w:cs="Times New Roman"/>
          <w:snapToGrid/>
          <w:color w:val="auto"/>
          <w:spacing w:val="-11"/>
          <w:kern w:val="2"/>
          <w:sz w:val="24"/>
          <w:szCs w:val="24"/>
          <w:lang w:val="en-US" w:eastAsia="zh-CN"/>
        </w:rPr>
        <w:t xml:space="preserve">  </w:t>
      </w:r>
      <w:r>
        <w:rPr>
          <w:rFonts w:ascii="宋体" w:hAnsi="宋体" w:eastAsia="宋体" w:cs="Times New Roman"/>
          <w:snapToGrid/>
          <w:color w:val="auto"/>
          <w:spacing w:val="-11"/>
          <w:kern w:val="2"/>
          <w:sz w:val="24"/>
          <w:szCs w:val="24"/>
          <w:lang w:eastAsia="zh-CN"/>
        </w:rPr>
        <w:t>开户银行：</w:t>
      </w:r>
      <w:r>
        <w:rPr>
          <w:rFonts w:hint="eastAsia" w:ascii="宋体" w:hAnsi="宋体" w:eastAsia="宋体" w:cs="Times New Roman"/>
          <w:snapToGrid/>
          <w:color w:val="auto"/>
          <w:spacing w:val="-11"/>
          <w:kern w:val="2"/>
          <w:sz w:val="24"/>
          <w:szCs w:val="24"/>
          <w:u w:val="single"/>
          <w:lang w:val="en-US" w:eastAsia="zh-CN"/>
        </w:rPr>
        <w:t xml:space="preserve">                           </w:t>
      </w:r>
    </w:p>
    <w:p w14:paraId="4D902C5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Times New Roman"/>
          <w:snapToGrid/>
          <w:color w:val="auto"/>
          <w:kern w:val="2"/>
          <w:sz w:val="24"/>
          <w:szCs w:val="24"/>
          <w:u w:val="single"/>
          <w:lang w:eastAsia="zh-CN"/>
        </w:rPr>
      </w:pPr>
      <w:r>
        <w:rPr>
          <w:rFonts w:ascii="宋体" w:hAnsi="宋体" w:eastAsia="宋体" w:cs="Times New Roman"/>
          <w:snapToGrid/>
          <w:color w:val="auto"/>
          <w:kern w:val="2"/>
          <w:sz w:val="24"/>
          <w:szCs w:val="24"/>
          <w:lang w:eastAsia="zh-CN"/>
        </w:rPr>
        <w:t>账  号：</w:t>
      </w:r>
      <w:r>
        <w:rPr>
          <w:rFonts w:ascii="宋体" w:hAnsi="宋体" w:eastAsia="宋体" w:cs="Times New Roman"/>
          <w:snapToGrid/>
          <w:color w:val="auto"/>
          <w:kern w:val="2"/>
          <w:sz w:val="24"/>
          <w:szCs w:val="24"/>
          <w:u w:val="single"/>
          <w:lang w:eastAsia="zh-CN"/>
        </w:rPr>
        <w:t xml:space="preserve">  </w:t>
      </w:r>
      <w:r>
        <w:rPr>
          <w:rFonts w:hint="eastAsia" w:ascii="宋体" w:hAnsi="宋体" w:eastAsia="宋体" w:cs="Times New Roman"/>
          <w:snapToGrid/>
          <w:color w:val="auto"/>
          <w:kern w:val="2"/>
          <w:sz w:val="24"/>
          <w:szCs w:val="24"/>
          <w:u w:val="single"/>
          <w:lang w:val="en-US" w:eastAsia="zh-CN"/>
        </w:rPr>
        <w:t xml:space="preserve">  </w:t>
      </w:r>
      <w:r>
        <w:rPr>
          <w:rFonts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val="en-US"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lang w:eastAsia="zh-CN"/>
        </w:rPr>
        <w:t xml:space="preserve">    </w:t>
      </w:r>
      <w:r>
        <w:rPr>
          <w:rFonts w:hint="eastAsia" w:ascii="宋体" w:hAnsi="宋体" w:eastAsia="宋体" w:cs="Times New Roman"/>
          <w:snapToGrid/>
          <w:color w:val="auto"/>
          <w:kern w:val="2"/>
          <w:sz w:val="24"/>
          <w:szCs w:val="24"/>
          <w:lang w:val="en-US" w:eastAsia="zh-CN"/>
        </w:rPr>
        <w:t xml:space="preserve">  </w:t>
      </w:r>
      <w:r>
        <w:rPr>
          <w:rFonts w:hint="eastAsia" w:ascii="宋体" w:hAnsi="宋体" w:eastAsia="宋体" w:cs="Times New Roman"/>
          <w:snapToGrid/>
          <w:color w:val="auto"/>
          <w:kern w:val="2"/>
          <w:sz w:val="24"/>
          <w:szCs w:val="24"/>
          <w:lang w:eastAsia="zh-CN"/>
        </w:rPr>
        <w:t xml:space="preserve"> </w:t>
      </w:r>
      <w:r>
        <w:rPr>
          <w:rFonts w:ascii="宋体" w:hAnsi="宋体" w:eastAsia="宋体" w:cs="Times New Roman"/>
          <w:snapToGrid/>
          <w:color w:val="auto"/>
          <w:kern w:val="2"/>
          <w:sz w:val="24"/>
          <w:szCs w:val="24"/>
          <w:lang w:eastAsia="zh-CN"/>
        </w:rPr>
        <w:t>账</w:t>
      </w:r>
      <w:r>
        <w:rPr>
          <w:rFonts w:hint="eastAsia" w:ascii="宋体" w:hAnsi="宋体" w:eastAsia="宋体" w:cs="Times New Roman"/>
          <w:snapToGrid/>
          <w:color w:val="auto"/>
          <w:kern w:val="2"/>
          <w:sz w:val="24"/>
          <w:szCs w:val="24"/>
          <w:lang w:eastAsia="zh-CN"/>
        </w:rPr>
        <w:t xml:space="preserve"> </w:t>
      </w:r>
      <w:r>
        <w:rPr>
          <w:rFonts w:ascii="宋体" w:hAnsi="宋体" w:eastAsia="宋体" w:cs="Times New Roman"/>
          <w:snapToGrid/>
          <w:color w:val="auto"/>
          <w:kern w:val="2"/>
          <w:sz w:val="24"/>
          <w:szCs w:val="24"/>
          <w:lang w:eastAsia="zh-CN"/>
        </w:rPr>
        <w:t xml:space="preserve"> 号：</w:t>
      </w:r>
      <w:r>
        <w:rPr>
          <w:rFonts w:hint="eastAsia"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val="en-US" w:eastAsia="zh-CN"/>
        </w:rPr>
        <w:t xml:space="preserve">                   </w:t>
      </w:r>
      <w:r>
        <w:rPr>
          <w:rFonts w:hint="eastAsia" w:ascii="仿宋_GB2312" w:hAnsi="宋体" w:eastAsia="仿宋_GB2312" w:cs="Times New Roman"/>
          <w:b/>
          <w:snapToGrid/>
          <w:color w:val="auto"/>
          <w:kern w:val="2"/>
          <w:sz w:val="24"/>
          <w:szCs w:val="24"/>
          <w:u w:val="single"/>
          <w:lang w:val="en-US" w:eastAsia="zh-CN"/>
        </w:rPr>
        <w:t xml:space="preserve"> </w:t>
      </w:r>
      <w:r>
        <w:rPr>
          <w:rFonts w:hint="eastAsia" w:ascii="仿宋_GB2312" w:hAnsi="宋体" w:eastAsia="仿宋_GB2312" w:cs="Times New Roman"/>
          <w:b/>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eastAsia="zh-CN"/>
        </w:rPr>
        <w:t xml:space="preserve"> </w:t>
      </w:r>
    </w:p>
    <w:p w14:paraId="23443CBD">
      <w:pPr>
        <w:widowControl/>
        <w:kinsoku/>
        <w:autoSpaceDE/>
        <w:autoSpaceDN/>
        <w:adjustRightInd/>
        <w:snapToGrid/>
        <w:spacing w:line="240" w:lineRule="auto"/>
        <w:jc w:val="left"/>
        <w:textAlignment w:val="auto"/>
        <w:rPr>
          <w:rFonts w:ascii="宋体" w:hAnsi="宋体" w:eastAsia="宋体" w:cs="Times New Roman"/>
          <w:snapToGrid/>
          <w:color w:val="auto"/>
          <w:kern w:val="2"/>
          <w:sz w:val="24"/>
          <w:szCs w:val="24"/>
          <w:u w:val="single"/>
          <w:lang w:eastAsia="zh-CN"/>
        </w:rPr>
      </w:pPr>
      <w:r>
        <w:rPr>
          <w:rFonts w:ascii="宋体" w:hAnsi="宋体" w:eastAsia="宋体" w:cs="Times New Roman"/>
          <w:snapToGrid/>
          <w:color w:val="auto"/>
          <w:kern w:val="2"/>
          <w:sz w:val="24"/>
          <w:szCs w:val="24"/>
          <w:lang w:eastAsia="zh-CN"/>
        </w:rPr>
        <w:br w:type="page"/>
      </w:r>
    </w:p>
    <w:p w14:paraId="70F7FF1B">
      <w:pPr>
        <w:pStyle w:val="4"/>
        <w:bidi w:val="0"/>
        <w:jc w:val="center"/>
        <w:rPr>
          <w:color w:val="auto"/>
          <w:lang w:val="zh-CN" w:eastAsia="zh-CN"/>
        </w:rPr>
      </w:pPr>
      <w:bookmarkStart w:id="20" w:name="_Toc10815"/>
      <w:r>
        <w:rPr>
          <w:rFonts w:hint="eastAsia"/>
          <w:color w:val="auto"/>
          <w:lang w:val="zh-CN" w:eastAsia="zh-CN"/>
        </w:rPr>
        <w:t>第二部分</w:t>
      </w:r>
      <w:r>
        <w:rPr>
          <w:color w:val="auto"/>
          <w:lang w:val="zh-CN" w:eastAsia="zh-CN"/>
        </w:rPr>
        <w:t xml:space="preserve"> </w:t>
      </w:r>
      <w:r>
        <w:rPr>
          <w:rFonts w:hint="eastAsia"/>
          <w:color w:val="auto"/>
          <w:lang w:val="zh-CN" w:eastAsia="zh-CN"/>
        </w:rPr>
        <w:t>通用合同条款</w:t>
      </w:r>
      <w:bookmarkEnd w:id="20"/>
    </w:p>
    <w:p w14:paraId="0D7791C0">
      <w:pPr>
        <w:widowControl w:val="0"/>
        <w:kinsoku/>
        <w:autoSpaceDE/>
        <w:autoSpaceDN/>
        <w:adjustRightInd/>
        <w:snapToGrid/>
        <w:spacing w:line="400" w:lineRule="exact"/>
        <w:jc w:val="both"/>
        <w:textAlignment w:val="auto"/>
        <w:outlineLvl w:val="3"/>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一般约定</w:t>
      </w:r>
    </w:p>
    <w:p w14:paraId="74A554F9">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1.1词语定义与解释</w:t>
      </w:r>
    </w:p>
    <w:p w14:paraId="0D97BEF7">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合同协议书、通用合同条款、专用合同条款中的下列词语具有本款所赋予的含义：</w:t>
      </w:r>
    </w:p>
    <w:p w14:paraId="18CAB420">
      <w:pPr>
        <w:widowControl w:val="0"/>
        <w:kinsoku/>
        <w:autoSpaceDE w:val="0"/>
        <w:autoSpaceDN w:val="0"/>
        <w:adjustRightInd w:val="0"/>
        <w:snapToGrid/>
        <w:spacing w:line="400" w:lineRule="exact"/>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 xml:space="preserve">    1.1.1 合同</w:t>
      </w:r>
    </w:p>
    <w:p w14:paraId="5812DE83">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1.1.1.1 合同：是指根据法律规定和合同当事人约定具有约束力的文件，构成合同的文件包括合同协议书、中标通知书（如果有）、投标函及其附录（如果有）、专用合同条款</w:t>
      </w:r>
      <w:r>
        <w:rPr>
          <w:rFonts w:ascii="宋体" w:hAnsi="宋体" w:eastAsia="宋体" w:cs="Times New Roman"/>
          <w:snapToGrid/>
          <w:color w:val="auto"/>
          <w:kern w:val="2"/>
          <w:sz w:val="24"/>
          <w:szCs w:val="24"/>
          <w:lang w:eastAsia="zh-CN"/>
        </w:rPr>
        <w:t>及其附件</w:t>
      </w:r>
      <w:r>
        <w:rPr>
          <w:rFonts w:ascii="宋体" w:hAnsi="宋体" w:eastAsia="宋体" w:cs="Times New Roman"/>
          <w:snapToGrid/>
          <w:color w:val="auto"/>
          <w:kern w:val="0"/>
          <w:sz w:val="24"/>
          <w:szCs w:val="24"/>
          <w:lang w:eastAsia="zh-CN"/>
        </w:rPr>
        <w:t>、通用合同条款、技术标准和要求、图纸、已标价工程量清单或预算书以及其他合同文件。</w:t>
      </w:r>
    </w:p>
    <w:p w14:paraId="00A58EA4">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1.1.1.2 合同协议书：是指构成合同的由发包人和承包人共同签署的称为“合同协议书”的书面文件</w:t>
      </w:r>
      <w:r>
        <w:rPr>
          <w:rFonts w:hint="eastAsia" w:ascii="宋体" w:hAnsi="宋体" w:eastAsia="宋体" w:cs="Times New Roman"/>
          <w:snapToGrid/>
          <w:color w:val="auto"/>
          <w:kern w:val="0"/>
          <w:sz w:val="24"/>
          <w:szCs w:val="24"/>
          <w:lang w:eastAsia="zh-CN"/>
        </w:rPr>
        <w:t>。</w:t>
      </w:r>
    </w:p>
    <w:p w14:paraId="4CFC4B50">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1.1.1.3 中标通知书：是指构成合同的</w:t>
      </w:r>
      <w:r>
        <w:rPr>
          <w:rFonts w:hint="eastAsia" w:ascii="宋体" w:hAnsi="宋体" w:eastAsia="宋体" w:cs="Times New Roman"/>
          <w:snapToGrid/>
          <w:color w:val="auto"/>
          <w:kern w:val="0"/>
          <w:sz w:val="24"/>
          <w:szCs w:val="24"/>
          <w:lang w:eastAsia="zh-CN"/>
        </w:rPr>
        <w:t>由</w:t>
      </w:r>
      <w:r>
        <w:rPr>
          <w:rFonts w:ascii="宋体" w:hAnsi="宋体" w:eastAsia="宋体" w:cs="Times New Roman"/>
          <w:snapToGrid/>
          <w:color w:val="auto"/>
          <w:kern w:val="0"/>
          <w:sz w:val="24"/>
          <w:szCs w:val="24"/>
          <w:lang w:eastAsia="zh-CN"/>
        </w:rPr>
        <w:t>发包人通知承包人中标的书面文件。</w:t>
      </w:r>
    </w:p>
    <w:p w14:paraId="15CC47A4">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1.1.1.4 投标函：是指构成合同的由承包人填写并签署的用于投标的称为“投标函”的文件。</w:t>
      </w:r>
    </w:p>
    <w:p w14:paraId="37F36031">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1.1.1.5 投标函附录：是指构成合同的附在投标函后的称为“投标函附录”的文件。</w:t>
      </w:r>
    </w:p>
    <w:p w14:paraId="08659E04">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1.1.1.6 技术标准和要求：是指构成合同的施工应当遵守的或指导施工的国家、行业或地方的技术标准和要求，以及合同约定的技术标准和要求。</w:t>
      </w:r>
    </w:p>
    <w:p w14:paraId="33062D2F">
      <w:pPr>
        <w:widowControl w:val="0"/>
        <w:kinsoku/>
        <w:autoSpaceDE/>
        <w:autoSpaceDN/>
        <w:adjustRightInd/>
        <w:snapToGrid/>
        <w:spacing w:line="400" w:lineRule="exact"/>
        <w:ind w:firstLine="480" w:firstLineChars="200"/>
        <w:jc w:val="left"/>
        <w:textAlignment w:val="auto"/>
        <w:rPr>
          <w:rFonts w:hint="eastAsia"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1.1.1.7 图纸：是指构成合同的图纸，包括由发包人按照合同约定提供或经发包人批准的设计文件、</w:t>
      </w:r>
      <w:r>
        <w:rPr>
          <w:rFonts w:hint="eastAsia" w:ascii="宋体" w:hAnsi="宋体" w:eastAsia="宋体" w:cs="Times New Roman"/>
          <w:snapToGrid/>
          <w:color w:val="auto"/>
          <w:kern w:val="0"/>
          <w:sz w:val="24"/>
          <w:szCs w:val="24"/>
          <w:lang w:eastAsia="zh-CN"/>
        </w:rPr>
        <w:t>施工图、</w:t>
      </w:r>
      <w:r>
        <w:rPr>
          <w:rFonts w:ascii="宋体" w:hAnsi="宋体" w:eastAsia="宋体" w:cs="Times New Roman"/>
          <w:snapToGrid/>
          <w:color w:val="auto"/>
          <w:kern w:val="0"/>
          <w:sz w:val="24"/>
          <w:szCs w:val="24"/>
          <w:lang w:eastAsia="zh-CN"/>
        </w:rPr>
        <w:t>鸟瞰图及模型等，</w:t>
      </w:r>
      <w:r>
        <w:rPr>
          <w:rFonts w:hint="eastAsia" w:ascii="宋体" w:hAnsi="宋体" w:eastAsia="宋体" w:cs="Times New Roman"/>
          <w:snapToGrid/>
          <w:color w:val="auto"/>
          <w:kern w:val="0"/>
          <w:sz w:val="24"/>
          <w:szCs w:val="24"/>
          <w:lang w:eastAsia="zh-CN"/>
        </w:rPr>
        <w:t>以及在合同履行过程中形成的图纸文件。图纸</w:t>
      </w:r>
      <w:r>
        <w:rPr>
          <w:rFonts w:ascii="宋体" w:hAnsi="宋体" w:eastAsia="宋体" w:cs="Times New Roman"/>
          <w:snapToGrid/>
          <w:color w:val="auto"/>
          <w:kern w:val="0"/>
          <w:sz w:val="24"/>
          <w:szCs w:val="24"/>
          <w:lang w:eastAsia="zh-CN"/>
        </w:rPr>
        <w:t>应当按照法律规定审查合格。</w:t>
      </w:r>
    </w:p>
    <w:p w14:paraId="03579E2D">
      <w:pPr>
        <w:widowControl w:val="0"/>
        <w:kinsoku/>
        <w:autoSpaceDE w:val="0"/>
        <w:autoSpaceDN w:val="0"/>
        <w:adjustRightInd w:val="0"/>
        <w:snapToGrid/>
        <w:spacing w:line="400" w:lineRule="exact"/>
        <w:ind w:firstLine="468" w:firstLineChars="195"/>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1.1.1.8 已标价工程量清单：是指构成合同的由承包人按照规定的格式和要求填写并标明价格的工程量清单，包括说明和表格。</w:t>
      </w:r>
    </w:p>
    <w:p w14:paraId="2D6F59E2">
      <w:pPr>
        <w:widowControl w:val="0"/>
        <w:kinsoku/>
        <w:autoSpaceDE w:val="0"/>
        <w:autoSpaceDN w:val="0"/>
        <w:adjustRightInd w:val="0"/>
        <w:snapToGrid/>
        <w:spacing w:line="400" w:lineRule="exact"/>
        <w:ind w:firstLine="468" w:firstLineChars="195"/>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1.1.1.9 预算书：是指构成合同的由承包人按照发包人规定的格式和要求编制的工程预算文件。</w:t>
      </w:r>
    </w:p>
    <w:p w14:paraId="4171B8AD">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1.1.1.10 其他合同文件：是指经合同当事人约定的与工程施工有关的具有合同约束力的文件或书面协议。合同当事人可以在专用合同条款中进行约定。</w:t>
      </w:r>
    </w:p>
    <w:p w14:paraId="0704244C">
      <w:pPr>
        <w:widowControl w:val="0"/>
        <w:kinsoku/>
        <w:autoSpaceDE w:val="0"/>
        <w:autoSpaceDN w:val="0"/>
        <w:adjustRightInd w:val="0"/>
        <w:snapToGrid/>
        <w:spacing w:line="400" w:lineRule="exact"/>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 xml:space="preserve">    1.1.2 合同当事人及其他相关方</w:t>
      </w:r>
    </w:p>
    <w:p w14:paraId="64F06889">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1.1.2.1 合同当事人：是指发包人和（或）承包人。</w:t>
      </w:r>
    </w:p>
    <w:p w14:paraId="28AE5C6C">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1.1.2.2 发包人：是指与承包人签订合同协议书的当事人及取得该当事人资格的合法继承人。</w:t>
      </w:r>
    </w:p>
    <w:p w14:paraId="779966D4">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1.1.2.3 承包人：是指与发包人签订合同协议书的，具有相应工程施工承包资质的当事人及取得该当事人资格的合法继承人。</w:t>
      </w:r>
    </w:p>
    <w:p w14:paraId="44968206">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1.1.2.4 监理人：是指在专用合同条款中指明的，受发包人委托按照法律规定进行工程监督管理的法人或其他组织。</w:t>
      </w:r>
    </w:p>
    <w:p w14:paraId="3923179C">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1.1.2.5 设计人：是指在专用合同条款中指明的，受发包人委托负责工程设计并具备相应工程设计资质的法人或其他组织。</w:t>
      </w:r>
    </w:p>
    <w:p w14:paraId="5F5BAF5A">
      <w:pPr>
        <w:widowControl w:val="0"/>
        <w:kinsoku/>
        <w:autoSpaceDE/>
        <w:autoSpaceDN/>
        <w:adjustRightInd/>
        <w:snapToGrid/>
        <w:spacing w:line="400" w:lineRule="exact"/>
        <w:ind w:firstLine="468" w:firstLineChars="195"/>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1.1.2.6 分包人：是指</w:t>
      </w:r>
      <w:r>
        <w:rPr>
          <w:rFonts w:hint="eastAsia" w:ascii="宋体" w:hAnsi="宋体" w:eastAsia="宋体" w:cs="Times New Roman"/>
          <w:snapToGrid/>
          <w:color w:val="auto"/>
          <w:kern w:val="0"/>
          <w:sz w:val="24"/>
          <w:szCs w:val="24"/>
          <w:lang w:eastAsia="zh-CN"/>
        </w:rPr>
        <w:t>按照法律规定和</w:t>
      </w:r>
      <w:r>
        <w:rPr>
          <w:rFonts w:ascii="宋体" w:hAnsi="宋体" w:eastAsia="宋体" w:cs="Times New Roman"/>
          <w:snapToGrid/>
          <w:color w:val="auto"/>
          <w:kern w:val="0"/>
          <w:sz w:val="24"/>
          <w:szCs w:val="24"/>
          <w:lang w:eastAsia="zh-CN"/>
        </w:rPr>
        <w:t>合同约定，分包</w:t>
      </w:r>
      <w:r>
        <w:rPr>
          <w:rFonts w:hint="eastAsia" w:ascii="宋体" w:hAnsi="宋体" w:eastAsia="宋体" w:cs="Times New Roman"/>
          <w:snapToGrid/>
          <w:color w:val="auto"/>
          <w:kern w:val="0"/>
          <w:sz w:val="24"/>
          <w:szCs w:val="24"/>
          <w:lang w:eastAsia="zh-CN"/>
        </w:rPr>
        <w:t>部分</w:t>
      </w:r>
      <w:r>
        <w:rPr>
          <w:rFonts w:ascii="宋体" w:hAnsi="宋体" w:eastAsia="宋体" w:cs="Times New Roman"/>
          <w:snapToGrid/>
          <w:color w:val="auto"/>
          <w:kern w:val="0"/>
          <w:sz w:val="24"/>
          <w:szCs w:val="24"/>
          <w:lang w:eastAsia="zh-CN"/>
        </w:rPr>
        <w:t>工程</w:t>
      </w:r>
      <w:r>
        <w:rPr>
          <w:rFonts w:hint="eastAsia" w:ascii="宋体" w:hAnsi="宋体" w:eastAsia="宋体" w:cs="Times New Roman"/>
          <w:snapToGrid/>
          <w:color w:val="auto"/>
          <w:kern w:val="0"/>
          <w:sz w:val="24"/>
          <w:szCs w:val="24"/>
          <w:lang w:eastAsia="zh-CN"/>
        </w:rPr>
        <w:t>或工作</w:t>
      </w:r>
      <w:r>
        <w:rPr>
          <w:rFonts w:ascii="宋体" w:hAnsi="宋体" w:eastAsia="宋体" w:cs="Times New Roman"/>
          <w:snapToGrid/>
          <w:color w:val="auto"/>
          <w:kern w:val="0"/>
          <w:sz w:val="24"/>
          <w:szCs w:val="24"/>
          <w:lang w:eastAsia="zh-CN"/>
        </w:rPr>
        <w:t>，并与</w:t>
      </w:r>
      <w:r>
        <w:rPr>
          <w:rFonts w:hint="eastAsia" w:ascii="宋体" w:hAnsi="宋体" w:eastAsia="宋体" w:cs="Times New Roman"/>
          <w:snapToGrid/>
          <w:color w:val="auto"/>
          <w:kern w:val="0"/>
          <w:sz w:val="24"/>
          <w:szCs w:val="24"/>
          <w:lang w:eastAsia="zh-CN"/>
        </w:rPr>
        <w:t>承包人</w:t>
      </w:r>
      <w:r>
        <w:rPr>
          <w:rFonts w:ascii="宋体" w:hAnsi="宋体" w:eastAsia="宋体" w:cs="Times New Roman"/>
          <w:snapToGrid/>
          <w:color w:val="auto"/>
          <w:kern w:val="0"/>
          <w:sz w:val="24"/>
          <w:szCs w:val="24"/>
          <w:lang w:eastAsia="zh-CN"/>
        </w:rPr>
        <w:t>签订分包合同的具有相应资质的法人。</w:t>
      </w:r>
    </w:p>
    <w:p w14:paraId="00A4985C">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1.1.2.7 发包人代表：是指由发包人任命并派驻施工现场在发包人授权范围内行使发包人权利的人。</w:t>
      </w:r>
    </w:p>
    <w:p w14:paraId="29491600">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1.1.2.8 项目经理：是指由承包人任命并派驻施工现场，在承包人授权范围内负责合同履行，且按照法律规定具有相应资格的</w:t>
      </w:r>
      <w:r>
        <w:rPr>
          <w:rFonts w:hint="eastAsia" w:ascii="宋体" w:hAnsi="宋体" w:eastAsia="宋体" w:cs="Times New Roman"/>
          <w:snapToGrid/>
          <w:color w:val="auto"/>
          <w:kern w:val="0"/>
          <w:sz w:val="24"/>
          <w:szCs w:val="24"/>
          <w:lang w:eastAsia="zh-CN"/>
        </w:rPr>
        <w:t>项目负责</w:t>
      </w:r>
      <w:r>
        <w:rPr>
          <w:rFonts w:ascii="宋体" w:hAnsi="宋体" w:eastAsia="宋体" w:cs="Times New Roman"/>
          <w:snapToGrid/>
          <w:color w:val="auto"/>
          <w:kern w:val="0"/>
          <w:sz w:val="24"/>
          <w:szCs w:val="24"/>
          <w:lang w:eastAsia="zh-CN"/>
        </w:rPr>
        <w:t>人。</w:t>
      </w:r>
    </w:p>
    <w:p w14:paraId="452E2540">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1.1.2.9 总监理工程师：是指由监理人任命并派驻施工现场进行工程监理的总负责人。</w:t>
      </w:r>
    </w:p>
    <w:p w14:paraId="77EA7DBF">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1.1.3 工程和设备</w:t>
      </w:r>
    </w:p>
    <w:p w14:paraId="09F23A57">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1.1.3.1 工程：是指与合同协议书中工程承包范围对应的永久工程和（或）临时工程。</w:t>
      </w:r>
    </w:p>
    <w:p w14:paraId="4C00D6AC">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1.1.3.2 永久工程：是指按合同约定建造并移交给发包人的工程，包括工程设备。</w:t>
      </w:r>
    </w:p>
    <w:p w14:paraId="28385A84">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1.1.3.3 临时工程：是指为完成合同约定的永久工程所修建的各类临时性工程，不包括施工设备。</w:t>
      </w:r>
    </w:p>
    <w:p w14:paraId="6BC75086">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1.1.3.4 单位工程：是指在</w:t>
      </w:r>
      <w:r>
        <w:rPr>
          <w:rFonts w:hint="eastAsia" w:ascii="宋体" w:hAnsi="宋体" w:eastAsia="宋体" w:cs="Times New Roman"/>
          <w:snapToGrid/>
          <w:color w:val="auto"/>
          <w:kern w:val="0"/>
          <w:sz w:val="24"/>
          <w:szCs w:val="24"/>
          <w:lang w:eastAsia="zh-CN"/>
        </w:rPr>
        <w:t>合同协议书</w:t>
      </w:r>
      <w:r>
        <w:rPr>
          <w:rFonts w:ascii="宋体" w:hAnsi="宋体" w:eastAsia="宋体" w:cs="Times New Roman"/>
          <w:snapToGrid/>
          <w:color w:val="auto"/>
          <w:kern w:val="0"/>
          <w:sz w:val="24"/>
          <w:szCs w:val="24"/>
          <w:lang w:eastAsia="zh-CN"/>
        </w:rPr>
        <w:t>中指明的，具备独立施工条件并能形成独立使用功能的永久工程。</w:t>
      </w:r>
    </w:p>
    <w:p w14:paraId="42323EEE">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1.1.3.5 工程设备：是指构成永久工程的机电设备、金属结构设备、仪器及其他类似的设备和装置。</w:t>
      </w:r>
    </w:p>
    <w:p w14:paraId="4A5BE380">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1.1.3.6 施工设备：是指为完成合同约定的各项工作所需的设备、器具和其他物品，但不包括工程设备、临时工程和材料。</w:t>
      </w:r>
    </w:p>
    <w:p w14:paraId="7BE7A07A">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1.1.3.7 施工现场：是指用于工程施工的场所，以及在专用合同条款中</w:t>
      </w:r>
      <w:r>
        <w:rPr>
          <w:rFonts w:hint="eastAsia" w:ascii="宋体" w:hAnsi="宋体" w:eastAsia="宋体" w:cs="Times New Roman"/>
          <w:snapToGrid/>
          <w:color w:val="auto"/>
          <w:kern w:val="0"/>
          <w:sz w:val="24"/>
          <w:szCs w:val="24"/>
          <w:lang w:eastAsia="zh-CN"/>
        </w:rPr>
        <w:t>指</w:t>
      </w:r>
      <w:r>
        <w:rPr>
          <w:rFonts w:ascii="宋体" w:hAnsi="宋体" w:eastAsia="宋体" w:cs="Times New Roman"/>
          <w:snapToGrid/>
          <w:color w:val="auto"/>
          <w:kern w:val="0"/>
          <w:sz w:val="24"/>
          <w:szCs w:val="24"/>
          <w:lang w:eastAsia="zh-CN"/>
        </w:rPr>
        <w:t>明作为施工场所组成部分的其他场所，包括永久占地和临时占地。</w:t>
      </w:r>
    </w:p>
    <w:p w14:paraId="6DA277F6">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1.1.3.8临时设施：是指为完成合同约定的各项工作所服务的临时性生产和生活设施。</w:t>
      </w:r>
    </w:p>
    <w:p w14:paraId="6FECE131">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1.1.3.9 永久占地：是指专用合同条款中指明为实施工程需永久占用的土地。</w:t>
      </w:r>
    </w:p>
    <w:p w14:paraId="260907AA">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1.1.3.10 临时占地：是指专用合同条款中指明为实施工程需要临时占用的土地。</w:t>
      </w:r>
    </w:p>
    <w:p w14:paraId="7BCFEA88">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1.1.4 日期和期限</w:t>
      </w:r>
    </w:p>
    <w:p w14:paraId="577CCBB5">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1.1.4.1 开工日期：包括计划开工日期和实际开工日期。计划开工日期是指合同协议书约定的开工日期；实际开工日期是指监理人按照第7.3.2项</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开工通知</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约定发出的符合法律规定的开工通知中载明的开工日期。</w:t>
      </w:r>
    </w:p>
    <w:p w14:paraId="2F031E78">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1.1.4.2 竣工日期：包括计划竣工日期和实际竣工日期。计划竣工日期是指合同协议书约定的竣工日期</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实际竣工日期按照第13.2.3项</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竣工日期</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 xml:space="preserve">的约定确定。 </w:t>
      </w:r>
    </w:p>
    <w:p w14:paraId="09A6AD19">
      <w:pPr>
        <w:widowControl w:val="0"/>
        <w:kinsoku/>
        <w:autoSpaceDE/>
        <w:autoSpaceDN/>
        <w:adjustRightInd/>
        <w:snapToGrid/>
        <w:spacing w:line="400" w:lineRule="exact"/>
        <w:ind w:firstLine="487" w:firstLineChars="203"/>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0"/>
          <w:sz w:val="24"/>
          <w:szCs w:val="24"/>
          <w:lang w:eastAsia="zh-CN"/>
        </w:rPr>
        <w:t>1.1.4.3 工期：是指在合同协议书约定的承包人完成工程所需的期限，包括按照合同约定所作的</w:t>
      </w:r>
      <w:r>
        <w:rPr>
          <w:rFonts w:hint="eastAsia" w:ascii="宋体" w:hAnsi="宋体" w:eastAsia="宋体" w:cs="Times New Roman"/>
          <w:snapToGrid/>
          <w:color w:val="auto"/>
          <w:kern w:val="0"/>
          <w:sz w:val="24"/>
          <w:szCs w:val="24"/>
          <w:lang w:eastAsia="zh-CN"/>
        </w:rPr>
        <w:t>期限</w:t>
      </w:r>
      <w:r>
        <w:rPr>
          <w:rFonts w:ascii="宋体" w:hAnsi="宋体" w:eastAsia="宋体" w:cs="Times New Roman"/>
          <w:snapToGrid/>
          <w:color w:val="auto"/>
          <w:kern w:val="0"/>
          <w:sz w:val="24"/>
          <w:szCs w:val="24"/>
          <w:lang w:eastAsia="zh-CN"/>
        </w:rPr>
        <w:t>变更。</w:t>
      </w:r>
    </w:p>
    <w:p w14:paraId="56FC5589">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1.1.4.4 缺陷责任期：是指承包人按照合同约定承担缺陷修复义务，且发包人</w:t>
      </w:r>
      <w:r>
        <w:rPr>
          <w:rFonts w:hint="eastAsia" w:ascii="宋体" w:hAnsi="宋体" w:eastAsia="宋体" w:cs="Times New Roman"/>
          <w:snapToGrid/>
          <w:color w:val="auto"/>
          <w:kern w:val="0"/>
          <w:sz w:val="24"/>
          <w:szCs w:val="24"/>
          <w:lang w:eastAsia="zh-CN"/>
        </w:rPr>
        <w:t>预</w:t>
      </w:r>
      <w:r>
        <w:rPr>
          <w:rFonts w:ascii="宋体" w:hAnsi="宋体" w:eastAsia="宋体" w:cs="Times New Roman"/>
          <w:snapToGrid/>
          <w:color w:val="auto"/>
          <w:kern w:val="0"/>
          <w:sz w:val="24"/>
          <w:szCs w:val="24"/>
          <w:lang w:eastAsia="zh-CN"/>
        </w:rPr>
        <w:t>留质量保证金的期限，</w:t>
      </w:r>
      <w:r>
        <w:rPr>
          <w:rFonts w:hint="eastAsia" w:ascii="宋体" w:hAnsi="宋体" w:eastAsia="宋体" w:cs="Times New Roman"/>
          <w:snapToGrid/>
          <w:color w:val="auto"/>
          <w:kern w:val="0"/>
          <w:sz w:val="24"/>
          <w:szCs w:val="24"/>
          <w:lang w:eastAsia="zh-CN"/>
        </w:rPr>
        <w:t>自</w:t>
      </w:r>
      <w:r>
        <w:rPr>
          <w:rFonts w:ascii="宋体" w:hAnsi="宋体" w:eastAsia="宋体" w:cs="Times New Roman"/>
          <w:snapToGrid/>
          <w:color w:val="auto"/>
          <w:kern w:val="0"/>
          <w:sz w:val="24"/>
          <w:szCs w:val="24"/>
          <w:lang w:eastAsia="zh-CN"/>
        </w:rPr>
        <w:t>工程</w:t>
      </w:r>
      <w:r>
        <w:rPr>
          <w:rFonts w:hint="eastAsia" w:ascii="宋体" w:hAnsi="宋体" w:eastAsia="宋体" w:cs="Times New Roman"/>
          <w:snapToGrid/>
          <w:color w:val="auto"/>
          <w:kern w:val="0"/>
          <w:sz w:val="24"/>
          <w:szCs w:val="24"/>
          <w:lang w:eastAsia="zh-CN"/>
        </w:rPr>
        <w:t>实际竣工日期</w:t>
      </w:r>
      <w:r>
        <w:rPr>
          <w:rFonts w:ascii="宋体" w:hAnsi="宋体" w:eastAsia="宋体" w:cs="Times New Roman"/>
          <w:snapToGrid/>
          <w:color w:val="auto"/>
          <w:kern w:val="0"/>
          <w:sz w:val="24"/>
          <w:szCs w:val="24"/>
          <w:lang w:eastAsia="zh-CN"/>
        </w:rPr>
        <w:t>起计算。</w:t>
      </w:r>
    </w:p>
    <w:p w14:paraId="68B33C57">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1.1.4.5 保修期：是指承包人按照合同约定对工程承担保修责任的期限，从工程竣工验收合格之日起计算。</w:t>
      </w:r>
    </w:p>
    <w:p w14:paraId="4AFB7BB5">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1.1.4.6 基准日期：招标发包的工程以投标截止日前28天的日期为基准日</w:t>
      </w:r>
      <w:r>
        <w:rPr>
          <w:rFonts w:hint="eastAsia" w:ascii="宋体" w:hAnsi="宋体" w:eastAsia="宋体" w:cs="Times New Roman"/>
          <w:snapToGrid/>
          <w:color w:val="auto"/>
          <w:kern w:val="0"/>
          <w:sz w:val="24"/>
          <w:szCs w:val="24"/>
          <w:lang w:eastAsia="zh-CN"/>
        </w:rPr>
        <w:t>期</w:t>
      </w:r>
      <w:r>
        <w:rPr>
          <w:rFonts w:ascii="宋体" w:hAnsi="宋体" w:eastAsia="宋体" w:cs="Times New Roman"/>
          <w:snapToGrid/>
          <w:color w:val="auto"/>
          <w:kern w:val="0"/>
          <w:sz w:val="24"/>
          <w:szCs w:val="24"/>
          <w:lang w:eastAsia="zh-CN"/>
        </w:rPr>
        <w:t>，直接发包的工程以合同签订日前28天的日期为基准日</w:t>
      </w:r>
      <w:r>
        <w:rPr>
          <w:rFonts w:hint="eastAsia" w:ascii="宋体" w:hAnsi="宋体" w:eastAsia="宋体" w:cs="Times New Roman"/>
          <w:snapToGrid/>
          <w:color w:val="auto"/>
          <w:kern w:val="0"/>
          <w:sz w:val="24"/>
          <w:szCs w:val="24"/>
          <w:lang w:eastAsia="zh-CN"/>
        </w:rPr>
        <w:t>期</w:t>
      </w:r>
      <w:r>
        <w:rPr>
          <w:rFonts w:ascii="宋体" w:hAnsi="宋体" w:eastAsia="宋体" w:cs="Times New Roman"/>
          <w:snapToGrid/>
          <w:color w:val="auto"/>
          <w:kern w:val="0"/>
          <w:sz w:val="24"/>
          <w:szCs w:val="24"/>
          <w:lang w:eastAsia="zh-CN"/>
        </w:rPr>
        <w:t>。</w:t>
      </w:r>
    </w:p>
    <w:p w14:paraId="7F8D7ED2">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1.1.4.7 天：除特别指明外，均指日历天。合同中按天计算时间的，开始当天不计入，从次日开始计算，期限最后一天的截止时间为当天24:00时。</w:t>
      </w:r>
    </w:p>
    <w:p w14:paraId="06AD5FB6">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1.1.5 合同价格和费用</w:t>
      </w:r>
    </w:p>
    <w:p w14:paraId="6352CAEF">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0"/>
          <w:sz w:val="24"/>
          <w:szCs w:val="24"/>
          <w:lang w:eastAsia="zh-CN"/>
        </w:rPr>
        <w:t>1.1.5.1 签约合同价：是指</w:t>
      </w:r>
      <w:r>
        <w:rPr>
          <w:rFonts w:ascii="宋体" w:hAnsi="宋体" w:eastAsia="宋体" w:cs="Times New Roman"/>
          <w:snapToGrid/>
          <w:color w:val="auto"/>
          <w:kern w:val="2"/>
          <w:sz w:val="24"/>
          <w:szCs w:val="24"/>
          <w:lang w:eastAsia="zh-CN"/>
        </w:rPr>
        <w:t>发包人和承包人在合同协议书中确定的总金额，包括安全文明施工费、暂估价及暂列金额等。</w:t>
      </w:r>
    </w:p>
    <w:p w14:paraId="6D16B892">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1.1.5.2 合同价格：是指发包人用于支付承包人按照合同约定完成承包范围内全部工作的金额，包括合同履行过程中按合同约定</w:t>
      </w:r>
      <w:r>
        <w:rPr>
          <w:rFonts w:hint="eastAsia" w:ascii="宋体" w:hAnsi="宋体" w:eastAsia="宋体" w:cs="Times New Roman"/>
          <w:snapToGrid/>
          <w:color w:val="auto"/>
          <w:kern w:val="0"/>
          <w:sz w:val="24"/>
          <w:szCs w:val="24"/>
          <w:lang w:eastAsia="zh-CN"/>
        </w:rPr>
        <w:t>发生的价格变化。</w:t>
      </w:r>
    </w:p>
    <w:p w14:paraId="64F6B318">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1.1.5.3 费用：是指为履行合同所发生的或将要发生的所有必需的开支，包括管理费和应分摊的其他费用，但不包括利润。</w:t>
      </w:r>
    </w:p>
    <w:p w14:paraId="75E300F5">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1.1.5.4 暂估价：是指发包人在工程量清单或预算书中提供的用于支付必然发生但暂时不能确定价格的材料、工程设备的单价</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专业工程以及</w:t>
      </w:r>
      <w:r>
        <w:rPr>
          <w:rFonts w:hint="eastAsia" w:ascii="宋体" w:hAnsi="宋体" w:eastAsia="宋体" w:cs="Times New Roman"/>
          <w:snapToGrid/>
          <w:color w:val="auto"/>
          <w:kern w:val="0"/>
          <w:sz w:val="24"/>
          <w:szCs w:val="24"/>
          <w:lang w:eastAsia="zh-CN"/>
        </w:rPr>
        <w:t>服务工作</w:t>
      </w:r>
      <w:r>
        <w:rPr>
          <w:rFonts w:ascii="宋体" w:hAnsi="宋体" w:eastAsia="宋体" w:cs="Times New Roman"/>
          <w:snapToGrid/>
          <w:color w:val="auto"/>
          <w:kern w:val="0"/>
          <w:sz w:val="24"/>
          <w:szCs w:val="24"/>
          <w:lang w:eastAsia="zh-CN"/>
        </w:rPr>
        <w:t>的金额。</w:t>
      </w:r>
    </w:p>
    <w:p w14:paraId="6C37676F">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1.1.5.5 暂列金额：是指发包人在工程量清单或预算书中暂定并包括在合同价格中的一笔款项</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用于工程合同签订时尚未确定或者不可预见的所需材料、工程设备、服务的采购，施工中可能发生的工程变更、合同约定调整因素出现时的合同价格调整以及发生的索赔、现场签证确认等的费用。</w:t>
      </w:r>
    </w:p>
    <w:p w14:paraId="11D5643D">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1.1.5.6 计日工：是指合同履行过程中，承包人完成发包人提出的零星工作或需要采用计日工计价的变更工作时，按合同中约定的单价计价的一种方式。</w:t>
      </w:r>
    </w:p>
    <w:p w14:paraId="494F7B46">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0"/>
          <w:sz w:val="24"/>
          <w:szCs w:val="24"/>
          <w:lang w:eastAsia="zh-CN"/>
        </w:rPr>
        <w:t>1.1.5.7 质量保证金：是指按照第15.3款</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质量保证金</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约定承包人用于保证其在缺陷责任期内履行缺陷修补义务的担保</w:t>
      </w:r>
      <w:r>
        <w:rPr>
          <w:rFonts w:ascii="宋体" w:hAnsi="宋体" w:eastAsia="宋体" w:cs="Times New Roman"/>
          <w:snapToGrid/>
          <w:color w:val="auto"/>
          <w:kern w:val="2"/>
          <w:sz w:val="24"/>
          <w:szCs w:val="24"/>
          <w:lang w:eastAsia="zh-CN"/>
        </w:rPr>
        <w:t>。</w:t>
      </w:r>
    </w:p>
    <w:p w14:paraId="02A44F12">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1.1.5.8 总价项目：是指在现行国家、行业以及地方的计量规则中无工程量计算规则，在已标价工程量清单或预算书中以总价或以费率形式计算的项目。</w:t>
      </w:r>
    </w:p>
    <w:p w14:paraId="3DB9FD7B">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1.1.6 其他</w:t>
      </w:r>
    </w:p>
    <w:p w14:paraId="299C3D7E">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1.1.6.1 书面形式：是指合同文件、信函、电报、传真等可以有形地表现所载内容的形式。</w:t>
      </w:r>
    </w:p>
    <w:p w14:paraId="75CBEBF8">
      <w:pPr>
        <w:widowControl w:val="0"/>
        <w:kinsoku/>
        <w:autoSpaceDE/>
        <w:autoSpaceDN/>
        <w:adjustRightInd/>
        <w:snapToGrid/>
        <w:spacing w:line="400" w:lineRule="exact"/>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 xml:space="preserve">    1.2语言文字</w:t>
      </w:r>
    </w:p>
    <w:p w14:paraId="21FC1999">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合同以中国的汉语简体文字编写、解释和说明。合同当事人在专用合同条款中约定使用两种以上语言时，汉语为优先解释和说明合同的语言。</w:t>
      </w:r>
    </w:p>
    <w:p w14:paraId="53B88E1F">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1.3法律</w:t>
      </w:r>
    </w:p>
    <w:p w14:paraId="6BB77604">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合同所称法律是指中华人民共和国法律、行政法规、部门规章，以及工程所在地的地方性法规、自治条例、单行条例和地方政府规章等。</w:t>
      </w:r>
    </w:p>
    <w:p w14:paraId="0421EA22">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合同当事人可以在专用合同条款中约定合同适用的其他规范性文件。</w:t>
      </w:r>
    </w:p>
    <w:p w14:paraId="6B93543D">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1.4 标准和规范</w:t>
      </w:r>
    </w:p>
    <w:p w14:paraId="4C8DCD78">
      <w:pPr>
        <w:widowControl w:val="0"/>
        <w:kinsoku/>
        <w:autoSpaceDE w:val="0"/>
        <w:autoSpaceDN w:val="0"/>
        <w:adjustRightInd w:val="0"/>
        <w:snapToGrid/>
        <w:spacing w:line="400" w:lineRule="exact"/>
        <w:ind w:firstLine="64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1.4.1 适用于工程的国家标准、行业标准、工程所在地的地方性标准，以及相应的规范、规程等，合同当事人有特别要求的，应在专用合同条款中约定。</w:t>
      </w:r>
    </w:p>
    <w:p w14:paraId="71097F86">
      <w:pPr>
        <w:widowControl w:val="0"/>
        <w:kinsoku/>
        <w:autoSpaceDE w:val="0"/>
        <w:autoSpaceDN w:val="0"/>
        <w:adjustRightInd w:val="0"/>
        <w:snapToGrid/>
        <w:spacing w:line="400" w:lineRule="exact"/>
        <w:ind w:firstLine="64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1.4.2 发包人要求使用国外标准、规范的，发包人负责提供原文版本和中文译本，并在专用合同条款中约定提供标准规范的名称、份数和时间。</w:t>
      </w:r>
    </w:p>
    <w:p w14:paraId="4D936B03">
      <w:pPr>
        <w:widowControl w:val="0"/>
        <w:kinsoku/>
        <w:autoSpaceDE w:val="0"/>
        <w:autoSpaceDN w:val="0"/>
        <w:adjustRightInd w:val="0"/>
        <w:snapToGrid/>
        <w:spacing w:line="400" w:lineRule="exact"/>
        <w:ind w:firstLine="64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1.4.3 发包人对工程的技术标准、功能要求高于或严于现行国家、行业或地方标准的，应当在专用合同条款中予以明确。除专用合同条款另有约定外，应视为</w:t>
      </w:r>
      <w:r>
        <w:rPr>
          <w:rFonts w:hint="eastAsia" w:ascii="宋体" w:hAnsi="宋体" w:eastAsia="宋体" w:cs="Times New Roman"/>
          <w:snapToGrid/>
          <w:color w:val="auto"/>
          <w:kern w:val="0"/>
          <w:sz w:val="24"/>
          <w:szCs w:val="24"/>
          <w:lang w:eastAsia="zh-CN"/>
        </w:rPr>
        <w:t>承包人</w:t>
      </w:r>
      <w:r>
        <w:rPr>
          <w:rFonts w:ascii="宋体" w:hAnsi="宋体" w:eastAsia="宋体" w:cs="Times New Roman"/>
          <w:snapToGrid/>
          <w:color w:val="auto"/>
          <w:kern w:val="0"/>
          <w:sz w:val="24"/>
          <w:szCs w:val="24"/>
          <w:lang w:eastAsia="zh-CN"/>
        </w:rPr>
        <w:t>在签订合同前已充分预见前述技术标准和功能要求的复杂程度，签约合同价中已包含由此产生的费用。</w:t>
      </w:r>
    </w:p>
    <w:p w14:paraId="0220CB8D">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1.5 合同文件的优先顺序</w:t>
      </w:r>
    </w:p>
    <w:p w14:paraId="707378D8">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组成合同的各项文件应互相解释，互为说明。除专用合同条款另有约定外，解释合同文件的优先顺序如下：</w:t>
      </w:r>
    </w:p>
    <w:p w14:paraId="09E4064A">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（1）合同协议书；</w:t>
      </w:r>
    </w:p>
    <w:p w14:paraId="2D52A0EF">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（2）中标通知书（如果有）；</w:t>
      </w:r>
    </w:p>
    <w:p w14:paraId="6E4D14FB">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（3）投标函及其附录（如果有）；</w:t>
      </w:r>
    </w:p>
    <w:p w14:paraId="023E4B2F">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（4）专用合同条款</w:t>
      </w:r>
      <w:r>
        <w:rPr>
          <w:rFonts w:ascii="宋体" w:hAnsi="宋体" w:eastAsia="宋体" w:cs="Times New Roman"/>
          <w:snapToGrid/>
          <w:color w:val="auto"/>
          <w:kern w:val="2"/>
          <w:sz w:val="24"/>
          <w:szCs w:val="24"/>
          <w:lang w:eastAsia="zh-CN"/>
        </w:rPr>
        <w:t>及其附件</w:t>
      </w:r>
      <w:r>
        <w:rPr>
          <w:rFonts w:ascii="宋体" w:hAnsi="宋体" w:eastAsia="宋体" w:cs="Times New Roman"/>
          <w:snapToGrid/>
          <w:color w:val="auto"/>
          <w:kern w:val="0"/>
          <w:sz w:val="24"/>
          <w:szCs w:val="24"/>
          <w:lang w:eastAsia="zh-CN"/>
        </w:rPr>
        <w:t>；</w:t>
      </w:r>
    </w:p>
    <w:p w14:paraId="2C888A87">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（5）通用合同条款；</w:t>
      </w:r>
    </w:p>
    <w:p w14:paraId="659B691A">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（6）技术标准和要求；</w:t>
      </w:r>
    </w:p>
    <w:p w14:paraId="4BC696E8">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（7）图纸；</w:t>
      </w:r>
    </w:p>
    <w:p w14:paraId="54E8D7D3">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（8）已标价工程量清单或预算书；</w:t>
      </w:r>
    </w:p>
    <w:p w14:paraId="5B89BED2">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0"/>
          <w:sz w:val="24"/>
          <w:szCs w:val="24"/>
          <w:lang w:eastAsia="zh-CN"/>
        </w:rPr>
        <w:t>（9）其他合同文件。</w:t>
      </w:r>
    </w:p>
    <w:p w14:paraId="7E28AC72">
      <w:pPr>
        <w:widowControl w:val="0"/>
        <w:kinsoku/>
        <w:autoSpaceDE/>
        <w:autoSpaceDN/>
        <w:adjustRightInd/>
        <w:snapToGrid/>
        <w:spacing w:line="400" w:lineRule="exact"/>
        <w:ind w:firstLine="511" w:firstLineChars="213"/>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上述各项合同文件包括合同当事人就该项合同文件所作出的补充和修改，属于同一类内容的文件，应以最新签署的为准。</w:t>
      </w:r>
    </w:p>
    <w:p w14:paraId="78F9FE46">
      <w:pPr>
        <w:widowControl w:val="0"/>
        <w:kinsoku/>
        <w:autoSpaceDE/>
        <w:autoSpaceDN/>
        <w:adjustRightInd/>
        <w:snapToGrid/>
        <w:spacing w:line="400" w:lineRule="exact"/>
        <w:ind w:firstLine="511" w:firstLineChars="213"/>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在合同订立及履行过程中形成的与合同有关的文件均构成合同文件组成部分，并根据其性质确定优先解释顺序。</w:t>
      </w:r>
    </w:p>
    <w:p w14:paraId="5CEC6EFE">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1.6图纸和承包人文件</w:t>
      </w:r>
    </w:p>
    <w:p w14:paraId="39A77531">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1.6.1 图纸的提供和交底</w:t>
      </w:r>
    </w:p>
    <w:p w14:paraId="2C7DED6A">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发包人应按照专用合同条款约定的期限、数量和内容向承包人免费提供图纸，并组织承包人、监理人和设计人进行图纸会审和设计交底。发包人至迟不得晚于第7.3.2项</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开工通知</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载明的开工日期前14天向承包人提供图纸。</w:t>
      </w:r>
    </w:p>
    <w:p w14:paraId="0EA9391E">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因发包人未按合同约定提供图纸导致承包人费用增加和（或）工期延误的，按照第7.5.1项</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因发包人原因导致工期延误</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约定办理。</w:t>
      </w:r>
    </w:p>
    <w:p w14:paraId="3018F5E1">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1.6.2 图纸的错误</w:t>
      </w:r>
    </w:p>
    <w:p w14:paraId="774EE348">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在收到发包人提供的图纸后，发现图纸存在差错、遗漏或缺陷的，应及时通知监理人。监理人接到该通知后，应附具相关意见并立即报送发包人，发包人应在收到监理人报送的通知后的合理时间内作出决定。</w:t>
      </w:r>
      <w:r>
        <w:rPr>
          <w:rFonts w:hint="eastAsia" w:ascii="宋体" w:hAnsi="宋体" w:eastAsia="宋体" w:cs="Times New Roman"/>
          <w:snapToGrid/>
          <w:color w:val="auto"/>
          <w:kern w:val="0"/>
          <w:sz w:val="24"/>
          <w:szCs w:val="24"/>
          <w:lang w:eastAsia="zh-CN"/>
        </w:rPr>
        <w:t>合理时间是指发包人在收到监理人的报送通知后，尽其努力且不懈怠地完成图纸修改补充所需的时间。</w:t>
      </w:r>
    </w:p>
    <w:p w14:paraId="1A62E3E4">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1.6.3 图纸的修改和补充</w:t>
      </w:r>
    </w:p>
    <w:p w14:paraId="212A63EC">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图纸需要修改和补充的，应经图纸原设计人及审批部门同意，并由监理人在工程或工程相应部位施工前将修改后的图纸或补充图纸提交给承包人，承包人应按修改或补充后的图纸施工。</w:t>
      </w:r>
    </w:p>
    <w:p w14:paraId="2FEB0388">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1.6.4 承包人文件</w:t>
      </w:r>
    </w:p>
    <w:p w14:paraId="480D8F07">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承包人应按照专用合同条款的约定提供应当由其编制的与工程施工有关的文件，并按照专用合同条款约定的期限、数量和形式提交监理人，并由监理人报送发包人。</w:t>
      </w:r>
    </w:p>
    <w:p w14:paraId="2BD6440A">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3A5FE1B8">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1.6.5 图纸和承包人文件的保管</w:t>
      </w:r>
    </w:p>
    <w:p w14:paraId="696247BE">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除专用合同条款另有约定外，承包人应在施工现场另外保存一套完整的图纸和承包人文件，供发包人、监理人及有关人员进行工程检查时使用。</w:t>
      </w:r>
    </w:p>
    <w:p w14:paraId="7CC3ADD4">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1.7联络</w:t>
      </w:r>
    </w:p>
    <w:p w14:paraId="3A073791">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1.7.1 与合同有关的通知、批准、证明、证书、指示、指令、要求、请求、同意、意见、确定和决定等，均应采用书面形式，并应在合同约定的期限内送达接收人和送达地点。</w:t>
      </w:r>
    </w:p>
    <w:p w14:paraId="462242A8">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1.7.2 发包人和承包人应在专用合同条款中约定各自的送达接收人和送达地点。任何一方合同当事人指定的接收人或送达地点发生变动的，应提前3天以书面形式通知对方。</w:t>
      </w:r>
    </w:p>
    <w:p w14:paraId="5B0DDABD">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1.7.3 发包人和承包人应当及时签收另一方送达至送达地点和指定接收人的来往信函。拒不签收的，由此增加的费用和（或）延误的工期由拒绝接收一方承担。</w:t>
      </w:r>
    </w:p>
    <w:p w14:paraId="0C5A285C">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1.8严禁贿赂</w:t>
      </w:r>
    </w:p>
    <w:p w14:paraId="282777DF">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合同当事人不得以贿赂或变相贿赂的方式，谋取非法利益或损害对方权益。因一方合同当事人的贿赂造成对方损失的，应赔偿损失，并承担相应的法律责任。</w:t>
      </w:r>
    </w:p>
    <w:p w14:paraId="7D340735">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承包人不得与监理人或发包人聘请的第三方串通损害发包人利益。未经发包人书面同意，承包人不得为监理人提供合同约定以外的通讯设备、交通工具及其他任何形式的利益，不得向监理人支付报酬。</w:t>
      </w:r>
    </w:p>
    <w:p w14:paraId="1ADB01CF">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1.9化石、文物</w:t>
      </w:r>
    </w:p>
    <w:p w14:paraId="2173101A">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27255FBC">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发包人、监理人和承包人应按有关政府行政管理部门要求采取妥善的保护措施，由此增加的费用和</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或）延误的工期由发包人承担。</w:t>
      </w:r>
    </w:p>
    <w:p w14:paraId="5A77EC17">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承包人发现文物后不及时报告或隐瞒不报，致使文物丢失或损坏的，应赔偿损失，并承担相应的法律责任。</w:t>
      </w:r>
    </w:p>
    <w:p w14:paraId="2312D755">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1.10交通运输</w:t>
      </w:r>
    </w:p>
    <w:p w14:paraId="03DCE680">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1.10.1</w:t>
      </w:r>
      <w:r>
        <w:rPr>
          <w:rFonts w:hint="eastAsia" w:ascii="宋体" w:hAnsi="宋体" w:eastAsia="宋体" w:cs="Times New Roman"/>
          <w:snapToGrid/>
          <w:color w:val="auto"/>
          <w:kern w:val="0"/>
          <w:sz w:val="24"/>
          <w:szCs w:val="24"/>
          <w:lang w:eastAsia="zh-CN"/>
        </w:rPr>
        <w:t xml:space="preserve"> </w:t>
      </w:r>
      <w:r>
        <w:rPr>
          <w:rFonts w:ascii="宋体" w:hAnsi="宋体" w:eastAsia="宋体" w:cs="Times New Roman"/>
          <w:snapToGrid/>
          <w:color w:val="auto"/>
          <w:kern w:val="0"/>
          <w:sz w:val="24"/>
          <w:szCs w:val="24"/>
          <w:lang w:eastAsia="zh-CN"/>
        </w:rPr>
        <w:t>出入现场的权利</w:t>
      </w:r>
    </w:p>
    <w:p w14:paraId="7CFBC95C">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除专用合同条款另有约定外，发包人应根据施工需要，负责取得出入施工现场所需的</w:t>
      </w:r>
      <w:r>
        <w:rPr>
          <w:rFonts w:hint="eastAsia" w:ascii="宋体" w:hAnsi="宋体" w:eastAsia="宋体" w:cs="Times New Roman"/>
          <w:snapToGrid/>
          <w:color w:val="auto"/>
          <w:kern w:val="0"/>
          <w:sz w:val="24"/>
          <w:szCs w:val="24"/>
          <w:lang w:eastAsia="zh-CN"/>
        </w:rPr>
        <w:t>批准手续和</w:t>
      </w:r>
      <w:r>
        <w:rPr>
          <w:rFonts w:ascii="宋体" w:hAnsi="宋体" w:eastAsia="宋体" w:cs="Times New Roman"/>
          <w:snapToGrid/>
          <w:color w:val="auto"/>
          <w:kern w:val="0"/>
          <w:sz w:val="24"/>
          <w:szCs w:val="24"/>
          <w:lang w:eastAsia="zh-CN"/>
        </w:rPr>
        <w:t>全部权利，以及取得因施工所需修建道路、桥梁以及其他基础设施的权利，并承担相关手续费用和建设费用。承包人应协助发包人办理修建场内外道路、桥梁以及其他基础设施的手续。</w:t>
      </w:r>
    </w:p>
    <w:p w14:paraId="438C851D">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承包人应在订立合同前查勘施工现场，并根据工程规模及技术参数合理预见工程施工所需的进出施工现场的方式、手段、路径等。因承包人未合理预见所增加的费用和（或）延误的工期由承包人承担。</w:t>
      </w:r>
    </w:p>
    <w:p w14:paraId="742B1FD7">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1.10.2</w:t>
      </w:r>
      <w:r>
        <w:rPr>
          <w:rFonts w:hint="eastAsia" w:ascii="宋体" w:hAnsi="宋体" w:eastAsia="宋体" w:cs="Times New Roman"/>
          <w:snapToGrid/>
          <w:color w:val="auto"/>
          <w:kern w:val="0"/>
          <w:sz w:val="24"/>
          <w:szCs w:val="24"/>
          <w:lang w:eastAsia="zh-CN"/>
        </w:rPr>
        <w:t xml:space="preserve"> </w:t>
      </w:r>
      <w:r>
        <w:rPr>
          <w:rFonts w:ascii="宋体" w:hAnsi="宋体" w:eastAsia="宋体" w:cs="Times New Roman"/>
          <w:snapToGrid/>
          <w:color w:val="auto"/>
          <w:kern w:val="0"/>
          <w:sz w:val="24"/>
          <w:szCs w:val="24"/>
          <w:lang w:eastAsia="zh-CN"/>
        </w:rPr>
        <w:t>场外交通</w:t>
      </w:r>
    </w:p>
    <w:p w14:paraId="632AD9F9">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093EF154">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1.10.3场内交通</w:t>
      </w:r>
    </w:p>
    <w:p w14:paraId="42F6F01F">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53F329B5">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50573D05">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场外交通和场内交通的边界由合同当事人在专用合同条款中约定。</w:t>
      </w:r>
    </w:p>
    <w:p w14:paraId="0BF8E182">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1.10.4</w:t>
      </w:r>
      <w:r>
        <w:rPr>
          <w:rFonts w:hint="eastAsia" w:ascii="宋体" w:hAnsi="宋体" w:eastAsia="宋体" w:cs="Times New Roman"/>
          <w:snapToGrid/>
          <w:color w:val="auto"/>
          <w:kern w:val="0"/>
          <w:sz w:val="24"/>
          <w:szCs w:val="24"/>
          <w:lang w:eastAsia="zh-CN"/>
        </w:rPr>
        <w:t xml:space="preserve"> </w:t>
      </w:r>
      <w:r>
        <w:rPr>
          <w:rFonts w:ascii="宋体" w:hAnsi="宋体" w:eastAsia="宋体" w:cs="Times New Roman"/>
          <w:snapToGrid/>
          <w:color w:val="auto"/>
          <w:kern w:val="0"/>
          <w:sz w:val="24"/>
          <w:szCs w:val="24"/>
          <w:lang w:eastAsia="zh-CN"/>
        </w:rPr>
        <w:t>超大件和超重件的运输</w:t>
      </w:r>
    </w:p>
    <w:p w14:paraId="71161F5D">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46FD84A2">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1.10.5</w:t>
      </w:r>
      <w:r>
        <w:rPr>
          <w:rFonts w:hint="eastAsia" w:ascii="宋体" w:hAnsi="宋体" w:eastAsia="宋体" w:cs="Times New Roman"/>
          <w:snapToGrid/>
          <w:color w:val="auto"/>
          <w:kern w:val="0"/>
          <w:sz w:val="24"/>
          <w:szCs w:val="24"/>
          <w:lang w:eastAsia="zh-CN"/>
        </w:rPr>
        <w:t xml:space="preserve"> </w:t>
      </w:r>
      <w:r>
        <w:rPr>
          <w:rFonts w:ascii="宋体" w:hAnsi="宋体" w:eastAsia="宋体" w:cs="Times New Roman"/>
          <w:snapToGrid/>
          <w:color w:val="auto"/>
          <w:kern w:val="0"/>
          <w:sz w:val="24"/>
          <w:szCs w:val="24"/>
          <w:lang w:eastAsia="zh-CN"/>
        </w:rPr>
        <w:t>道路和桥梁的损坏责任</w:t>
      </w:r>
    </w:p>
    <w:p w14:paraId="2ED4F91D">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因承包人运输造成施工场地内外公共道路和桥梁损坏的，由承包人承担修复损坏的全部费用和可能引起的赔偿。</w:t>
      </w:r>
    </w:p>
    <w:p w14:paraId="72868152">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1.10.6</w:t>
      </w:r>
      <w:r>
        <w:rPr>
          <w:rFonts w:hint="eastAsia" w:ascii="宋体" w:hAnsi="宋体" w:eastAsia="宋体" w:cs="Times New Roman"/>
          <w:snapToGrid/>
          <w:color w:val="auto"/>
          <w:kern w:val="0"/>
          <w:sz w:val="24"/>
          <w:szCs w:val="24"/>
          <w:lang w:eastAsia="zh-CN"/>
        </w:rPr>
        <w:t xml:space="preserve"> </w:t>
      </w:r>
      <w:r>
        <w:rPr>
          <w:rFonts w:ascii="宋体" w:hAnsi="宋体" w:eastAsia="宋体" w:cs="Times New Roman"/>
          <w:snapToGrid/>
          <w:color w:val="auto"/>
          <w:kern w:val="0"/>
          <w:sz w:val="24"/>
          <w:szCs w:val="24"/>
          <w:lang w:eastAsia="zh-CN"/>
        </w:rPr>
        <w:t>水路和航空运输</w:t>
      </w:r>
    </w:p>
    <w:p w14:paraId="63C45284">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本</w:t>
      </w:r>
      <w:r>
        <w:rPr>
          <w:rFonts w:hint="eastAsia" w:ascii="宋体" w:hAnsi="宋体" w:eastAsia="宋体" w:cs="Times New Roman"/>
          <w:snapToGrid/>
          <w:color w:val="auto"/>
          <w:kern w:val="0"/>
          <w:sz w:val="24"/>
          <w:szCs w:val="24"/>
          <w:lang w:eastAsia="zh-CN"/>
        </w:rPr>
        <w:t>款</w:t>
      </w:r>
      <w:r>
        <w:rPr>
          <w:rFonts w:ascii="宋体" w:hAnsi="宋体" w:eastAsia="宋体" w:cs="Times New Roman"/>
          <w:snapToGrid/>
          <w:color w:val="auto"/>
          <w:kern w:val="0"/>
          <w:sz w:val="24"/>
          <w:szCs w:val="24"/>
          <w:lang w:eastAsia="zh-CN"/>
        </w:rPr>
        <w:t>前述各</w:t>
      </w:r>
      <w:r>
        <w:rPr>
          <w:rFonts w:hint="eastAsia" w:ascii="宋体" w:hAnsi="宋体" w:eastAsia="宋体" w:cs="Times New Roman"/>
          <w:snapToGrid/>
          <w:color w:val="auto"/>
          <w:kern w:val="0"/>
          <w:sz w:val="24"/>
          <w:szCs w:val="24"/>
          <w:lang w:eastAsia="zh-CN"/>
        </w:rPr>
        <w:t>项</w:t>
      </w:r>
      <w:r>
        <w:rPr>
          <w:rFonts w:ascii="宋体" w:hAnsi="宋体" w:eastAsia="宋体" w:cs="Times New Roman"/>
          <w:snapToGrid/>
          <w:color w:val="auto"/>
          <w:kern w:val="0"/>
          <w:sz w:val="24"/>
          <w:szCs w:val="24"/>
          <w:lang w:eastAsia="zh-CN"/>
        </w:rPr>
        <w:t>的内容适用于水路运输和航空运输，其中“道路”一词的涵义包括河道、航线、船闸、机场、码头、堤防以及水路或航空运输中其他相似结构物；“车辆”一词的涵义包括船舶和飞机等。</w:t>
      </w:r>
    </w:p>
    <w:p w14:paraId="6F71A862">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 xml:space="preserve">1.11知识产权 </w:t>
      </w:r>
    </w:p>
    <w:p w14:paraId="18A9CF9A">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6BD4A2E7">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25273EBA">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26395237">
      <w:pPr>
        <w:widowControl w:val="0"/>
        <w:kinsoku/>
        <w:autoSpaceDE/>
        <w:autoSpaceDN/>
        <w:adjustRightInd/>
        <w:snapToGrid/>
        <w:spacing w:line="400" w:lineRule="exact"/>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0"/>
          <w:sz w:val="24"/>
          <w:szCs w:val="24"/>
          <w:lang w:eastAsia="zh-CN"/>
        </w:rPr>
        <w:t xml:space="preserve">    </w:t>
      </w:r>
      <w:r>
        <w:rPr>
          <w:rFonts w:ascii="宋体" w:hAnsi="宋体" w:eastAsia="宋体" w:cs="Times New Roman"/>
          <w:snapToGrid/>
          <w:color w:val="auto"/>
          <w:kern w:val="2"/>
          <w:sz w:val="24"/>
          <w:szCs w:val="24"/>
          <w:lang w:eastAsia="zh-CN"/>
        </w:rPr>
        <w:t>1.11.4 除专用合同条款另有约定外，承包人在合同签订前和签订时已确定采用的专利、专有技术、技术秘密的使用费已包含在签约合同价中。</w:t>
      </w:r>
    </w:p>
    <w:p w14:paraId="67F7A6DD">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1.12保密</w:t>
      </w:r>
    </w:p>
    <w:p w14:paraId="1BAC5936">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除法律规定或合同另有约定外，未经发包人同意，承包人不得将发包人提供的图纸、文件以及声明需要保密的资料信息等商业秘密泄露给第三方。</w:t>
      </w:r>
    </w:p>
    <w:p w14:paraId="7215EAED">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除法律规定或合同另有约定外，未经承包人同意，发包人不得将承包人提供的技术秘密及声明需要保密的资料信息等商业秘密泄露给第三方。</w:t>
      </w:r>
    </w:p>
    <w:p w14:paraId="5BCDD48B">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1.13工程量清单错误的修正</w:t>
      </w:r>
    </w:p>
    <w:p w14:paraId="7702065A">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hint="eastAsia" w:ascii="宋体" w:hAnsi="宋体" w:eastAsia="宋体" w:cs="Times New Roman"/>
          <w:snapToGrid/>
          <w:color w:val="auto"/>
          <w:kern w:val="0"/>
          <w:sz w:val="24"/>
          <w:szCs w:val="24"/>
          <w:lang w:eastAsia="zh-CN"/>
        </w:rPr>
        <w:t>除专用合同条款另有约定外，</w:t>
      </w:r>
      <w:r>
        <w:rPr>
          <w:rFonts w:ascii="宋体" w:hAnsi="宋体" w:eastAsia="宋体" w:cs="Times New Roman"/>
          <w:snapToGrid/>
          <w:color w:val="auto"/>
          <w:kern w:val="0"/>
          <w:sz w:val="24"/>
          <w:szCs w:val="24"/>
          <w:lang w:eastAsia="zh-CN"/>
        </w:rPr>
        <w:t>发包人提供的工程量清单，应被认为是准确的和完整的。出现下列情形之一时，发包人应予以修正，并相应调整合同价格：</w:t>
      </w:r>
    </w:p>
    <w:p w14:paraId="312E2E7C">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（1）工程量清单存在缺项、漏项的；</w:t>
      </w:r>
    </w:p>
    <w:p w14:paraId="0DB39D44">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（2）工程量清单偏差超出专用合同条款约定的工程量偏差范围的；</w:t>
      </w:r>
    </w:p>
    <w:p w14:paraId="022DBBE5">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（3）未按照国家现行计量规范强制性规定计量的。</w:t>
      </w:r>
    </w:p>
    <w:p w14:paraId="408482EF">
      <w:pPr>
        <w:widowControl w:val="0"/>
        <w:kinsoku/>
        <w:autoSpaceDE/>
        <w:autoSpaceDN/>
        <w:adjustRightInd/>
        <w:snapToGrid/>
        <w:spacing w:line="400" w:lineRule="exact"/>
        <w:jc w:val="both"/>
        <w:textAlignment w:val="auto"/>
        <w:outlineLvl w:val="3"/>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2. 发包人</w:t>
      </w:r>
    </w:p>
    <w:p w14:paraId="18EE7760">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2.1 许可或批准</w:t>
      </w:r>
    </w:p>
    <w:p w14:paraId="413F5A43">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07D46EBD">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因发包人原因未能及时办理完毕前述许可、批准或备案，由发包人承担由此增加的费用和（或）延误的工期，并支付承包人合理的利润。</w:t>
      </w:r>
    </w:p>
    <w:p w14:paraId="1127181D">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2.2 发包人代表</w:t>
      </w:r>
    </w:p>
    <w:p w14:paraId="7CD21B0D">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37D99FE2">
      <w:pPr>
        <w:widowControl w:val="0"/>
        <w:kinsoku/>
        <w:autoSpaceDE/>
        <w:autoSpaceDN/>
        <w:adjustRightInd/>
        <w:snapToGrid/>
        <w:spacing w:line="400" w:lineRule="exact"/>
        <w:ind w:firstLine="480" w:firstLineChars="200"/>
        <w:jc w:val="both"/>
        <w:textAlignment w:val="auto"/>
        <w:rPr>
          <w:rFonts w:hint="eastAsia"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发包人代表不能按照合同约定履行其职责及义务，并导致合同无法继续正常履行的，承包人可以要求发包人撤换发包人代表。</w:t>
      </w:r>
    </w:p>
    <w:p w14:paraId="40C52E38">
      <w:pPr>
        <w:widowControl w:val="0"/>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0"/>
          <w:sz w:val="24"/>
          <w:szCs w:val="24"/>
          <w:lang w:eastAsia="zh-CN"/>
        </w:rPr>
        <w:t>不属于法定必须监理的工程，监理人的职权可以由发包人代表或发包人指定的其他人员行使。</w:t>
      </w:r>
    </w:p>
    <w:p w14:paraId="12E80C39">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2.3 发包人人员</w:t>
      </w:r>
    </w:p>
    <w:p w14:paraId="78CF4D09">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发包人应要求在施工现场的发包人人员遵守法律及有关安全、质量、环境保护、文明施工等规定，并保障承包人免于承受因发包人人员未遵守上述要求给承包人造成的损失和责任。</w:t>
      </w:r>
    </w:p>
    <w:p w14:paraId="6620A250">
      <w:pPr>
        <w:widowControl w:val="0"/>
        <w:kinsoku/>
        <w:autoSpaceDE/>
        <w:autoSpaceDN/>
        <w:adjustRightInd/>
        <w:snapToGrid/>
        <w:spacing w:line="400" w:lineRule="exact"/>
        <w:ind w:firstLine="64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发包人人员包括发包人代表及其他由发包人派驻施工现场的人员。</w:t>
      </w:r>
    </w:p>
    <w:p w14:paraId="37DA4470">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 xml:space="preserve">2.4 施工现场、施工条件和基础资料的提供  </w:t>
      </w:r>
    </w:p>
    <w:p w14:paraId="6A0D6C11">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2.4.1 提供施工现场</w:t>
      </w:r>
    </w:p>
    <w:p w14:paraId="013D04B0">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除专用合同条款另有约定外，发包人应</w:t>
      </w:r>
      <w:r>
        <w:rPr>
          <w:rFonts w:hint="eastAsia" w:ascii="宋体" w:hAnsi="宋体" w:eastAsia="宋体" w:cs="Times New Roman"/>
          <w:snapToGrid/>
          <w:color w:val="auto"/>
          <w:kern w:val="0"/>
          <w:sz w:val="24"/>
          <w:szCs w:val="24"/>
          <w:lang w:eastAsia="zh-CN"/>
        </w:rPr>
        <w:t>最迟于</w:t>
      </w:r>
      <w:r>
        <w:rPr>
          <w:rFonts w:ascii="宋体" w:hAnsi="宋体" w:eastAsia="宋体" w:cs="Times New Roman"/>
          <w:snapToGrid/>
          <w:color w:val="auto"/>
          <w:kern w:val="0"/>
          <w:sz w:val="24"/>
          <w:szCs w:val="24"/>
          <w:lang w:eastAsia="zh-CN"/>
        </w:rPr>
        <w:t>开工日期7天前向承包人移交施工现场。</w:t>
      </w:r>
    </w:p>
    <w:p w14:paraId="73399D6C">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2.4.2 提供施工条件</w:t>
      </w:r>
    </w:p>
    <w:p w14:paraId="276586F6">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除专用合同条款另有约定外，发包人应负责提供施工所需要的条件，包括：</w:t>
      </w:r>
    </w:p>
    <w:p w14:paraId="479CBC98">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（1）将施工用水、电力、通讯线路等施工所必需的条件接至施工现场内；</w:t>
      </w:r>
    </w:p>
    <w:p w14:paraId="2179BD90">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（2）保证向承包人提供正常施工所需要的进入施工现场的交通条件；</w:t>
      </w:r>
    </w:p>
    <w:p w14:paraId="4BF39B34">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（3）协调处理施工现场周围地下管线和邻近建筑物、构筑物、古树名木的保护工作，并承担相关费用；</w:t>
      </w:r>
    </w:p>
    <w:p w14:paraId="5FB90B3C">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（4）按照专用合同条款约定</w:t>
      </w:r>
      <w:r>
        <w:rPr>
          <w:rFonts w:hint="eastAsia" w:ascii="宋体" w:hAnsi="宋体" w:eastAsia="宋体" w:cs="Times New Roman"/>
          <w:snapToGrid/>
          <w:color w:val="auto"/>
          <w:kern w:val="0"/>
          <w:sz w:val="24"/>
          <w:szCs w:val="24"/>
          <w:lang w:eastAsia="zh-CN"/>
        </w:rPr>
        <w:t>应</w:t>
      </w:r>
      <w:r>
        <w:rPr>
          <w:rFonts w:ascii="宋体" w:hAnsi="宋体" w:eastAsia="宋体" w:cs="Times New Roman"/>
          <w:snapToGrid/>
          <w:color w:val="auto"/>
          <w:kern w:val="0"/>
          <w:sz w:val="24"/>
          <w:szCs w:val="24"/>
          <w:lang w:eastAsia="zh-CN"/>
        </w:rPr>
        <w:t>提供的其他设施和条件。</w:t>
      </w:r>
    </w:p>
    <w:p w14:paraId="23908A16">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0"/>
          <w:sz w:val="24"/>
          <w:szCs w:val="24"/>
          <w:lang w:eastAsia="zh-CN"/>
        </w:rPr>
        <w:t>2.4.3 提供基础资料</w:t>
      </w:r>
    </w:p>
    <w:p w14:paraId="37B680BC">
      <w:pPr>
        <w:widowControl w:val="0"/>
        <w:kinsoku/>
        <w:autoSpaceDE w:val="0"/>
        <w:autoSpaceDN w:val="0"/>
        <w:adjustRightInd w:val="0"/>
        <w:snapToGrid/>
        <w:spacing w:line="400" w:lineRule="exact"/>
        <w:ind w:firstLine="480" w:firstLineChars="200"/>
        <w:jc w:val="left"/>
        <w:textAlignment w:val="auto"/>
        <w:rPr>
          <w:rFonts w:hint="eastAsia"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3ED02B98">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hint="eastAsia" w:ascii="宋体" w:hAnsi="宋体" w:eastAsia="宋体" w:cs="Times New Roman"/>
          <w:snapToGrid/>
          <w:color w:val="auto"/>
          <w:kern w:val="0"/>
          <w:sz w:val="24"/>
          <w:szCs w:val="24"/>
          <w:lang w:eastAsia="zh-CN"/>
        </w:rPr>
        <w:t>按照法律规定确需在开工后方能提供的基础资料，发包人应尽其努力及时地在相应工程施工前的合理期限内提供，合理期限应以不影响承包人的正常施工为限。</w:t>
      </w:r>
    </w:p>
    <w:p w14:paraId="41763DD5">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2.4.4 逾期提供的责任</w:t>
      </w:r>
    </w:p>
    <w:p w14:paraId="5429CD53">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因发包人原因未能按合同约定及时向承包人提供施工现场、施工条件、基础资料的，由发包人承担由此增加的费用和（或）延误的工期。</w:t>
      </w:r>
    </w:p>
    <w:p w14:paraId="0012F68C">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2.5 资金来源证明及支付担保</w:t>
      </w:r>
    </w:p>
    <w:p w14:paraId="0706C02B">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除专用合同条款另有约定外，发包人应在收到承包人要求提供资金来源证明的书面通知后28天内，向承包人提供能够按照合同约定支付合同价款的相应资金来源证明。</w:t>
      </w:r>
    </w:p>
    <w:p w14:paraId="21063FD5">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除专用合同条款另有约定外，发包人要求承包人提供履约担保的，发包人应当向承包人提供支付担保。支付担保可以采用银行保函或担保公司担保等形式，具体由合同当事人在专用合同条款中约定。</w:t>
      </w:r>
    </w:p>
    <w:p w14:paraId="7A23F5FC">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2.6 支付合同价款</w:t>
      </w:r>
    </w:p>
    <w:p w14:paraId="0CC531A2">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发包人应按合同约定向承包人及时支付合同价款。</w:t>
      </w:r>
    </w:p>
    <w:p w14:paraId="2C3E1283">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2.7 组织竣工验收</w:t>
      </w:r>
    </w:p>
    <w:p w14:paraId="5CB2F668">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发包人应按合同约定及时组织竣工验收。</w:t>
      </w:r>
    </w:p>
    <w:p w14:paraId="26BB4BA7">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2.8 现场统一管理协议</w:t>
      </w:r>
    </w:p>
    <w:p w14:paraId="21CC5E67">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发包人应与承包人、由发包人直接发包的专业工程的承包人签订施工现场统一管理协议，明确各方的权利义务。施工现场统一管理协议作为专用合同条款的附件。</w:t>
      </w:r>
    </w:p>
    <w:p w14:paraId="50E79FF0">
      <w:pPr>
        <w:widowControl w:val="0"/>
        <w:kinsoku/>
        <w:autoSpaceDE/>
        <w:autoSpaceDN/>
        <w:adjustRightInd/>
        <w:snapToGrid/>
        <w:spacing w:line="400" w:lineRule="exact"/>
        <w:jc w:val="both"/>
        <w:textAlignment w:val="auto"/>
        <w:outlineLvl w:val="3"/>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3. 承包人</w:t>
      </w:r>
    </w:p>
    <w:p w14:paraId="3F0B03E5">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3.1 承包人的一般义务</w:t>
      </w:r>
    </w:p>
    <w:p w14:paraId="276A4FA6">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承包人在履行合同过程中应遵守法律和工程建设标准规范，并履行以下义务：</w:t>
      </w:r>
    </w:p>
    <w:p w14:paraId="78191112">
      <w:pPr>
        <w:widowControl w:val="0"/>
        <w:numPr>
          <w:ilvl w:val="0"/>
          <w:numId w:val="5"/>
        </w:numPr>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办理法律规定</w:t>
      </w:r>
      <w:r>
        <w:rPr>
          <w:rFonts w:hint="eastAsia" w:ascii="宋体" w:hAnsi="宋体" w:eastAsia="宋体" w:cs="Times New Roman"/>
          <w:snapToGrid/>
          <w:color w:val="auto"/>
          <w:kern w:val="0"/>
          <w:sz w:val="24"/>
          <w:szCs w:val="24"/>
          <w:lang w:eastAsia="zh-CN"/>
        </w:rPr>
        <w:t>应</w:t>
      </w:r>
      <w:r>
        <w:rPr>
          <w:rFonts w:ascii="宋体" w:hAnsi="宋体" w:eastAsia="宋体" w:cs="Times New Roman"/>
          <w:snapToGrid/>
          <w:color w:val="auto"/>
          <w:kern w:val="0"/>
          <w:sz w:val="24"/>
          <w:szCs w:val="24"/>
          <w:lang w:eastAsia="zh-CN"/>
        </w:rPr>
        <w:t>由承包人办理的许可和批准，并将</w:t>
      </w:r>
      <w:r>
        <w:rPr>
          <w:rFonts w:hint="eastAsia" w:ascii="宋体" w:hAnsi="宋体" w:eastAsia="宋体" w:cs="Times New Roman"/>
          <w:snapToGrid/>
          <w:color w:val="auto"/>
          <w:kern w:val="0"/>
          <w:sz w:val="24"/>
          <w:szCs w:val="24"/>
          <w:lang w:eastAsia="zh-CN"/>
        </w:rPr>
        <w:t>办理</w:t>
      </w:r>
      <w:r>
        <w:rPr>
          <w:rFonts w:ascii="宋体" w:hAnsi="宋体" w:eastAsia="宋体" w:cs="Times New Roman"/>
          <w:snapToGrid/>
          <w:color w:val="auto"/>
          <w:kern w:val="0"/>
          <w:sz w:val="24"/>
          <w:szCs w:val="24"/>
          <w:lang w:eastAsia="zh-CN"/>
        </w:rPr>
        <w:t>结果书面报送发包人留存；</w:t>
      </w:r>
    </w:p>
    <w:p w14:paraId="47EE0D37">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（2）按法律规定和合同约定完成工程，并在保修期内承担保修义务；</w:t>
      </w:r>
    </w:p>
    <w:p w14:paraId="6D328B42">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（3）按法律规定和合同约定采取施工安全和环境保护措施，办理工伤保险，确保工程及人员、材料、设备和设施的安全；</w:t>
      </w:r>
    </w:p>
    <w:p w14:paraId="2399005C">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（4）按合同约定的工作内容和施工进度要求，编制施工组织设计和施工措施计划，并对所有施工作业和施工方法的完备性和安全可靠性负责；</w:t>
      </w:r>
    </w:p>
    <w:p w14:paraId="316FC1CB">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3BC7738A">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（6）按照第6.3款</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环境保护</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约定负责施工场地及其周边环境与生态的保护工作；</w:t>
      </w:r>
    </w:p>
    <w:p w14:paraId="630A99ED">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（7）按第6.1款</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安全文明施工</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约定采取施工安全措施，确保工程及其人员、材料、设备和设施的安全，防止因工程施工造成的人身伤害和财产损失；</w:t>
      </w:r>
    </w:p>
    <w:p w14:paraId="2C1B22EE">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（8）</w:t>
      </w:r>
      <w:r>
        <w:rPr>
          <w:rFonts w:hint="eastAsia" w:ascii="宋体" w:hAnsi="宋体" w:eastAsia="宋体" w:cs="Times New Roman"/>
          <w:snapToGrid/>
          <w:color w:val="auto"/>
          <w:kern w:val="0"/>
          <w:sz w:val="24"/>
          <w:szCs w:val="24"/>
          <w:lang w:eastAsia="zh-CN"/>
        </w:rPr>
        <w:t>将</w:t>
      </w:r>
      <w:r>
        <w:rPr>
          <w:rFonts w:ascii="宋体" w:hAnsi="宋体" w:eastAsia="宋体" w:cs="Times New Roman"/>
          <w:snapToGrid/>
          <w:color w:val="auto"/>
          <w:kern w:val="0"/>
          <w:sz w:val="24"/>
          <w:szCs w:val="24"/>
          <w:lang w:eastAsia="zh-CN"/>
        </w:rPr>
        <w:t>发包人按合同约定支付的各项价款专用于合同工程，且应及时支付其雇用人员工资，并及时向分包人支付合同价款；</w:t>
      </w:r>
    </w:p>
    <w:p w14:paraId="12F9C3F4">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（9）按照法律规定和合同约定编制竣工资料，完成竣工资料立卷及归档，并按专用合同条款约定的竣工资料的套数、内容、时间等要求移交发包人；</w:t>
      </w:r>
    </w:p>
    <w:p w14:paraId="503FCDB2">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（10）应履行的其他义务。</w:t>
      </w:r>
    </w:p>
    <w:p w14:paraId="331D1586">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3.2 项目经理</w:t>
      </w:r>
    </w:p>
    <w:p w14:paraId="4CC814BB">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59C18C01">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4FA907D7">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承包人违反上述约定的，应按照专用合同条款的约定，承担违约责任。</w:t>
      </w:r>
    </w:p>
    <w:p w14:paraId="3FA38588">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3.2.2 项目经理按合同约定组织工程实施。在紧急情况下</w:t>
      </w:r>
      <w:r>
        <w:rPr>
          <w:rFonts w:hint="eastAsia" w:ascii="宋体" w:hAnsi="宋体" w:eastAsia="宋体" w:cs="Times New Roman"/>
          <w:snapToGrid/>
          <w:color w:val="auto"/>
          <w:kern w:val="0"/>
          <w:sz w:val="24"/>
          <w:szCs w:val="24"/>
          <w:lang w:eastAsia="zh-CN"/>
        </w:rPr>
        <w:t>为确保施工安全和人员安全</w:t>
      </w:r>
      <w:r>
        <w:rPr>
          <w:rFonts w:ascii="宋体" w:hAnsi="宋体" w:eastAsia="宋体" w:cs="Times New Roman"/>
          <w:snapToGrid/>
          <w:color w:val="auto"/>
          <w:kern w:val="0"/>
          <w:sz w:val="24"/>
          <w:szCs w:val="24"/>
          <w:lang w:eastAsia="zh-CN"/>
        </w:rPr>
        <w:t>，</w:t>
      </w:r>
      <w:r>
        <w:rPr>
          <w:rFonts w:hint="eastAsia" w:ascii="宋体" w:hAnsi="宋体" w:eastAsia="宋体" w:cs="Times New Roman"/>
          <w:snapToGrid/>
          <w:color w:val="auto"/>
          <w:kern w:val="0"/>
          <w:sz w:val="24"/>
          <w:szCs w:val="24"/>
          <w:lang w:eastAsia="zh-CN"/>
        </w:rPr>
        <w:t>在</w:t>
      </w:r>
      <w:r>
        <w:rPr>
          <w:rFonts w:ascii="宋体" w:hAnsi="宋体" w:eastAsia="宋体" w:cs="Times New Roman"/>
          <w:snapToGrid/>
          <w:color w:val="auto"/>
          <w:kern w:val="0"/>
          <w:sz w:val="24"/>
          <w:szCs w:val="24"/>
          <w:lang w:eastAsia="zh-CN"/>
        </w:rPr>
        <w:t>无法与发包人代表和总监理工程师</w:t>
      </w:r>
      <w:r>
        <w:rPr>
          <w:rFonts w:hint="eastAsia" w:ascii="宋体" w:hAnsi="宋体" w:eastAsia="宋体" w:cs="Times New Roman"/>
          <w:snapToGrid/>
          <w:color w:val="auto"/>
          <w:kern w:val="0"/>
          <w:sz w:val="24"/>
          <w:szCs w:val="24"/>
          <w:lang w:eastAsia="zh-CN"/>
        </w:rPr>
        <w:t>及时</w:t>
      </w:r>
      <w:r>
        <w:rPr>
          <w:rFonts w:ascii="宋体" w:hAnsi="宋体" w:eastAsia="宋体" w:cs="Times New Roman"/>
          <w:snapToGrid/>
          <w:color w:val="auto"/>
          <w:kern w:val="0"/>
          <w:sz w:val="24"/>
          <w:szCs w:val="24"/>
          <w:lang w:eastAsia="zh-CN"/>
        </w:rPr>
        <w:t>取得联系时，项目经理有权采取必要的措施保证与工程有关的人身、财产和工程的安全，但应在48小时内向发包人代表和总监理工程师提交书面报告。</w:t>
      </w:r>
    </w:p>
    <w:p w14:paraId="77D6320D">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73F9075E">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w:t>
      </w:r>
      <w:r>
        <w:rPr>
          <w:rFonts w:hint="eastAsia" w:ascii="宋体" w:hAnsi="宋体" w:eastAsia="宋体" w:cs="Times New Roman"/>
          <w:snapToGrid/>
          <w:color w:val="auto"/>
          <w:kern w:val="0"/>
          <w:sz w:val="24"/>
          <w:szCs w:val="24"/>
          <w:lang w:eastAsia="zh-CN"/>
        </w:rPr>
        <w:t>继</w:t>
      </w:r>
      <w:r>
        <w:rPr>
          <w:rFonts w:ascii="宋体" w:hAnsi="宋体" w:eastAsia="宋体" w:cs="Times New Roman"/>
          <w:snapToGrid/>
          <w:color w:val="auto"/>
          <w:kern w:val="0"/>
          <w:sz w:val="24"/>
          <w:szCs w:val="24"/>
          <w:lang w:eastAsia="zh-CN"/>
        </w:rPr>
        <w:t>任项目经理继续履行第3.2.1项约定的职责。承包人无正当理由拒绝更换项目经理的，应按照专用合同条款的约定承担违约责任。</w:t>
      </w:r>
    </w:p>
    <w:p w14:paraId="663FF2A7">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3.2.5 项目经理因特殊情况授权其下属人员履行其某项工作职责的，该下属人员应具备履行相应职责的能力，并应提前7天将上述人员的姓名和授权范围书面通知监理人，并征得发包人书面同意。</w:t>
      </w:r>
    </w:p>
    <w:p w14:paraId="293642B9">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3.3 承包人人员</w:t>
      </w:r>
    </w:p>
    <w:p w14:paraId="56F14CAC">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w:t>
      </w:r>
      <w:r>
        <w:rPr>
          <w:rFonts w:hint="eastAsia" w:ascii="宋体" w:hAnsi="宋体" w:eastAsia="宋体" w:cs="Times New Roman"/>
          <w:snapToGrid/>
          <w:color w:val="auto"/>
          <w:kern w:val="0"/>
          <w:sz w:val="24"/>
          <w:szCs w:val="24"/>
          <w:lang w:eastAsia="zh-CN"/>
        </w:rPr>
        <w:t>和</w:t>
      </w:r>
      <w:r>
        <w:rPr>
          <w:rFonts w:ascii="宋体" w:hAnsi="宋体" w:eastAsia="宋体" w:cs="Times New Roman"/>
          <w:snapToGrid/>
          <w:color w:val="auto"/>
          <w:kern w:val="0"/>
          <w:sz w:val="24"/>
          <w:szCs w:val="24"/>
          <w:lang w:eastAsia="zh-CN"/>
        </w:rPr>
        <w:t>缴纳社会保险的有效证明。</w:t>
      </w:r>
    </w:p>
    <w:p w14:paraId="1F2C1B8F">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3.3.2 承包人派驻到施工现场的主要施工管理人员应相对稳定。施工过程中</w:t>
      </w:r>
      <w:r>
        <w:rPr>
          <w:rFonts w:hint="eastAsia" w:ascii="宋体" w:hAnsi="宋体" w:eastAsia="宋体" w:cs="Times New Roman"/>
          <w:snapToGrid/>
          <w:color w:val="auto"/>
          <w:kern w:val="0"/>
          <w:sz w:val="24"/>
          <w:szCs w:val="24"/>
          <w:lang w:eastAsia="zh-CN"/>
        </w:rPr>
        <w:t>如有变动</w:t>
      </w:r>
      <w:r>
        <w:rPr>
          <w:rFonts w:ascii="宋体" w:hAnsi="宋体" w:eastAsia="宋体" w:cs="Times New Roman"/>
          <w:snapToGrid/>
          <w:color w:val="auto"/>
          <w:kern w:val="0"/>
          <w:sz w:val="24"/>
          <w:szCs w:val="24"/>
          <w:lang w:eastAsia="zh-CN"/>
        </w:rPr>
        <w:t>，承包人应及时向监理人提交施工现场人员变动情况的报告。承包人更换主要施工管理人员时，应提前7天书面通知监理人，并征得发包人书面同意。通知中应当载明继任人员的注册执业资格、管理经验等资料。</w:t>
      </w:r>
    </w:p>
    <w:p w14:paraId="5C32CB10">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特殊工种作业人员均应持有相应的资格证明，监理人可以随时检查。</w:t>
      </w:r>
    </w:p>
    <w:p w14:paraId="353E29F7">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3.3.3 发包人对于承包人主要施工管理人员</w:t>
      </w:r>
      <w:r>
        <w:rPr>
          <w:rFonts w:hint="eastAsia" w:ascii="宋体" w:hAnsi="宋体" w:eastAsia="宋体" w:cs="Times New Roman"/>
          <w:snapToGrid/>
          <w:color w:val="auto"/>
          <w:kern w:val="0"/>
          <w:sz w:val="24"/>
          <w:szCs w:val="24"/>
          <w:lang w:eastAsia="zh-CN"/>
        </w:rPr>
        <w:t>的资格或能力</w:t>
      </w:r>
      <w:r>
        <w:rPr>
          <w:rFonts w:ascii="宋体" w:hAnsi="宋体" w:eastAsia="宋体" w:cs="Times New Roman"/>
          <w:snapToGrid/>
          <w:color w:val="auto"/>
          <w:kern w:val="0"/>
          <w:sz w:val="24"/>
          <w:szCs w:val="24"/>
          <w:lang w:eastAsia="zh-CN"/>
        </w:rPr>
        <w:t>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186BD88C">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2AD6B8B9">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3.3.5 承包人擅自更换主要施工管理人员，或前述人员未经监理人或发包人同意擅自离开施工现场的，应按照专用合同条款约定承担违约责任。</w:t>
      </w:r>
    </w:p>
    <w:p w14:paraId="487C7751">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3.4 承包人现场查勘</w:t>
      </w:r>
    </w:p>
    <w:p w14:paraId="581790D8">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0"/>
          <w:sz w:val="24"/>
          <w:szCs w:val="24"/>
          <w:lang w:eastAsia="zh-CN"/>
        </w:rPr>
        <w:t>承包人应对基于发包人按照第2.4.3项</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提供基础资料</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提交的基础资料所做出的解释和推断负责，但因基础资料存在错误、遗漏导致承包人解释或推断失实的，由发包人承担责任。</w:t>
      </w:r>
    </w:p>
    <w:p w14:paraId="0889EA0D">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4C8C5A0B">
      <w:pPr>
        <w:widowControl w:val="0"/>
        <w:kinsoku/>
        <w:autoSpaceDE/>
        <w:autoSpaceDN/>
        <w:adjustRightInd/>
        <w:snapToGrid/>
        <w:spacing w:line="400" w:lineRule="exact"/>
        <w:ind w:firstLine="480" w:firstLineChars="200"/>
        <w:jc w:val="both"/>
        <w:textAlignment w:val="auto"/>
        <w:outlineLvl w:val="4"/>
        <w:rPr>
          <w:rFonts w:hint="eastAsia"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3.5 分包</w:t>
      </w:r>
    </w:p>
    <w:p w14:paraId="6C71DD70">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3.5.1 分包的一般约定</w:t>
      </w:r>
    </w:p>
    <w:p w14:paraId="1B4F7847">
      <w:pPr>
        <w:widowControl w:val="0"/>
        <w:kinsoku/>
        <w:autoSpaceDE/>
        <w:autoSpaceDN/>
        <w:adjustRightInd/>
        <w:snapToGrid/>
        <w:spacing w:line="400" w:lineRule="exact"/>
        <w:ind w:firstLine="480" w:firstLineChars="200"/>
        <w:jc w:val="left"/>
        <w:textAlignment w:val="auto"/>
        <w:rPr>
          <w:rFonts w:hint="eastAsia"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7A15DE0C">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hint="eastAsia" w:ascii="宋体" w:hAnsi="宋体" w:eastAsia="宋体" w:cs="Times New Roman"/>
          <w:snapToGrid/>
          <w:color w:val="auto"/>
          <w:kern w:val="0"/>
          <w:sz w:val="24"/>
          <w:szCs w:val="24"/>
          <w:lang w:eastAsia="zh-CN"/>
        </w:rPr>
        <w:t>承包人不得以劳务分包的名义转包或违法分包工程。</w:t>
      </w:r>
    </w:p>
    <w:p w14:paraId="15754FEA">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3.5.2 分包的确定</w:t>
      </w:r>
    </w:p>
    <w:p w14:paraId="0881403F">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承包人应按专用合同条款的约定进行分包，确定分包人。已标价工程量清单或预算书中给定暂估价的专业工程，按照第10.7款</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暂估价</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019B05E2">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3.5.3 分包管理</w:t>
      </w:r>
    </w:p>
    <w:p w14:paraId="0F755AEF">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承包人应向监理人提交分包人的主要施工管理人员表，并对分包人的施工人员进行实名制管理，包括但不限于进出场管理、登记造册以及各种证照的办理。</w:t>
      </w:r>
    </w:p>
    <w:p w14:paraId="3432BC98">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3.5.4 分包合同价款</w:t>
      </w:r>
    </w:p>
    <w:p w14:paraId="6DD88D1F">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（1）除本项第（2）目约定的情况或专用合同条款另有约定外，分包合同价款由承包人与分包人结算，未经承包人同意，发包人不得向分包人支付分包工程价款；</w:t>
      </w:r>
    </w:p>
    <w:p w14:paraId="1B4AF7FE">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（2）生效法律文书要求发包人向分包人支付分包合同价款的，发包人有权从应付承包人工程款中扣除该部分款项。</w:t>
      </w:r>
    </w:p>
    <w:p w14:paraId="277F3E6B">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3.5.5 分包合同权益的转让</w:t>
      </w:r>
    </w:p>
    <w:p w14:paraId="7FC189A9">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p>
    <w:p w14:paraId="4E07281A">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3.6 工程照管与成品、半成品保护</w:t>
      </w:r>
    </w:p>
    <w:p w14:paraId="52860C27">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（1）除专用合同条款另有约定外，自发包人向承包人移交施工现场之日起，承包人应负责照管工程及工程相关的材料、工程设备，直到颁发工程接收证书之日止。</w:t>
      </w:r>
    </w:p>
    <w:p w14:paraId="72152979">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w:t>
      </w:r>
      <w:r>
        <w:rPr>
          <w:rFonts w:hint="eastAsia" w:ascii="宋体" w:hAnsi="宋体" w:eastAsia="宋体" w:cs="Times New Roman"/>
          <w:snapToGrid/>
          <w:color w:val="auto"/>
          <w:kern w:val="0"/>
          <w:sz w:val="24"/>
          <w:szCs w:val="24"/>
          <w:lang w:eastAsia="zh-CN"/>
        </w:rPr>
        <w:t>2</w:t>
      </w:r>
      <w:r>
        <w:rPr>
          <w:rFonts w:ascii="宋体" w:hAnsi="宋体" w:eastAsia="宋体" w:cs="Times New Roman"/>
          <w:snapToGrid/>
          <w:color w:val="auto"/>
          <w:kern w:val="0"/>
          <w:sz w:val="24"/>
          <w:szCs w:val="24"/>
          <w:lang w:eastAsia="zh-CN"/>
        </w:rPr>
        <w:t>）在承包人负责照管期间，因承包人原因造成工程、材料、工程设备损坏的，由承包人负责修复或更换，并承担由此增加的费用和（或）延误的工期。</w:t>
      </w:r>
    </w:p>
    <w:p w14:paraId="2F37EFA1">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w:t>
      </w:r>
      <w:r>
        <w:rPr>
          <w:rFonts w:hint="eastAsia" w:ascii="宋体" w:hAnsi="宋体" w:eastAsia="宋体" w:cs="Times New Roman"/>
          <w:snapToGrid/>
          <w:color w:val="auto"/>
          <w:kern w:val="0"/>
          <w:sz w:val="24"/>
          <w:szCs w:val="24"/>
          <w:lang w:eastAsia="zh-CN"/>
        </w:rPr>
        <w:t>3</w:t>
      </w:r>
      <w:r>
        <w:rPr>
          <w:rFonts w:ascii="宋体" w:hAnsi="宋体" w:eastAsia="宋体" w:cs="Times New Roman"/>
          <w:snapToGrid/>
          <w:color w:val="auto"/>
          <w:kern w:val="0"/>
          <w:sz w:val="24"/>
          <w:szCs w:val="24"/>
          <w:lang w:eastAsia="zh-CN"/>
        </w:rPr>
        <w:t>）对合同内分期完成的成品和半成品，在工程接收证书颁发前，由承包人承担保护责任。因承包人原因造成成品或半成品损坏的，由承包人负责修复或更换，并承担由此增加的费用和（或）延误的工期。</w:t>
      </w:r>
    </w:p>
    <w:p w14:paraId="5EA25815">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3.7 履约担保</w:t>
      </w:r>
    </w:p>
    <w:p w14:paraId="2E810431">
      <w:pPr>
        <w:widowControl w:val="0"/>
        <w:kinsoku/>
        <w:autoSpaceDE w:val="0"/>
        <w:autoSpaceDN w:val="0"/>
        <w:adjustRightInd w:val="0"/>
        <w:snapToGrid/>
        <w:spacing w:line="400" w:lineRule="exact"/>
        <w:ind w:firstLine="480" w:firstLineChars="200"/>
        <w:jc w:val="left"/>
        <w:textAlignment w:val="auto"/>
        <w:rPr>
          <w:rFonts w:hint="eastAsia" w:ascii="宋体" w:hAnsi="宋体" w:eastAsia="宋体" w:cs="Times New Roman"/>
          <w:snapToGrid/>
          <w:color w:val="auto"/>
          <w:kern w:val="0"/>
          <w:sz w:val="24"/>
          <w:szCs w:val="24"/>
          <w:lang w:eastAsia="zh-CN"/>
        </w:rPr>
      </w:pPr>
      <w:r>
        <w:rPr>
          <w:rFonts w:hint="eastAsia" w:ascii="宋体" w:hAnsi="宋体" w:eastAsia="宋体" w:cs="Times New Roman"/>
          <w:snapToGrid/>
          <w:color w:val="auto"/>
          <w:kern w:val="0"/>
          <w:sz w:val="24"/>
          <w:szCs w:val="24"/>
          <w:lang w:eastAsia="zh-CN"/>
        </w:rPr>
        <w:t>发包人需要承包人提供履约担保的，由合同当事人在专用合同条款中约定履约担保的方式、金额及期限等。</w:t>
      </w:r>
      <w:r>
        <w:rPr>
          <w:rFonts w:ascii="宋体" w:hAnsi="宋体" w:eastAsia="宋体" w:cs="Times New Roman"/>
          <w:snapToGrid/>
          <w:color w:val="auto"/>
          <w:kern w:val="0"/>
          <w:sz w:val="24"/>
          <w:szCs w:val="24"/>
          <w:lang w:eastAsia="zh-CN"/>
        </w:rPr>
        <w:t>履约担保可以采用银行保函或担保公司担保等形式，具体由合同当事人在专用合同条款中约定。</w:t>
      </w:r>
    </w:p>
    <w:p w14:paraId="0FAFFEDD">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因承包人原因导致工期延长的，继续提供履约担保所增加的费用由承包人承担；非因承包人原因导致工期延长的，继续提供履约担保所增加的费用由发包人承担。</w:t>
      </w:r>
    </w:p>
    <w:p w14:paraId="7E79404B">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3.8 联合体</w:t>
      </w:r>
    </w:p>
    <w:p w14:paraId="4EFDF0D2">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3.8.1 联合体各方应共同与发包人签订合同协议书。联合体各方应为履行合同</w:t>
      </w:r>
      <w:r>
        <w:rPr>
          <w:rFonts w:hint="eastAsia" w:ascii="宋体" w:hAnsi="宋体" w:eastAsia="宋体" w:cs="Times New Roman"/>
          <w:snapToGrid/>
          <w:color w:val="auto"/>
          <w:kern w:val="0"/>
          <w:sz w:val="24"/>
          <w:szCs w:val="24"/>
          <w:lang w:eastAsia="zh-CN"/>
        </w:rPr>
        <w:t>向发包人</w:t>
      </w:r>
      <w:r>
        <w:rPr>
          <w:rFonts w:ascii="宋体" w:hAnsi="宋体" w:eastAsia="宋体" w:cs="Times New Roman"/>
          <w:snapToGrid/>
          <w:color w:val="auto"/>
          <w:kern w:val="0"/>
          <w:sz w:val="24"/>
          <w:szCs w:val="24"/>
          <w:lang w:eastAsia="zh-CN"/>
        </w:rPr>
        <w:t>承担连带责任。</w:t>
      </w:r>
    </w:p>
    <w:p w14:paraId="62F19033">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3.8.2 联合体协议经发包人确认后作为合同附件。在履行合同过程中，未经发包人同意，不得修改联合体协议。</w:t>
      </w:r>
    </w:p>
    <w:p w14:paraId="22E5B385">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3.8.3 联合体牵头人负责与发包人和监理人联系，并接受指示，负责组织联合体各成员全面履行合同。</w:t>
      </w:r>
    </w:p>
    <w:p w14:paraId="4F92CEFB">
      <w:pPr>
        <w:widowControl w:val="0"/>
        <w:kinsoku/>
        <w:autoSpaceDE/>
        <w:autoSpaceDN/>
        <w:adjustRightInd/>
        <w:snapToGrid/>
        <w:spacing w:line="400" w:lineRule="exact"/>
        <w:jc w:val="both"/>
        <w:textAlignment w:val="auto"/>
        <w:outlineLvl w:val="3"/>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4. 监理人</w:t>
      </w:r>
    </w:p>
    <w:p w14:paraId="346C172E">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4.1监理人的一般规定</w:t>
      </w:r>
    </w:p>
    <w:p w14:paraId="5815C73C">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45F8F478">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除专用合同条款另有约定外，监理人在施工现场的办公场所、生活场所由承包人提供，所发生的费用由发包人承担。</w:t>
      </w:r>
    </w:p>
    <w:p w14:paraId="32E29C33">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4.2监理人员</w:t>
      </w:r>
    </w:p>
    <w:p w14:paraId="099DF989">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61A9139A">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4.3监理人的指示</w:t>
      </w:r>
    </w:p>
    <w:p w14:paraId="5895EB64">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64D3A2FF">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监理人发出的指示应送达承包人项目经理或经项目经理授权接收的人员。因监理人未能按合同约定发出指示、指示延误或发出了错误指示而导致承包人费用增加和（或）工期延误的，由发包人承担</w:t>
      </w:r>
      <w:r>
        <w:rPr>
          <w:rFonts w:hint="eastAsia" w:ascii="宋体" w:hAnsi="宋体" w:eastAsia="宋体" w:cs="Times New Roman"/>
          <w:snapToGrid/>
          <w:color w:val="auto"/>
          <w:kern w:val="0"/>
          <w:sz w:val="24"/>
          <w:szCs w:val="24"/>
          <w:lang w:eastAsia="zh-CN"/>
        </w:rPr>
        <w:t>相应</w:t>
      </w:r>
      <w:r>
        <w:rPr>
          <w:rFonts w:ascii="宋体" w:hAnsi="宋体" w:eastAsia="宋体" w:cs="Times New Roman"/>
          <w:snapToGrid/>
          <w:color w:val="auto"/>
          <w:kern w:val="0"/>
          <w:sz w:val="24"/>
          <w:szCs w:val="24"/>
          <w:lang w:eastAsia="zh-CN"/>
        </w:rPr>
        <w:t>责任。除专用合同条款另有约定外，总监理工程师不应将第4.4款</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商定或确定</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约定应由总监理工程师作出确定的权力授权或委托给其他监理人员。</w:t>
      </w:r>
    </w:p>
    <w:p w14:paraId="223F1A40">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承包人对监理人发出的指示有疑问的，应向监理人提出书面异议，监理人应在48小时内对该指示予以确认、更改或撤销，监理人逾期未回复的，承包人有权拒绝执行上述指示。</w:t>
      </w:r>
    </w:p>
    <w:p w14:paraId="617B9146">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监理人对承包人的任何工作、工程或其采用的材料和工程设备未在约定的或合理期限内提出意见的，视为批准，但不免除或减轻承包人对该工作、工程、材料、工程设备等应承担的责任和义务。</w:t>
      </w:r>
    </w:p>
    <w:p w14:paraId="5D51B427">
      <w:pPr>
        <w:widowControl w:val="0"/>
        <w:kinsoku/>
        <w:autoSpaceDE/>
        <w:autoSpaceDN/>
        <w:adjustRightInd/>
        <w:snapToGrid/>
        <w:spacing w:line="400" w:lineRule="exact"/>
        <w:ind w:firstLine="480" w:firstLineChars="200"/>
        <w:jc w:val="both"/>
        <w:textAlignment w:val="auto"/>
        <w:outlineLvl w:val="3"/>
        <w:rPr>
          <w:rFonts w:hint="eastAsia"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4.4 商定或确定</w:t>
      </w:r>
    </w:p>
    <w:p w14:paraId="4392DD8D">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合同</w:t>
      </w:r>
      <w:r>
        <w:rPr>
          <w:rFonts w:hint="eastAsia" w:ascii="宋体" w:hAnsi="宋体" w:eastAsia="宋体" w:cs="Times New Roman"/>
          <w:snapToGrid/>
          <w:color w:val="auto"/>
          <w:kern w:val="0"/>
          <w:sz w:val="24"/>
          <w:szCs w:val="24"/>
          <w:lang w:eastAsia="zh-CN"/>
        </w:rPr>
        <w:t>当事人</w:t>
      </w:r>
      <w:r>
        <w:rPr>
          <w:rFonts w:ascii="宋体" w:hAnsi="宋体" w:eastAsia="宋体" w:cs="Times New Roman"/>
          <w:snapToGrid/>
          <w:color w:val="auto"/>
          <w:kern w:val="0"/>
          <w:sz w:val="24"/>
          <w:szCs w:val="24"/>
          <w:lang w:eastAsia="zh-CN"/>
        </w:rPr>
        <w:t>进行</w:t>
      </w:r>
      <w:r>
        <w:rPr>
          <w:rFonts w:hint="eastAsia" w:ascii="宋体" w:hAnsi="宋体" w:eastAsia="宋体" w:cs="Times New Roman"/>
          <w:snapToGrid/>
          <w:color w:val="auto"/>
          <w:kern w:val="0"/>
          <w:sz w:val="24"/>
          <w:szCs w:val="24"/>
          <w:lang w:eastAsia="zh-CN"/>
        </w:rPr>
        <w:t>商定</w:t>
      </w:r>
      <w:r>
        <w:rPr>
          <w:rFonts w:ascii="宋体" w:hAnsi="宋体" w:eastAsia="宋体" w:cs="Times New Roman"/>
          <w:snapToGrid/>
          <w:color w:val="auto"/>
          <w:kern w:val="0"/>
          <w:sz w:val="24"/>
          <w:szCs w:val="24"/>
          <w:lang w:eastAsia="zh-CN"/>
        </w:rPr>
        <w:t>或确定时，总监理工程师应当会同合同当事人尽量通过协商达成一致，不能达成一致的，由总监理工程师按照合同约定审慎做出公正的确定。</w:t>
      </w:r>
    </w:p>
    <w:p w14:paraId="18BD541C">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总监理工程师应将确定以书面形式通知发包人和承包人，并附详细依据。合同当事人对总监理工程师的确定没有异议的，按照总监理工程师的确定执行。任何一方合同当事人有异议，按照第20条</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争议解决</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约定处理。争议解决前，合同当事人暂按总监理工程师的确定执行；争议解决后，争议解决的结果与总监理工程师的确定不一致的，按照争议解决的结果执行，由此造成的损失由责任人承担。</w:t>
      </w:r>
    </w:p>
    <w:p w14:paraId="59198389">
      <w:pPr>
        <w:widowControl w:val="0"/>
        <w:kinsoku/>
        <w:autoSpaceDE/>
        <w:autoSpaceDN/>
        <w:adjustRightInd/>
        <w:snapToGrid/>
        <w:spacing w:line="400" w:lineRule="exact"/>
        <w:jc w:val="both"/>
        <w:textAlignment w:val="auto"/>
        <w:outlineLvl w:val="3"/>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5. 工程质量</w:t>
      </w:r>
    </w:p>
    <w:p w14:paraId="7812A7FF">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5.1质量要求</w:t>
      </w:r>
    </w:p>
    <w:p w14:paraId="36ECBAB9">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5.1.1 工程质量标准必须符合现行国家有关工程施工质量验收规范和标准的要求。有关工程质量的特殊标准或要求由合同当事人在专用合同条款中约定。</w:t>
      </w:r>
    </w:p>
    <w:p w14:paraId="6D8030FD">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5.1.2 因发包人原因造成工程质量未达到合同约定标准的，由发包人承担由此增加的费用和（或）延误的工期，并支付承包人合理的利润。</w:t>
      </w:r>
    </w:p>
    <w:p w14:paraId="7441FA89">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5.1.3 因承包人原因造成工程质量未达到合同约定标准的，发包人有权要求承包人返工直至工程质量达到合同约定的标准为止，并由承包人承担由此增加的费用和（或）延误的工期。</w:t>
      </w:r>
    </w:p>
    <w:p w14:paraId="379615D8">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5.2质量保证措施</w:t>
      </w:r>
    </w:p>
    <w:p w14:paraId="351C8509">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5.2.1 发包人的质量管理</w:t>
      </w:r>
    </w:p>
    <w:p w14:paraId="0AC41822">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发包人应按照法律规定及合同约定完成与工程质量有关的各项工作。</w:t>
      </w:r>
    </w:p>
    <w:p w14:paraId="5833A92C">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5.2.2 承包人的质量管理</w:t>
      </w:r>
    </w:p>
    <w:p w14:paraId="09AB0CBE">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承包人按照第7.1款</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施工组织设计</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约定向发包人和监理人提交工程质量保证体系及措施文件，建立完善的质量检查制度，并提交相应的工程质量文件。对于发包人和监理人违反法律规定和合同约定的错误指示，承包人有权拒绝实施。</w:t>
      </w:r>
    </w:p>
    <w:p w14:paraId="47B0CBEF">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承包人应对施工人员进行质量教育和技术培训，定期考核施工人员的劳动技能，严格执行施工规范和操作规程。</w:t>
      </w:r>
    </w:p>
    <w:p w14:paraId="58B58F12">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0C154525">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5.2.3 监理人的质量检查和检验</w:t>
      </w:r>
    </w:p>
    <w:p w14:paraId="2E4C3695">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1EDC0A8D">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5B286560">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5.3 隐蔽工程检查</w:t>
      </w:r>
    </w:p>
    <w:p w14:paraId="4A445B08">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5.3.1承包人自检</w:t>
      </w:r>
    </w:p>
    <w:p w14:paraId="7AC750F8">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承包人应当对工程隐蔽部位进行自检，并经自检确认是否具备覆盖条件。</w:t>
      </w:r>
    </w:p>
    <w:p w14:paraId="3AD09C2E">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5.3.2检查程序</w:t>
      </w:r>
    </w:p>
    <w:p w14:paraId="7BD0A0D7">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除专用合同条款另有约定外，工程隐蔽部位经承包人自检确认具备覆盖条件的，承包人应在</w:t>
      </w:r>
      <w:r>
        <w:rPr>
          <w:rFonts w:hint="eastAsia" w:ascii="宋体" w:hAnsi="宋体" w:eastAsia="宋体" w:cs="Times New Roman"/>
          <w:snapToGrid/>
          <w:color w:val="auto"/>
          <w:kern w:val="0"/>
          <w:sz w:val="24"/>
          <w:szCs w:val="24"/>
          <w:lang w:eastAsia="zh-CN"/>
        </w:rPr>
        <w:t>共同</w:t>
      </w:r>
      <w:r>
        <w:rPr>
          <w:rFonts w:ascii="宋体" w:hAnsi="宋体" w:eastAsia="宋体" w:cs="Times New Roman"/>
          <w:snapToGrid/>
          <w:color w:val="auto"/>
          <w:kern w:val="0"/>
          <w:sz w:val="24"/>
          <w:szCs w:val="24"/>
          <w:lang w:eastAsia="zh-CN"/>
        </w:rPr>
        <w:t>检查前48小时书面通知监理人检查，通知中应载明隐蔽检查的内容、时间和地点，并应附有自检记录和必要的检查资料。</w:t>
      </w:r>
    </w:p>
    <w:p w14:paraId="7C32BC2C">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3E246722">
      <w:pPr>
        <w:widowControl w:val="0"/>
        <w:kinsoku/>
        <w:autoSpaceDE/>
        <w:autoSpaceDN/>
        <w:adjustRightInd/>
        <w:snapToGrid/>
        <w:spacing w:line="400" w:lineRule="exact"/>
        <w:ind w:firstLine="480" w:firstLineChars="200"/>
        <w:jc w:val="left"/>
        <w:textAlignment w:val="auto"/>
        <w:rPr>
          <w:rFonts w:hint="eastAsia"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重新检查</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的约定重新检查。</w:t>
      </w:r>
    </w:p>
    <w:p w14:paraId="2387C722">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5.3.3 重新检查</w:t>
      </w:r>
    </w:p>
    <w:p w14:paraId="5589B662">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03F0B0D7">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5.3.4 承包人私自覆盖</w:t>
      </w:r>
    </w:p>
    <w:p w14:paraId="7E804F8B">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0"/>
          <w:sz w:val="24"/>
          <w:szCs w:val="24"/>
          <w:lang w:eastAsia="zh-CN"/>
        </w:rPr>
        <w:t>承包人未通知监理人到场检查，私自将工程隐蔽部位覆盖的，监理人有权指示承包人钻孔探测或揭开检查，无论工程隐蔽部位质量是否合格，由此增加的费用和（或）延误的工期均由承包人承担。</w:t>
      </w:r>
    </w:p>
    <w:p w14:paraId="25E93958">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5.4不合格工程的处理</w:t>
      </w:r>
    </w:p>
    <w:p w14:paraId="43A116AD">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5.4.1 因承包人原因造成工程不合格的，发包人有权随时要求承包人采取补救措施，直至达到合同要求的质量标准，由此增加的费用和（或）延误的工期由承包人承担。无法补救的，按照第13.2.4项</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拒绝接收全部或部分工程</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 xml:space="preserve">约定执行。 </w:t>
      </w:r>
    </w:p>
    <w:p w14:paraId="578799B5">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5.4.2 因发包人原因造成工程不合格的，由此增加的费用和（或）延误的工期由发包人承担，并支付承包人合理的利润。</w:t>
      </w:r>
    </w:p>
    <w:p w14:paraId="503E9F75">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5.5 质量争议检测</w:t>
      </w:r>
    </w:p>
    <w:p w14:paraId="1F58D1FD">
      <w:pPr>
        <w:widowControl w:val="0"/>
        <w:kinsoku/>
        <w:autoSpaceDE w:val="0"/>
        <w:autoSpaceDN w:val="0"/>
        <w:adjustRightInd w:val="0"/>
        <w:snapToGrid/>
        <w:spacing w:line="400" w:lineRule="exact"/>
        <w:ind w:firstLine="480" w:firstLineChars="200"/>
        <w:jc w:val="left"/>
        <w:textAlignment w:val="auto"/>
        <w:rPr>
          <w:rFonts w:hint="eastAsia"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合同当事人对工程质量有争议的，由双方协商确定的工程质量检测机构鉴定，由此产生的费用及因此造成的损失，由责任方承担。</w:t>
      </w:r>
    </w:p>
    <w:p w14:paraId="2249EB65">
      <w:pPr>
        <w:widowControl w:val="0"/>
        <w:kinsoku/>
        <w:autoSpaceDE w:val="0"/>
        <w:autoSpaceDN w:val="0"/>
        <w:adjustRightInd w:val="0"/>
        <w:snapToGrid/>
        <w:spacing w:line="400" w:lineRule="exact"/>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合同当事人均有责任的，由双方根据其责任分别承担。合同当事人无法达成一致的，按照第4.4款</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商定或确定</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执行。</w:t>
      </w:r>
    </w:p>
    <w:p w14:paraId="61441C46">
      <w:pPr>
        <w:widowControl w:val="0"/>
        <w:kinsoku/>
        <w:autoSpaceDE/>
        <w:autoSpaceDN/>
        <w:adjustRightInd/>
        <w:snapToGrid/>
        <w:spacing w:line="400" w:lineRule="exact"/>
        <w:jc w:val="both"/>
        <w:textAlignment w:val="auto"/>
        <w:outlineLvl w:val="3"/>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6. 安全文明施工与环境保护</w:t>
      </w:r>
    </w:p>
    <w:p w14:paraId="3B124DB6">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6.1安全文明施工</w:t>
      </w:r>
    </w:p>
    <w:p w14:paraId="181DB72E">
      <w:pPr>
        <w:widowControl w:val="0"/>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6.1.1安全生产要求</w:t>
      </w:r>
    </w:p>
    <w:p w14:paraId="610AF7AF">
      <w:pPr>
        <w:widowControl w:val="0"/>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12F5AED2">
      <w:pPr>
        <w:widowControl w:val="0"/>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在施工过程中，如遇到突发的地质变动、事先未知的地下施工障碍等影响施工安全的紧急情况，</w:t>
      </w:r>
      <w:r>
        <w:rPr>
          <w:rFonts w:hint="eastAsia" w:ascii="宋体" w:hAnsi="宋体" w:eastAsia="宋体" w:cs="Times New Roman"/>
          <w:snapToGrid/>
          <w:color w:val="auto"/>
          <w:kern w:val="2"/>
          <w:sz w:val="24"/>
          <w:szCs w:val="24"/>
          <w:lang w:eastAsia="zh-CN"/>
        </w:rPr>
        <w:t>承包人应及时报告监理人和发包人，</w:t>
      </w:r>
      <w:r>
        <w:rPr>
          <w:rFonts w:ascii="宋体" w:hAnsi="宋体" w:eastAsia="宋体" w:cs="Times New Roman"/>
          <w:snapToGrid/>
          <w:color w:val="auto"/>
          <w:kern w:val="2"/>
          <w:sz w:val="24"/>
          <w:szCs w:val="24"/>
          <w:lang w:eastAsia="zh-CN"/>
        </w:rPr>
        <w:t>发包人应当及时下令停工并报</w:t>
      </w:r>
      <w:r>
        <w:rPr>
          <w:rFonts w:ascii="宋体" w:hAnsi="宋体" w:eastAsia="宋体" w:cs="Times New Roman"/>
          <w:snapToGrid/>
          <w:color w:val="auto"/>
          <w:kern w:val="0"/>
          <w:sz w:val="24"/>
          <w:szCs w:val="24"/>
          <w:lang w:eastAsia="zh-CN"/>
        </w:rPr>
        <w:t>政府有关行政管理部门</w:t>
      </w:r>
      <w:r>
        <w:rPr>
          <w:rFonts w:ascii="宋体" w:hAnsi="宋体" w:eastAsia="宋体" w:cs="Times New Roman"/>
          <w:snapToGrid/>
          <w:color w:val="auto"/>
          <w:kern w:val="2"/>
          <w:sz w:val="24"/>
          <w:szCs w:val="24"/>
          <w:lang w:eastAsia="zh-CN"/>
        </w:rPr>
        <w:t>采取应急措施。</w:t>
      </w:r>
    </w:p>
    <w:p w14:paraId="68786BF6">
      <w:pPr>
        <w:widowControl w:val="0"/>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因安全生产需要暂停施工的，按照第7.8款</w:t>
      </w:r>
      <w:r>
        <w:rPr>
          <w:rFonts w:hint="eastAsia" w:ascii="宋体" w:hAnsi="宋体" w:eastAsia="宋体" w:cs="Times New Roman"/>
          <w:snapToGrid/>
          <w:color w:val="auto"/>
          <w:kern w:val="2"/>
          <w:sz w:val="24"/>
          <w:szCs w:val="24"/>
          <w:lang w:eastAsia="zh-CN"/>
        </w:rPr>
        <w:t>〔</w:t>
      </w:r>
      <w:r>
        <w:rPr>
          <w:rFonts w:ascii="宋体" w:hAnsi="宋体" w:eastAsia="宋体" w:cs="Times New Roman"/>
          <w:snapToGrid/>
          <w:color w:val="auto"/>
          <w:kern w:val="2"/>
          <w:sz w:val="24"/>
          <w:szCs w:val="24"/>
          <w:lang w:eastAsia="zh-CN"/>
        </w:rPr>
        <w:t>暂停施工</w:t>
      </w:r>
      <w:r>
        <w:rPr>
          <w:rFonts w:hint="eastAsia" w:ascii="宋体" w:hAnsi="宋体" w:eastAsia="宋体" w:cs="Times New Roman"/>
          <w:snapToGrid/>
          <w:color w:val="auto"/>
          <w:kern w:val="2"/>
          <w:sz w:val="24"/>
          <w:szCs w:val="24"/>
          <w:lang w:eastAsia="zh-CN"/>
        </w:rPr>
        <w:t>〕</w:t>
      </w:r>
      <w:r>
        <w:rPr>
          <w:rFonts w:ascii="宋体" w:hAnsi="宋体" w:eastAsia="宋体" w:cs="Times New Roman"/>
          <w:snapToGrid/>
          <w:color w:val="auto"/>
          <w:kern w:val="2"/>
          <w:sz w:val="24"/>
          <w:szCs w:val="24"/>
          <w:lang w:eastAsia="zh-CN"/>
        </w:rPr>
        <w:t>的约定执行。</w:t>
      </w:r>
    </w:p>
    <w:p w14:paraId="72486789">
      <w:pPr>
        <w:widowControl w:val="0"/>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6.1.2 安全生产保证措施</w:t>
      </w:r>
    </w:p>
    <w:p w14:paraId="0E7D342E">
      <w:pPr>
        <w:widowControl w:val="0"/>
        <w:kinsoku/>
        <w:autoSpaceDE w:val="0"/>
        <w:autoSpaceDN w:val="0"/>
        <w:adjustRightInd w:val="0"/>
        <w:snapToGrid/>
        <w:spacing w:line="400" w:lineRule="exact"/>
        <w:ind w:firstLine="480" w:firstLineChars="200"/>
        <w:jc w:val="left"/>
        <w:textAlignment w:val="auto"/>
        <w:rPr>
          <w:rFonts w:hint="eastAsia" w:ascii="宋体" w:hAnsi="宋体" w:eastAsia="宋体" w:cs="Times New Roman"/>
          <w:snapToGrid/>
          <w:color w:val="auto"/>
          <w:kern w:val="0"/>
          <w:sz w:val="24"/>
          <w:szCs w:val="24"/>
          <w:lang w:eastAsia="zh-CN"/>
        </w:rPr>
      </w:pPr>
      <w:r>
        <w:rPr>
          <w:rFonts w:ascii="宋体" w:hAnsi="宋体" w:eastAsia="宋体" w:cs="Times New Roman"/>
          <w:snapToGrid/>
          <w:color w:val="auto"/>
          <w:kern w:val="2"/>
          <w:sz w:val="24"/>
          <w:szCs w:val="24"/>
          <w:lang w:eastAsia="zh-CN"/>
        </w:rPr>
        <w:t>承包人应当按照有关</w:t>
      </w:r>
      <w:r>
        <w:rPr>
          <w:rFonts w:ascii="宋体" w:hAnsi="宋体" w:eastAsia="宋体" w:cs="Times New Roman"/>
          <w:snapToGrid/>
          <w:color w:val="auto"/>
          <w:kern w:val="0"/>
          <w:sz w:val="24"/>
          <w:szCs w:val="24"/>
          <w:lang w:eastAsia="zh-CN"/>
        </w:rPr>
        <w:t>规定编制安全技术措施或者专项施工方案，</w:t>
      </w:r>
      <w:r>
        <w:rPr>
          <w:rFonts w:ascii="宋体" w:hAnsi="宋体" w:eastAsia="宋体" w:cs="Times New Roman"/>
          <w:snapToGrid/>
          <w:color w:val="auto"/>
          <w:kern w:val="2"/>
          <w:sz w:val="24"/>
          <w:szCs w:val="24"/>
          <w:lang w:eastAsia="zh-CN"/>
        </w:rPr>
        <w:t>建立安全生产责任制度、治安保卫制度及安全生产教育培训制度，并</w:t>
      </w:r>
      <w:r>
        <w:rPr>
          <w:rFonts w:ascii="宋体" w:hAnsi="宋体" w:eastAsia="宋体" w:cs="Times New Roman"/>
          <w:snapToGrid/>
          <w:color w:val="auto"/>
          <w:kern w:val="0"/>
          <w:sz w:val="24"/>
          <w:szCs w:val="24"/>
          <w:lang w:eastAsia="zh-CN"/>
        </w:rPr>
        <w:t>按安全生产法律规定及合同约定履行安全职责，</w:t>
      </w:r>
      <w:r>
        <w:rPr>
          <w:rFonts w:hint="eastAsia" w:ascii="宋体" w:hAnsi="宋体" w:eastAsia="宋体" w:cs="Times New Roman"/>
          <w:snapToGrid/>
          <w:color w:val="auto"/>
          <w:kern w:val="0"/>
          <w:sz w:val="24"/>
          <w:szCs w:val="24"/>
          <w:lang w:eastAsia="zh-CN"/>
        </w:rPr>
        <w:t>如实</w:t>
      </w:r>
      <w:r>
        <w:rPr>
          <w:rFonts w:ascii="宋体" w:hAnsi="宋体" w:eastAsia="宋体" w:cs="Times New Roman"/>
          <w:snapToGrid/>
          <w:color w:val="auto"/>
          <w:kern w:val="2"/>
          <w:sz w:val="24"/>
          <w:szCs w:val="24"/>
          <w:lang w:eastAsia="zh-CN"/>
        </w:rPr>
        <w:t>编制工程安全生产的有关记录，</w:t>
      </w:r>
      <w:r>
        <w:rPr>
          <w:rFonts w:ascii="宋体" w:hAnsi="宋体" w:eastAsia="宋体" w:cs="Times New Roman"/>
          <w:snapToGrid/>
          <w:color w:val="auto"/>
          <w:kern w:val="0"/>
          <w:sz w:val="24"/>
          <w:szCs w:val="24"/>
          <w:lang w:eastAsia="zh-CN"/>
        </w:rPr>
        <w:t>接受发包人、监理人及政府安全监督部门的检查与监督。</w:t>
      </w:r>
    </w:p>
    <w:p w14:paraId="331E5AB7">
      <w:pPr>
        <w:widowControl w:val="0"/>
        <w:kinsoku/>
        <w:autoSpaceDE/>
        <w:autoSpaceDN/>
        <w:adjustRightInd/>
        <w:snapToGrid/>
        <w:spacing w:line="400" w:lineRule="exact"/>
        <w:ind w:firstLine="480" w:firstLineChars="200"/>
        <w:jc w:val="both"/>
        <w:textAlignment w:val="auto"/>
        <w:rPr>
          <w:rFonts w:hint="eastAsia"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6.1.3特别安全生产事项</w:t>
      </w:r>
    </w:p>
    <w:p w14:paraId="61B5F5DC">
      <w:pPr>
        <w:widowControl w:val="0"/>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61409444">
      <w:pPr>
        <w:widowControl w:val="0"/>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 xml:space="preserve">承包人在动力设备、输电线路、地下管道、密封防震车间、易燃易爆地段以及临街交通要道附近施工时，施工开始前应向发包人和监理人提出安全防护措施，经发包人认可后实施。 </w:t>
      </w:r>
    </w:p>
    <w:p w14:paraId="7CA7EB2A">
      <w:pPr>
        <w:widowControl w:val="0"/>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实施爆破作业，在放射、毒害性环境中施工（含储存、运输、使用）及使用毒害性、腐蚀性物品施工时，承包人应在施工前7天以书面通知发包人和监理人，并报送相应的安全防护措施，经发包人认可后实施。</w:t>
      </w:r>
    </w:p>
    <w:p w14:paraId="2DB3B2A8">
      <w:pPr>
        <w:widowControl w:val="0"/>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需单独编制危险性较大分部分项专项工程施工方案的，及要求进行专家论证的超过一定规模的危险性较大的分部分项工程，承包人应及时编制和组织论证。</w:t>
      </w:r>
    </w:p>
    <w:p w14:paraId="52C2A6EA">
      <w:pPr>
        <w:widowControl w:val="0"/>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6.1.4 治安保卫</w:t>
      </w:r>
    </w:p>
    <w:p w14:paraId="4EE83F91">
      <w:pPr>
        <w:widowControl w:val="0"/>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除专用合同条款另有约定外，发包人应与当地公安部门协商，在现场建立治安管理机构或联防组织，统一管理施工场地的治安保卫事项，履行合同工程的治安保卫职责。</w:t>
      </w:r>
    </w:p>
    <w:p w14:paraId="16FA008A">
      <w:pPr>
        <w:widowControl w:val="0"/>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发包人和承包人除应协助现场治安管理机构或联防组织维护施工场地的社会治安外，还应做好包括生活区在内的各自管辖区的治安保卫工作。</w:t>
      </w:r>
    </w:p>
    <w:p w14:paraId="7B8CCC1A">
      <w:pPr>
        <w:widowControl w:val="0"/>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w:t>
      </w:r>
      <w:r>
        <w:rPr>
          <w:rFonts w:hint="eastAsia" w:ascii="宋体" w:hAnsi="宋体" w:eastAsia="宋体" w:cs="Times New Roman"/>
          <w:snapToGrid/>
          <w:color w:val="auto"/>
          <w:kern w:val="2"/>
          <w:sz w:val="24"/>
          <w:szCs w:val="24"/>
          <w:lang w:eastAsia="zh-CN"/>
        </w:rPr>
        <w:t>和</w:t>
      </w:r>
      <w:r>
        <w:rPr>
          <w:rFonts w:ascii="宋体" w:hAnsi="宋体" w:eastAsia="宋体" w:cs="Times New Roman"/>
          <w:snapToGrid/>
          <w:color w:val="auto"/>
          <w:kern w:val="2"/>
          <w:sz w:val="24"/>
          <w:szCs w:val="24"/>
          <w:lang w:eastAsia="zh-CN"/>
        </w:rPr>
        <w:t>财产损失。</w:t>
      </w:r>
    </w:p>
    <w:p w14:paraId="1614128C">
      <w:pPr>
        <w:widowControl w:val="0"/>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2"/>
          <w:sz w:val="24"/>
          <w:szCs w:val="24"/>
          <w:lang w:eastAsia="zh-CN"/>
        </w:rPr>
        <w:t>6.1.5 文明施工</w:t>
      </w:r>
    </w:p>
    <w:p w14:paraId="6B780A79">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承包人在工程施工期间，应当采取措施保持施工现场平整，物料堆放整齐。工程所在地有关政府行政管理部门有特殊要求的，按照其要求执行。</w:t>
      </w:r>
      <w:r>
        <w:rPr>
          <w:rFonts w:hint="eastAsia" w:ascii="宋体" w:hAnsi="宋体" w:eastAsia="宋体" w:cs="Times New Roman"/>
          <w:snapToGrid/>
          <w:color w:val="auto"/>
          <w:kern w:val="0"/>
          <w:sz w:val="24"/>
          <w:szCs w:val="24"/>
          <w:lang w:eastAsia="zh-CN"/>
        </w:rPr>
        <w:t>合同当事人对文明施工有其他要求的，可以在专用合同条款中明确。</w:t>
      </w:r>
    </w:p>
    <w:p w14:paraId="18A92C03">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0BC4042B">
      <w:pPr>
        <w:widowControl w:val="0"/>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6.1.6 安全文明施工费</w:t>
      </w:r>
    </w:p>
    <w:p w14:paraId="627EF2DF">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安全文明施工费由发包人承担，发包人不得以任何形式扣减该部分费用。因基准日期后合同所适用的法律或政府有关规定发生变化，增加的安全文明施工费由发包人承担。</w:t>
      </w:r>
    </w:p>
    <w:p w14:paraId="6F0B5EF2">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73CC4BF3">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发包人违约的情形</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执行。</w:t>
      </w:r>
    </w:p>
    <w:p w14:paraId="4C9D5156">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0EFB4236">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6.1.7 紧急情况</w:t>
      </w:r>
      <w:r>
        <w:rPr>
          <w:rFonts w:hint="eastAsia" w:ascii="宋体" w:hAnsi="宋体" w:eastAsia="宋体" w:cs="Times New Roman"/>
          <w:snapToGrid/>
          <w:color w:val="auto"/>
          <w:kern w:val="0"/>
          <w:sz w:val="24"/>
          <w:szCs w:val="24"/>
          <w:lang w:eastAsia="zh-CN"/>
        </w:rPr>
        <w:t>处理</w:t>
      </w:r>
    </w:p>
    <w:p w14:paraId="6566B9C6">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6C1BE652">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6.1.8 事故处理</w:t>
      </w:r>
    </w:p>
    <w:p w14:paraId="5148834A">
      <w:pPr>
        <w:widowControl w:val="0"/>
        <w:kinsoku/>
        <w:autoSpaceDE w:val="0"/>
        <w:autoSpaceDN w:val="0"/>
        <w:adjustRightInd w:val="0"/>
        <w:snapToGrid/>
        <w:spacing w:line="400" w:lineRule="exact"/>
        <w:ind w:firstLine="480" w:firstLineChars="200"/>
        <w:jc w:val="left"/>
        <w:textAlignment w:val="auto"/>
        <w:rPr>
          <w:rFonts w:hint="eastAsia"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10D602FF">
      <w:pPr>
        <w:widowControl w:val="0"/>
        <w:kinsoku/>
        <w:autoSpaceDE w:val="0"/>
        <w:autoSpaceDN w:val="0"/>
        <w:adjustRightInd w:val="0"/>
        <w:snapToGrid/>
        <w:spacing w:line="400" w:lineRule="exact"/>
        <w:ind w:firstLine="480" w:firstLineChars="200"/>
        <w:jc w:val="left"/>
        <w:textAlignment w:val="auto"/>
        <w:rPr>
          <w:rFonts w:hint="eastAsia"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6.1.9 安全生产责任</w:t>
      </w:r>
    </w:p>
    <w:p w14:paraId="4955DFA4">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6.1.9.1 发包人的安全责任</w:t>
      </w:r>
    </w:p>
    <w:p w14:paraId="63B0C0F6">
      <w:pPr>
        <w:widowControl w:val="0"/>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发包人应负责赔偿以下各种情况造成</w:t>
      </w:r>
      <w:r>
        <w:rPr>
          <w:rFonts w:hint="eastAsia" w:ascii="宋体" w:hAnsi="宋体" w:eastAsia="宋体" w:cs="Times New Roman"/>
          <w:snapToGrid/>
          <w:color w:val="auto"/>
          <w:kern w:val="2"/>
          <w:sz w:val="24"/>
          <w:szCs w:val="24"/>
          <w:lang w:eastAsia="zh-CN"/>
        </w:rPr>
        <w:t>的</w:t>
      </w:r>
      <w:r>
        <w:rPr>
          <w:rFonts w:ascii="宋体" w:hAnsi="宋体" w:eastAsia="宋体" w:cs="Times New Roman"/>
          <w:snapToGrid/>
          <w:color w:val="auto"/>
          <w:kern w:val="2"/>
          <w:sz w:val="24"/>
          <w:szCs w:val="24"/>
          <w:lang w:eastAsia="zh-CN"/>
        </w:rPr>
        <w:t>损失：</w:t>
      </w:r>
    </w:p>
    <w:p w14:paraId="32CE2B65">
      <w:pPr>
        <w:widowControl w:val="0"/>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（1）工程或工程的任何部分对土地的占用所造成的第三者财产损失；</w:t>
      </w:r>
    </w:p>
    <w:p w14:paraId="06543F89">
      <w:pPr>
        <w:widowControl w:val="0"/>
        <w:kinsoku/>
        <w:autoSpaceDE/>
        <w:autoSpaceDN/>
        <w:adjustRightInd/>
        <w:snapToGrid/>
        <w:spacing w:line="400" w:lineRule="exact"/>
        <w:ind w:firstLine="480" w:firstLineChars="200"/>
        <w:jc w:val="both"/>
        <w:textAlignment w:val="auto"/>
        <w:rPr>
          <w:rFonts w:hint="eastAsia"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（2）由于发包人原因在施工场地及其毗邻地带造成的第三者人身伤亡和财产损失</w:t>
      </w:r>
      <w:r>
        <w:rPr>
          <w:rFonts w:hint="eastAsia" w:ascii="宋体" w:hAnsi="宋体" w:eastAsia="宋体" w:cs="Times New Roman"/>
          <w:snapToGrid/>
          <w:color w:val="auto"/>
          <w:kern w:val="2"/>
          <w:sz w:val="24"/>
          <w:szCs w:val="24"/>
          <w:lang w:eastAsia="zh-CN"/>
        </w:rPr>
        <w:t>；</w:t>
      </w:r>
    </w:p>
    <w:p w14:paraId="2EA68131">
      <w:pPr>
        <w:widowControl w:val="0"/>
        <w:kinsoku/>
        <w:autoSpaceDE/>
        <w:autoSpaceDN/>
        <w:adjustRightInd/>
        <w:snapToGrid/>
        <w:spacing w:line="400" w:lineRule="exact"/>
        <w:ind w:firstLine="480" w:firstLineChars="200"/>
        <w:jc w:val="both"/>
        <w:textAlignment w:val="auto"/>
        <w:rPr>
          <w:rFonts w:hint="eastAsia"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（3）由于发包人原因对承包人、监理人造成的人员人身伤亡和财产损失；</w:t>
      </w:r>
    </w:p>
    <w:p w14:paraId="5A71DA16">
      <w:pPr>
        <w:widowControl w:val="0"/>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（4）由于发包人原因造成的发包人自身人员的人身伤害以及财产损失。</w:t>
      </w:r>
    </w:p>
    <w:p w14:paraId="52344C57">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6.1.9.2 承包人的安全责任</w:t>
      </w:r>
    </w:p>
    <w:p w14:paraId="6A01488C">
      <w:pPr>
        <w:widowControl w:val="0"/>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2"/>
          <w:sz w:val="24"/>
          <w:szCs w:val="24"/>
          <w:lang w:eastAsia="zh-CN"/>
        </w:rPr>
        <w:t>由于承包人原因在施工场地内及其毗邻地带造成的</w:t>
      </w:r>
      <w:r>
        <w:rPr>
          <w:rFonts w:hint="eastAsia" w:ascii="宋体" w:hAnsi="宋体" w:eastAsia="宋体" w:cs="Times New Roman"/>
          <w:snapToGrid/>
          <w:color w:val="auto"/>
          <w:kern w:val="2"/>
          <w:sz w:val="24"/>
          <w:szCs w:val="24"/>
          <w:lang w:eastAsia="zh-CN"/>
        </w:rPr>
        <w:t>发包人、监理人以及</w:t>
      </w:r>
      <w:r>
        <w:rPr>
          <w:rFonts w:ascii="宋体" w:hAnsi="宋体" w:eastAsia="宋体" w:cs="Times New Roman"/>
          <w:snapToGrid/>
          <w:color w:val="auto"/>
          <w:kern w:val="2"/>
          <w:sz w:val="24"/>
          <w:szCs w:val="24"/>
          <w:lang w:eastAsia="zh-CN"/>
        </w:rPr>
        <w:t>第三者人员伤亡和财产损失，由承包人负责赔偿。</w:t>
      </w:r>
    </w:p>
    <w:p w14:paraId="42F95E4E">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6.2 职业健康</w:t>
      </w:r>
    </w:p>
    <w:p w14:paraId="62C600B4">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6.2.1 劳动保护</w:t>
      </w:r>
    </w:p>
    <w:p w14:paraId="56CA10F3">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27C5D5B1">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5992AF2E">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承包人应按</w:t>
      </w:r>
      <w:r>
        <w:rPr>
          <w:rFonts w:hint="eastAsia" w:ascii="宋体" w:hAnsi="宋体" w:eastAsia="宋体" w:cs="Times New Roman"/>
          <w:snapToGrid/>
          <w:color w:val="auto"/>
          <w:kern w:val="0"/>
          <w:sz w:val="24"/>
          <w:szCs w:val="24"/>
          <w:lang w:eastAsia="zh-CN"/>
        </w:rPr>
        <w:t>法律</w:t>
      </w:r>
      <w:r>
        <w:rPr>
          <w:rFonts w:ascii="宋体" w:hAnsi="宋体" w:eastAsia="宋体" w:cs="Times New Roman"/>
          <w:snapToGrid/>
          <w:color w:val="auto"/>
          <w:kern w:val="0"/>
          <w:sz w:val="24"/>
          <w:szCs w:val="24"/>
          <w:lang w:eastAsia="zh-CN"/>
        </w:rPr>
        <w:t>规定安排工作时间，保证其雇佣人员享有休息和休假的权利。因工程施工的特殊需要占用休假日或延长工作时间的，应不超过法律规定的限度，并按法律规定给予补休或付酬。</w:t>
      </w:r>
    </w:p>
    <w:p w14:paraId="65C3B946">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6.2.2 生活条件</w:t>
      </w:r>
    </w:p>
    <w:p w14:paraId="590E65B2">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63A70DD7">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6.3 环境保护</w:t>
      </w:r>
    </w:p>
    <w:p w14:paraId="3E628950">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34D590F0">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承包人应当承担因其原因引起的环境污染侵权损害赔偿责任，因上述环境污染引起纠纷而导致暂停施工的，由此增加的费用和（或）延误的工期由承包人承担。</w:t>
      </w:r>
    </w:p>
    <w:p w14:paraId="21E3F276">
      <w:pPr>
        <w:widowControl w:val="0"/>
        <w:kinsoku/>
        <w:autoSpaceDE/>
        <w:autoSpaceDN/>
        <w:adjustRightInd/>
        <w:snapToGrid/>
        <w:spacing w:line="400" w:lineRule="exact"/>
        <w:jc w:val="both"/>
        <w:textAlignment w:val="auto"/>
        <w:outlineLvl w:val="3"/>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7. 工期和进度</w:t>
      </w:r>
    </w:p>
    <w:p w14:paraId="68FAFCFE">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7.1施工组织设计</w:t>
      </w:r>
    </w:p>
    <w:p w14:paraId="7CFC5C15">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2"/>
          <w:sz w:val="24"/>
          <w:szCs w:val="24"/>
          <w:lang w:eastAsia="zh-CN"/>
        </w:rPr>
        <w:t xml:space="preserve">7.1.1 </w:t>
      </w:r>
      <w:r>
        <w:rPr>
          <w:rFonts w:ascii="宋体" w:hAnsi="宋体" w:eastAsia="宋体" w:cs="Times New Roman"/>
          <w:snapToGrid/>
          <w:color w:val="auto"/>
          <w:kern w:val="0"/>
          <w:sz w:val="24"/>
          <w:szCs w:val="24"/>
          <w:lang w:eastAsia="zh-CN"/>
        </w:rPr>
        <w:t>施工组织设计的内容</w:t>
      </w:r>
    </w:p>
    <w:p w14:paraId="446FA735">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施工组织设计应包含以下内容：</w:t>
      </w:r>
    </w:p>
    <w:p w14:paraId="52A084EF">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 xml:space="preserve">（1）施工方案； </w:t>
      </w:r>
    </w:p>
    <w:p w14:paraId="743A8FD2">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（2）施工现场平面布置图；</w:t>
      </w:r>
    </w:p>
    <w:p w14:paraId="34EB0386">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 xml:space="preserve">（3）施工进度计划和保证措施； </w:t>
      </w:r>
    </w:p>
    <w:p w14:paraId="56BD2188">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（4）劳动力及材料供应计划；</w:t>
      </w:r>
    </w:p>
    <w:p w14:paraId="449E33DF">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（5）施工机械设备的选用；</w:t>
      </w:r>
    </w:p>
    <w:p w14:paraId="710A8385">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（6）质量保证体系及措施；</w:t>
      </w:r>
    </w:p>
    <w:p w14:paraId="1AD9E5D6">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（7）安全生产、文明施工措施；</w:t>
      </w:r>
    </w:p>
    <w:p w14:paraId="6D3AE999">
      <w:pPr>
        <w:widowControl w:val="0"/>
        <w:kinsoku/>
        <w:autoSpaceDE w:val="0"/>
        <w:autoSpaceDN w:val="0"/>
        <w:adjustRightInd w:val="0"/>
        <w:snapToGrid/>
        <w:spacing w:line="400" w:lineRule="exact"/>
        <w:ind w:firstLine="480" w:firstLineChars="200"/>
        <w:jc w:val="left"/>
        <w:textAlignment w:val="auto"/>
        <w:rPr>
          <w:rFonts w:hint="eastAsia"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（8）环境保护、成本控制措施</w:t>
      </w:r>
      <w:r>
        <w:rPr>
          <w:rFonts w:hint="eastAsia" w:ascii="宋体" w:hAnsi="宋体" w:eastAsia="宋体" w:cs="Times New Roman"/>
          <w:snapToGrid/>
          <w:color w:val="auto"/>
          <w:kern w:val="0"/>
          <w:sz w:val="24"/>
          <w:szCs w:val="24"/>
          <w:lang w:eastAsia="zh-CN"/>
        </w:rPr>
        <w:t>；</w:t>
      </w:r>
    </w:p>
    <w:p w14:paraId="1E9236F1">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hint="eastAsia" w:ascii="宋体" w:hAnsi="宋体" w:eastAsia="宋体" w:cs="Times New Roman"/>
          <w:snapToGrid/>
          <w:color w:val="auto"/>
          <w:kern w:val="0"/>
          <w:sz w:val="24"/>
          <w:szCs w:val="24"/>
          <w:lang w:eastAsia="zh-CN"/>
        </w:rPr>
        <w:t>（9）合同当事人约定的其他内容</w:t>
      </w:r>
      <w:r>
        <w:rPr>
          <w:rFonts w:ascii="宋体" w:hAnsi="宋体" w:eastAsia="宋体" w:cs="Times New Roman"/>
          <w:snapToGrid/>
          <w:color w:val="auto"/>
          <w:kern w:val="0"/>
          <w:sz w:val="24"/>
          <w:szCs w:val="24"/>
          <w:lang w:eastAsia="zh-CN"/>
        </w:rPr>
        <w:t>。</w:t>
      </w:r>
    </w:p>
    <w:p w14:paraId="4479D0F4">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2"/>
          <w:sz w:val="24"/>
          <w:szCs w:val="24"/>
          <w:lang w:eastAsia="zh-CN"/>
        </w:rPr>
        <w:t xml:space="preserve">7.1.2 </w:t>
      </w:r>
      <w:r>
        <w:rPr>
          <w:rFonts w:ascii="宋体" w:hAnsi="宋体" w:eastAsia="宋体" w:cs="Times New Roman"/>
          <w:snapToGrid/>
          <w:color w:val="auto"/>
          <w:kern w:val="0"/>
          <w:sz w:val="24"/>
          <w:szCs w:val="24"/>
          <w:lang w:eastAsia="zh-CN"/>
        </w:rPr>
        <w:t>施工组织设计的提交和修改</w:t>
      </w:r>
    </w:p>
    <w:p w14:paraId="4D5F9050">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除专用合同条款另有约定外，承包人应在合同签订后14天内，但至迟不得晚于第7.3.2项</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开工通知</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载明的开工日期前7天，向监理人提交详细的施工组织设计，并由监理人报送发包人。</w:t>
      </w:r>
      <w:r>
        <w:rPr>
          <w:rFonts w:hint="eastAsia" w:ascii="宋体" w:hAnsi="宋体" w:eastAsia="宋体" w:cs="Times New Roman"/>
          <w:snapToGrid/>
          <w:color w:val="auto"/>
          <w:kern w:val="0"/>
          <w:sz w:val="24"/>
          <w:szCs w:val="24"/>
          <w:lang w:eastAsia="zh-CN"/>
        </w:rPr>
        <w:t>除专用合同条款另有约定外，发包人和监理人应在监理人收到施工组织设计后7天内确认或提出修改意见</w:t>
      </w:r>
      <w:r>
        <w:rPr>
          <w:rFonts w:ascii="宋体" w:hAnsi="宋体" w:eastAsia="宋体" w:cs="Times New Roman"/>
          <w:snapToGrid/>
          <w:color w:val="auto"/>
          <w:kern w:val="0"/>
          <w:sz w:val="24"/>
          <w:szCs w:val="24"/>
          <w:lang w:eastAsia="zh-CN"/>
        </w:rPr>
        <w:t>。对发包人和监理人提出的合理意见和要求，承包人应自费修改完善。根据工程实际情况需要修改施工组织设计的，承包人应向发包人和监理人提交修改后的施工组织设计。</w:t>
      </w:r>
    </w:p>
    <w:p w14:paraId="31F78065">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施工进度计划的编制和修改按照第7.2款</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施工进度计划</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执行。</w:t>
      </w:r>
    </w:p>
    <w:p w14:paraId="0A201D91">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7.2 施工进度计划</w:t>
      </w:r>
    </w:p>
    <w:p w14:paraId="647ADB07">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7.2.1 施工进度计划的编制</w:t>
      </w:r>
    </w:p>
    <w:p w14:paraId="16C4B228">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承包人应按照第7.1款</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施工组织设计</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149E2855">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2"/>
          <w:sz w:val="24"/>
          <w:szCs w:val="24"/>
          <w:lang w:eastAsia="zh-CN"/>
        </w:rPr>
        <w:t>7.2.2 施工进度计划的修订</w:t>
      </w:r>
    </w:p>
    <w:p w14:paraId="7983CF06">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23C7BA51">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7.3 开工</w:t>
      </w:r>
    </w:p>
    <w:p w14:paraId="746033B5">
      <w:pPr>
        <w:widowControl w:val="0"/>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0"/>
          <w:sz w:val="24"/>
          <w:szCs w:val="24"/>
          <w:lang w:eastAsia="zh-CN"/>
        </w:rPr>
        <w:t>7.3.1 开工准备</w:t>
      </w:r>
    </w:p>
    <w:p w14:paraId="02293D9A">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除专用合同条款另有约定外，承包人应按照第7.1款</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施工组织设计</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6670AAC6">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除专用合同条款另有约定外，合同当事人应按约定完成开工准备工作。</w:t>
      </w:r>
    </w:p>
    <w:p w14:paraId="4E138A74">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7.3.2 开工通知</w:t>
      </w:r>
    </w:p>
    <w:p w14:paraId="48742F49">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7662060C">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5C62233B">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7.4测量放线</w:t>
      </w:r>
    </w:p>
    <w:p w14:paraId="7D1DF481">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7.4.1 除专用合同条款另有约定外，发包人应在至迟不得晚于第7.3.2项</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开工通知</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载明的开工日期前7天通过监理人向承包人提供测量基准点、基准线和水准点及其书面资料。发包人应对其提供的测量基准点、基准线和水准点及其书面资料的真实性、准确性和完整性负责。</w:t>
      </w:r>
    </w:p>
    <w:p w14:paraId="7698A663">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07373516">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29AC1B66">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施工过程中对施工现场内水准点等测量标志物的保护工作由承包人负责。</w:t>
      </w:r>
    </w:p>
    <w:p w14:paraId="1E212575">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7.5</w:t>
      </w:r>
      <w:r>
        <w:rPr>
          <w:rFonts w:hint="eastAsia" w:ascii="宋体" w:hAnsi="宋体" w:eastAsia="宋体" w:cs="Times New Roman"/>
          <w:bCs/>
          <w:snapToGrid/>
          <w:color w:val="auto"/>
          <w:kern w:val="2"/>
          <w:sz w:val="24"/>
          <w:szCs w:val="24"/>
          <w:lang w:eastAsia="zh-CN"/>
        </w:rPr>
        <w:t xml:space="preserve"> </w:t>
      </w:r>
      <w:r>
        <w:rPr>
          <w:rFonts w:ascii="宋体" w:hAnsi="宋体" w:eastAsia="宋体" w:cs="Times New Roman"/>
          <w:bCs/>
          <w:snapToGrid/>
          <w:color w:val="auto"/>
          <w:kern w:val="2"/>
          <w:sz w:val="24"/>
          <w:szCs w:val="24"/>
          <w:lang w:eastAsia="zh-CN"/>
        </w:rPr>
        <w:t>工期延误</w:t>
      </w:r>
    </w:p>
    <w:p w14:paraId="1F29F17E">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7.5.1 因发包人原因导致工期延误</w:t>
      </w:r>
    </w:p>
    <w:p w14:paraId="20F3678B">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 xml:space="preserve">在合同履行过程中，因下列情况导致工期延误和（或）费用增加的，由发包人承担由此延误的工期和（或）增加的费用，且发包人应支付承包人合理的利润： </w:t>
      </w:r>
    </w:p>
    <w:p w14:paraId="5D3D526D">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（1）发包人未能按合同约定提供图纸或所提供图纸不符合合同约定的；</w:t>
      </w:r>
    </w:p>
    <w:p w14:paraId="6562A666">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（2）发包人未能按合同约定提供施工现场、施工条件、基础资料、许可、批准等开工条件的；</w:t>
      </w:r>
    </w:p>
    <w:p w14:paraId="6CB9F685">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（3）发包人提供的测量基准点、基准线和水准点及其书面资料存在错误或疏漏的；</w:t>
      </w:r>
    </w:p>
    <w:p w14:paraId="4268AA9C">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（4）发包人未能在计划开工日期之日起7天内同意下达开工通知的；</w:t>
      </w:r>
    </w:p>
    <w:p w14:paraId="1CFE2A88">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（5）发包人未能按合同约定日期支付工程预付款、进度款或竣工结算款的；</w:t>
      </w:r>
    </w:p>
    <w:p w14:paraId="4DC0802A">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（6）监理人未按合同约定发出指示、批准等文件的；</w:t>
      </w:r>
    </w:p>
    <w:p w14:paraId="3D9C22C9">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（7）专用合同条款中约定的其他情形。</w:t>
      </w:r>
    </w:p>
    <w:p w14:paraId="723938DE">
      <w:pPr>
        <w:widowControl w:val="0"/>
        <w:kinsoku/>
        <w:autoSpaceDE/>
        <w:autoSpaceDN/>
        <w:adjustRightInd/>
        <w:snapToGrid/>
        <w:spacing w:line="400" w:lineRule="exact"/>
        <w:ind w:firstLine="480" w:firstLineChars="200"/>
        <w:jc w:val="left"/>
        <w:textAlignment w:val="auto"/>
        <w:rPr>
          <w:rFonts w:hint="eastAsia"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因发包人原因未按计划开工日期开工的，发包人应按实际开工日期顺延竣工日期，确保实际工期不低于合同约定的工期总日历天数。因发包人原因导致工期延误需要修订施工进度计划的，按照第7.2.2项</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施工进度计划的修订</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执行。</w:t>
      </w:r>
    </w:p>
    <w:p w14:paraId="08834567">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0"/>
          <w:sz w:val="24"/>
          <w:szCs w:val="24"/>
          <w:lang w:eastAsia="zh-CN"/>
        </w:rPr>
        <w:t>7.5.2 因承包人原因导致工期延误</w:t>
      </w:r>
    </w:p>
    <w:p w14:paraId="1C51FA4B">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因承包人原因造成工期延误的，可以在专用合同条款中约定逾期竣工违约金的计算方法和逾期竣工违约金的上限。承包人支付逾期竣工违约金后，不免除承包人继续完成工程及修补缺陷的义务。</w:t>
      </w:r>
    </w:p>
    <w:p w14:paraId="5AB8C993">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7.6 不利物质条件</w:t>
      </w:r>
    </w:p>
    <w:p w14:paraId="7AB2C6B5">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04328D5E">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变更</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约定执行。承包人因采取合理措施而增加的费用和（或）延误的工期由发包人承担。</w:t>
      </w:r>
    </w:p>
    <w:p w14:paraId="355B06BB">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7.7</w:t>
      </w:r>
      <w:r>
        <w:rPr>
          <w:rFonts w:hint="eastAsia" w:ascii="宋体" w:hAnsi="宋体" w:eastAsia="宋体" w:cs="Times New Roman"/>
          <w:bCs/>
          <w:snapToGrid/>
          <w:color w:val="auto"/>
          <w:kern w:val="2"/>
          <w:sz w:val="24"/>
          <w:szCs w:val="24"/>
          <w:lang w:eastAsia="zh-CN"/>
        </w:rPr>
        <w:t xml:space="preserve"> </w:t>
      </w:r>
      <w:r>
        <w:rPr>
          <w:rFonts w:ascii="宋体" w:hAnsi="宋体" w:eastAsia="宋体" w:cs="Times New Roman"/>
          <w:bCs/>
          <w:snapToGrid/>
          <w:color w:val="auto"/>
          <w:kern w:val="2"/>
          <w:sz w:val="24"/>
          <w:szCs w:val="24"/>
          <w:lang w:eastAsia="zh-CN"/>
        </w:rPr>
        <w:t>异常恶劣的气候条件</w:t>
      </w:r>
    </w:p>
    <w:p w14:paraId="63A245A7">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1D7E1289">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承包人应采取克服异常恶劣的气候条件的合理措施继续施工，并及时通知发包人和监理人。监理人经发包人同意后应当及时发出指示，指示构成变更的，按第10条</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变更</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约定办理。承包人因采取合理措施而增加的费用和（或）延误的工期由发包人承担。</w:t>
      </w:r>
    </w:p>
    <w:p w14:paraId="17CE0F19">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7.8</w:t>
      </w:r>
      <w:r>
        <w:rPr>
          <w:rFonts w:hint="eastAsia" w:ascii="宋体" w:hAnsi="宋体" w:eastAsia="宋体" w:cs="Times New Roman"/>
          <w:bCs/>
          <w:snapToGrid/>
          <w:color w:val="auto"/>
          <w:kern w:val="2"/>
          <w:sz w:val="24"/>
          <w:szCs w:val="24"/>
          <w:lang w:eastAsia="zh-CN"/>
        </w:rPr>
        <w:t xml:space="preserve"> </w:t>
      </w:r>
      <w:r>
        <w:rPr>
          <w:rFonts w:ascii="宋体" w:hAnsi="宋体" w:eastAsia="宋体" w:cs="Times New Roman"/>
          <w:bCs/>
          <w:snapToGrid/>
          <w:color w:val="auto"/>
          <w:kern w:val="2"/>
          <w:sz w:val="24"/>
          <w:szCs w:val="24"/>
          <w:lang w:eastAsia="zh-CN"/>
        </w:rPr>
        <w:t>暂停施工</w:t>
      </w:r>
    </w:p>
    <w:p w14:paraId="6700E477">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7.8.1发包人原因引起的暂停施工</w:t>
      </w:r>
    </w:p>
    <w:p w14:paraId="5D22BA14">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因发包人原因引起暂停施工的，监理人经发包人同意后，应及时下达暂停施工指示。情况紧急且监理人未及时下达暂停施工指示的，按照第7.8.4项</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紧急情况下的暂停施工</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执行。</w:t>
      </w:r>
    </w:p>
    <w:p w14:paraId="5D002362">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因发包人原因引起的暂停施工，发包人应承担由此增加的费用和（或）延误的工期，并支付承包人合理的利润。</w:t>
      </w:r>
    </w:p>
    <w:p w14:paraId="4F43A671">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7.8.2 承包人原因引起的暂停施工</w:t>
      </w:r>
    </w:p>
    <w:p w14:paraId="03031456">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因承包人原因引起的暂停施工，承包人应承担由此增加的费用和（或）延误的工期，且承包人在收到监理人复工指示后</w:t>
      </w:r>
      <w:r>
        <w:rPr>
          <w:rFonts w:hint="eastAsia" w:ascii="宋体" w:hAnsi="宋体" w:eastAsia="宋体" w:cs="Times New Roman"/>
          <w:snapToGrid/>
          <w:color w:val="auto"/>
          <w:kern w:val="0"/>
          <w:sz w:val="24"/>
          <w:szCs w:val="24"/>
          <w:lang w:eastAsia="zh-CN"/>
        </w:rPr>
        <w:t>84</w:t>
      </w:r>
      <w:r>
        <w:rPr>
          <w:rFonts w:ascii="宋体" w:hAnsi="宋体" w:eastAsia="宋体" w:cs="Times New Roman"/>
          <w:snapToGrid/>
          <w:color w:val="auto"/>
          <w:kern w:val="0"/>
          <w:sz w:val="24"/>
          <w:szCs w:val="24"/>
          <w:lang w:eastAsia="zh-CN"/>
        </w:rPr>
        <w:t>天内仍未复工的，视为第16.2.1项</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承包人违约的情形</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第（7）目约定的承包人无法继续履行合同的情形。</w:t>
      </w:r>
    </w:p>
    <w:p w14:paraId="1BA2014C">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7.8.3 指示暂停施工</w:t>
      </w:r>
    </w:p>
    <w:p w14:paraId="181536D8">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监理人认为有必要时，并经发包人批准后，可向承包人作出暂停施工的指示，承包人应按监理人指示暂停施工。</w:t>
      </w:r>
    </w:p>
    <w:p w14:paraId="6B7110C9">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7.8.4 紧急情况下的暂停施工</w:t>
      </w:r>
    </w:p>
    <w:p w14:paraId="479C9C8B">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争议解决</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约定处理。</w:t>
      </w:r>
    </w:p>
    <w:p w14:paraId="66599D97">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7.8.5 暂停施工后的复工</w:t>
      </w:r>
    </w:p>
    <w:p w14:paraId="1953AE8E">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33AA2CD3">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承包人无故拖延和拒绝复工的，承包人承担由此增加的费用和（或）延误的工期；因发包人原因无法按时复工的，按照第7.5.1项</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因发包人原因导致工期延误</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约定办理。</w:t>
      </w:r>
    </w:p>
    <w:p w14:paraId="33AB039A">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7.8.6 暂停施工持续56天以上</w:t>
      </w:r>
    </w:p>
    <w:p w14:paraId="7F33103F">
      <w:pPr>
        <w:widowControl w:val="0"/>
        <w:kinsoku/>
        <w:autoSpaceDE/>
        <w:autoSpaceDN/>
        <w:adjustRightInd/>
        <w:snapToGrid/>
        <w:spacing w:line="400" w:lineRule="exact"/>
        <w:ind w:firstLine="468" w:firstLineChars="195"/>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监理人发出暂停施工指示后56天内未向承包人发出复工通知，除该项停工属于第7.8.2项</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承包人原因引起的暂停施工</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及第17条</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不可抗力</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约定的情形外，承包人可向发包人提交书面通知，要求发包人在收到书面通知后28天内准许已暂停施工的部分或全部工程继续施工。发包人逾期不予批准的，则承包人可以通知发包人，将工程受影响的部分视为按第10.1款</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变更的范围</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第（2）项的可取消工作。</w:t>
      </w:r>
    </w:p>
    <w:p w14:paraId="5217BD88">
      <w:pPr>
        <w:widowControl w:val="0"/>
        <w:kinsoku/>
        <w:autoSpaceDE/>
        <w:autoSpaceDN/>
        <w:adjustRightInd/>
        <w:snapToGrid/>
        <w:spacing w:line="400" w:lineRule="exact"/>
        <w:ind w:firstLine="468" w:firstLineChars="195"/>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暂停施工持续</w:t>
      </w:r>
      <w:r>
        <w:rPr>
          <w:rFonts w:hint="eastAsia" w:ascii="宋体" w:hAnsi="宋体" w:eastAsia="宋体" w:cs="Times New Roman"/>
          <w:snapToGrid/>
          <w:color w:val="auto"/>
          <w:kern w:val="0"/>
          <w:sz w:val="24"/>
          <w:szCs w:val="24"/>
          <w:lang w:eastAsia="zh-CN"/>
        </w:rPr>
        <w:t>84</w:t>
      </w:r>
      <w:r>
        <w:rPr>
          <w:rFonts w:ascii="宋体" w:hAnsi="宋体" w:eastAsia="宋体" w:cs="Times New Roman"/>
          <w:snapToGrid/>
          <w:color w:val="auto"/>
          <w:kern w:val="0"/>
          <w:sz w:val="24"/>
          <w:szCs w:val="24"/>
          <w:lang w:eastAsia="zh-CN"/>
        </w:rPr>
        <w:t>天以上不复工的，且不属于第7.8.2项</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承包人原因引起的暂停施工</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及第17条</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不可抗力</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约定的情形，并影响到整个工程以及合同目的实现的，承包人有权提出价格调整要求，或者解除合同。解除合同的，按照第16.1.3项</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因发包人违约解除合同</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执行。</w:t>
      </w:r>
    </w:p>
    <w:p w14:paraId="003A85E1">
      <w:pPr>
        <w:widowControl w:val="0"/>
        <w:kinsoku/>
        <w:autoSpaceDE/>
        <w:autoSpaceDN/>
        <w:adjustRightInd/>
        <w:snapToGrid/>
        <w:spacing w:line="400" w:lineRule="exact"/>
        <w:ind w:left="16" w:firstLine="468" w:firstLineChars="195"/>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7.8.7 暂停施工期间的工程照管</w:t>
      </w:r>
    </w:p>
    <w:p w14:paraId="79D1D5C9">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暂停施工期间，承包人应负责妥善照管工程并提供安全保障，由此增加的费用由责任方承担。</w:t>
      </w:r>
    </w:p>
    <w:p w14:paraId="37D12824">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7.8.8 暂停施工的措施</w:t>
      </w:r>
    </w:p>
    <w:p w14:paraId="191EF645">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暂停施工期间，发包人和承包人均应采取必要的措施确保工程质量及安全，防止因暂停施工扩大损失。</w:t>
      </w:r>
    </w:p>
    <w:p w14:paraId="10CC93B1">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7.9提前竣工</w:t>
      </w:r>
    </w:p>
    <w:p w14:paraId="004FA795">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w:t>
      </w:r>
      <w:r>
        <w:rPr>
          <w:rFonts w:hint="eastAsia" w:ascii="宋体" w:hAnsi="宋体" w:eastAsia="宋体" w:cs="Times New Roman"/>
          <w:snapToGrid/>
          <w:color w:val="auto"/>
          <w:kern w:val="0"/>
          <w:sz w:val="24"/>
          <w:szCs w:val="24"/>
          <w:lang w:eastAsia="zh-CN"/>
        </w:rPr>
        <w:t>承包人认为提前竣工指示无法执行的，应向监理人和发包人提出书面异议，发包人和监理人应在收到异议后7天内予以答复。任何情况下，发包人不得压缩合理工期。</w:t>
      </w:r>
    </w:p>
    <w:p w14:paraId="35B1ACA1">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7.9.2 发包人要求承包人提前竣工，或承包人提出提前竣工的建议能够给发包人带来效益的，合同当事人可以在专用合同条款中约定提前竣工的奖励。</w:t>
      </w:r>
    </w:p>
    <w:p w14:paraId="5A8A8F42">
      <w:pPr>
        <w:widowControl w:val="0"/>
        <w:kinsoku/>
        <w:autoSpaceDE/>
        <w:autoSpaceDN/>
        <w:adjustRightInd/>
        <w:snapToGrid/>
        <w:spacing w:line="400" w:lineRule="exact"/>
        <w:jc w:val="both"/>
        <w:textAlignment w:val="auto"/>
        <w:outlineLvl w:val="3"/>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8. 材料与设备</w:t>
      </w:r>
    </w:p>
    <w:p w14:paraId="3EC59EDD">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8.1发包人供应材料与工程设备</w:t>
      </w:r>
    </w:p>
    <w:p w14:paraId="557E5B67">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发包人自行供应材料、工程设备的，应在签订合同时在专用合同条款的附件《发包人供应材料设备一览表》中明确材料、工程设备的品种、规格、型号、数量、单价、质量等级和送达地点。</w:t>
      </w:r>
    </w:p>
    <w:p w14:paraId="212352C7">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承包人应提前30天通过监理人以书面形式通知发包人供应材料与工程设备进场。承包人按照第7.2.2项</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施工进度计划的修订</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约定修订施工进度计划时，需同时提交经修订后的发包人供应材料与工程设备的进场计划。</w:t>
      </w:r>
    </w:p>
    <w:p w14:paraId="1DACB6FF">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
          <w:bCs/>
          <w:snapToGrid/>
          <w:color w:val="auto"/>
          <w:kern w:val="2"/>
          <w:sz w:val="24"/>
          <w:szCs w:val="24"/>
          <w:lang w:eastAsia="zh-CN"/>
        </w:rPr>
      </w:pPr>
      <w:r>
        <w:rPr>
          <w:rFonts w:ascii="宋体" w:hAnsi="宋体" w:eastAsia="宋体" w:cs="Times New Roman"/>
          <w:bCs/>
          <w:snapToGrid/>
          <w:color w:val="auto"/>
          <w:kern w:val="2"/>
          <w:sz w:val="24"/>
          <w:szCs w:val="24"/>
          <w:lang w:eastAsia="zh-CN"/>
        </w:rPr>
        <w:t>8.2承包人采购材料与工程设备</w:t>
      </w:r>
    </w:p>
    <w:p w14:paraId="29874CB3">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w:t>
      </w:r>
      <w:r>
        <w:rPr>
          <w:rFonts w:hint="eastAsia" w:ascii="宋体" w:hAnsi="宋体" w:eastAsia="宋体" w:cs="Times New Roman"/>
          <w:snapToGrid/>
          <w:color w:val="auto"/>
          <w:kern w:val="0"/>
          <w:sz w:val="24"/>
          <w:szCs w:val="24"/>
          <w:lang w:eastAsia="zh-CN"/>
        </w:rPr>
        <w:t>相应责任</w:t>
      </w:r>
      <w:r>
        <w:rPr>
          <w:rFonts w:ascii="宋体" w:hAnsi="宋体" w:eastAsia="宋体" w:cs="Times New Roman"/>
          <w:snapToGrid/>
          <w:color w:val="auto"/>
          <w:kern w:val="0"/>
          <w:sz w:val="24"/>
          <w:szCs w:val="24"/>
          <w:lang w:eastAsia="zh-CN"/>
        </w:rPr>
        <w:t>。</w:t>
      </w:r>
    </w:p>
    <w:p w14:paraId="2EA7413B">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8.3材料与工程设备的接收与拒收</w:t>
      </w:r>
    </w:p>
    <w:p w14:paraId="100A1C81">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026623E5">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发包人提供的材料和工程设备的规格、数量或质量不符合合同约定的，或因发包人原因导致交货日期延误或交货地点变更等情况的，按照第16.1款</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发包人违约</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约定办理。</w:t>
      </w:r>
    </w:p>
    <w:p w14:paraId="2C094795">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8.3.2 承包人采购的材料和工程设备，应保证产品质量合格，承包人应在材料和工程设备到货前24小时通知监理人检验。承包人进行永久设备、材料的制造和生产的，应符合相关质量标准，并向监理人提交材料的样本以及有关资料，并应在使用该材料或工程设备之前获得监理人同意。</w:t>
      </w:r>
    </w:p>
    <w:p w14:paraId="06D15F8F">
      <w:pPr>
        <w:widowControl w:val="0"/>
        <w:kinsoku/>
        <w:autoSpaceDE w:val="0"/>
        <w:autoSpaceDN w:val="0"/>
        <w:adjustRightInd w:val="0"/>
        <w:snapToGrid/>
        <w:spacing w:line="400" w:lineRule="exact"/>
        <w:ind w:firstLine="360" w:firstLineChars="15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396C199D">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8.4材料与工程设备的保管与使用</w:t>
      </w:r>
    </w:p>
    <w:p w14:paraId="19E45EE4">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8.4.1 发包人供应</w:t>
      </w:r>
      <w:r>
        <w:rPr>
          <w:rFonts w:ascii="宋体" w:hAnsi="宋体" w:eastAsia="宋体" w:cs="Times New Roman"/>
          <w:snapToGrid/>
          <w:color w:val="auto"/>
          <w:kern w:val="2"/>
          <w:sz w:val="24"/>
          <w:szCs w:val="24"/>
          <w:lang w:eastAsia="zh-CN"/>
        </w:rPr>
        <w:t>材料与</w:t>
      </w:r>
      <w:r>
        <w:rPr>
          <w:rFonts w:ascii="宋体" w:hAnsi="宋体" w:eastAsia="宋体" w:cs="Times New Roman"/>
          <w:snapToGrid/>
          <w:color w:val="auto"/>
          <w:kern w:val="0"/>
          <w:sz w:val="24"/>
          <w:szCs w:val="24"/>
          <w:lang w:eastAsia="zh-CN"/>
        </w:rPr>
        <w:t>工程</w:t>
      </w:r>
      <w:r>
        <w:rPr>
          <w:rFonts w:ascii="宋体" w:hAnsi="宋体" w:eastAsia="宋体" w:cs="Times New Roman"/>
          <w:snapToGrid/>
          <w:color w:val="auto"/>
          <w:kern w:val="2"/>
          <w:sz w:val="24"/>
          <w:szCs w:val="24"/>
          <w:lang w:eastAsia="zh-CN"/>
        </w:rPr>
        <w:t>设备的保管与使用</w:t>
      </w:r>
    </w:p>
    <w:p w14:paraId="4A066730">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452452E1">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发包人供应的材料和工程设备使用前，由承包人负责检验，检验费用由发包人承担，不合格的不得使用。</w:t>
      </w:r>
    </w:p>
    <w:p w14:paraId="681AD8D9">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8.4.2 承包人采购</w:t>
      </w:r>
      <w:r>
        <w:rPr>
          <w:rFonts w:ascii="宋体" w:hAnsi="宋体" w:eastAsia="宋体" w:cs="Times New Roman"/>
          <w:snapToGrid/>
          <w:color w:val="auto"/>
          <w:kern w:val="2"/>
          <w:sz w:val="24"/>
          <w:szCs w:val="24"/>
          <w:lang w:eastAsia="zh-CN"/>
        </w:rPr>
        <w:t>材料与</w:t>
      </w:r>
      <w:r>
        <w:rPr>
          <w:rFonts w:ascii="宋体" w:hAnsi="宋体" w:eastAsia="宋体" w:cs="Times New Roman"/>
          <w:snapToGrid/>
          <w:color w:val="auto"/>
          <w:kern w:val="0"/>
          <w:sz w:val="24"/>
          <w:szCs w:val="24"/>
          <w:lang w:eastAsia="zh-CN"/>
        </w:rPr>
        <w:t>工程</w:t>
      </w:r>
      <w:r>
        <w:rPr>
          <w:rFonts w:ascii="宋体" w:hAnsi="宋体" w:eastAsia="宋体" w:cs="Times New Roman"/>
          <w:snapToGrid/>
          <w:color w:val="auto"/>
          <w:kern w:val="2"/>
          <w:sz w:val="24"/>
          <w:szCs w:val="24"/>
          <w:lang w:eastAsia="zh-CN"/>
        </w:rPr>
        <w:t>设备的保管与使用</w:t>
      </w:r>
    </w:p>
    <w:p w14:paraId="3CF1C2BB">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545FF4FB">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发包人或监理人发现承包人使用不符合设计或有关标准要求的材料和工程设备时，有权要求承包人进行修复、拆除或重新采购，由此增加的费用和（或）延误的工期，由承包人承担。</w:t>
      </w:r>
    </w:p>
    <w:p w14:paraId="796E79E3">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8.5禁止使用不合格的材料和工程设备</w:t>
      </w:r>
    </w:p>
    <w:p w14:paraId="6C90F4B0">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8.5.1 监理人有权拒绝承包人提供的不合格材料或工程设备，并要求承包人立即进行更换。监理人应在更换后再次进行检查和检验，由此增加的费用和（或）延误的工期由承包人承担。</w:t>
      </w:r>
    </w:p>
    <w:p w14:paraId="2F36ED60">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8.5.2 监理人发现承包人使用了不合格的材料和工程设备，承包人应按照监理人的指示立即改正，并禁止在工程中继续使用不合格的材料和工程设备。</w:t>
      </w:r>
    </w:p>
    <w:p w14:paraId="45061F15">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8.5.3 发包人提供的材料或工程设备不符合合同要求的，承包人有权拒绝，并可要求发包人更换，由此增加的费用和（或）延误的工期由发包人承担</w:t>
      </w:r>
      <w:r>
        <w:rPr>
          <w:rFonts w:hint="eastAsia" w:ascii="宋体" w:hAnsi="宋体" w:eastAsia="宋体" w:cs="Times New Roman"/>
          <w:snapToGrid/>
          <w:color w:val="auto"/>
          <w:kern w:val="0"/>
          <w:sz w:val="24"/>
          <w:szCs w:val="24"/>
          <w:lang w:eastAsia="zh-CN"/>
        </w:rPr>
        <w:t>，并支付承包人合理的利润</w:t>
      </w:r>
      <w:r>
        <w:rPr>
          <w:rFonts w:ascii="宋体" w:hAnsi="宋体" w:eastAsia="宋体" w:cs="Times New Roman"/>
          <w:snapToGrid/>
          <w:color w:val="auto"/>
          <w:kern w:val="0"/>
          <w:sz w:val="24"/>
          <w:szCs w:val="24"/>
          <w:lang w:eastAsia="zh-CN"/>
        </w:rPr>
        <w:t>。</w:t>
      </w:r>
    </w:p>
    <w:p w14:paraId="4862AF9D">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8.6 样品</w:t>
      </w:r>
    </w:p>
    <w:p w14:paraId="36DA6F13">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8.6.1</w:t>
      </w:r>
      <w:r>
        <w:rPr>
          <w:rFonts w:ascii="宋体" w:hAnsi="宋体" w:eastAsia="宋体" w:cs="Times New Roman"/>
          <w:snapToGrid/>
          <w:color w:val="auto"/>
          <w:kern w:val="0"/>
          <w:sz w:val="24"/>
          <w:szCs w:val="24"/>
          <w:lang w:eastAsia="zh-CN"/>
        </w:rPr>
        <w:tab/>
      </w:r>
      <w:r>
        <w:rPr>
          <w:rFonts w:ascii="宋体" w:hAnsi="宋体" w:eastAsia="宋体" w:cs="Times New Roman"/>
          <w:snapToGrid/>
          <w:color w:val="auto"/>
          <w:kern w:val="0"/>
          <w:sz w:val="24"/>
          <w:szCs w:val="24"/>
          <w:lang w:eastAsia="zh-CN"/>
        </w:rPr>
        <w:t>样品的报送</w:t>
      </w:r>
      <w:r>
        <w:rPr>
          <w:rFonts w:hint="eastAsia" w:ascii="宋体" w:hAnsi="宋体" w:eastAsia="宋体" w:cs="Times New Roman"/>
          <w:snapToGrid/>
          <w:color w:val="auto"/>
          <w:kern w:val="0"/>
          <w:sz w:val="24"/>
          <w:szCs w:val="24"/>
          <w:lang w:eastAsia="zh-CN"/>
        </w:rPr>
        <w:t>与封存</w:t>
      </w:r>
    </w:p>
    <w:p w14:paraId="0654B1E3">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需要承包人报送样品的材料或工程设备，样品的种类、名称、规格、数量等要求均应在专用合同条款中约定。样品的报送程序如下：</w:t>
      </w:r>
    </w:p>
    <w:p w14:paraId="7D592888">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4FEE665D">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7519821B">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（3）经发包人和监理人审批确认的样品</w:t>
      </w:r>
      <w:r>
        <w:rPr>
          <w:rFonts w:hint="eastAsia" w:ascii="宋体" w:hAnsi="宋体" w:eastAsia="宋体" w:cs="Times New Roman"/>
          <w:snapToGrid/>
          <w:color w:val="auto"/>
          <w:kern w:val="0"/>
          <w:sz w:val="24"/>
          <w:szCs w:val="24"/>
          <w:lang w:eastAsia="zh-CN"/>
        </w:rPr>
        <w:t>应按约定的方法封样，封存的样品</w:t>
      </w:r>
      <w:r>
        <w:rPr>
          <w:rFonts w:ascii="宋体" w:hAnsi="宋体" w:eastAsia="宋体" w:cs="Times New Roman"/>
          <w:snapToGrid/>
          <w:color w:val="auto"/>
          <w:kern w:val="0"/>
          <w:sz w:val="24"/>
          <w:szCs w:val="24"/>
          <w:lang w:eastAsia="zh-CN"/>
        </w:rPr>
        <w:t>作为检验工程相关部分的标准之一。承包人在施工过程中不得使用与样品不符的材料或工程设备。</w:t>
      </w:r>
    </w:p>
    <w:p w14:paraId="4F5F4036">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（4）发包人和监理人对样品的审批确认仅为确认相关材料或工程设备的特征或用途，不得被理解为对合同的修改或改变，也并不减轻或免除承包人任何的责任和义务。</w:t>
      </w:r>
      <w:r>
        <w:rPr>
          <w:rFonts w:hint="eastAsia" w:ascii="宋体" w:hAnsi="宋体" w:eastAsia="宋体" w:cs="Times New Roman"/>
          <w:snapToGrid/>
          <w:color w:val="auto"/>
          <w:kern w:val="0"/>
          <w:sz w:val="24"/>
          <w:szCs w:val="24"/>
          <w:lang w:eastAsia="zh-CN"/>
        </w:rPr>
        <w:t>如果封存的样品修改或改变了合同约定，合同当事人应当以书面协议予以确认。</w:t>
      </w:r>
    </w:p>
    <w:p w14:paraId="730B3650">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8.6.2 样品的保管</w:t>
      </w:r>
    </w:p>
    <w:p w14:paraId="61241CD7">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经批准的样品应由监理人负责封存于现场，承包人应在现场为保存样品提供适当和固定的场所并保持适当和良好的存储环境条件。</w:t>
      </w:r>
    </w:p>
    <w:p w14:paraId="3F70F545">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8.7材料与工程设备的替代</w:t>
      </w:r>
    </w:p>
    <w:p w14:paraId="7B5A99FF">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8.7.1 出现下列情况需要使用替代材料和工程设备的，承包人应按照第8.7.2项约定的程序执行：</w:t>
      </w:r>
    </w:p>
    <w:p w14:paraId="6508B491">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（1）基准日</w:t>
      </w:r>
      <w:r>
        <w:rPr>
          <w:rFonts w:hint="eastAsia" w:ascii="宋体" w:hAnsi="宋体" w:eastAsia="宋体" w:cs="Times New Roman"/>
          <w:snapToGrid/>
          <w:color w:val="auto"/>
          <w:kern w:val="0"/>
          <w:sz w:val="24"/>
          <w:szCs w:val="24"/>
          <w:lang w:eastAsia="zh-CN"/>
        </w:rPr>
        <w:t>期</w:t>
      </w:r>
      <w:r>
        <w:rPr>
          <w:rFonts w:ascii="宋体" w:hAnsi="宋体" w:eastAsia="宋体" w:cs="Times New Roman"/>
          <w:snapToGrid/>
          <w:color w:val="auto"/>
          <w:kern w:val="0"/>
          <w:sz w:val="24"/>
          <w:szCs w:val="24"/>
          <w:lang w:eastAsia="zh-CN"/>
        </w:rPr>
        <w:t>后生效的法律规定禁止使用的；</w:t>
      </w:r>
    </w:p>
    <w:p w14:paraId="20AC5B9F">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（2）发包人要求使用替代品的；</w:t>
      </w:r>
    </w:p>
    <w:p w14:paraId="7145E077">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（3）因其他原因必须使用替代品的。</w:t>
      </w:r>
    </w:p>
    <w:p w14:paraId="2F19E0F2">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8.7.2 承包人应在使用替代材料和工程设备28天前书面通知监理人，并附下列文件：</w:t>
      </w:r>
    </w:p>
    <w:p w14:paraId="7D73372C">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（1）被替代的材料和工程设备的名称、数量、规格、型号、品牌、性能、价格及其他相关资料；</w:t>
      </w:r>
    </w:p>
    <w:p w14:paraId="5F7CE4B2">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（2）替代品的名称、数量、规格、型号、品牌、性能、价格及其他相关资料；</w:t>
      </w:r>
    </w:p>
    <w:p w14:paraId="0198DA9C">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（3）替代品与被替代产品之间的差异以及使用替代品可能对工程产生的影响；</w:t>
      </w:r>
    </w:p>
    <w:p w14:paraId="2094FA6D">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（4）替代品与被替代产品的价格差异；</w:t>
      </w:r>
    </w:p>
    <w:p w14:paraId="0E875BC1">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（5）使用替代品的理由和原因说明；</w:t>
      </w:r>
    </w:p>
    <w:p w14:paraId="4B8D2C14">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（6）监理人要求的其他文件。</w:t>
      </w:r>
    </w:p>
    <w:p w14:paraId="15E21D50">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监理人应在收到通知后14天内向承包人发出经发包人签认的书面指示；监理人逾期发出书面指示的，视为发包人和监理人同意使用替代品。</w:t>
      </w:r>
    </w:p>
    <w:p w14:paraId="1B59FBE0">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8.7.3 发包人认可使用替代材料和工程设备的，替代材料和工程设备的价格，按照已标价工程量清单或预算书相同项目的价格认定；无相同项目的，参考相似项目价格认定；</w:t>
      </w:r>
      <w:r>
        <w:rPr>
          <w:rFonts w:hint="eastAsia" w:ascii="宋体" w:hAnsi="宋体" w:eastAsia="宋体" w:cs="Times New Roman"/>
          <w:snapToGrid/>
          <w:color w:val="auto"/>
          <w:kern w:val="0"/>
          <w:sz w:val="24"/>
          <w:szCs w:val="24"/>
          <w:lang w:eastAsia="zh-CN"/>
        </w:rPr>
        <w:t>既无</w:t>
      </w:r>
      <w:r>
        <w:rPr>
          <w:rFonts w:ascii="宋体" w:hAnsi="宋体" w:eastAsia="宋体" w:cs="Times New Roman"/>
          <w:snapToGrid/>
          <w:color w:val="auto"/>
          <w:kern w:val="0"/>
          <w:sz w:val="24"/>
          <w:szCs w:val="24"/>
          <w:lang w:eastAsia="zh-CN"/>
        </w:rPr>
        <w:t>相同项目</w:t>
      </w:r>
      <w:r>
        <w:rPr>
          <w:rFonts w:hint="eastAsia" w:ascii="宋体" w:hAnsi="宋体" w:eastAsia="宋体" w:cs="Times New Roman"/>
          <w:snapToGrid/>
          <w:color w:val="auto"/>
          <w:kern w:val="0"/>
          <w:sz w:val="24"/>
          <w:szCs w:val="24"/>
          <w:lang w:eastAsia="zh-CN"/>
        </w:rPr>
        <w:t>也</w:t>
      </w:r>
      <w:r>
        <w:rPr>
          <w:rFonts w:ascii="宋体" w:hAnsi="宋体" w:eastAsia="宋体" w:cs="Times New Roman"/>
          <w:snapToGrid/>
          <w:color w:val="auto"/>
          <w:kern w:val="0"/>
          <w:sz w:val="24"/>
          <w:szCs w:val="24"/>
          <w:lang w:eastAsia="zh-CN"/>
        </w:rPr>
        <w:t>无相似项目的，</w:t>
      </w:r>
      <w:r>
        <w:rPr>
          <w:rFonts w:hint="eastAsia" w:ascii="宋体" w:hAnsi="宋体" w:eastAsia="宋体" w:cs="Times New Roman"/>
          <w:snapToGrid/>
          <w:color w:val="auto"/>
          <w:kern w:val="0"/>
          <w:sz w:val="24"/>
          <w:szCs w:val="24"/>
          <w:lang w:eastAsia="zh-CN"/>
        </w:rPr>
        <w:t>按照合理的成本与利润构成的原则，</w:t>
      </w:r>
      <w:r>
        <w:rPr>
          <w:rFonts w:ascii="宋体" w:hAnsi="宋体" w:eastAsia="宋体" w:cs="Times New Roman"/>
          <w:snapToGrid/>
          <w:color w:val="auto"/>
          <w:kern w:val="0"/>
          <w:sz w:val="24"/>
          <w:szCs w:val="24"/>
          <w:lang w:eastAsia="zh-CN"/>
        </w:rPr>
        <w:t>由合同当事人按照第4.4款</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商定或确定</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确定价格。</w:t>
      </w:r>
    </w:p>
    <w:p w14:paraId="09C2D2B6">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8.8施工设备和临时设施</w:t>
      </w:r>
    </w:p>
    <w:p w14:paraId="198E61C0">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8.8.1 承包人提供的施工设备和临时设施</w:t>
      </w:r>
    </w:p>
    <w:p w14:paraId="479B94D0">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承包人应按合同进度计划的要求，及时配置施工设备和修建临时设施。进入施工场地的承包人设备需经监理人核查后才能投入使用。承包人更换合同约定的承包人设备的，应报监理人批准。</w:t>
      </w:r>
    </w:p>
    <w:p w14:paraId="5C97981E">
      <w:pPr>
        <w:widowControl w:val="0"/>
        <w:kinsoku/>
        <w:autoSpaceDE w:val="0"/>
        <w:autoSpaceDN w:val="0"/>
        <w:adjustRightInd w:val="0"/>
        <w:snapToGrid/>
        <w:spacing w:line="400" w:lineRule="exact"/>
        <w:ind w:firstLine="480" w:firstLineChars="200"/>
        <w:jc w:val="left"/>
        <w:textAlignment w:val="auto"/>
        <w:rPr>
          <w:rFonts w:hint="eastAsia"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除专用合同条款另有约定外，承包人应自行承担修建临时设施的费用，需要临时占地的，应由发包人办理申请手续并承担相应费用。</w:t>
      </w:r>
    </w:p>
    <w:p w14:paraId="6AEF44F6">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8.8.2发包人提供的施工设备和临时设施</w:t>
      </w:r>
    </w:p>
    <w:p w14:paraId="438E238B">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发包人提供的施工设备或临时设施在专用合同条款中约定。</w:t>
      </w:r>
    </w:p>
    <w:p w14:paraId="27201E46">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8.8.3要求承包人增加或更换施工设备</w:t>
      </w:r>
    </w:p>
    <w:p w14:paraId="166B582E">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承包人使用的施工设备不能满足合同进度计划和（或）质量要求时，监理人有权要求承包人增加或更换施工设备，承包人应及时增加或更换，由此增加的费用和（或）延误的工期由承包人承担。</w:t>
      </w:r>
    </w:p>
    <w:p w14:paraId="26EC849F">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8.9材料与设备专用</w:t>
      </w:r>
      <w:r>
        <w:rPr>
          <w:rFonts w:hint="eastAsia" w:ascii="宋体" w:hAnsi="宋体" w:eastAsia="宋体" w:cs="Times New Roman"/>
          <w:bCs/>
          <w:snapToGrid/>
          <w:color w:val="auto"/>
          <w:kern w:val="2"/>
          <w:sz w:val="24"/>
          <w:szCs w:val="24"/>
          <w:lang w:eastAsia="zh-CN"/>
        </w:rPr>
        <w:t>要求</w:t>
      </w:r>
    </w:p>
    <w:p w14:paraId="6557B28E">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运入施工现场的材料、工程设备、施工设备以及在施工场地建设的临时设施，包括备品备件、安装工具与资料，必须专用于工程。未经发包人批准，承包人不得运出施工现场或挪作他用；经发包人批准，承包人可以根据施工进度计划撤走闲置的施工设备和其他物品。</w:t>
      </w:r>
    </w:p>
    <w:p w14:paraId="612432A1">
      <w:pPr>
        <w:widowControl w:val="0"/>
        <w:kinsoku/>
        <w:autoSpaceDE/>
        <w:autoSpaceDN/>
        <w:adjustRightInd/>
        <w:snapToGrid/>
        <w:spacing w:line="400" w:lineRule="exact"/>
        <w:jc w:val="both"/>
        <w:textAlignment w:val="auto"/>
        <w:outlineLvl w:val="3"/>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9. 试验与检验</w:t>
      </w:r>
    </w:p>
    <w:p w14:paraId="0938F56F">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9.1试验设备与试验人员</w:t>
      </w:r>
    </w:p>
    <w:p w14:paraId="6F5B16B4">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1820A736">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9.1.2 承包人应按专用合同条款的约定提供试验设备、取样装置、试验场所和试验条件，并向监理人提交相应进场计划表。</w:t>
      </w:r>
    </w:p>
    <w:p w14:paraId="623A2C8A">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承包人配置的试验设备要符合相应试验规程的要求并经过具有资质的检测单位检测，且在正式使用该试验设备前，需要经过监理人与承包人共同校定。</w:t>
      </w:r>
    </w:p>
    <w:p w14:paraId="78103FDC">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9.1.3 承包人应向监理人提交试验人员的名单及其岗位、资格等证明资料，试验人员必须能够熟练进行相应的检测试验，承包人对试验人员的试验程序和试验结果的正确性负责。</w:t>
      </w:r>
    </w:p>
    <w:p w14:paraId="13539CA4">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9.2取样</w:t>
      </w:r>
    </w:p>
    <w:p w14:paraId="5FFE674D">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试验属于自检性质的，承包人可以单独取样。试验属于监理人抽检性质的，可由监理人取样，也可由承包人的试验人员在监理人的监督下取样。</w:t>
      </w:r>
    </w:p>
    <w:p w14:paraId="00687D79">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9.3材料、工程设备和工程的试验和检验</w:t>
      </w:r>
    </w:p>
    <w:p w14:paraId="1330ADE0">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4AEC1102">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4C80BDBA">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2B0979C1">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9.4现场工艺试验</w:t>
      </w:r>
    </w:p>
    <w:p w14:paraId="07505FF7">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承包人应按合同约定或监理人指示进行现场工艺试验。对大型的现场工艺试验，监理人认为必要时，承包人应根据监理人提出的工艺试验要求，编制工艺试验措施计划，报送监理人审查。</w:t>
      </w:r>
    </w:p>
    <w:p w14:paraId="51E11F55">
      <w:pPr>
        <w:widowControl w:val="0"/>
        <w:kinsoku/>
        <w:autoSpaceDE/>
        <w:autoSpaceDN/>
        <w:adjustRightInd/>
        <w:snapToGrid/>
        <w:spacing w:line="400" w:lineRule="exact"/>
        <w:jc w:val="both"/>
        <w:textAlignment w:val="auto"/>
        <w:outlineLvl w:val="3"/>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10. 变更</w:t>
      </w:r>
    </w:p>
    <w:p w14:paraId="2980A926">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10.1变更的范围</w:t>
      </w:r>
    </w:p>
    <w:p w14:paraId="6D8629E6">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除专用合同条款另有约定外，合同履行过程中发生以下情形的，应按照本条约定进行变更：</w:t>
      </w:r>
    </w:p>
    <w:p w14:paraId="60464DC6">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（1）增加或减少合同中任何工作，或追加额外的工作；</w:t>
      </w:r>
    </w:p>
    <w:p w14:paraId="385B5AA5">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（2）取消合同中任何工作，但转由他人实施的工作除外；</w:t>
      </w:r>
    </w:p>
    <w:p w14:paraId="119B4D48">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（3）改变合同中任何工作的质量标准或其他特性；</w:t>
      </w:r>
    </w:p>
    <w:p w14:paraId="28A9E74D">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（4）改变工程的基线、标高、位置和尺寸；</w:t>
      </w:r>
    </w:p>
    <w:p w14:paraId="720F1B47">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（5）改变工程的时间安排或实施顺序。</w:t>
      </w:r>
    </w:p>
    <w:p w14:paraId="709690C7">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10.2变更权</w:t>
      </w:r>
    </w:p>
    <w:p w14:paraId="3F8605AF">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3B357EBC">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涉及设计变更的，应由设计人提供变更后的图纸和说明。如变更超过原设计标准或批准的建设规模时，发包人应及时办理规划、设计变更</w:t>
      </w:r>
      <w:r>
        <w:rPr>
          <w:rFonts w:hint="eastAsia" w:ascii="宋体" w:hAnsi="宋体" w:eastAsia="宋体" w:cs="Times New Roman"/>
          <w:snapToGrid/>
          <w:color w:val="auto"/>
          <w:kern w:val="0"/>
          <w:sz w:val="24"/>
          <w:szCs w:val="24"/>
          <w:lang w:eastAsia="zh-CN"/>
        </w:rPr>
        <w:t>等</w:t>
      </w:r>
      <w:r>
        <w:rPr>
          <w:rFonts w:ascii="宋体" w:hAnsi="宋体" w:eastAsia="宋体" w:cs="Times New Roman"/>
          <w:snapToGrid/>
          <w:color w:val="auto"/>
          <w:kern w:val="0"/>
          <w:sz w:val="24"/>
          <w:szCs w:val="24"/>
          <w:lang w:eastAsia="zh-CN"/>
        </w:rPr>
        <w:t>审批手续。</w:t>
      </w:r>
    </w:p>
    <w:p w14:paraId="25F38758">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10.3变更程序</w:t>
      </w:r>
    </w:p>
    <w:p w14:paraId="41A8079F">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2"/>
          <w:sz w:val="24"/>
          <w:szCs w:val="24"/>
          <w:lang w:eastAsia="zh-CN"/>
        </w:rPr>
        <w:t>10</w:t>
      </w:r>
      <w:r>
        <w:rPr>
          <w:rFonts w:ascii="宋体" w:hAnsi="宋体" w:eastAsia="宋体" w:cs="Times New Roman"/>
          <w:snapToGrid/>
          <w:color w:val="auto"/>
          <w:kern w:val="0"/>
          <w:sz w:val="24"/>
          <w:szCs w:val="24"/>
          <w:lang w:eastAsia="zh-CN"/>
        </w:rPr>
        <w:t>.3.1 发包人提出变更</w:t>
      </w:r>
    </w:p>
    <w:p w14:paraId="22F58A63">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发包人提出变更的，应通过监理人向承包人发出变更指示，变更指示应说明计划变更的工程范围和变更的内容。</w:t>
      </w:r>
    </w:p>
    <w:p w14:paraId="247ECEB7">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2"/>
          <w:sz w:val="24"/>
          <w:szCs w:val="24"/>
          <w:lang w:eastAsia="zh-CN"/>
        </w:rPr>
        <w:t>10</w:t>
      </w:r>
      <w:r>
        <w:rPr>
          <w:rFonts w:ascii="宋体" w:hAnsi="宋体" w:eastAsia="宋体" w:cs="Times New Roman"/>
          <w:snapToGrid/>
          <w:color w:val="auto"/>
          <w:kern w:val="0"/>
          <w:sz w:val="24"/>
          <w:szCs w:val="24"/>
          <w:lang w:eastAsia="zh-CN"/>
        </w:rPr>
        <w:t>.3.2 监理人提出变更建议</w:t>
      </w:r>
    </w:p>
    <w:p w14:paraId="2B61AFD2">
      <w:pPr>
        <w:widowControl w:val="0"/>
        <w:kinsoku/>
        <w:autoSpaceDE w:val="0"/>
        <w:autoSpaceDN w:val="0"/>
        <w:adjustRightInd w:val="0"/>
        <w:snapToGrid/>
        <w:spacing w:line="400" w:lineRule="exact"/>
        <w:ind w:firstLine="480" w:firstLineChars="200"/>
        <w:jc w:val="left"/>
        <w:textAlignment w:val="auto"/>
        <w:rPr>
          <w:rFonts w:hint="eastAsia"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6F9EFA15">
      <w:pPr>
        <w:widowControl w:val="0"/>
        <w:kinsoku/>
        <w:autoSpaceDE w:val="0"/>
        <w:autoSpaceDN w:val="0"/>
        <w:adjustRightInd w:val="0"/>
        <w:snapToGrid/>
        <w:spacing w:line="400" w:lineRule="exact"/>
        <w:ind w:firstLine="480" w:firstLineChars="200"/>
        <w:jc w:val="left"/>
        <w:textAlignment w:val="auto"/>
        <w:rPr>
          <w:rFonts w:hint="eastAsia"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10.3.3 变更执行</w:t>
      </w:r>
    </w:p>
    <w:p w14:paraId="7371BDBB">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承包人收到监理人下达的变更指示后，</w:t>
      </w:r>
      <w:r>
        <w:rPr>
          <w:rFonts w:hint="eastAsia" w:ascii="宋体" w:hAnsi="宋体" w:eastAsia="宋体" w:cs="Times New Roman"/>
          <w:snapToGrid/>
          <w:color w:val="auto"/>
          <w:kern w:val="0"/>
          <w:sz w:val="24"/>
          <w:szCs w:val="24"/>
          <w:lang w:eastAsia="zh-CN"/>
        </w:rPr>
        <w:t>认为不能执行，应立即</w:t>
      </w:r>
      <w:r>
        <w:rPr>
          <w:rFonts w:ascii="宋体" w:hAnsi="宋体" w:eastAsia="宋体" w:cs="Times New Roman"/>
          <w:snapToGrid/>
          <w:color w:val="auto"/>
          <w:kern w:val="0"/>
          <w:sz w:val="24"/>
          <w:szCs w:val="24"/>
          <w:lang w:eastAsia="zh-CN"/>
        </w:rPr>
        <w:t>提出不能执行该变更指示的理由。承包人</w:t>
      </w:r>
      <w:r>
        <w:rPr>
          <w:rFonts w:hint="eastAsia" w:ascii="宋体" w:hAnsi="宋体" w:eastAsia="宋体" w:cs="Times New Roman"/>
          <w:snapToGrid/>
          <w:color w:val="auto"/>
          <w:kern w:val="0"/>
          <w:sz w:val="24"/>
          <w:szCs w:val="24"/>
          <w:lang w:eastAsia="zh-CN"/>
        </w:rPr>
        <w:t>认为可以</w:t>
      </w:r>
      <w:r>
        <w:rPr>
          <w:rFonts w:ascii="宋体" w:hAnsi="宋体" w:eastAsia="宋体" w:cs="Times New Roman"/>
          <w:snapToGrid/>
          <w:color w:val="auto"/>
          <w:kern w:val="0"/>
          <w:sz w:val="24"/>
          <w:szCs w:val="24"/>
          <w:lang w:eastAsia="zh-CN"/>
        </w:rPr>
        <w:t>执行变更的，</w:t>
      </w:r>
      <w:r>
        <w:rPr>
          <w:rFonts w:hint="eastAsia" w:ascii="宋体" w:hAnsi="宋体" w:eastAsia="宋体" w:cs="Times New Roman"/>
          <w:snapToGrid/>
          <w:color w:val="auto"/>
          <w:kern w:val="0"/>
          <w:sz w:val="24"/>
          <w:szCs w:val="24"/>
          <w:lang w:eastAsia="zh-CN"/>
        </w:rPr>
        <w:t>应当书面说明实施该变更指示对合同价格和工期的影响，且合同当事人应当按照第10.4款〔变更估价〕约定确定变更估价</w:t>
      </w:r>
      <w:r>
        <w:rPr>
          <w:rFonts w:ascii="宋体" w:hAnsi="宋体" w:eastAsia="宋体" w:cs="Times New Roman"/>
          <w:snapToGrid/>
          <w:color w:val="auto"/>
          <w:kern w:val="0"/>
          <w:sz w:val="24"/>
          <w:szCs w:val="24"/>
          <w:lang w:eastAsia="zh-CN"/>
        </w:rPr>
        <w:t>。</w:t>
      </w:r>
    </w:p>
    <w:p w14:paraId="37AD0C62">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10.4变更估价</w:t>
      </w:r>
    </w:p>
    <w:p w14:paraId="290018B2">
      <w:pPr>
        <w:widowControl w:val="0"/>
        <w:kinsoku/>
        <w:autoSpaceDE w:val="0"/>
        <w:autoSpaceDN w:val="0"/>
        <w:adjustRightInd w:val="0"/>
        <w:snapToGrid/>
        <w:spacing w:line="400" w:lineRule="exact"/>
        <w:ind w:firstLine="480" w:firstLineChars="200"/>
        <w:jc w:val="left"/>
        <w:textAlignment w:val="auto"/>
        <w:rPr>
          <w:rFonts w:hint="eastAsia" w:ascii="宋体" w:hAnsi="宋体" w:eastAsia="宋体" w:cs="Times New Roman"/>
          <w:snapToGrid/>
          <w:color w:val="auto"/>
          <w:kern w:val="0"/>
          <w:sz w:val="24"/>
          <w:szCs w:val="24"/>
          <w:lang w:eastAsia="zh-CN"/>
        </w:rPr>
      </w:pPr>
      <w:r>
        <w:rPr>
          <w:rFonts w:hint="eastAsia" w:ascii="宋体" w:hAnsi="宋体" w:eastAsia="宋体" w:cs="Times New Roman"/>
          <w:snapToGrid/>
          <w:color w:val="auto"/>
          <w:kern w:val="0"/>
          <w:sz w:val="24"/>
          <w:szCs w:val="24"/>
          <w:lang w:eastAsia="zh-CN"/>
        </w:rPr>
        <w:t>10.4.1 变更估价原则</w:t>
      </w:r>
    </w:p>
    <w:p w14:paraId="79210E59">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除专用合同条款另有约定外，变更估价按照本款约定处理：</w:t>
      </w:r>
    </w:p>
    <w:p w14:paraId="58DB4865">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（1）已标价工程量清单或预算书有相同项目的，按照相同项目单价认定；</w:t>
      </w:r>
    </w:p>
    <w:p w14:paraId="23147EF0">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（2）已标价工程量清单或预算书中无相同项目，但有类似项目的，参照类似项目的单价认定；</w:t>
      </w:r>
    </w:p>
    <w:p w14:paraId="24158122">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商定或确定</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确定变更工作的单价。</w:t>
      </w:r>
    </w:p>
    <w:p w14:paraId="77AD56F4">
      <w:pPr>
        <w:widowControl w:val="0"/>
        <w:kinsoku/>
        <w:autoSpaceDE w:val="0"/>
        <w:autoSpaceDN w:val="0"/>
        <w:adjustRightInd w:val="0"/>
        <w:snapToGrid/>
        <w:spacing w:line="400" w:lineRule="exact"/>
        <w:ind w:firstLine="480" w:firstLineChars="200"/>
        <w:jc w:val="left"/>
        <w:textAlignment w:val="auto"/>
        <w:rPr>
          <w:rFonts w:hint="eastAsia" w:ascii="宋体" w:hAnsi="宋体" w:eastAsia="宋体" w:cs="Times New Roman"/>
          <w:snapToGrid/>
          <w:color w:val="auto"/>
          <w:kern w:val="0"/>
          <w:sz w:val="24"/>
          <w:szCs w:val="24"/>
          <w:lang w:eastAsia="zh-CN"/>
        </w:rPr>
      </w:pPr>
      <w:r>
        <w:rPr>
          <w:rFonts w:hint="eastAsia" w:ascii="宋体" w:hAnsi="宋体" w:eastAsia="宋体" w:cs="Times New Roman"/>
          <w:snapToGrid/>
          <w:color w:val="auto"/>
          <w:kern w:val="0"/>
          <w:sz w:val="24"/>
          <w:szCs w:val="24"/>
          <w:lang w:eastAsia="zh-CN"/>
        </w:rPr>
        <w:t>10.4.2 变更估价程序</w:t>
      </w:r>
    </w:p>
    <w:p w14:paraId="0865CCB1">
      <w:pPr>
        <w:widowControl w:val="0"/>
        <w:kinsoku/>
        <w:autoSpaceDE w:val="0"/>
        <w:autoSpaceDN w:val="0"/>
        <w:adjustRightInd w:val="0"/>
        <w:snapToGrid/>
        <w:spacing w:line="400" w:lineRule="exact"/>
        <w:ind w:firstLine="480" w:firstLineChars="200"/>
        <w:jc w:val="left"/>
        <w:textAlignment w:val="auto"/>
        <w:rPr>
          <w:rFonts w:hint="eastAsia" w:ascii="宋体" w:hAnsi="宋体" w:eastAsia="宋体" w:cs="Times New Roman"/>
          <w:snapToGrid/>
          <w:color w:val="auto"/>
          <w:kern w:val="0"/>
          <w:sz w:val="24"/>
          <w:szCs w:val="24"/>
          <w:lang w:eastAsia="zh-CN"/>
        </w:rPr>
      </w:pPr>
      <w:r>
        <w:rPr>
          <w:rFonts w:hint="eastAsia" w:ascii="宋体" w:hAnsi="宋体" w:eastAsia="宋体" w:cs="Times New Roman"/>
          <w:snapToGrid/>
          <w:color w:val="auto"/>
          <w:kern w:val="0"/>
          <w:sz w:val="24"/>
          <w:szCs w:val="24"/>
          <w:lang w:eastAsia="zh-CN"/>
        </w:rPr>
        <w:t>承包人应在收到变更指示后14天内，向监理人提交变更估价申请。监理人应在收到承包人提交的变更估价申请后7天内审查完毕并报送发包人，监理人对变更估价申请有异议</w:t>
      </w:r>
      <w:r>
        <w:rPr>
          <w:rFonts w:ascii="宋体" w:hAnsi="宋体" w:eastAsia="宋体" w:cs="Times New Roman"/>
          <w:snapToGrid/>
          <w:color w:val="auto"/>
          <w:kern w:val="0"/>
          <w:sz w:val="24"/>
          <w:szCs w:val="24"/>
          <w:lang w:eastAsia="zh-CN"/>
        </w:rPr>
        <w:t>，通知承包人</w:t>
      </w:r>
      <w:r>
        <w:rPr>
          <w:rFonts w:hint="eastAsia" w:ascii="宋体" w:hAnsi="宋体" w:eastAsia="宋体" w:cs="Times New Roman"/>
          <w:snapToGrid/>
          <w:color w:val="auto"/>
          <w:kern w:val="0"/>
          <w:sz w:val="24"/>
          <w:szCs w:val="24"/>
          <w:lang w:eastAsia="zh-CN"/>
        </w:rPr>
        <w:t>修</w:t>
      </w:r>
      <w:r>
        <w:rPr>
          <w:rFonts w:ascii="宋体" w:hAnsi="宋体" w:eastAsia="宋体" w:cs="Times New Roman"/>
          <w:snapToGrid/>
          <w:color w:val="auto"/>
          <w:kern w:val="0"/>
          <w:sz w:val="24"/>
          <w:szCs w:val="24"/>
          <w:lang w:eastAsia="zh-CN"/>
        </w:rPr>
        <w:t>改</w:t>
      </w:r>
      <w:r>
        <w:rPr>
          <w:rFonts w:hint="eastAsia" w:ascii="宋体" w:hAnsi="宋体" w:eastAsia="宋体" w:cs="Times New Roman"/>
          <w:snapToGrid/>
          <w:color w:val="auto"/>
          <w:kern w:val="0"/>
          <w:sz w:val="24"/>
          <w:szCs w:val="24"/>
          <w:lang w:eastAsia="zh-CN"/>
        </w:rPr>
        <w:t>后重新提交</w:t>
      </w:r>
      <w:r>
        <w:rPr>
          <w:rFonts w:ascii="宋体" w:hAnsi="宋体" w:eastAsia="宋体" w:cs="Times New Roman"/>
          <w:snapToGrid/>
          <w:color w:val="auto"/>
          <w:kern w:val="0"/>
          <w:sz w:val="24"/>
          <w:szCs w:val="24"/>
          <w:lang w:eastAsia="zh-CN"/>
        </w:rPr>
        <w:t>。发包人应在</w:t>
      </w:r>
      <w:r>
        <w:rPr>
          <w:rFonts w:hint="eastAsia" w:ascii="宋体" w:hAnsi="宋体" w:eastAsia="宋体" w:cs="Times New Roman"/>
          <w:snapToGrid/>
          <w:color w:val="auto"/>
          <w:kern w:val="0"/>
          <w:sz w:val="24"/>
          <w:szCs w:val="24"/>
          <w:lang w:eastAsia="zh-CN"/>
        </w:rPr>
        <w:t>承包人提交变更估价申请</w:t>
      </w:r>
      <w:r>
        <w:rPr>
          <w:rFonts w:ascii="宋体" w:hAnsi="宋体" w:eastAsia="宋体" w:cs="Times New Roman"/>
          <w:snapToGrid/>
          <w:color w:val="auto"/>
          <w:kern w:val="0"/>
          <w:sz w:val="24"/>
          <w:szCs w:val="24"/>
          <w:lang w:eastAsia="zh-CN"/>
        </w:rPr>
        <w:t>后</w:t>
      </w:r>
      <w:r>
        <w:rPr>
          <w:rFonts w:hint="eastAsia" w:ascii="宋体" w:hAnsi="宋体" w:eastAsia="宋体" w:cs="Times New Roman"/>
          <w:snapToGrid/>
          <w:color w:val="auto"/>
          <w:kern w:val="0"/>
          <w:sz w:val="24"/>
          <w:szCs w:val="24"/>
          <w:lang w:eastAsia="zh-CN"/>
        </w:rPr>
        <w:t>14</w:t>
      </w:r>
      <w:r>
        <w:rPr>
          <w:rFonts w:ascii="宋体" w:hAnsi="宋体" w:eastAsia="宋体" w:cs="Times New Roman"/>
          <w:snapToGrid/>
          <w:color w:val="auto"/>
          <w:kern w:val="0"/>
          <w:sz w:val="24"/>
          <w:szCs w:val="24"/>
          <w:lang w:eastAsia="zh-CN"/>
        </w:rPr>
        <w:t>天内审批完毕。</w:t>
      </w:r>
      <w:r>
        <w:rPr>
          <w:rFonts w:hint="eastAsia" w:ascii="宋体" w:hAnsi="宋体" w:eastAsia="宋体" w:cs="Times New Roman"/>
          <w:snapToGrid/>
          <w:color w:val="auto"/>
          <w:kern w:val="0"/>
          <w:sz w:val="24"/>
          <w:szCs w:val="24"/>
          <w:lang w:eastAsia="zh-CN"/>
        </w:rPr>
        <w:t>发包人逾期未完成审批或未提出异议的，视为认可承包人提交的变更估价申请。</w:t>
      </w:r>
    </w:p>
    <w:p w14:paraId="535F9C21">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因变更引起的价格调整应计入最近一期的进度款中支付。</w:t>
      </w:r>
    </w:p>
    <w:p w14:paraId="0B5341EA">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10.5承包人的合理化建议</w:t>
      </w:r>
    </w:p>
    <w:p w14:paraId="4815043C">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承包人提出合理化建议的，应向监理人提交合理化建议说明，说明建议的内容和理由，以及实施该建议对合同价格和工期的影响。</w:t>
      </w:r>
    </w:p>
    <w:p w14:paraId="70E08EBF">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变更估价</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约定执行。发包人不同意变更的，监理人应书面通知承包人。</w:t>
      </w:r>
    </w:p>
    <w:p w14:paraId="02900430">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合理化建议降低了合同价格或者提高了工程经济效益的，发包人可对承包人给予奖励，奖励的方法和金额在专用合同条款中约定。</w:t>
      </w:r>
    </w:p>
    <w:p w14:paraId="16A53319">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
          <w:bCs/>
          <w:snapToGrid/>
          <w:color w:val="auto"/>
          <w:kern w:val="2"/>
          <w:sz w:val="24"/>
          <w:szCs w:val="24"/>
          <w:lang w:eastAsia="zh-CN"/>
        </w:rPr>
      </w:pPr>
      <w:r>
        <w:rPr>
          <w:rFonts w:ascii="宋体" w:hAnsi="宋体" w:eastAsia="宋体" w:cs="Times New Roman"/>
          <w:bCs/>
          <w:snapToGrid/>
          <w:color w:val="auto"/>
          <w:kern w:val="2"/>
          <w:sz w:val="24"/>
          <w:szCs w:val="24"/>
          <w:lang w:eastAsia="zh-CN"/>
        </w:rPr>
        <w:t xml:space="preserve">10.6变更引起的工期调整  </w:t>
      </w:r>
      <w:r>
        <w:rPr>
          <w:rFonts w:ascii="宋体" w:hAnsi="宋体" w:eastAsia="宋体" w:cs="Times New Roman"/>
          <w:b/>
          <w:bCs/>
          <w:snapToGrid/>
          <w:color w:val="auto"/>
          <w:kern w:val="2"/>
          <w:sz w:val="24"/>
          <w:szCs w:val="24"/>
          <w:lang w:eastAsia="zh-CN"/>
        </w:rPr>
        <w:t xml:space="preserve"> </w:t>
      </w:r>
    </w:p>
    <w:p w14:paraId="1025FDAA">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因变更引起工期变化的，合同当事人均可要求调整合同工期，由合同当事人按照第4.4款</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商定或确定</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并参考工程所在地的工期定额标准确定增减工期天数。</w:t>
      </w:r>
    </w:p>
    <w:p w14:paraId="7C985F35">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10.7暂估价</w:t>
      </w:r>
    </w:p>
    <w:p w14:paraId="43BD42D7">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暂估价专业分包工程、</w:t>
      </w:r>
      <w:r>
        <w:rPr>
          <w:rFonts w:hint="eastAsia" w:ascii="宋体" w:hAnsi="宋体" w:eastAsia="宋体" w:cs="Times New Roman"/>
          <w:snapToGrid/>
          <w:color w:val="auto"/>
          <w:kern w:val="0"/>
          <w:sz w:val="24"/>
          <w:szCs w:val="24"/>
          <w:lang w:eastAsia="zh-CN"/>
        </w:rPr>
        <w:t>服务、</w:t>
      </w:r>
      <w:r>
        <w:rPr>
          <w:rFonts w:ascii="宋体" w:hAnsi="宋体" w:eastAsia="宋体" w:cs="Times New Roman"/>
          <w:snapToGrid/>
          <w:color w:val="auto"/>
          <w:kern w:val="0"/>
          <w:sz w:val="24"/>
          <w:szCs w:val="24"/>
          <w:lang w:eastAsia="zh-CN"/>
        </w:rPr>
        <w:t>材料和工程设备的明细由合同当事人在专用合同条款中约定。</w:t>
      </w:r>
    </w:p>
    <w:p w14:paraId="58EC3B29">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2"/>
          <w:sz w:val="24"/>
          <w:szCs w:val="24"/>
          <w:lang w:eastAsia="zh-CN"/>
        </w:rPr>
        <w:t>10.7.1</w:t>
      </w:r>
      <w:r>
        <w:rPr>
          <w:rFonts w:ascii="宋体" w:hAnsi="宋体" w:eastAsia="宋体" w:cs="Times New Roman"/>
          <w:snapToGrid/>
          <w:color w:val="auto"/>
          <w:kern w:val="0"/>
          <w:sz w:val="24"/>
          <w:szCs w:val="24"/>
          <w:lang w:eastAsia="zh-CN"/>
        </w:rPr>
        <w:t xml:space="preserve"> 依法必须招标的暂估价项目</w:t>
      </w:r>
    </w:p>
    <w:p w14:paraId="2DB78234">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对于依法必须招标的暂估价项目，采取以下第1种方式确定</w:t>
      </w:r>
      <w:r>
        <w:rPr>
          <w:rFonts w:hint="eastAsia" w:ascii="宋体" w:hAnsi="宋体" w:eastAsia="宋体" w:cs="Times New Roman"/>
          <w:snapToGrid/>
          <w:color w:val="auto"/>
          <w:kern w:val="0"/>
          <w:sz w:val="24"/>
          <w:szCs w:val="24"/>
          <w:lang w:eastAsia="zh-CN"/>
        </w:rPr>
        <w:t>。合同当事人也可以在</w:t>
      </w:r>
      <w:r>
        <w:rPr>
          <w:rFonts w:ascii="宋体" w:hAnsi="宋体" w:eastAsia="宋体" w:cs="Times New Roman"/>
          <w:snapToGrid/>
          <w:color w:val="auto"/>
          <w:kern w:val="0"/>
          <w:sz w:val="24"/>
          <w:szCs w:val="24"/>
          <w:lang w:eastAsia="zh-CN"/>
        </w:rPr>
        <w:t>专用合同条款</w:t>
      </w:r>
      <w:r>
        <w:rPr>
          <w:rFonts w:hint="eastAsia" w:ascii="宋体" w:hAnsi="宋体" w:eastAsia="宋体" w:cs="Times New Roman"/>
          <w:snapToGrid/>
          <w:color w:val="auto"/>
          <w:kern w:val="0"/>
          <w:sz w:val="24"/>
          <w:szCs w:val="24"/>
          <w:lang w:eastAsia="zh-CN"/>
        </w:rPr>
        <w:t>中选择其他招标方式。</w:t>
      </w:r>
    </w:p>
    <w:p w14:paraId="46104929">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第1种方式：对于依法必须招标的暂估价项目，由承包人招标，对该暂估价项目的确认和批准按照以下约定执行：</w:t>
      </w:r>
    </w:p>
    <w:p w14:paraId="6ADA29E2">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4FECA729">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（2）承包人应当根据施工进度计划，提前14天将招标文件通过监理人报送发包人审批，发包人应当在收到承包人报送的相关文件后7天内完成审批或提出修改意见；发包人有权确定招标控制价</w:t>
      </w:r>
      <w:r>
        <w:rPr>
          <w:rFonts w:hint="eastAsia" w:ascii="宋体" w:hAnsi="宋体" w:eastAsia="宋体" w:cs="Times New Roman"/>
          <w:snapToGrid/>
          <w:color w:val="auto"/>
          <w:kern w:val="0"/>
          <w:sz w:val="24"/>
          <w:szCs w:val="24"/>
          <w:lang w:eastAsia="zh-CN"/>
        </w:rPr>
        <w:t>并按照法律规定参加评标</w:t>
      </w:r>
      <w:r>
        <w:rPr>
          <w:rFonts w:ascii="宋体" w:hAnsi="宋体" w:eastAsia="宋体" w:cs="Times New Roman"/>
          <w:snapToGrid/>
          <w:color w:val="auto"/>
          <w:kern w:val="0"/>
          <w:sz w:val="24"/>
          <w:szCs w:val="24"/>
          <w:lang w:eastAsia="zh-CN"/>
        </w:rPr>
        <w:t>；</w:t>
      </w:r>
    </w:p>
    <w:p w14:paraId="0DEA21A4">
      <w:pPr>
        <w:widowControl w:val="0"/>
        <w:kinsoku/>
        <w:autoSpaceDE/>
        <w:autoSpaceDN/>
        <w:adjustRightInd/>
        <w:snapToGrid/>
        <w:spacing w:line="400" w:lineRule="exact"/>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617EF098">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5807DE7D">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2"/>
          <w:sz w:val="24"/>
          <w:szCs w:val="24"/>
          <w:lang w:eastAsia="zh-CN"/>
        </w:rPr>
        <w:t>10.7.2</w:t>
      </w:r>
      <w:r>
        <w:rPr>
          <w:rFonts w:ascii="宋体" w:hAnsi="宋体" w:eastAsia="宋体" w:cs="Times New Roman"/>
          <w:snapToGrid/>
          <w:color w:val="auto"/>
          <w:kern w:val="0"/>
          <w:sz w:val="24"/>
          <w:szCs w:val="24"/>
          <w:lang w:eastAsia="zh-CN"/>
        </w:rPr>
        <w:t>不属于依法必须招标的暂估价项目</w:t>
      </w:r>
    </w:p>
    <w:p w14:paraId="37DB8D95">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除专用合同条款另有约定外，对于不属于依法必须招标的暂估价项目，采取以下第1种方式确定：</w:t>
      </w:r>
      <w:r>
        <w:rPr>
          <w:rFonts w:hint="eastAsia" w:ascii="宋体" w:hAnsi="宋体" w:eastAsia="宋体" w:cs="Times New Roman"/>
          <w:snapToGrid/>
          <w:color w:val="auto"/>
          <w:kern w:val="0"/>
          <w:sz w:val="24"/>
          <w:szCs w:val="24"/>
          <w:lang w:eastAsia="zh-CN"/>
        </w:rPr>
        <w:t xml:space="preserve"> </w:t>
      </w:r>
    </w:p>
    <w:p w14:paraId="3E4CFDCF">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第1种方式：对于不属于依法必须招标的暂估价项目，按本项约定确认和批准：</w:t>
      </w:r>
    </w:p>
    <w:p w14:paraId="4B357B45">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1F9C2A7F">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（2）发包人认为承包人确定的供应商、分包人无法满足工程质量或合同要求的，发包人可以要求承包人重新确定暂估价项目的供应商、分包人;</w:t>
      </w:r>
    </w:p>
    <w:p w14:paraId="7052FB52">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（3）承包人应当在签订暂估价合同后7天内，将暂估价合同副本报送发包人留存。</w:t>
      </w:r>
    </w:p>
    <w:p w14:paraId="58D827C0">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第2种方式：承包人按照第10.7.1项</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依法必须招标的暂估价项目</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约定的第1种方式确定暂估价项目。</w:t>
      </w:r>
    </w:p>
    <w:p w14:paraId="0B1B468F">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2"/>
          <w:sz w:val="24"/>
          <w:szCs w:val="24"/>
          <w:lang w:eastAsia="zh-CN"/>
        </w:rPr>
        <w:t>第3种方式：</w:t>
      </w:r>
      <w:r>
        <w:rPr>
          <w:rFonts w:ascii="宋体" w:hAnsi="宋体" w:eastAsia="宋体" w:cs="Times New Roman"/>
          <w:snapToGrid/>
          <w:color w:val="auto"/>
          <w:kern w:val="0"/>
          <w:sz w:val="24"/>
          <w:szCs w:val="24"/>
          <w:lang w:eastAsia="zh-CN"/>
        </w:rPr>
        <w:t>承包人直接实施的暂估价项目</w:t>
      </w:r>
    </w:p>
    <w:p w14:paraId="50B0CBAB">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承包人具备实施暂估价项目的资格和条件的，经发包人和承包人协商一致后，可由承包人自行实施暂估价项目，合同当事人可以在专用合同条款约定具体事项。</w:t>
      </w:r>
    </w:p>
    <w:p w14:paraId="4F837366">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74EC43C5">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10.8暂列金额</w:t>
      </w:r>
    </w:p>
    <w:p w14:paraId="319FCA41">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暂列金额应按照发包人的要求使用，发包人的要求应通过监理人发出。</w:t>
      </w:r>
      <w:r>
        <w:rPr>
          <w:rFonts w:hint="eastAsia" w:ascii="宋体" w:hAnsi="宋体" w:eastAsia="宋体" w:cs="Times New Roman"/>
          <w:snapToGrid/>
          <w:color w:val="auto"/>
          <w:kern w:val="0"/>
          <w:sz w:val="24"/>
          <w:szCs w:val="24"/>
          <w:lang w:eastAsia="zh-CN"/>
        </w:rPr>
        <w:t>合同当事人可以在专用合同条款中协商确定有关事项。</w:t>
      </w:r>
    </w:p>
    <w:p w14:paraId="70632A6A">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 xml:space="preserve">10.9计日工 </w:t>
      </w:r>
    </w:p>
    <w:p w14:paraId="050B9F95">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hint="eastAsia" w:ascii="宋体" w:hAnsi="宋体" w:eastAsia="宋体" w:cs="Times New Roman"/>
          <w:snapToGrid/>
          <w:color w:val="auto"/>
          <w:kern w:val="0"/>
          <w:sz w:val="24"/>
          <w:szCs w:val="24"/>
          <w:lang w:eastAsia="zh-CN"/>
        </w:rPr>
        <w:t>需要采用计日工方式的，经发包人同意后</w:t>
      </w:r>
      <w:r>
        <w:rPr>
          <w:rFonts w:ascii="宋体" w:hAnsi="宋体" w:eastAsia="宋体" w:cs="Times New Roman"/>
          <w:snapToGrid/>
          <w:color w:val="auto"/>
          <w:kern w:val="0"/>
          <w:sz w:val="24"/>
          <w:szCs w:val="24"/>
          <w:lang w:eastAsia="zh-CN"/>
        </w:rPr>
        <w:t>，由监理人通知承包人以计日工计价方式实施</w:t>
      </w:r>
      <w:r>
        <w:rPr>
          <w:rFonts w:hint="eastAsia" w:ascii="宋体" w:hAnsi="宋体" w:eastAsia="宋体" w:cs="Times New Roman"/>
          <w:snapToGrid/>
          <w:color w:val="auto"/>
          <w:kern w:val="0"/>
          <w:sz w:val="24"/>
          <w:szCs w:val="24"/>
          <w:lang w:eastAsia="zh-CN"/>
        </w:rPr>
        <w:t>相应</w:t>
      </w:r>
      <w:r>
        <w:rPr>
          <w:rFonts w:ascii="宋体" w:hAnsi="宋体" w:eastAsia="宋体" w:cs="Times New Roman"/>
          <w:snapToGrid/>
          <w:color w:val="auto"/>
          <w:kern w:val="0"/>
          <w:sz w:val="24"/>
          <w:szCs w:val="24"/>
          <w:lang w:eastAsia="zh-CN"/>
        </w:rPr>
        <w:t>的工作，其价款按列入已标价工程量清单或预算书中的计日工计价项目及其单价进行计算；已标价工程量清单或预算书中无相应的计日工单价的，按照合理的成本与利润构成的原则，由合同当事人按照第4.4款</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商定或确定</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确定变更工作的单价。</w:t>
      </w:r>
    </w:p>
    <w:p w14:paraId="0E73C8F7">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采用计日工计价的任何一项工作，承包人应在该项工作实施过程中，每天提交以下报表和有关凭证报送监理人审查：</w:t>
      </w:r>
    </w:p>
    <w:p w14:paraId="134DBF59">
      <w:pPr>
        <w:widowControl w:val="0"/>
        <w:kinsoku/>
        <w:autoSpaceDE/>
        <w:autoSpaceDN/>
        <w:adjustRightInd/>
        <w:snapToGrid/>
        <w:spacing w:line="400" w:lineRule="exact"/>
        <w:ind w:firstLine="360" w:firstLineChars="15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（1）工作名称、内容和数量；</w:t>
      </w:r>
    </w:p>
    <w:p w14:paraId="19C3B74B">
      <w:pPr>
        <w:widowControl w:val="0"/>
        <w:kinsoku/>
        <w:autoSpaceDE/>
        <w:autoSpaceDN/>
        <w:adjustRightInd/>
        <w:snapToGrid/>
        <w:spacing w:line="400" w:lineRule="exact"/>
        <w:ind w:firstLine="360" w:firstLineChars="15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（2）投入该工作的所有人员的姓名、专业、工种、级别和耗用工时；</w:t>
      </w:r>
    </w:p>
    <w:p w14:paraId="4A98A40F">
      <w:pPr>
        <w:widowControl w:val="0"/>
        <w:kinsoku/>
        <w:autoSpaceDE/>
        <w:autoSpaceDN/>
        <w:adjustRightInd/>
        <w:snapToGrid/>
        <w:spacing w:line="400" w:lineRule="exact"/>
        <w:ind w:firstLine="360" w:firstLineChars="15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（3）投入该工作的材料类别和数量；</w:t>
      </w:r>
    </w:p>
    <w:p w14:paraId="7FA327DA">
      <w:pPr>
        <w:widowControl w:val="0"/>
        <w:kinsoku/>
        <w:autoSpaceDE/>
        <w:autoSpaceDN/>
        <w:adjustRightInd/>
        <w:snapToGrid/>
        <w:spacing w:line="400" w:lineRule="exact"/>
        <w:ind w:firstLine="360" w:firstLineChars="15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（4）投入该工作的施工设备型号、台数和耗用台时；</w:t>
      </w:r>
    </w:p>
    <w:p w14:paraId="0879DAFD">
      <w:pPr>
        <w:widowControl w:val="0"/>
        <w:kinsoku/>
        <w:autoSpaceDE/>
        <w:autoSpaceDN/>
        <w:adjustRightInd/>
        <w:snapToGrid/>
        <w:spacing w:line="400" w:lineRule="exact"/>
        <w:ind w:firstLine="360" w:firstLineChars="15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（5）其他有关资料和凭证。</w:t>
      </w:r>
    </w:p>
    <w:p w14:paraId="4261931A">
      <w:pPr>
        <w:widowControl w:val="0"/>
        <w:kinsoku/>
        <w:autoSpaceDE/>
        <w:autoSpaceDN/>
        <w:adjustRightInd/>
        <w:snapToGrid/>
        <w:spacing w:line="400" w:lineRule="exact"/>
        <w:ind w:firstLine="360" w:firstLineChars="15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 xml:space="preserve"> 计日工由承包人汇总后，列入最近一期进度付款申请单，由监理人审查并经发包人批准后列入进度付款。</w:t>
      </w:r>
    </w:p>
    <w:p w14:paraId="76BE59C5">
      <w:pPr>
        <w:widowControl w:val="0"/>
        <w:kinsoku/>
        <w:autoSpaceDE/>
        <w:autoSpaceDN/>
        <w:adjustRightInd/>
        <w:snapToGrid/>
        <w:spacing w:line="400" w:lineRule="exact"/>
        <w:jc w:val="both"/>
        <w:textAlignment w:val="auto"/>
        <w:outlineLvl w:val="3"/>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11. 价格调整</w:t>
      </w:r>
    </w:p>
    <w:p w14:paraId="59BB7B1E">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11.1市场价格波动引起的调整</w:t>
      </w:r>
    </w:p>
    <w:p w14:paraId="0315CCD5">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除专用合同条款另有约定外，市场价格波动超过合同当事人约定的范围，合同价格应当调整。合同当事人可以在专用合同条款中约定选择以下一种方式对合同价格进行调整：</w:t>
      </w:r>
    </w:p>
    <w:p w14:paraId="62014BC1">
      <w:pPr>
        <w:widowControl w:val="0"/>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第1种方式：采用价格指数</w:t>
      </w:r>
      <w:r>
        <w:rPr>
          <w:rFonts w:hint="eastAsia" w:ascii="宋体" w:hAnsi="宋体" w:eastAsia="宋体" w:cs="Times New Roman"/>
          <w:snapToGrid/>
          <w:color w:val="auto"/>
          <w:kern w:val="2"/>
          <w:sz w:val="24"/>
          <w:szCs w:val="24"/>
          <w:lang w:eastAsia="zh-CN"/>
        </w:rPr>
        <w:t>进行价格</w:t>
      </w:r>
      <w:r>
        <w:rPr>
          <w:rFonts w:ascii="宋体" w:hAnsi="宋体" w:eastAsia="宋体" w:cs="Times New Roman"/>
          <w:snapToGrid/>
          <w:color w:val="auto"/>
          <w:kern w:val="2"/>
          <w:sz w:val="24"/>
          <w:szCs w:val="24"/>
          <w:lang w:eastAsia="zh-CN"/>
        </w:rPr>
        <w:t>调整。</w:t>
      </w:r>
    </w:p>
    <w:p w14:paraId="19B20DFC">
      <w:pPr>
        <w:widowControl w:val="0"/>
        <w:tabs>
          <w:tab w:val="left" w:pos="0"/>
          <w:tab w:val="left" w:pos="360"/>
          <w:tab w:val="left" w:pos="540"/>
        </w:tabs>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（1）价格调整公式</w:t>
      </w:r>
    </w:p>
    <w:p w14:paraId="15874B37">
      <w:pPr>
        <w:widowControl w:val="0"/>
        <w:tabs>
          <w:tab w:val="left" w:pos="0"/>
          <w:tab w:val="left" w:pos="360"/>
          <w:tab w:val="left" w:pos="540"/>
        </w:tabs>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因人工、材料和设备等价格波动影响合同价格时，根据专用合同条款中约定的数据，按以下公式计算差额并调整合同价格：</w:t>
      </w:r>
    </w:p>
    <w:p w14:paraId="46082313">
      <w:pPr>
        <w:widowControl w:val="0"/>
        <w:tabs>
          <w:tab w:val="left" w:pos="0"/>
          <w:tab w:val="left" w:pos="360"/>
          <w:tab w:val="left" w:pos="540"/>
        </w:tabs>
        <w:kinsoku/>
        <w:autoSpaceDE/>
        <w:autoSpaceDN/>
        <w:adjustRightInd/>
        <w:snapToGrid/>
        <w:spacing w:line="360" w:lineRule="auto"/>
        <w:ind w:firstLine="480" w:firstLineChars="200"/>
        <w:jc w:val="both"/>
        <w:textAlignment w:val="auto"/>
        <w:rPr>
          <w:rFonts w:hint="eastAsia"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position w:val="-30"/>
          <w:sz w:val="24"/>
          <w:szCs w:val="24"/>
          <w:lang w:eastAsia="zh-CN"/>
        </w:rPr>
        <w:drawing>
          <wp:inline distT="0" distB="0" distL="114300" distR="114300">
            <wp:extent cx="4570095" cy="557530"/>
            <wp:effectExtent l="0" t="0" r="1905" b="14605"/>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pic:cNvPicPr>
                  </pic:nvPicPr>
                  <pic:blipFill>
                    <a:blip r:embed="rId14"/>
                    <a:stretch>
                      <a:fillRect/>
                    </a:stretch>
                  </pic:blipFill>
                  <pic:spPr>
                    <a:xfrm>
                      <a:off x="0" y="0"/>
                      <a:ext cx="4570095" cy="557530"/>
                    </a:xfrm>
                    <a:prstGeom prst="rect">
                      <a:avLst/>
                    </a:prstGeom>
                    <a:noFill/>
                    <a:ln>
                      <a:noFill/>
                    </a:ln>
                  </pic:spPr>
                </pic:pic>
              </a:graphicData>
            </a:graphic>
          </wp:inline>
        </w:drawing>
      </w:r>
    </w:p>
    <w:p w14:paraId="122D0FB6">
      <w:pPr>
        <w:widowControl w:val="0"/>
        <w:tabs>
          <w:tab w:val="left" w:pos="0"/>
          <w:tab w:val="left" w:pos="360"/>
          <w:tab w:val="left" w:pos="540"/>
        </w:tabs>
        <w:kinsoku/>
        <w:autoSpaceDE/>
        <w:autoSpaceDN/>
        <w:adjustRightInd/>
        <w:snapToGrid/>
        <w:spacing w:line="400" w:lineRule="exact"/>
        <w:ind w:firstLine="64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公式中：ΔP——需调整的价格差额；</w:t>
      </w:r>
    </w:p>
    <w:p w14:paraId="5B678FBA">
      <w:pPr>
        <w:widowControl w:val="0"/>
        <w:tabs>
          <w:tab w:val="left" w:pos="0"/>
          <w:tab w:val="left" w:pos="360"/>
          <w:tab w:val="left" w:pos="540"/>
        </w:tabs>
        <w:kinsoku/>
        <w:autoSpaceDE/>
        <w:autoSpaceDN/>
        <w:adjustRightInd/>
        <w:snapToGrid/>
        <w:spacing w:line="400" w:lineRule="exact"/>
        <w:ind w:firstLine="1440" w:firstLineChars="6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position w:val="-6"/>
          <w:sz w:val="24"/>
          <w:szCs w:val="24"/>
          <w:lang w:eastAsia="zh-CN"/>
        </w:rPr>
        <w:drawing>
          <wp:inline distT="0" distB="0" distL="114300" distR="114300">
            <wp:extent cx="226695" cy="226695"/>
            <wp:effectExtent l="0" t="0" r="0" b="0"/>
            <wp:docPr id="1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
                    <pic:cNvPicPr>
                      <a:picLocks noChangeAspect="1"/>
                    </pic:cNvPicPr>
                  </pic:nvPicPr>
                  <pic:blipFill>
                    <a:blip r:embed="rId15"/>
                    <a:stretch>
                      <a:fillRect/>
                    </a:stretch>
                  </pic:blipFill>
                  <pic:spPr>
                    <a:xfrm>
                      <a:off x="0" y="0"/>
                      <a:ext cx="226695" cy="226695"/>
                    </a:xfrm>
                    <a:prstGeom prst="rect">
                      <a:avLst/>
                    </a:prstGeom>
                    <a:noFill/>
                    <a:ln>
                      <a:noFill/>
                    </a:ln>
                  </pic:spPr>
                </pic:pic>
              </a:graphicData>
            </a:graphic>
          </wp:inline>
        </w:drawing>
      </w:r>
      <w:r>
        <w:rPr>
          <w:rFonts w:ascii="宋体" w:hAnsi="宋体" w:eastAsia="宋体" w:cs="Times New Roman"/>
          <w:snapToGrid/>
          <w:color w:val="auto"/>
          <w:kern w:val="2"/>
          <w:sz w:val="24"/>
          <w:szCs w:val="24"/>
          <w:lang w:eastAsia="zh-CN"/>
        </w:rPr>
        <w:t>——约定的付款证书中承包人应得到的已完成工程量的金额。此项金额应不包括价格调整、不计质量保证金的扣留和支付、预付款的支付和扣回。约定的变更及其他金额已按现行价格计价的，也不计在内；</w:t>
      </w:r>
    </w:p>
    <w:p w14:paraId="69A33ECA">
      <w:pPr>
        <w:widowControl w:val="0"/>
        <w:tabs>
          <w:tab w:val="left" w:pos="0"/>
          <w:tab w:val="left" w:pos="360"/>
          <w:tab w:val="left" w:pos="540"/>
        </w:tabs>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A——定值权重（即不调部分的权重）；</w:t>
      </w:r>
    </w:p>
    <w:p w14:paraId="2593D2C4">
      <w:pPr>
        <w:widowControl w:val="0"/>
        <w:tabs>
          <w:tab w:val="left" w:pos="0"/>
          <w:tab w:val="left" w:pos="360"/>
          <w:tab w:val="left" w:pos="540"/>
        </w:tabs>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position w:val="-10"/>
          <w:sz w:val="24"/>
          <w:szCs w:val="24"/>
          <w:lang w:eastAsia="zh-CN"/>
        </w:rPr>
        <w:drawing>
          <wp:inline distT="0" distB="0" distL="114300" distR="114300">
            <wp:extent cx="1282700" cy="266700"/>
            <wp:effectExtent l="0" t="0" r="12700" b="0"/>
            <wp:docPr id="1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5"/>
                    <pic:cNvPicPr>
                      <a:picLocks noChangeAspect="1"/>
                    </pic:cNvPicPr>
                  </pic:nvPicPr>
                  <pic:blipFill>
                    <a:blip r:embed="rId16"/>
                    <a:stretch>
                      <a:fillRect/>
                    </a:stretch>
                  </pic:blipFill>
                  <pic:spPr>
                    <a:xfrm>
                      <a:off x="0" y="0"/>
                      <a:ext cx="1282700" cy="266700"/>
                    </a:xfrm>
                    <a:prstGeom prst="rect">
                      <a:avLst/>
                    </a:prstGeom>
                    <a:noFill/>
                    <a:ln>
                      <a:noFill/>
                    </a:ln>
                  </pic:spPr>
                </pic:pic>
              </a:graphicData>
            </a:graphic>
          </wp:inline>
        </w:drawing>
      </w:r>
      <w:r>
        <w:rPr>
          <w:rFonts w:ascii="宋体" w:hAnsi="宋体" w:eastAsia="宋体" w:cs="Times New Roman"/>
          <w:snapToGrid/>
          <w:color w:val="auto"/>
          <w:kern w:val="2"/>
          <w:sz w:val="24"/>
          <w:szCs w:val="24"/>
          <w:lang w:eastAsia="zh-CN"/>
        </w:rPr>
        <w:t>——各可调因子的变值权重（即可调部分的权重），为各可调因子在签约合同价中所占的比例；</w:t>
      </w:r>
    </w:p>
    <w:p w14:paraId="18772C96">
      <w:pPr>
        <w:widowControl w:val="0"/>
        <w:tabs>
          <w:tab w:val="left" w:pos="0"/>
          <w:tab w:val="left" w:pos="360"/>
          <w:tab w:val="left" w:pos="540"/>
        </w:tabs>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position w:val="-10"/>
          <w:sz w:val="24"/>
          <w:szCs w:val="24"/>
          <w:lang w:eastAsia="zh-CN"/>
        </w:rPr>
        <w:drawing>
          <wp:inline distT="0" distB="0" distL="114300" distR="114300">
            <wp:extent cx="1295400" cy="261620"/>
            <wp:effectExtent l="0" t="0" r="0" b="4445"/>
            <wp:docPr id="1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6"/>
                    <pic:cNvPicPr>
                      <a:picLocks noChangeAspect="1"/>
                    </pic:cNvPicPr>
                  </pic:nvPicPr>
                  <pic:blipFill>
                    <a:blip r:embed="rId17"/>
                    <a:stretch>
                      <a:fillRect/>
                    </a:stretch>
                  </pic:blipFill>
                  <pic:spPr>
                    <a:xfrm>
                      <a:off x="0" y="0"/>
                      <a:ext cx="1295400" cy="261620"/>
                    </a:xfrm>
                    <a:prstGeom prst="rect">
                      <a:avLst/>
                    </a:prstGeom>
                    <a:noFill/>
                    <a:ln>
                      <a:noFill/>
                    </a:ln>
                  </pic:spPr>
                </pic:pic>
              </a:graphicData>
            </a:graphic>
          </wp:inline>
        </w:drawing>
      </w:r>
      <w:r>
        <w:rPr>
          <w:rFonts w:ascii="宋体" w:hAnsi="宋体" w:eastAsia="宋体" w:cs="Times New Roman"/>
          <w:snapToGrid/>
          <w:color w:val="auto"/>
          <w:kern w:val="2"/>
          <w:sz w:val="24"/>
          <w:szCs w:val="24"/>
          <w:lang w:eastAsia="zh-CN"/>
        </w:rPr>
        <w:t>——各可调因子的现行价格指数，指约定的付款证书相关周期最后一天的前42天的各可调因子的价格指数；</w:t>
      </w:r>
    </w:p>
    <w:p w14:paraId="473EC2D9">
      <w:pPr>
        <w:widowControl w:val="0"/>
        <w:tabs>
          <w:tab w:val="left" w:pos="0"/>
          <w:tab w:val="left" w:pos="360"/>
          <w:tab w:val="left" w:pos="540"/>
        </w:tabs>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position w:val="-10"/>
          <w:sz w:val="24"/>
          <w:szCs w:val="24"/>
          <w:lang w:eastAsia="zh-CN"/>
        </w:rPr>
        <w:drawing>
          <wp:inline distT="0" distB="0" distL="114300" distR="114300">
            <wp:extent cx="1372870" cy="256540"/>
            <wp:effectExtent l="0" t="0" r="17780" b="11430"/>
            <wp:docPr id="2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7"/>
                    <pic:cNvPicPr>
                      <a:picLocks noChangeAspect="1"/>
                    </pic:cNvPicPr>
                  </pic:nvPicPr>
                  <pic:blipFill>
                    <a:blip r:embed="rId18"/>
                    <a:stretch>
                      <a:fillRect/>
                    </a:stretch>
                  </pic:blipFill>
                  <pic:spPr>
                    <a:xfrm>
                      <a:off x="0" y="0"/>
                      <a:ext cx="1372870" cy="256540"/>
                    </a:xfrm>
                    <a:prstGeom prst="rect">
                      <a:avLst/>
                    </a:prstGeom>
                    <a:noFill/>
                    <a:ln>
                      <a:noFill/>
                    </a:ln>
                  </pic:spPr>
                </pic:pic>
              </a:graphicData>
            </a:graphic>
          </wp:inline>
        </w:drawing>
      </w:r>
      <w:r>
        <w:rPr>
          <w:rFonts w:ascii="宋体" w:hAnsi="宋体" w:eastAsia="宋体" w:cs="Times New Roman"/>
          <w:snapToGrid/>
          <w:color w:val="auto"/>
          <w:kern w:val="2"/>
          <w:sz w:val="24"/>
          <w:szCs w:val="24"/>
          <w:lang w:eastAsia="zh-CN"/>
        </w:rPr>
        <w:t>——各可调因子的基本价格指数，指基准日期的各可调因子的价格指数。</w:t>
      </w:r>
    </w:p>
    <w:p w14:paraId="34F7F9E6">
      <w:pPr>
        <w:widowControl w:val="0"/>
        <w:tabs>
          <w:tab w:val="left" w:pos="0"/>
          <w:tab w:val="left" w:pos="360"/>
          <w:tab w:val="left" w:pos="540"/>
        </w:tabs>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3900B419">
      <w:pPr>
        <w:widowControl w:val="0"/>
        <w:tabs>
          <w:tab w:val="left" w:pos="0"/>
          <w:tab w:val="left" w:pos="360"/>
          <w:tab w:val="left" w:pos="540"/>
        </w:tabs>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（2）暂时确定调整差额</w:t>
      </w:r>
    </w:p>
    <w:p w14:paraId="5056CD73">
      <w:pPr>
        <w:widowControl w:val="0"/>
        <w:tabs>
          <w:tab w:val="left" w:pos="0"/>
          <w:tab w:val="left" w:pos="360"/>
          <w:tab w:val="left" w:pos="540"/>
        </w:tabs>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在计算调整差额时无现行价格指数的，合同当事人同意暂用前次价格指数计算。实际价格指数有调整的，合同当事人进行相应调整。</w:t>
      </w:r>
    </w:p>
    <w:p w14:paraId="626A15E4">
      <w:pPr>
        <w:widowControl w:val="0"/>
        <w:tabs>
          <w:tab w:val="left" w:pos="0"/>
          <w:tab w:val="left" w:pos="360"/>
          <w:tab w:val="left" w:pos="540"/>
        </w:tabs>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（3）权重的调整</w:t>
      </w:r>
    </w:p>
    <w:p w14:paraId="4F7D4FEA">
      <w:pPr>
        <w:widowControl w:val="0"/>
        <w:tabs>
          <w:tab w:val="left" w:pos="0"/>
          <w:tab w:val="left" w:pos="360"/>
          <w:tab w:val="left" w:pos="540"/>
        </w:tabs>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因变更导致合同约定的权重不合理时，按照第4.4款</w:t>
      </w:r>
      <w:r>
        <w:rPr>
          <w:rFonts w:hint="eastAsia" w:ascii="宋体" w:hAnsi="宋体" w:eastAsia="宋体" w:cs="Times New Roman"/>
          <w:snapToGrid/>
          <w:color w:val="auto"/>
          <w:kern w:val="2"/>
          <w:sz w:val="24"/>
          <w:szCs w:val="24"/>
          <w:lang w:eastAsia="zh-CN"/>
        </w:rPr>
        <w:t>〔</w:t>
      </w:r>
      <w:r>
        <w:rPr>
          <w:rFonts w:ascii="宋体" w:hAnsi="宋体" w:eastAsia="宋体" w:cs="Times New Roman"/>
          <w:snapToGrid/>
          <w:color w:val="auto"/>
          <w:kern w:val="2"/>
          <w:sz w:val="24"/>
          <w:szCs w:val="24"/>
          <w:lang w:eastAsia="zh-CN"/>
        </w:rPr>
        <w:t>商定或确定</w:t>
      </w:r>
      <w:r>
        <w:rPr>
          <w:rFonts w:hint="eastAsia" w:ascii="宋体" w:hAnsi="宋体" w:eastAsia="宋体" w:cs="Times New Roman"/>
          <w:snapToGrid/>
          <w:color w:val="auto"/>
          <w:kern w:val="2"/>
          <w:sz w:val="24"/>
          <w:szCs w:val="24"/>
          <w:lang w:eastAsia="zh-CN"/>
        </w:rPr>
        <w:t>〕</w:t>
      </w:r>
      <w:r>
        <w:rPr>
          <w:rFonts w:ascii="宋体" w:hAnsi="宋体" w:eastAsia="宋体" w:cs="Times New Roman"/>
          <w:snapToGrid/>
          <w:color w:val="auto"/>
          <w:kern w:val="2"/>
          <w:sz w:val="24"/>
          <w:szCs w:val="24"/>
          <w:lang w:eastAsia="zh-CN"/>
        </w:rPr>
        <w:t>执行。</w:t>
      </w:r>
    </w:p>
    <w:p w14:paraId="6EA99CF0">
      <w:pPr>
        <w:widowControl w:val="0"/>
        <w:tabs>
          <w:tab w:val="left" w:pos="0"/>
          <w:tab w:val="left" w:pos="360"/>
          <w:tab w:val="left" w:pos="540"/>
        </w:tabs>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（4）因承包人原因工期延误后的价格调整</w:t>
      </w:r>
    </w:p>
    <w:p w14:paraId="68F41794">
      <w:pPr>
        <w:widowControl w:val="0"/>
        <w:tabs>
          <w:tab w:val="left" w:pos="0"/>
          <w:tab w:val="left" w:pos="360"/>
          <w:tab w:val="left" w:pos="540"/>
        </w:tabs>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因承包人原因未按期竣工的，对合同约定的竣工日期后继续施工的工程，在使用价格调整公式时，应采用计划竣工日期与实际竣工日期的两个价格指数中较低的一个作为现行价格指数。</w:t>
      </w:r>
    </w:p>
    <w:p w14:paraId="39A9135D">
      <w:pPr>
        <w:widowControl w:val="0"/>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第2种方式：采用造价信息</w:t>
      </w:r>
      <w:r>
        <w:rPr>
          <w:rFonts w:hint="eastAsia" w:ascii="宋体" w:hAnsi="宋体" w:eastAsia="宋体" w:cs="Times New Roman"/>
          <w:snapToGrid/>
          <w:color w:val="auto"/>
          <w:kern w:val="2"/>
          <w:sz w:val="24"/>
          <w:szCs w:val="24"/>
          <w:lang w:eastAsia="zh-CN"/>
        </w:rPr>
        <w:t>进行价格</w:t>
      </w:r>
      <w:r>
        <w:rPr>
          <w:rFonts w:ascii="宋体" w:hAnsi="宋体" w:eastAsia="宋体" w:cs="Times New Roman"/>
          <w:snapToGrid/>
          <w:color w:val="auto"/>
          <w:kern w:val="2"/>
          <w:sz w:val="24"/>
          <w:szCs w:val="24"/>
          <w:lang w:eastAsia="zh-CN"/>
        </w:rPr>
        <w:t>调整。</w:t>
      </w:r>
    </w:p>
    <w:p w14:paraId="5E25E632">
      <w:pPr>
        <w:widowControl w:val="0"/>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w:t>
      </w:r>
      <w:r>
        <w:rPr>
          <w:rFonts w:hint="eastAsia" w:ascii="宋体" w:hAnsi="宋体" w:eastAsia="宋体" w:cs="Times New Roman"/>
          <w:snapToGrid/>
          <w:color w:val="auto"/>
          <w:kern w:val="2"/>
          <w:sz w:val="24"/>
          <w:szCs w:val="24"/>
          <w:lang w:eastAsia="zh-CN"/>
        </w:rPr>
        <w:t>量</w:t>
      </w:r>
      <w:r>
        <w:rPr>
          <w:rFonts w:ascii="宋体" w:hAnsi="宋体" w:eastAsia="宋体" w:cs="Times New Roman"/>
          <w:snapToGrid/>
          <w:color w:val="auto"/>
          <w:kern w:val="2"/>
          <w:sz w:val="24"/>
          <w:szCs w:val="24"/>
          <w:lang w:eastAsia="zh-CN"/>
        </w:rPr>
        <w:t>应由发包人审批，发包人确认需调整的材料单价及数量，作为调整合同价格的依据。</w:t>
      </w:r>
    </w:p>
    <w:p w14:paraId="67086B60">
      <w:pPr>
        <w:widowControl w:val="0"/>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126679E6">
      <w:pPr>
        <w:widowControl w:val="0"/>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（2）材料、工程设备价格变化的价款调整按照发包人提供的基准价格，按以下风险范围规定执行:</w:t>
      </w:r>
    </w:p>
    <w:p w14:paraId="771D19C9">
      <w:pPr>
        <w:widowControl w:val="0"/>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hint="eastAsia" w:ascii="宋体" w:hAnsi="宋体" w:eastAsia="宋体" w:cs="宋体"/>
          <w:snapToGrid/>
          <w:color w:val="auto"/>
          <w:kern w:val="2"/>
          <w:sz w:val="24"/>
          <w:szCs w:val="24"/>
          <w:lang w:eastAsia="zh-CN"/>
        </w:rPr>
        <w:t>①</w:t>
      </w:r>
      <w:r>
        <w:rPr>
          <w:rFonts w:ascii="宋体" w:hAnsi="宋体" w:eastAsia="宋体" w:cs="Times New Roman"/>
          <w:snapToGrid/>
          <w:color w:val="auto"/>
          <w:kern w:val="2"/>
          <w:sz w:val="24"/>
          <w:szCs w:val="24"/>
          <w:lang w:eastAsia="zh-CN"/>
        </w:rPr>
        <w:t>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5881B3FB">
      <w:pPr>
        <w:widowControl w:val="0"/>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hint="eastAsia" w:ascii="宋体" w:hAnsi="宋体" w:eastAsia="宋体" w:cs="宋体"/>
          <w:snapToGrid/>
          <w:color w:val="auto"/>
          <w:kern w:val="2"/>
          <w:sz w:val="24"/>
          <w:szCs w:val="24"/>
          <w:lang w:eastAsia="zh-CN"/>
        </w:rPr>
        <w:t>②</w:t>
      </w:r>
      <w:r>
        <w:rPr>
          <w:rFonts w:ascii="宋体" w:hAnsi="宋体" w:eastAsia="宋体" w:cs="Times New Roman"/>
          <w:snapToGrid/>
          <w:color w:val="auto"/>
          <w:kern w:val="2"/>
          <w:sz w:val="24"/>
          <w:szCs w:val="24"/>
          <w:lang w:eastAsia="zh-CN"/>
        </w:rPr>
        <w:t>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5DC1E61F">
      <w:pPr>
        <w:widowControl w:val="0"/>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hint="eastAsia" w:ascii="宋体" w:hAnsi="宋体" w:eastAsia="宋体" w:cs="宋体"/>
          <w:snapToGrid/>
          <w:color w:val="auto"/>
          <w:kern w:val="2"/>
          <w:sz w:val="24"/>
          <w:szCs w:val="24"/>
          <w:lang w:eastAsia="zh-CN"/>
        </w:rPr>
        <w:t>③</w:t>
      </w:r>
      <w:r>
        <w:rPr>
          <w:rFonts w:ascii="宋体" w:hAnsi="宋体" w:eastAsia="宋体" w:cs="Times New Roman"/>
          <w:snapToGrid/>
          <w:color w:val="auto"/>
          <w:kern w:val="2"/>
          <w:sz w:val="24"/>
          <w:szCs w:val="24"/>
          <w:lang w:eastAsia="zh-CN"/>
        </w:rPr>
        <w:t>承包人在已标价工程量清单或预算书中载明材料单价等于基准价格的：除专用合同条款另有约定外，合同履行期间材料单价涨跌幅以基准价格为基础超过±5%时，其超过部分据实调整。</w:t>
      </w:r>
    </w:p>
    <w:p w14:paraId="0DE56083">
      <w:pPr>
        <w:widowControl w:val="0"/>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hint="eastAsia" w:ascii="宋体" w:hAnsi="宋体" w:eastAsia="宋体" w:cs="宋体"/>
          <w:snapToGrid/>
          <w:color w:val="auto"/>
          <w:kern w:val="2"/>
          <w:sz w:val="24"/>
          <w:szCs w:val="24"/>
          <w:lang w:eastAsia="zh-CN"/>
        </w:rPr>
        <w:t>④</w:t>
      </w:r>
      <w:r>
        <w:rPr>
          <w:rFonts w:ascii="宋体" w:hAnsi="宋体" w:eastAsia="宋体" w:cs="Times New Roman"/>
          <w:snapToGrid/>
          <w:color w:val="auto"/>
          <w:kern w:val="2"/>
          <w:sz w:val="24"/>
          <w:szCs w:val="24"/>
          <w:lang w:eastAsia="zh-CN"/>
        </w:rPr>
        <w:t>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622B2C85">
      <w:pPr>
        <w:widowControl w:val="0"/>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前述基准价格是指由发包人在招标文件或专用合同条款中给定的材料、工程设备的价格，该价格原则上应当按照省级或行业建设主管部门或其授权的工程造价管理机构发布的信息价编制。</w:t>
      </w:r>
    </w:p>
    <w:p w14:paraId="56C1D34C">
      <w:pPr>
        <w:widowControl w:val="0"/>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（3）施工机械台班单价或施工机械使用费发生变化超过省级或行业建设主管部门或其授权的工程造价管理机构规定的范围时，按规定调整合同价格。</w:t>
      </w:r>
    </w:p>
    <w:p w14:paraId="7C261BB5">
      <w:pPr>
        <w:widowControl w:val="0"/>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第3种方式：专用合同条款约定的其他方式。</w:t>
      </w:r>
    </w:p>
    <w:p w14:paraId="44D91D2F">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11.2法律变化引起的调整</w:t>
      </w:r>
    </w:p>
    <w:p w14:paraId="365164D0">
      <w:pPr>
        <w:widowControl w:val="0"/>
        <w:kinsoku/>
        <w:autoSpaceDE/>
        <w:autoSpaceDN/>
        <w:adjustRightInd/>
        <w:snapToGrid/>
        <w:spacing w:line="400" w:lineRule="exact"/>
        <w:ind w:firstLine="480" w:firstLineChars="200"/>
        <w:jc w:val="both"/>
        <w:textAlignment w:val="auto"/>
        <w:rPr>
          <w:rFonts w:hint="eastAsia"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基准日</w:t>
      </w:r>
      <w:r>
        <w:rPr>
          <w:rFonts w:hint="eastAsia" w:ascii="宋体" w:hAnsi="宋体" w:eastAsia="宋体" w:cs="Times New Roman"/>
          <w:snapToGrid/>
          <w:color w:val="auto"/>
          <w:kern w:val="2"/>
          <w:sz w:val="24"/>
          <w:szCs w:val="24"/>
          <w:lang w:eastAsia="zh-CN"/>
        </w:rPr>
        <w:t>期</w:t>
      </w:r>
      <w:r>
        <w:rPr>
          <w:rFonts w:ascii="宋体" w:hAnsi="宋体" w:eastAsia="宋体" w:cs="Times New Roman"/>
          <w:snapToGrid/>
          <w:color w:val="auto"/>
          <w:kern w:val="2"/>
          <w:sz w:val="24"/>
          <w:szCs w:val="24"/>
          <w:lang w:eastAsia="zh-CN"/>
        </w:rPr>
        <w:t>后，法律变化</w:t>
      </w:r>
      <w:r>
        <w:rPr>
          <w:rFonts w:hint="eastAsia" w:ascii="宋体" w:hAnsi="宋体" w:eastAsia="宋体" w:cs="Times New Roman"/>
          <w:snapToGrid/>
          <w:color w:val="auto"/>
          <w:kern w:val="2"/>
          <w:sz w:val="24"/>
          <w:szCs w:val="24"/>
          <w:lang w:eastAsia="zh-CN"/>
        </w:rPr>
        <w:t>导致承包人在合同履行过程中所需要的费用发生除第11.1款〔市场价格波动引起的调整〕约定以外的增加时，由发包人承担由此增加的费用；减少时，应从合同价格中予以扣减。</w:t>
      </w:r>
      <w:r>
        <w:rPr>
          <w:rFonts w:ascii="宋体" w:hAnsi="宋体" w:eastAsia="宋体" w:cs="Times New Roman"/>
          <w:snapToGrid/>
          <w:color w:val="auto"/>
          <w:kern w:val="2"/>
          <w:sz w:val="24"/>
          <w:szCs w:val="24"/>
          <w:lang w:eastAsia="zh-CN"/>
        </w:rPr>
        <w:t>基准日</w:t>
      </w:r>
      <w:r>
        <w:rPr>
          <w:rFonts w:hint="eastAsia" w:ascii="宋体" w:hAnsi="宋体" w:eastAsia="宋体" w:cs="Times New Roman"/>
          <w:snapToGrid/>
          <w:color w:val="auto"/>
          <w:kern w:val="2"/>
          <w:sz w:val="24"/>
          <w:szCs w:val="24"/>
          <w:lang w:eastAsia="zh-CN"/>
        </w:rPr>
        <w:t>期</w:t>
      </w:r>
      <w:r>
        <w:rPr>
          <w:rFonts w:ascii="宋体" w:hAnsi="宋体" w:eastAsia="宋体" w:cs="Times New Roman"/>
          <w:snapToGrid/>
          <w:color w:val="auto"/>
          <w:kern w:val="2"/>
          <w:sz w:val="24"/>
          <w:szCs w:val="24"/>
          <w:lang w:eastAsia="zh-CN"/>
        </w:rPr>
        <w:t>后，</w:t>
      </w:r>
      <w:r>
        <w:rPr>
          <w:rFonts w:hint="eastAsia" w:ascii="宋体" w:hAnsi="宋体" w:eastAsia="宋体" w:cs="Times New Roman"/>
          <w:snapToGrid/>
          <w:color w:val="auto"/>
          <w:kern w:val="2"/>
          <w:sz w:val="24"/>
          <w:szCs w:val="24"/>
          <w:lang w:eastAsia="zh-CN"/>
        </w:rPr>
        <w:t>因</w:t>
      </w:r>
      <w:r>
        <w:rPr>
          <w:rFonts w:ascii="宋体" w:hAnsi="宋体" w:eastAsia="宋体" w:cs="Times New Roman"/>
          <w:snapToGrid/>
          <w:color w:val="auto"/>
          <w:kern w:val="2"/>
          <w:sz w:val="24"/>
          <w:szCs w:val="24"/>
          <w:lang w:eastAsia="zh-CN"/>
        </w:rPr>
        <w:t>法律变化</w:t>
      </w:r>
      <w:r>
        <w:rPr>
          <w:rFonts w:hint="eastAsia" w:ascii="宋体" w:hAnsi="宋体" w:eastAsia="宋体" w:cs="Times New Roman"/>
          <w:snapToGrid/>
          <w:color w:val="auto"/>
          <w:kern w:val="2"/>
          <w:sz w:val="24"/>
          <w:szCs w:val="24"/>
          <w:lang w:eastAsia="zh-CN"/>
        </w:rPr>
        <w:t>造成工期延误时，工期应予以顺延。</w:t>
      </w:r>
    </w:p>
    <w:p w14:paraId="3C191781">
      <w:pPr>
        <w:widowControl w:val="0"/>
        <w:kinsoku/>
        <w:autoSpaceDE/>
        <w:autoSpaceDN/>
        <w:adjustRightInd/>
        <w:snapToGrid/>
        <w:spacing w:line="400" w:lineRule="exact"/>
        <w:ind w:firstLine="480" w:firstLineChars="200"/>
        <w:jc w:val="both"/>
        <w:textAlignment w:val="auto"/>
        <w:rPr>
          <w:rFonts w:hint="eastAsia"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因法律变化引起的合同价格和工期调整，合同当事人无法达成一致的，由总监理工程师按第4.4款〔商定或确定〕的约定处理。</w:t>
      </w:r>
    </w:p>
    <w:p w14:paraId="1DE169DE">
      <w:pPr>
        <w:widowControl w:val="0"/>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0"/>
          <w:sz w:val="24"/>
          <w:szCs w:val="24"/>
          <w:lang w:eastAsia="zh-CN"/>
        </w:rPr>
        <w:t>因承包人原因造成工期延误，在工期延误期间出现法律变化的，由此增加的费用和（或）延误的工期由承包人承担。</w:t>
      </w:r>
    </w:p>
    <w:p w14:paraId="78DEDB53">
      <w:pPr>
        <w:widowControl w:val="0"/>
        <w:kinsoku/>
        <w:autoSpaceDE/>
        <w:autoSpaceDN/>
        <w:adjustRightInd/>
        <w:snapToGrid/>
        <w:spacing w:line="400" w:lineRule="exact"/>
        <w:jc w:val="both"/>
        <w:textAlignment w:val="auto"/>
        <w:outlineLvl w:val="3"/>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12. 合同价格、计量与支付</w:t>
      </w:r>
    </w:p>
    <w:p w14:paraId="0C8E190B">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12.1 合同价格形式</w:t>
      </w:r>
    </w:p>
    <w:p w14:paraId="2AC25EEE">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发包人和承包人应在合同协议书中</w:t>
      </w:r>
      <w:r>
        <w:rPr>
          <w:rFonts w:hint="eastAsia" w:ascii="宋体" w:hAnsi="宋体" w:eastAsia="宋体" w:cs="Times New Roman"/>
          <w:snapToGrid/>
          <w:color w:val="auto"/>
          <w:kern w:val="0"/>
          <w:sz w:val="24"/>
          <w:szCs w:val="24"/>
          <w:lang w:eastAsia="zh-CN"/>
        </w:rPr>
        <w:t>选择</w:t>
      </w:r>
      <w:r>
        <w:rPr>
          <w:rFonts w:ascii="宋体" w:hAnsi="宋体" w:eastAsia="宋体" w:cs="Times New Roman"/>
          <w:snapToGrid/>
          <w:color w:val="auto"/>
          <w:kern w:val="0"/>
          <w:sz w:val="24"/>
          <w:szCs w:val="24"/>
          <w:lang w:eastAsia="zh-CN"/>
        </w:rPr>
        <w:t xml:space="preserve">下列一种合同价格形式： </w:t>
      </w:r>
    </w:p>
    <w:p w14:paraId="5CA4242A">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1、单价合同</w:t>
      </w:r>
    </w:p>
    <w:p w14:paraId="5CD9EBA8">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单价合同是指合同当事人约定以工程量清单及其综合单价进行合同价格计算、调整和确认的建设工程施工合同，</w:t>
      </w:r>
      <w:r>
        <w:rPr>
          <w:rFonts w:ascii="宋体" w:hAnsi="宋体" w:eastAsia="宋体" w:cs="Times New Roman"/>
          <w:snapToGrid/>
          <w:color w:val="auto"/>
          <w:kern w:val="2"/>
          <w:sz w:val="24"/>
          <w:szCs w:val="24"/>
          <w:lang w:eastAsia="zh-CN"/>
        </w:rPr>
        <w:t>在约定的范围内合同单价不作调整</w:t>
      </w:r>
      <w:r>
        <w:rPr>
          <w:rFonts w:ascii="宋体" w:hAnsi="宋体" w:eastAsia="宋体" w:cs="Times New Roman"/>
          <w:snapToGrid/>
          <w:color w:val="auto"/>
          <w:kern w:val="0"/>
          <w:sz w:val="24"/>
          <w:szCs w:val="24"/>
          <w:lang w:eastAsia="zh-CN"/>
        </w:rPr>
        <w:t>。合同当事人应在专用合同条款中约定综合单价包含的风险范围和风险费用的计算方法</w:t>
      </w:r>
      <w:r>
        <w:rPr>
          <w:rFonts w:ascii="宋体" w:hAnsi="宋体" w:eastAsia="宋体" w:cs="Times New Roman"/>
          <w:snapToGrid/>
          <w:color w:val="auto"/>
          <w:kern w:val="2"/>
          <w:sz w:val="24"/>
          <w:szCs w:val="24"/>
          <w:lang w:eastAsia="zh-CN"/>
        </w:rPr>
        <w:t>，</w:t>
      </w:r>
      <w:r>
        <w:rPr>
          <w:rFonts w:ascii="宋体" w:hAnsi="宋体" w:eastAsia="宋体" w:cs="Times New Roman"/>
          <w:snapToGrid/>
          <w:color w:val="auto"/>
          <w:kern w:val="0"/>
          <w:sz w:val="24"/>
          <w:szCs w:val="24"/>
          <w:lang w:eastAsia="zh-CN"/>
        </w:rPr>
        <w:t>并约定风险范围以外的合同价格的调整方法，其中因市场价格波动引起的调整按第11.1款</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市场价格波动引起的调整</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约定执行。</w:t>
      </w:r>
    </w:p>
    <w:p w14:paraId="6F2F93F5">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2、总价合同</w:t>
      </w:r>
    </w:p>
    <w:p w14:paraId="21998747">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总价合同是指合同当事人约定以施工图、已标价工程量清单或预算书及有关条件进行合同价格计算、调整和确认的建设工程施工合同，</w:t>
      </w:r>
      <w:r>
        <w:rPr>
          <w:rFonts w:ascii="宋体" w:hAnsi="宋体" w:eastAsia="宋体" w:cs="Times New Roman"/>
          <w:snapToGrid/>
          <w:color w:val="auto"/>
          <w:kern w:val="2"/>
          <w:sz w:val="24"/>
          <w:szCs w:val="24"/>
          <w:lang w:eastAsia="zh-CN"/>
        </w:rPr>
        <w:t>在约定的范围内合同总价不作调整</w:t>
      </w:r>
      <w:r>
        <w:rPr>
          <w:rFonts w:ascii="宋体" w:hAnsi="宋体" w:eastAsia="宋体" w:cs="Times New Roman"/>
          <w:snapToGrid/>
          <w:color w:val="auto"/>
          <w:kern w:val="0"/>
          <w:sz w:val="24"/>
          <w:szCs w:val="24"/>
          <w:lang w:eastAsia="zh-CN"/>
        </w:rPr>
        <w:t>。合同当事人应在专用合同条款中约定总价包含的风险范围和风险费用的计算方法，并约定风险范围以外的合同价格的调整方法，其中因市场价格波动引起的调整按第11.1款</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市场价格波动引起的调整</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、因法律变化引起的调整按第11.2款</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法律变化引起的调整</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约定执行。</w:t>
      </w:r>
    </w:p>
    <w:p w14:paraId="6E796B6F">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3、其它价格形式</w:t>
      </w:r>
    </w:p>
    <w:p w14:paraId="00C2DF67">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合同当事人可在专用合同条款中约定其他合同价格形式。</w:t>
      </w:r>
    </w:p>
    <w:p w14:paraId="22C72936">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12.2预付款</w:t>
      </w:r>
    </w:p>
    <w:p w14:paraId="738D7C28">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2"/>
          <w:sz w:val="24"/>
          <w:szCs w:val="24"/>
          <w:lang w:eastAsia="zh-CN"/>
        </w:rPr>
        <w:t>12.2.</w:t>
      </w:r>
      <w:r>
        <w:rPr>
          <w:rFonts w:ascii="宋体" w:hAnsi="宋体" w:eastAsia="宋体" w:cs="Times New Roman"/>
          <w:snapToGrid/>
          <w:color w:val="auto"/>
          <w:kern w:val="0"/>
          <w:sz w:val="24"/>
          <w:szCs w:val="24"/>
          <w:lang w:eastAsia="zh-CN"/>
        </w:rPr>
        <w:t>1预付款的支付</w:t>
      </w:r>
    </w:p>
    <w:p w14:paraId="41A5A66A">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预付款的支付按照专用合同条款约定执行，但至迟应在开工通知载明的开工日期7天前支付。预付款应当用于材料、工程设备、施工设备的采购及修建临时工程、组织施工队伍进场等。</w:t>
      </w:r>
    </w:p>
    <w:p w14:paraId="7D0C0CD7">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除专用合同条款另有约定外，预付款在进度付款中同比例扣回。在颁发工程接收证书前，提前解除合同的，尚未扣完的预付款应与合同价款一并结算。</w:t>
      </w:r>
    </w:p>
    <w:p w14:paraId="19419276">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发包人逾期支付预付款超过7天的，承包人有权向发包人发出要求预付的催告通知，发包人收到通知后7天内仍未支付的，承包人有权暂停施工，并按第16.1.1项</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发包人违约的情形</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执行。</w:t>
      </w:r>
    </w:p>
    <w:p w14:paraId="0506B05A">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12.2.2 预付款担保</w:t>
      </w:r>
    </w:p>
    <w:p w14:paraId="77F14313">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hint="eastAsia" w:ascii="宋体" w:hAnsi="宋体" w:eastAsia="宋体" w:cs="Times New Roman"/>
          <w:snapToGrid/>
          <w:color w:val="auto"/>
          <w:kern w:val="0"/>
          <w:sz w:val="24"/>
          <w:szCs w:val="24"/>
          <w:lang w:eastAsia="zh-CN"/>
        </w:rPr>
        <w:t>发包人要求承包人提供预付款担保的</w:t>
      </w:r>
      <w:r>
        <w:rPr>
          <w:rFonts w:ascii="宋体" w:hAnsi="宋体" w:eastAsia="宋体" w:cs="Times New Roman"/>
          <w:snapToGrid/>
          <w:color w:val="auto"/>
          <w:kern w:val="0"/>
          <w:sz w:val="24"/>
          <w:szCs w:val="24"/>
          <w:lang w:eastAsia="zh-CN"/>
        </w:rPr>
        <w:t>，承包人应在发包人支付预付款7天前提供预付款担保</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专用合同条款另有约定</w:t>
      </w:r>
      <w:r>
        <w:rPr>
          <w:rFonts w:hint="eastAsia" w:ascii="宋体" w:hAnsi="宋体" w:eastAsia="宋体" w:cs="Times New Roman"/>
          <w:snapToGrid/>
          <w:color w:val="auto"/>
          <w:kern w:val="0"/>
          <w:sz w:val="24"/>
          <w:szCs w:val="24"/>
          <w:lang w:eastAsia="zh-CN"/>
        </w:rPr>
        <w:t>除</w:t>
      </w:r>
      <w:r>
        <w:rPr>
          <w:rFonts w:ascii="宋体" w:hAnsi="宋体" w:eastAsia="宋体" w:cs="Times New Roman"/>
          <w:snapToGrid/>
          <w:color w:val="auto"/>
          <w:kern w:val="0"/>
          <w:sz w:val="24"/>
          <w:szCs w:val="24"/>
          <w:lang w:eastAsia="zh-CN"/>
        </w:rPr>
        <w:t>外。预付款担保可采用银行保函、担保公司担保等形式，具体由合同当事人在专用合同条款中约定。在预付款完全扣回之前，承包人应保证预付款担保持续有效。</w:t>
      </w:r>
    </w:p>
    <w:p w14:paraId="5FEF8C9F">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发包人在工程款中逐期扣回预付款后，预付款担保额度应相应减少，但剩余的预付款担保金额不得低于未被扣回的预付款金额。</w:t>
      </w:r>
    </w:p>
    <w:p w14:paraId="749615D7">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12.3计量</w:t>
      </w:r>
    </w:p>
    <w:p w14:paraId="5C6FDA30">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12.3.1 计量原则</w:t>
      </w:r>
    </w:p>
    <w:p w14:paraId="13E13457">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工程量计量按照合同约定的工程量计算规则、图纸及变更指示</w:t>
      </w:r>
      <w:r>
        <w:rPr>
          <w:rFonts w:hint="eastAsia" w:ascii="宋体" w:hAnsi="宋体" w:eastAsia="宋体" w:cs="Times New Roman"/>
          <w:snapToGrid/>
          <w:color w:val="auto"/>
          <w:kern w:val="0"/>
          <w:sz w:val="24"/>
          <w:szCs w:val="24"/>
          <w:lang w:eastAsia="zh-CN"/>
        </w:rPr>
        <w:t>等</w:t>
      </w:r>
      <w:r>
        <w:rPr>
          <w:rFonts w:ascii="宋体" w:hAnsi="宋体" w:eastAsia="宋体" w:cs="Times New Roman"/>
          <w:snapToGrid/>
          <w:color w:val="auto"/>
          <w:kern w:val="0"/>
          <w:sz w:val="24"/>
          <w:szCs w:val="24"/>
          <w:lang w:eastAsia="zh-CN"/>
        </w:rPr>
        <w:t>进行计量。工程量计算规则应以相关的国家标准、行业标准</w:t>
      </w:r>
      <w:r>
        <w:rPr>
          <w:rFonts w:hint="eastAsia" w:ascii="宋体" w:hAnsi="宋体" w:eastAsia="宋体" w:cs="Times New Roman"/>
          <w:snapToGrid/>
          <w:color w:val="auto"/>
          <w:kern w:val="0"/>
          <w:sz w:val="24"/>
          <w:szCs w:val="24"/>
          <w:lang w:eastAsia="zh-CN"/>
        </w:rPr>
        <w:t>等</w:t>
      </w:r>
      <w:r>
        <w:rPr>
          <w:rFonts w:ascii="宋体" w:hAnsi="宋体" w:eastAsia="宋体" w:cs="Times New Roman"/>
          <w:snapToGrid/>
          <w:color w:val="auto"/>
          <w:kern w:val="0"/>
          <w:sz w:val="24"/>
          <w:szCs w:val="24"/>
          <w:lang w:eastAsia="zh-CN"/>
        </w:rPr>
        <w:t>为依据，由合同当事人在专用合同条款中约定。</w:t>
      </w:r>
    </w:p>
    <w:p w14:paraId="57DE5C7C">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12.3.2 计量周期</w:t>
      </w:r>
    </w:p>
    <w:p w14:paraId="6E300B72">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除专用合同条款另有约定外，工程量的计量按月进行。</w:t>
      </w:r>
    </w:p>
    <w:p w14:paraId="1C831C47">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12.3.3 单价合同的计量</w:t>
      </w:r>
    </w:p>
    <w:p w14:paraId="6B10349E">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除专用合同条款另有约定外，单价合同的计量按照本项约定执行：</w:t>
      </w:r>
    </w:p>
    <w:p w14:paraId="32F4A506">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（1）承包人应于每月25日向监理人报送上月20日至当月19日已完成的工程量报告，并附具进度付款申请单、已完成工程量报表和有关资料。</w:t>
      </w:r>
    </w:p>
    <w:p w14:paraId="2DF7D511">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02FA89E1">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（3）监理人未在收到承包人提交的工程量报表后的7天内完成审核的，承包人报送的工程量报告中的工程量视为承包人实际完成的工程量，据此计算工程价款。</w:t>
      </w:r>
    </w:p>
    <w:p w14:paraId="202B2014">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12.3.4 总价合同的计量</w:t>
      </w:r>
    </w:p>
    <w:p w14:paraId="74BA9536">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除专用合同条款另有约定外，按</w:t>
      </w:r>
      <w:r>
        <w:rPr>
          <w:rFonts w:hint="eastAsia" w:ascii="宋体" w:hAnsi="宋体" w:eastAsia="宋体" w:cs="Times New Roman"/>
          <w:snapToGrid/>
          <w:color w:val="auto"/>
          <w:kern w:val="0"/>
          <w:sz w:val="24"/>
          <w:szCs w:val="24"/>
          <w:lang w:eastAsia="zh-CN"/>
        </w:rPr>
        <w:t>月计量支付</w:t>
      </w:r>
      <w:r>
        <w:rPr>
          <w:rFonts w:ascii="宋体" w:hAnsi="宋体" w:eastAsia="宋体" w:cs="Times New Roman"/>
          <w:snapToGrid/>
          <w:color w:val="auto"/>
          <w:kern w:val="0"/>
          <w:sz w:val="24"/>
          <w:szCs w:val="24"/>
          <w:lang w:eastAsia="zh-CN"/>
        </w:rPr>
        <w:t>的总价合同，按照本项约定执行：</w:t>
      </w:r>
    </w:p>
    <w:p w14:paraId="26A11C06">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（1）承包人应于每月25日向监理人报送上月20日至当月19日已完成的工程量报告，并附具进度付款申请单、已完成工程量报表和有关资料。</w:t>
      </w:r>
    </w:p>
    <w:p w14:paraId="3CCC2692">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1576B1B6">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（3）监理人未在收到承包人提交的工程量报表后的7天内完成复核的，承包人提交的工程量报告中的工程量视为承包人实际完成的工程量。</w:t>
      </w:r>
    </w:p>
    <w:p w14:paraId="30790A4A">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12.3.5 总价合同采用支付分解表计量支付的，可以按照第12.3.4项</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总价合同的计量</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约定进行计量，但合同价款按照支付分解表进行支付。</w:t>
      </w:r>
    </w:p>
    <w:p w14:paraId="0AAEDAA9">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12.3.6 其他价格形式合同的计量</w:t>
      </w:r>
    </w:p>
    <w:p w14:paraId="6EBEB94B">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合同当事人可在专用合同条款中约定其他价格形式合同的计量方式和程序。</w:t>
      </w:r>
    </w:p>
    <w:p w14:paraId="626FD752">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12.4工程进度款支付</w:t>
      </w:r>
    </w:p>
    <w:p w14:paraId="61EF8A92">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2"/>
          <w:sz w:val="24"/>
          <w:szCs w:val="24"/>
          <w:lang w:eastAsia="zh-CN"/>
        </w:rPr>
        <w:t>12.4</w:t>
      </w:r>
      <w:r>
        <w:rPr>
          <w:rFonts w:ascii="宋体" w:hAnsi="宋体" w:eastAsia="宋体" w:cs="Times New Roman"/>
          <w:snapToGrid/>
          <w:color w:val="auto"/>
          <w:kern w:val="0"/>
          <w:sz w:val="24"/>
          <w:szCs w:val="24"/>
          <w:lang w:eastAsia="zh-CN"/>
        </w:rPr>
        <w:t>.1 付款周期</w:t>
      </w:r>
    </w:p>
    <w:p w14:paraId="12F77DFB">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除专用合同条款另有约定外，付款周期应按照第12.3.2</w:t>
      </w:r>
      <w:r>
        <w:rPr>
          <w:rFonts w:hint="eastAsia" w:ascii="宋体" w:hAnsi="宋体" w:eastAsia="宋体" w:cs="Times New Roman"/>
          <w:snapToGrid/>
          <w:color w:val="auto"/>
          <w:kern w:val="0"/>
          <w:sz w:val="24"/>
          <w:szCs w:val="24"/>
          <w:lang w:eastAsia="zh-CN"/>
        </w:rPr>
        <w:t>项〔</w:t>
      </w:r>
      <w:r>
        <w:rPr>
          <w:rFonts w:ascii="宋体" w:hAnsi="宋体" w:eastAsia="宋体" w:cs="Times New Roman"/>
          <w:snapToGrid/>
          <w:color w:val="auto"/>
          <w:kern w:val="0"/>
          <w:sz w:val="24"/>
          <w:szCs w:val="24"/>
          <w:lang w:eastAsia="zh-CN"/>
        </w:rPr>
        <w:t>计量周期</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的约定与计量周期保持一致。</w:t>
      </w:r>
    </w:p>
    <w:p w14:paraId="7F348BF1">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2"/>
          <w:sz w:val="24"/>
          <w:szCs w:val="24"/>
          <w:lang w:eastAsia="zh-CN"/>
        </w:rPr>
        <w:t>12.4</w:t>
      </w:r>
      <w:r>
        <w:rPr>
          <w:rFonts w:ascii="宋体" w:hAnsi="宋体" w:eastAsia="宋体" w:cs="Times New Roman"/>
          <w:snapToGrid/>
          <w:color w:val="auto"/>
          <w:kern w:val="0"/>
          <w:sz w:val="24"/>
          <w:szCs w:val="24"/>
          <w:lang w:eastAsia="zh-CN"/>
        </w:rPr>
        <w:t>.2 进度付款申请单的编制</w:t>
      </w:r>
    </w:p>
    <w:p w14:paraId="75841BB4">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除专用合同条款另有约定外，进度付款申请单应包括下列内容：</w:t>
      </w:r>
    </w:p>
    <w:p w14:paraId="030542D5">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（1）截至本次付款周期已完成工作对应的金额；</w:t>
      </w:r>
    </w:p>
    <w:p w14:paraId="0134AFBD">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（2）根据第10条</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变更</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应增加和扣减的变更金额；</w:t>
      </w:r>
    </w:p>
    <w:p w14:paraId="17D3371A">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（3）根据第12.2款</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预付款</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约定应支付的预付款和扣减的返还预付款；</w:t>
      </w:r>
    </w:p>
    <w:p w14:paraId="6AF20E42">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（4）根据第15.3款</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质量保证金</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约定应扣减的质量保证金；</w:t>
      </w:r>
    </w:p>
    <w:p w14:paraId="09CC9E8E">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（5）根据第19条</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索赔</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应增加和扣减的索赔金额；</w:t>
      </w:r>
    </w:p>
    <w:p w14:paraId="2B70BE74">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（6）对已签发的进度款支付证书中出现错误的修正，应在本次进度付款中支付或扣除的金额；</w:t>
      </w:r>
    </w:p>
    <w:p w14:paraId="12213A84">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（7）根据合同约定应增加和扣减的其他金额。</w:t>
      </w:r>
    </w:p>
    <w:p w14:paraId="4667826C">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12.4.3 进度付款申请单的提交</w:t>
      </w:r>
    </w:p>
    <w:p w14:paraId="1F9C50A2">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（1）单价合同进度付款申请单的提交</w:t>
      </w:r>
    </w:p>
    <w:p w14:paraId="7E162FAB">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单价合同的进度付款申请单，按照第12.3.3项</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单价合同的计量</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约定的时间按月向监理人提交，并附上已完成工程量报表和有关资料。单价合同中的总价项目按月进行支付分解，并汇总列入当期进度付款申请单。</w:t>
      </w:r>
    </w:p>
    <w:p w14:paraId="61A0FA52">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（2）总价合同进度付款申请单的提交</w:t>
      </w:r>
    </w:p>
    <w:p w14:paraId="0CF23325">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总价合同按</w:t>
      </w:r>
      <w:r>
        <w:rPr>
          <w:rFonts w:hint="eastAsia" w:ascii="宋体" w:hAnsi="宋体" w:eastAsia="宋体" w:cs="Times New Roman"/>
          <w:snapToGrid/>
          <w:color w:val="auto"/>
          <w:kern w:val="0"/>
          <w:sz w:val="24"/>
          <w:szCs w:val="24"/>
          <w:lang w:eastAsia="zh-CN"/>
        </w:rPr>
        <w:t>月计量支付的</w:t>
      </w:r>
      <w:r>
        <w:rPr>
          <w:rFonts w:ascii="宋体" w:hAnsi="宋体" w:eastAsia="宋体" w:cs="Times New Roman"/>
          <w:snapToGrid/>
          <w:color w:val="auto"/>
          <w:kern w:val="0"/>
          <w:sz w:val="24"/>
          <w:szCs w:val="24"/>
          <w:lang w:eastAsia="zh-CN"/>
        </w:rPr>
        <w:t>，承包人按照第12.3.4项</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总价合同的计量</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约定的时间按月向监理人提交进度付款申请单，并附上已完成工程量报表和有关资料。</w:t>
      </w:r>
    </w:p>
    <w:p w14:paraId="3E3F9966">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总价合同按支付分解表支付的，承包人应按照第12.4.6项</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支付分解表</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及第12.4.2项</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进度付款申请单的编制</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的约定向监理人提交进度付款申请单。</w:t>
      </w:r>
    </w:p>
    <w:p w14:paraId="5A50F128">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（3）其他价格形式合同的进度付款申请单的提交</w:t>
      </w:r>
    </w:p>
    <w:p w14:paraId="3A12D662">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合同当事人可在专用合同条款中约定其他价格形式合同的进度付款申请单的编制和提交程序。</w:t>
      </w:r>
    </w:p>
    <w:p w14:paraId="676E1430">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2"/>
          <w:sz w:val="24"/>
          <w:szCs w:val="24"/>
          <w:lang w:eastAsia="zh-CN"/>
        </w:rPr>
        <w:t>12.4</w:t>
      </w:r>
      <w:r>
        <w:rPr>
          <w:rFonts w:ascii="宋体" w:hAnsi="宋体" w:eastAsia="宋体" w:cs="Times New Roman"/>
          <w:snapToGrid/>
          <w:color w:val="auto"/>
          <w:kern w:val="0"/>
          <w:sz w:val="24"/>
          <w:szCs w:val="24"/>
          <w:lang w:eastAsia="zh-CN"/>
        </w:rPr>
        <w:t>.4 进度款审核和支付</w:t>
      </w:r>
    </w:p>
    <w:p w14:paraId="162D8C15">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（1）除专用合同条款另有约定外，监理人应在收到承包人进度付款申请单以及相关资料后7天内完成审查并报送发包人，发包人应在收到后7天内完成审批并签发进度款支付证书。发包人逾期未完成</w:t>
      </w:r>
      <w:r>
        <w:rPr>
          <w:rFonts w:hint="eastAsia" w:ascii="宋体" w:hAnsi="宋体" w:eastAsia="宋体" w:cs="Times New Roman"/>
          <w:snapToGrid/>
          <w:color w:val="auto"/>
          <w:kern w:val="0"/>
          <w:sz w:val="24"/>
          <w:szCs w:val="24"/>
          <w:lang w:eastAsia="zh-CN"/>
        </w:rPr>
        <w:t>审批</w:t>
      </w:r>
      <w:r>
        <w:rPr>
          <w:rFonts w:ascii="宋体" w:hAnsi="宋体" w:eastAsia="宋体" w:cs="Times New Roman"/>
          <w:snapToGrid/>
          <w:color w:val="auto"/>
          <w:kern w:val="0"/>
          <w:sz w:val="24"/>
          <w:szCs w:val="24"/>
          <w:lang w:eastAsia="zh-CN"/>
        </w:rPr>
        <w:t>且未提出异议的，视为已签发进度款支付证书。</w:t>
      </w:r>
    </w:p>
    <w:p w14:paraId="34DDF4DD">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争议解决</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的约定处理。</w:t>
      </w:r>
    </w:p>
    <w:p w14:paraId="3606E144">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（2）除专用合同条款另有约定外，发包人应在进度款支付证书或临时进度款支付证书签发后14天内完成支付，发包人逾期支付进度款的，应按照中国人民银行发布的同期同类贷款基准利率支付违约金。</w:t>
      </w:r>
    </w:p>
    <w:p w14:paraId="3D2DF575">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（3）发包人签发进度款支付证书或临时进度款支付证书，不表明发包人已同意、批准或接受了承包人完成的相应部分的工作。</w:t>
      </w:r>
    </w:p>
    <w:p w14:paraId="6F6A796C">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12.4.5 进度付款的修正</w:t>
      </w:r>
    </w:p>
    <w:p w14:paraId="6EFCBC1D">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在对已签发的进度款支付证书进行阶段汇总和复核中发现错误、遗漏或重复的，发包人和承包人均有权提出修正申请。经发包人和承包人同意的修正，应在下期进度付款中支付或扣除。</w:t>
      </w:r>
    </w:p>
    <w:p w14:paraId="5A391FA6">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12.4.6 支付分解表</w:t>
      </w:r>
    </w:p>
    <w:p w14:paraId="7A4B9185">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1、支付分解表的编制要求</w:t>
      </w:r>
    </w:p>
    <w:p w14:paraId="2E452502">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（1）支付分解表中所列的每期付款金额，应为第12.4.2项</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进度付款申请单的编制</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第（1）</w:t>
      </w:r>
      <w:r>
        <w:rPr>
          <w:rFonts w:hint="eastAsia" w:ascii="宋体" w:hAnsi="宋体" w:eastAsia="宋体" w:cs="Times New Roman"/>
          <w:snapToGrid/>
          <w:color w:val="auto"/>
          <w:kern w:val="0"/>
          <w:sz w:val="24"/>
          <w:szCs w:val="24"/>
          <w:lang w:eastAsia="zh-CN"/>
        </w:rPr>
        <w:t>目</w:t>
      </w:r>
      <w:r>
        <w:rPr>
          <w:rFonts w:ascii="宋体" w:hAnsi="宋体" w:eastAsia="宋体" w:cs="Times New Roman"/>
          <w:snapToGrid/>
          <w:color w:val="auto"/>
          <w:kern w:val="0"/>
          <w:sz w:val="24"/>
          <w:szCs w:val="24"/>
          <w:lang w:eastAsia="zh-CN"/>
        </w:rPr>
        <w:t>的估算金额；</w:t>
      </w:r>
    </w:p>
    <w:p w14:paraId="25F9F7AE">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（2）实际进度与施工进度计划不一致的，合同当事人可按照第4.4款</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商定或确定</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修改支付分解表；</w:t>
      </w:r>
    </w:p>
    <w:p w14:paraId="08AD50A2">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（3）不采用支付分解表的，承包人应向发包人和监理人提交按季度编制的支付估算分解表，用于支付参考。</w:t>
      </w:r>
    </w:p>
    <w:p w14:paraId="14B001FF">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2、总价合同支付分解表的编制与审批</w:t>
      </w:r>
    </w:p>
    <w:p w14:paraId="053E7699">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（1）除专用合同条款另有约定外，承包人应根据第7.2款</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施工进度计划</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19FF06E7">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（2）监理人应在收到支付分解表后7天内完成审核并报送发包人。发包人应在收到经监理人审核的支付分解表后7天内完成审批，经发包人批准的支付分解表为有约束力的支付分解表。</w:t>
      </w:r>
    </w:p>
    <w:p w14:paraId="117C56FD">
      <w:pPr>
        <w:widowControl w:val="0"/>
        <w:kinsoku/>
        <w:autoSpaceDE/>
        <w:autoSpaceDN/>
        <w:adjustRightInd/>
        <w:snapToGrid/>
        <w:spacing w:line="400" w:lineRule="exact"/>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 xml:space="preserve">    （3）发包人逾期未完成支付分解表</w:t>
      </w:r>
      <w:r>
        <w:rPr>
          <w:rFonts w:hint="eastAsia" w:ascii="宋体" w:hAnsi="宋体" w:eastAsia="宋体" w:cs="Times New Roman"/>
          <w:snapToGrid/>
          <w:color w:val="auto"/>
          <w:kern w:val="0"/>
          <w:sz w:val="24"/>
          <w:szCs w:val="24"/>
          <w:lang w:eastAsia="zh-CN"/>
        </w:rPr>
        <w:t>审批</w:t>
      </w:r>
      <w:r>
        <w:rPr>
          <w:rFonts w:ascii="宋体" w:hAnsi="宋体" w:eastAsia="宋体" w:cs="Times New Roman"/>
          <w:snapToGrid/>
          <w:color w:val="auto"/>
          <w:kern w:val="0"/>
          <w:sz w:val="24"/>
          <w:szCs w:val="24"/>
          <w:lang w:eastAsia="zh-CN"/>
        </w:rPr>
        <w:t>的，也未及时要求承包人进行修正和提供补充资料的，则承包人提交的支付分解表视为已经获得发包人批准。</w:t>
      </w:r>
    </w:p>
    <w:p w14:paraId="1437CA2D">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3、单价合同的总价项目支付分解表的编制与审批</w:t>
      </w:r>
    </w:p>
    <w:p w14:paraId="49159B61">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22E7C4BA">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12.5支付账户</w:t>
      </w:r>
    </w:p>
    <w:p w14:paraId="1F41B7E6">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发包人应将合同价款支付至合同协议书中约定的承包人账户。</w:t>
      </w:r>
    </w:p>
    <w:p w14:paraId="3C1E45A8">
      <w:pPr>
        <w:widowControl w:val="0"/>
        <w:kinsoku/>
        <w:autoSpaceDE/>
        <w:autoSpaceDN/>
        <w:adjustRightInd/>
        <w:snapToGrid/>
        <w:spacing w:line="400" w:lineRule="exact"/>
        <w:jc w:val="both"/>
        <w:textAlignment w:val="auto"/>
        <w:outlineLvl w:val="3"/>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13. 验收和工程试车</w:t>
      </w:r>
    </w:p>
    <w:p w14:paraId="5CED8183">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13.1分部分项工程验收</w:t>
      </w:r>
    </w:p>
    <w:p w14:paraId="23A67672">
      <w:pPr>
        <w:widowControl w:val="0"/>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13.1.1 分部分项工程质量应符合国家有关工程施工验收规范、标准及合同约定，承包人应按照施工组织设计的要求完成分部分项工程施工。</w:t>
      </w:r>
    </w:p>
    <w:p w14:paraId="6EEFF44A">
      <w:pPr>
        <w:widowControl w:val="0"/>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13.1.2 除专用合同条款另有约定外，分部分项工程经承包人自检合格并具备验收条件的，承包人应提前48小时通知监理人进行验收。</w:t>
      </w:r>
      <w:r>
        <w:rPr>
          <w:rFonts w:ascii="宋体" w:hAnsi="宋体" w:eastAsia="宋体" w:cs="Times New Roman"/>
          <w:snapToGrid/>
          <w:color w:val="auto"/>
          <w:kern w:val="0"/>
          <w:sz w:val="24"/>
          <w:szCs w:val="24"/>
          <w:lang w:eastAsia="zh-CN"/>
        </w:rPr>
        <w:t>监理人不能按时进行验收的，应在验收前24小时向承包人提交书面延期要求，但延期不能超过48小时。监理人未按时进行验收，也未提出延期要求的，承包人有权自行验收，监理人应认可验收结果。</w:t>
      </w:r>
      <w:r>
        <w:rPr>
          <w:rFonts w:ascii="宋体" w:hAnsi="宋体" w:eastAsia="宋体" w:cs="Times New Roman"/>
          <w:snapToGrid/>
          <w:color w:val="auto"/>
          <w:kern w:val="2"/>
          <w:sz w:val="24"/>
          <w:szCs w:val="24"/>
          <w:lang w:eastAsia="zh-CN"/>
        </w:rPr>
        <w:t>分部分项工程未经验收的，不得进入下一道工序施工。</w:t>
      </w:r>
    </w:p>
    <w:p w14:paraId="13D7D0BB">
      <w:pPr>
        <w:widowControl w:val="0"/>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分部分项工程的验收资料应当作为竣工资料的组成部分。</w:t>
      </w:r>
    </w:p>
    <w:p w14:paraId="4A601177">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13.2竣工验收</w:t>
      </w:r>
    </w:p>
    <w:p w14:paraId="464911EE">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13.2.1竣工验收条件</w:t>
      </w:r>
    </w:p>
    <w:p w14:paraId="1E23F33D">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工程具备以下条件的，承包人可以申请竣工验收：</w:t>
      </w:r>
    </w:p>
    <w:p w14:paraId="06A538D9">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（1）除发包人同意的甩项</w:t>
      </w:r>
      <w:r>
        <w:rPr>
          <w:rFonts w:hint="eastAsia" w:ascii="宋体" w:hAnsi="宋体" w:eastAsia="宋体" w:cs="Times New Roman"/>
          <w:snapToGrid/>
          <w:color w:val="auto"/>
          <w:kern w:val="0"/>
          <w:sz w:val="24"/>
          <w:szCs w:val="24"/>
          <w:lang w:eastAsia="zh-CN"/>
        </w:rPr>
        <w:t>工作</w:t>
      </w:r>
      <w:r>
        <w:rPr>
          <w:rFonts w:ascii="宋体" w:hAnsi="宋体" w:eastAsia="宋体" w:cs="Times New Roman"/>
          <w:snapToGrid/>
          <w:color w:val="auto"/>
          <w:kern w:val="0"/>
          <w:sz w:val="24"/>
          <w:szCs w:val="24"/>
          <w:lang w:eastAsia="zh-CN"/>
        </w:rPr>
        <w:t>和缺陷修补工作外，合同范围内的全部工程以及有关工作，包括合同要求的试验、试运行以及检验均已完成，并符合合同要求；</w:t>
      </w:r>
    </w:p>
    <w:p w14:paraId="16D814BD">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（2）已按合同约定编制了甩项</w:t>
      </w:r>
      <w:r>
        <w:rPr>
          <w:rFonts w:hint="eastAsia" w:ascii="宋体" w:hAnsi="宋体" w:eastAsia="宋体" w:cs="Times New Roman"/>
          <w:snapToGrid/>
          <w:color w:val="auto"/>
          <w:kern w:val="0"/>
          <w:sz w:val="24"/>
          <w:szCs w:val="24"/>
          <w:lang w:eastAsia="zh-CN"/>
        </w:rPr>
        <w:t>工作</w:t>
      </w:r>
      <w:r>
        <w:rPr>
          <w:rFonts w:ascii="宋体" w:hAnsi="宋体" w:eastAsia="宋体" w:cs="Times New Roman"/>
          <w:snapToGrid/>
          <w:color w:val="auto"/>
          <w:kern w:val="0"/>
          <w:sz w:val="24"/>
          <w:szCs w:val="24"/>
          <w:lang w:eastAsia="zh-CN"/>
        </w:rPr>
        <w:t>和缺陷修补工作清单以及相应的施工计划；</w:t>
      </w:r>
    </w:p>
    <w:p w14:paraId="06029789">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（3）已按合同约定的内容和份数备齐竣工资料。</w:t>
      </w:r>
    </w:p>
    <w:p w14:paraId="66BBDBA6">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13.2.2竣工验收程序</w:t>
      </w:r>
    </w:p>
    <w:p w14:paraId="1BD343B6">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除专用合同条款另有约定外，承包人申请竣工验收的，应当按照以下程序进行：</w:t>
      </w:r>
    </w:p>
    <w:p w14:paraId="73D03D5F">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25FCAD5E">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（2）监理人审查后认为已具备竣工验收条件的，应将竣工验收申请报告提交发包人，发包人应在收到</w:t>
      </w:r>
      <w:r>
        <w:rPr>
          <w:rFonts w:hint="eastAsia" w:ascii="宋体" w:hAnsi="宋体" w:eastAsia="宋体" w:cs="Times New Roman"/>
          <w:snapToGrid/>
          <w:color w:val="auto"/>
          <w:kern w:val="0"/>
          <w:sz w:val="24"/>
          <w:szCs w:val="24"/>
          <w:lang w:eastAsia="zh-CN"/>
        </w:rPr>
        <w:t>经</w:t>
      </w:r>
      <w:r>
        <w:rPr>
          <w:rFonts w:ascii="宋体" w:hAnsi="宋体" w:eastAsia="宋体" w:cs="Times New Roman"/>
          <w:snapToGrid/>
          <w:color w:val="auto"/>
          <w:kern w:val="0"/>
          <w:sz w:val="24"/>
          <w:szCs w:val="24"/>
          <w:lang w:eastAsia="zh-CN"/>
        </w:rPr>
        <w:t>监理人审核的竣工验收申请报告后28天内</w:t>
      </w:r>
      <w:r>
        <w:rPr>
          <w:rFonts w:hint="eastAsia" w:ascii="宋体" w:hAnsi="宋体" w:eastAsia="宋体" w:cs="Times New Roman"/>
          <w:snapToGrid/>
          <w:color w:val="auto"/>
          <w:kern w:val="0"/>
          <w:sz w:val="24"/>
          <w:szCs w:val="24"/>
          <w:lang w:eastAsia="zh-CN"/>
        </w:rPr>
        <w:t>审批</w:t>
      </w:r>
      <w:r>
        <w:rPr>
          <w:rFonts w:ascii="宋体" w:hAnsi="宋体" w:eastAsia="宋体" w:cs="Times New Roman"/>
          <w:snapToGrid/>
          <w:color w:val="auto"/>
          <w:kern w:val="0"/>
          <w:sz w:val="24"/>
          <w:szCs w:val="24"/>
          <w:lang w:eastAsia="zh-CN"/>
        </w:rPr>
        <w:t>完毕并组织监理人、承包人、设计人等相关单位完成竣工验收。</w:t>
      </w:r>
    </w:p>
    <w:p w14:paraId="5C863DD6">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（3）竣工验收合格的，发包人应在验收合格后14天内向承包人签发工程接收证书。发包人无正当理由逾期不颁发工程接收证书的，自验收合格后第15天起视为已颁发工程接收证书。</w:t>
      </w:r>
    </w:p>
    <w:p w14:paraId="286BCC95">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7F2F2D64">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04EF1D97">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除专用合同条款另有约定外，发包人不按照本项约定组织竣工验收、颁发工程接收证书的，每逾期一天，应以签约合同价为基数，按照中国人民银行发布的同期同类贷款基准利率支付违约金。</w:t>
      </w:r>
    </w:p>
    <w:p w14:paraId="7DFC9487">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13.2.3竣工日期</w:t>
      </w:r>
    </w:p>
    <w:p w14:paraId="006DB042">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工程经竣工验收合格的，以承包人提交竣工验收申请报告之日为实际竣工日期，并在工程接收证书中载明；因发包人原因，未在监理人收到承包人提交的竣工验收申请报告42天内完成</w:t>
      </w:r>
      <w:r>
        <w:rPr>
          <w:rFonts w:hint="eastAsia" w:ascii="宋体" w:hAnsi="宋体" w:eastAsia="宋体" w:cs="Times New Roman"/>
          <w:snapToGrid/>
          <w:color w:val="auto"/>
          <w:kern w:val="0"/>
          <w:sz w:val="24"/>
          <w:szCs w:val="24"/>
          <w:lang w:eastAsia="zh-CN"/>
        </w:rPr>
        <w:t>竣工</w:t>
      </w:r>
      <w:r>
        <w:rPr>
          <w:rFonts w:ascii="宋体" w:hAnsi="宋体" w:eastAsia="宋体" w:cs="Times New Roman"/>
          <w:snapToGrid/>
          <w:color w:val="auto"/>
          <w:kern w:val="0"/>
          <w:sz w:val="24"/>
          <w:szCs w:val="24"/>
          <w:lang w:eastAsia="zh-CN"/>
        </w:rPr>
        <w:t>验收</w:t>
      </w:r>
      <w:r>
        <w:rPr>
          <w:rFonts w:hint="eastAsia" w:ascii="宋体" w:hAnsi="宋体" w:eastAsia="宋体" w:cs="Times New Roman"/>
          <w:snapToGrid/>
          <w:color w:val="auto"/>
          <w:kern w:val="0"/>
          <w:sz w:val="24"/>
          <w:szCs w:val="24"/>
          <w:lang w:eastAsia="zh-CN"/>
        </w:rPr>
        <w:t>，或完成竣工验收不予签发工程接收证书</w:t>
      </w:r>
      <w:r>
        <w:rPr>
          <w:rFonts w:ascii="宋体" w:hAnsi="宋体" w:eastAsia="宋体" w:cs="Times New Roman"/>
          <w:snapToGrid/>
          <w:color w:val="auto"/>
          <w:kern w:val="0"/>
          <w:sz w:val="24"/>
          <w:szCs w:val="24"/>
          <w:lang w:eastAsia="zh-CN"/>
        </w:rPr>
        <w:t>的，以提交竣工验收申请报告的日期为实际竣工日期；工程未经竣工验收，发包人擅自使用的，以转移占有工程之日为实际竣工日期。</w:t>
      </w:r>
    </w:p>
    <w:p w14:paraId="5ABBDEC7">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13.2.4 拒绝接收全部或部分工程</w:t>
      </w:r>
    </w:p>
    <w:p w14:paraId="289EF164">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对于竣工验收不合格的工程，承包人完成整改后，</w:t>
      </w:r>
      <w:r>
        <w:rPr>
          <w:rFonts w:hint="eastAsia" w:ascii="宋体" w:hAnsi="宋体" w:eastAsia="宋体" w:cs="Times New Roman"/>
          <w:snapToGrid/>
          <w:color w:val="auto"/>
          <w:kern w:val="0"/>
          <w:sz w:val="24"/>
          <w:szCs w:val="24"/>
          <w:lang w:eastAsia="zh-CN"/>
        </w:rPr>
        <w:t>应当</w:t>
      </w:r>
      <w:r>
        <w:rPr>
          <w:rFonts w:ascii="宋体" w:hAnsi="宋体" w:eastAsia="宋体" w:cs="Times New Roman"/>
          <w:snapToGrid/>
          <w:color w:val="auto"/>
          <w:kern w:val="0"/>
          <w:sz w:val="24"/>
          <w:szCs w:val="24"/>
          <w:lang w:eastAsia="zh-CN"/>
        </w:rPr>
        <w:t>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7215829A">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13.2.5 移交、接收全部与部分工程</w:t>
      </w:r>
    </w:p>
    <w:p w14:paraId="1CAF17BB">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hint="eastAsia" w:ascii="宋体" w:hAnsi="宋体" w:eastAsia="宋体" w:cs="Times New Roman"/>
          <w:snapToGrid/>
          <w:color w:val="auto"/>
          <w:kern w:val="0"/>
          <w:sz w:val="24"/>
          <w:szCs w:val="24"/>
          <w:lang w:eastAsia="zh-CN"/>
        </w:rPr>
        <w:t>除专用合同条款另有约定外，</w:t>
      </w:r>
      <w:r>
        <w:rPr>
          <w:rFonts w:ascii="宋体" w:hAnsi="宋体" w:eastAsia="宋体" w:cs="Times New Roman"/>
          <w:snapToGrid/>
          <w:color w:val="auto"/>
          <w:kern w:val="0"/>
          <w:sz w:val="24"/>
          <w:szCs w:val="24"/>
          <w:lang w:eastAsia="zh-CN"/>
        </w:rPr>
        <w:t>合同当事人应当在颁发工程接收证书</w:t>
      </w:r>
      <w:r>
        <w:rPr>
          <w:rFonts w:hint="eastAsia" w:ascii="宋体" w:hAnsi="宋体" w:eastAsia="宋体" w:cs="Times New Roman"/>
          <w:snapToGrid/>
          <w:color w:val="auto"/>
          <w:kern w:val="0"/>
          <w:sz w:val="24"/>
          <w:szCs w:val="24"/>
          <w:lang w:eastAsia="zh-CN"/>
        </w:rPr>
        <w:t>后7天内</w:t>
      </w:r>
      <w:r>
        <w:rPr>
          <w:rFonts w:ascii="宋体" w:hAnsi="宋体" w:eastAsia="宋体" w:cs="Times New Roman"/>
          <w:snapToGrid/>
          <w:color w:val="auto"/>
          <w:kern w:val="0"/>
          <w:sz w:val="24"/>
          <w:szCs w:val="24"/>
          <w:lang w:eastAsia="zh-CN"/>
        </w:rPr>
        <w:t>完成工程的移交。</w:t>
      </w:r>
    </w:p>
    <w:p w14:paraId="1C6E666B">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发包人无正当理由不接收工程的，发包人自</w:t>
      </w:r>
      <w:r>
        <w:rPr>
          <w:rFonts w:hint="eastAsia" w:ascii="宋体" w:hAnsi="宋体" w:eastAsia="宋体" w:cs="Times New Roman"/>
          <w:snapToGrid/>
          <w:color w:val="auto"/>
          <w:kern w:val="0"/>
          <w:sz w:val="24"/>
          <w:szCs w:val="24"/>
          <w:lang w:eastAsia="zh-CN"/>
        </w:rPr>
        <w:t>应当接收工程</w:t>
      </w:r>
      <w:r>
        <w:rPr>
          <w:rFonts w:ascii="宋体" w:hAnsi="宋体" w:eastAsia="宋体" w:cs="Times New Roman"/>
          <w:snapToGrid/>
          <w:color w:val="auto"/>
          <w:kern w:val="0"/>
          <w:sz w:val="24"/>
          <w:szCs w:val="24"/>
          <w:lang w:eastAsia="zh-CN"/>
        </w:rPr>
        <w:t>之日起，承担工程照管、成品保护、保管等与工程有关的各项费用</w:t>
      </w:r>
      <w:r>
        <w:rPr>
          <w:rFonts w:hint="eastAsia" w:ascii="宋体" w:hAnsi="宋体" w:eastAsia="宋体" w:cs="Times New Roman"/>
          <w:snapToGrid/>
          <w:color w:val="auto"/>
          <w:kern w:val="0"/>
          <w:sz w:val="24"/>
          <w:szCs w:val="24"/>
          <w:lang w:eastAsia="zh-CN"/>
        </w:rPr>
        <w:t>，合同当事人可以在专用合同条款中另行约定发包人逾期接收工程的违约责任</w:t>
      </w:r>
      <w:r>
        <w:rPr>
          <w:rFonts w:ascii="宋体" w:hAnsi="宋体" w:eastAsia="宋体" w:cs="Times New Roman"/>
          <w:snapToGrid/>
          <w:color w:val="auto"/>
          <w:kern w:val="0"/>
          <w:sz w:val="24"/>
          <w:szCs w:val="24"/>
          <w:lang w:eastAsia="zh-CN"/>
        </w:rPr>
        <w:t>。</w:t>
      </w:r>
    </w:p>
    <w:p w14:paraId="00FD1C2C">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承包人无正当理由不移交工程的，</w:t>
      </w:r>
      <w:r>
        <w:rPr>
          <w:rFonts w:hint="eastAsia" w:ascii="宋体" w:hAnsi="宋体" w:eastAsia="宋体" w:cs="Times New Roman"/>
          <w:snapToGrid/>
          <w:color w:val="auto"/>
          <w:kern w:val="0"/>
          <w:sz w:val="24"/>
          <w:szCs w:val="24"/>
          <w:lang w:eastAsia="zh-CN"/>
        </w:rPr>
        <w:t>承包人应承担</w:t>
      </w:r>
      <w:r>
        <w:rPr>
          <w:rFonts w:ascii="宋体" w:hAnsi="宋体" w:eastAsia="宋体" w:cs="Times New Roman"/>
          <w:snapToGrid/>
          <w:color w:val="auto"/>
          <w:kern w:val="0"/>
          <w:sz w:val="24"/>
          <w:szCs w:val="24"/>
          <w:lang w:eastAsia="zh-CN"/>
        </w:rPr>
        <w:t>工程照管、成品保护、保管等与工程有关的各项费用</w:t>
      </w:r>
      <w:r>
        <w:rPr>
          <w:rFonts w:hint="eastAsia" w:ascii="宋体" w:hAnsi="宋体" w:eastAsia="宋体" w:cs="Times New Roman"/>
          <w:snapToGrid/>
          <w:color w:val="auto"/>
          <w:kern w:val="0"/>
          <w:sz w:val="24"/>
          <w:szCs w:val="24"/>
          <w:lang w:eastAsia="zh-CN"/>
        </w:rPr>
        <w:t>，合同当事人可以在专用合同条款中另行约定承包人无正当理由不移交工程的违约责任</w:t>
      </w:r>
      <w:r>
        <w:rPr>
          <w:rFonts w:ascii="宋体" w:hAnsi="宋体" w:eastAsia="宋体" w:cs="Times New Roman"/>
          <w:snapToGrid/>
          <w:color w:val="auto"/>
          <w:kern w:val="0"/>
          <w:sz w:val="24"/>
          <w:szCs w:val="24"/>
          <w:lang w:eastAsia="zh-CN"/>
        </w:rPr>
        <w:t>。</w:t>
      </w:r>
    </w:p>
    <w:p w14:paraId="58FC733B">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13.3工程试车</w:t>
      </w:r>
    </w:p>
    <w:p w14:paraId="2F655811">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13.3.1试车程序</w:t>
      </w:r>
    </w:p>
    <w:p w14:paraId="16B7C9C5">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工程需要试车的，除专用合同条款另有约定外，试车内容应与承包人承包范围相一致，试车费用由承包人承担。工程试车应按如下程序进行：</w:t>
      </w:r>
    </w:p>
    <w:p w14:paraId="3784F6D9">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445D19E7">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6EC62FA7">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3735CC47">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13.3.2 试车中的责任</w:t>
      </w:r>
    </w:p>
    <w:p w14:paraId="28DB0E98">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59E43771">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2B32497C">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13.3.3 投料试车</w:t>
      </w:r>
    </w:p>
    <w:p w14:paraId="27A9A42B">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hint="eastAsia" w:ascii="宋体" w:hAnsi="宋体" w:eastAsia="宋体" w:cs="Times New Roman"/>
          <w:snapToGrid/>
          <w:color w:val="auto"/>
          <w:kern w:val="0"/>
          <w:sz w:val="24"/>
          <w:szCs w:val="24"/>
          <w:lang w:eastAsia="zh-CN"/>
        </w:rPr>
        <w:t>如需进行投料试车的，</w:t>
      </w:r>
      <w:r>
        <w:rPr>
          <w:rFonts w:ascii="宋体" w:hAnsi="宋体" w:eastAsia="宋体" w:cs="Times New Roman"/>
          <w:snapToGrid/>
          <w:color w:val="auto"/>
          <w:kern w:val="0"/>
          <w:sz w:val="24"/>
          <w:szCs w:val="24"/>
          <w:lang w:eastAsia="zh-CN"/>
        </w:rPr>
        <w:t>发包人</w:t>
      </w:r>
      <w:r>
        <w:rPr>
          <w:rFonts w:hint="eastAsia" w:ascii="宋体" w:hAnsi="宋体" w:eastAsia="宋体" w:cs="Times New Roman"/>
          <w:snapToGrid/>
          <w:color w:val="auto"/>
          <w:kern w:val="0"/>
          <w:sz w:val="24"/>
          <w:szCs w:val="24"/>
          <w:lang w:eastAsia="zh-CN"/>
        </w:rPr>
        <w:t>应在</w:t>
      </w:r>
      <w:r>
        <w:rPr>
          <w:rFonts w:ascii="宋体" w:hAnsi="宋体" w:eastAsia="宋体" w:cs="Times New Roman"/>
          <w:snapToGrid/>
          <w:color w:val="auto"/>
          <w:kern w:val="0"/>
          <w:sz w:val="24"/>
          <w:szCs w:val="24"/>
          <w:lang w:eastAsia="zh-CN"/>
        </w:rPr>
        <w:t>工程竣工验收后</w:t>
      </w:r>
      <w:r>
        <w:rPr>
          <w:rFonts w:hint="eastAsia" w:ascii="宋体" w:hAnsi="宋体" w:eastAsia="宋体" w:cs="Times New Roman"/>
          <w:snapToGrid/>
          <w:color w:val="auto"/>
          <w:kern w:val="0"/>
          <w:sz w:val="24"/>
          <w:szCs w:val="24"/>
          <w:lang w:eastAsia="zh-CN"/>
        </w:rPr>
        <w:t>组织</w:t>
      </w:r>
      <w:r>
        <w:rPr>
          <w:rFonts w:ascii="宋体" w:hAnsi="宋体" w:eastAsia="宋体" w:cs="Times New Roman"/>
          <w:snapToGrid/>
          <w:color w:val="auto"/>
          <w:kern w:val="0"/>
          <w:sz w:val="24"/>
          <w:szCs w:val="24"/>
          <w:lang w:eastAsia="zh-CN"/>
        </w:rPr>
        <w:t>投料试车</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发包人要求在工程竣工验收前进行或需要承包人配合时，应征得承包人同意</w:t>
      </w:r>
      <w:r>
        <w:rPr>
          <w:rFonts w:hint="eastAsia" w:ascii="宋体" w:hAnsi="宋体" w:eastAsia="宋体" w:cs="Times New Roman"/>
          <w:snapToGrid/>
          <w:color w:val="auto"/>
          <w:kern w:val="0"/>
          <w:sz w:val="24"/>
          <w:szCs w:val="24"/>
          <w:lang w:eastAsia="zh-CN"/>
        </w:rPr>
        <w:t>，并在专用合同条款中约定有关事项</w:t>
      </w:r>
      <w:r>
        <w:rPr>
          <w:rFonts w:ascii="宋体" w:hAnsi="宋体" w:eastAsia="宋体" w:cs="Times New Roman"/>
          <w:snapToGrid/>
          <w:color w:val="auto"/>
          <w:kern w:val="0"/>
          <w:sz w:val="24"/>
          <w:szCs w:val="24"/>
          <w:lang w:eastAsia="zh-CN"/>
        </w:rPr>
        <w:t>。</w:t>
      </w:r>
    </w:p>
    <w:p w14:paraId="1AC45684">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投料试车合格的，费用由发包人承担；因承包人原因造成投料试车不合格的，承包人应按照发包人要求进行整改，由此产生的整改费用由承包人承担；非因承包人原因导致投料试车不合格的，</w:t>
      </w:r>
      <w:r>
        <w:rPr>
          <w:rFonts w:hint="eastAsia" w:ascii="宋体" w:hAnsi="宋体" w:eastAsia="宋体" w:cs="Times New Roman"/>
          <w:snapToGrid/>
          <w:color w:val="auto"/>
          <w:kern w:val="0"/>
          <w:sz w:val="24"/>
          <w:szCs w:val="24"/>
          <w:lang w:eastAsia="zh-CN"/>
        </w:rPr>
        <w:t>如</w:t>
      </w:r>
      <w:r>
        <w:rPr>
          <w:rFonts w:ascii="宋体" w:hAnsi="宋体" w:eastAsia="宋体" w:cs="Times New Roman"/>
          <w:snapToGrid/>
          <w:color w:val="auto"/>
          <w:kern w:val="0"/>
          <w:sz w:val="24"/>
          <w:szCs w:val="24"/>
          <w:lang w:eastAsia="zh-CN"/>
        </w:rPr>
        <w:t>发包人要求承包人进行整改</w:t>
      </w:r>
      <w:r>
        <w:rPr>
          <w:rFonts w:hint="eastAsia" w:ascii="宋体" w:hAnsi="宋体" w:eastAsia="宋体" w:cs="Times New Roman"/>
          <w:snapToGrid/>
          <w:color w:val="auto"/>
          <w:kern w:val="0"/>
          <w:sz w:val="24"/>
          <w:szCs w:val="24"/>
          <w:lang w:eastAsia="zh-CN"/>
        </w:rPr>
        <w:t>的</w:t>
      </w:r>
      <w:r>
        <w:rPr>
          <w:rFonts w:ascii="宋体" w:hAnsi="宋体" w:eastAsia="宋体" w:cs="Times New Roman"/>
          <w:snapToGrid/>
          <w:color w:val="auto"/>
          <w:kern w:val="0"/>
          <w:sz w:val="24"/>
          <w:szCs w:val="24"/>
          <w:lang w:eastAsia="zh-CN"/>
        </w:rPr>
        <w:t>，由此产生的费用由发包人承担。</w:t>
      </w:r>
    </w:p>
    <w:p w14:paraId="7AA4D779">
      <w:pPr>
        <w:widowControl w:val="0"/>
        <w:kinsoku/>
        <w:autoSpaceDE/>
        <w:autoSpaceDN/>
        <w:adjustRightInd/>
        <w:snapToGrid/>
        <w:spacing w:line="400" w:lineRule="exact"/>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 xml:space="preserve">    13.4提前交付单位工程的验收</w:t>
      </w:r>
    </w:p>
    <w:p w14:paraId="1CEC3B1F">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13.4.1 发包人需要在工程竣工前使用单位工程的，或承包人提出提前交付已经竣工的单位工程且经发包人同意的，可进行单位工程验收，验收的程序按照第13.2款</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竣工验收</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的约定进行。</w:t>
      </w:r>
    </w:p>
    <w:p w14:paraId="00038079">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验收合格后，由监理人向承包人出具经发包人签认的单位工程接收证书。已签发单位工程接收证书的单位工程由发包人负责照管。单位工程的验收成果和结论作为整体工程竣工验收申请报告的附件。</w:t>
      </w:r>
    </w:p>
    <w:p w14:paraId="740F5DF3">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13.4.2 发包人要求在工程竣工前交付单位工程，由此导致承包人费用增加和（或）工期延误的，由发包人承担由此增加的费用和（或）延误的工期，并支付承包人合理的利润。</w:t>
      </w:r>
    </w:p>
    <w:p w14:paraId="3508479F">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13.5 施工期运行</w:t>
      </w:r>
    </w:p>
    <w:p w14:paraId="42BCB9C4">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13.5.1 施工期运行是指合同工程尚未全部竣工，其中某项或某几项单位工程或工程设备安装已竣工，根据专用合同条款约定，需要投入施工期运行的，经发包人按第13.4款</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提前交付单位工程的验收</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的约定验收合格，证明能确保安全后，才能在施工期投入运行。</w:t>
      </w:r>
    </w:p>
    <w:p w14:paraId="0DBB1572">
      <w:pPr>
        <w:widowControl w:val="0"/>
        <w:kinsoku/>
        <w:autoSpaceDE/>
        <w:autoSpaceDN/>
        <w:adjustRightInd/>
        <w:snapToGrid/>
        <w:spacing w:line="400" w:lineRule="exact"/>
        <w:ind w:firstLine="480" w:firstLineChars="200"/>
        <w:jc w:val="left"/>
        <w:textAlignment w:val="auto"/>
        <w:rPr>
          <w:rFonts w:hint="eastAsia"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13.5.2 在施工期运行中发现工程或工程设备损坏或存在缺陷的，由承包人按第15.2款</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缺陷责任期</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约定进行修复。</w:t>
      </w:r>
    </w:p>
    <w:p w14:paraId="572211A5">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13.6 竣工退场</w:t>
      </w:r>
    </w:p>
    <w:p w14:paraId="58A10C4A">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13.6.1 竣工退场</w:t>
      </w:r>
    </w:p>
    <w:p w14:paraId="0D32B7C8">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颁发工程接收证书后，承包人应按以下要求对施工现场进行清理：</w:t>
      </w:r>
    </w:p>
    <w:p w14:paraId="1D913D58">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（1）施工现场内残留的垃圾已全部清除出场；</w:t>
      </w:r>
    </w:p>
    <w:p w14:paraId="1BF59AED">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（2）临时工程已拆除，场地已进行清理、平整或复原；</w:t>
      </w:r>
    </w:p>
    <w:p w14:paraId="7F6B57D5">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（3）按合同约定应撤离的人员、承包人施工设备和剩余的材料，包括废弃的施工设备和材料，已按计划撤离施工现场；</w:t>
      </w:r>
    </w:p>
    <w:p w14:paraId="133F9058">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（4）施工现场周边及其附近道路、河道的施工堆积物，已全部清理；</w:t>
      </w:r>
    </w:p>
    <w:p w14:paraId="3A5A2FAE">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（5）施工现场其他场地清理工作已全部完成。</w:t>
      </w:r>
    </w:p>
    <w:p w14:paraId="0C9A51CE">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1F57BA71">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13.6.2 地表还原</w:t>
      </w:r>
    </w:p>
    <w:p w14:paraId="7FD6B35C">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承包人应按发包人要求恢复临时占地及清理场地，承包人未按发包人的要求恢复临时占地，或者场地清理未达到合同约定要求的，发包人有权委托其他人恢复或清理，所发生的费用由承包人承担。</w:t>
      </w:r>
    </w:p>
    <w:p w14:paraId="05B21300">
      <w:pPr>
        <w:widowControl w:val="0"/>
        <w:kinsoku/>
        <w:autoSpaceDE/>
        <w:autoSpaceDN/>
        <w:adjustRightInd/>
        <w:snapToGrid/>
        <w:spacing w:line="400" w:lineRule="exact"/>
        <w:jc w:val="both"/>
        <w:textAlignment w:val="auto"/>
        <w:outlineLvl w:val="3"/>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14. 竣工结算</w:t>
      </w:r>
    </w:p>
    <w:p w14:paraId="0B5BCF33">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14.1 竣工结算申请</w:t>
      </w:r>
    </w:p>
    <w:p w14:paraId="6A1C9E3A">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0"/>
          <w:sz w:val="24"/>
          <w:szCs w:val="24"/>
          <w:lang w:eastAsia="zh-CN"/>
        </w:rPr>
        <w:t>除专用合同条款另有约定外，</w:t>
      </w:r>
      <w:r>
        <w:rPr>
          <w:rFonts w:ascii="宋体" w:hAnsi="宋体" w:eastAsia="宋体" w:cs="Times New Roman"/>
          <w:snapToGrid/>
          <w:color w:val="auto"/>
          <w:kern w:val="2"/>
          <w:sz w:val="24"/>
          <w:szCs w:val="24"/>
          <w:lang w:eastAsia="zh-CN"/>
        </w:rPr>
        <w:t>承包人应在工程竣工验收合格后28天内向发包人和监理人提交竣工结算申请单，并提交完整的结算资料，</w:t>
      </w:r>
      <w:r>
        <w:rPr>
          <w:rFonts w:hint="eastAsia" w:ascii="宋体" w:hAnsi="宋体" w:eastAsia="宋体" w:cs="Times New Roman"/>
          <w:snapToGrid/>
          <w:color w:val="auto"/>
          <w:kern w:val="2"/>
          <w:sz w:val="24"/>
          <w:szCs w:val="24"/>
          <w:lang w:eastAsia="zh-CN"/>
        </w:rPr>
        <w:t>有关</w:t>
      </w:r>
      <w:r>
        <w:rPr>
          <w:rFonts w:ascii="宋体" w:hAnsi="宋体" w:eastAsia="宋体" w:cs="Times New Roman"/>
          <w:snapToGrid/>
          <w:color w:val="auto"/>
          <w:kern w:val="2"/>
          <w:sz w:val="24"/>
          <w:szCs w:val="24"/>
          <w:lang w:eastAsia="zh-CN"/>
        </w:rPr>
        <w:t>竣工结算申请单</w:t>
      </w:r>
      <w:r>
        <w:rPr>
          <w:rFonts w:hint="eastAsia" w:ascii="宋体" w:hAnsi="宋体" w:eastAsia="宋体" w:cs="Times New Roman"/>
          <w:snapToGrid/>
          <w:color w:val="auto"/>
          <w:kern w:val="2"/>
          <w:sz w:val="24"/>
          <w:szCs w:val="24"/>
          <w:lang w:eastAsia="zh-CN"/>
        </w:rPr>
        <w:t>的资料清单和</w:t>
      </w:r>
      <w:r>
        <w:rPr>
          <w:rFonts w:ascii="宋体" w:hAnsi="宋体" w:eastAsia="宋体" w:cs="Times New Roman"/>
          <w:snapToGrid/>
          <w:color w:val="auto"/>
          <w:kern w:val="2"/>
          <w:sz w:val="24"/>
          <w:szCs w:val="24"/>
          <w:lang w:eastAsia="zh-CN"/>
        </w:rPr>
        <w:t>份数</w:t>
      </w:r>
      <w:r>
        <w:rPr>
          <w:rFonts w:hint="eastAsia" w:ascii="宋体" w:hAnsi="宋体" w:eastAsia="宋体" w:cs="Times New Roman"/>
          <w:snapToGrid/>
          <w:color w:val="auto"/>
          <w:kern w:val="2"/>
          <w:sz w:val="24"/>
          <w:szCs w:val="24"/>
          <w:lang w:eastAsia="zh-CN"/>
        </w:rPr>
        <w:t>等要求</w:t>
      </w:r>
      <w:r>
        <w:rPr>
          <w:rFonts w:ascii="宋体" w:hAnsi="宋体" w:eastAsia="宋体" w:cs="Times New Roman"/>
          <w:snapToGrid/>
          <w:color w:val="auto"/>
          <w:kern w:val="2"/>
          <w:sz w:val="24"/>
          <w:szCs w:val="24"/>
          <w:lang w:eastAsia="zh-CN"/>
        </w:rPr>
        <w:t>由合同当事人在专用合同条款中约定。</w:t>
      </w:r>
    </w:p>
    <w:p w14:paraId="403877E8">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除专用合同条款另有约定外，竣工结算申请单应包括以下内容：</w:t>
      </w:r>
    </w:p>
    <w:p w14:paraId="033941B9">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（1）竣工结算合同价格；</w:t>
      </w:r>
    </w:p>
    <w:p w14:paraId="5C04CE7F">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（2）发包人已支付承包人的款项；</w:t>
      </w:r>
    </w:p>
    <w:p w14:paraId="66DF9606">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 xml:space="preserve">（3）应扣留的质量保证金； </w:t>
      </w:r>
    </w:p>
    <w:p w14:paraId="600885D3">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（4）发包人应支付承包人的合同价款。</w:t>
      </w:r>
    </w:p>
    <w:p w14:paraId="2370C8BE">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14.2 竣工结算审核</w:t>
      </w:r>
    </w:p>
    <w:p w14:paraId="348B1983">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（1）除专用合同条款另有约定外，监理人应在收到竣工结算申请单后14天内完成核查并报送发包人。发包人应在收到监理人提交的经审核的竣工结算申请单后14天内完成</w:t>
      </w:r>
      <w:r>
        <w:rPr>
          <w:rFonts w:hint="eastAsia" w:ascii="宋体" w:hAnsi="宋体" w:eastAsia="宋体" w:cs="Times New Roman"/>
          <w:snapToGrid/>
          <w:color w:val="auto"/>
          <w:kern w:val="0"/>
          <w:sz w:val="24"/>
          <w:szCs w:val="24"/>
          <w:lang w:eastAsia="zh-CN"/>
        </w:rPr>
        <w:t>审批</w:t>
      </w:r>
      <w:r>
        <w:rPr>
          <w:rFonts w:ascii="宋体" w:hAnsi="宋体" w:eastAsia="宋体" w:cs="Times New Roman"/>
          <w:snapToGrid/>
          <w:color w:val="auto"/>
          <w:kern w:val="0"/>
          <w:sz w:val="24"/>
          <w:szCs w:val="24"/>
          <w:lang w:eastAsia="zh-CN"/>
        </w:rPr>
        <w:t>，并由监理人向承包人签发经发包人签认的竣工付款证书。监理人或</w:t>
      </w:r>
      <w:r>
        <w:rPr>
          <w:rFonts w:ascii="宋体" w:hAnsi="宋体" w:eastAsia="宋体" w:cs="Times New Roman"/>
          <w:snapToGrid/>
          <w:color w:val="auto"/>
          <w:kern w:val="2"/>
          <w:sz w:val="24"/>
          <w:szCs w:val="24"/>
          <w:lang w:eastAsia="zh-CN"/>
        </w:rPr>
        <w:t>发包人对竣工</w:t>
      </w:r>
      <w:r>
        <w:rPr>
          <w:rFonts w:ascii="宋体" w:hAnsi="宋体" w:eastAsia="宋体" w:cs="Times New Roman"/>
          <w:snapToGrid/>
          <w:color w:val="auto"/>
          <w:kern w:val="0"/>
          <w:sz w:val="24"/>
          <w:szCs w:val="24"/>
          <w:lang w:eastAsia="zh-CN"/>
        </w:rPr>
        <w:t>结算</w:t>
      </w:r>
      <w:r>
        <w:rPr>
          <w:rFonts w:ascii="宋体" w:hAnsi="宋体" w:eastAsia="宋体" w:cs="Times New Roman"/>
          <w:snapToGrid/>
          <w:color w:val="auto"/>
          <w:kern w:val="2"/>
          <w:sz w:val="24"/>
          <w:szCs w:val="24"/>
          <w:lang w:eastAsia="zh-CN"/>
        </w:rPr>
        <w:t>申请单有异议的，有权要求承包人进行修正和提供补充资料，承包人应提交修正后的竣工</w:t>
      </w:r>
      <w:r>
        <w:rPr>
          <w:rFonts w:ascii="宋体" w:hAnsi="宋体" w:eastAsia="宋体" w:cs="Times New Roman"/>
          <w:snapToGrid/>
          <w:color w:val="auto"/>
          <w:kern w:val="0"/>
          <w:sz w:val="24"/>
          <w:szCs w:val="24"/>
          <w:lang w:eastAsia="zh-CN"/>
        </w:rPr>
        <w:t>结算</w:t>
      </w:r>
      <w:r>
        <w:rPr>
          <w:rFonts w:ascii="宋体" w:hAnsi="宋体" w:eastAsia="宋体" w:cs="Times New Roman"/>
          <w:snapToGrid/>
          <w:color w:val="auto"/>
          <w:kern w:val="2"/>
          <w:sz w:val="24"/>
          <w:szCs w:val="24"/>
          <w:lang w:eastAsia="zh-CN"/>
        </w:rPr>
        <w:t>申请单。</w:t>
      </w:r>
    </w:p>
    <w:p w14:paraId="1E6E83DC">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发包人在收到承包人提交竣工结算申请书后28天</w:t>
      </w:r>
      <w:r>
        <w:rPr>
          <w:rFonts w:hint="eastAsia" w:ascii="宋体" w:hAnsi="宋体" w:eastAsia="宋体" w:cs="Times New Roman"/>
          <w:snapToGrid/>
          <w:color w:val="auto"/>
          <w:kern w:val="0"/>
          <w:sz w:val="24"/>
          <w:szCs w:val="24"/>
          <w:lang w:eastAsia="zh-CN"/>
        </w:rPr>
        <w:t>内</w:t>
      </w:r>
      <w:r>
        <w:rPr>
          <w:rFonts w:ascii="宋体" w:hAnsi="宋体" w:eastAsia="宋体" w:cs="Times New Roman"/>
          <w:snapToGrid/>
          <w:color w:val="auto"/>
          <w:kern w:val="0"/>
          <w:sz w:val="24"/>
          <w:szCs w:val="24"/>
          <w:lang w:eastAsia="zh-CN"/>
        </w:rPr>
        <w:t>未完成</w:t>
      </w:r>
      <w:r>
        <w:rPr>
          <w:rFonts w:hint="eastAsia" w:ascii="宋体" w:hAnsi="宋体" w:eastAsia="宋体" w:cs="Times New Roman"/>
          <w:snapToGrid/>
          <w:color w:val="auto"/>
          <w:kern w:val="0"/>
          <w:sz w:val="24"/>
          <w:szCs w:val="24"/>
          <w:lang w:eastAsia="zh-CN"/>
        </w:rPr>
        <w:t>审批</w:t>
      </w:r>
      <w:r>
        <w:rPr>
          <w:rFonts w:ascii="宋体" w:hAnsi="宋体" w:eastAsia="宋体" w:cs="Times New Roman"/>
          <w:snapToGrid/>
          <w:color w:val="auto"/>
          <w:kern w:val="0"/>
          <w:sz w:val="24"/>
          <w:szCs w:val="24"/>
          <w:lang w:eastAsia="zh-CN"/>
        </w:rPr>
        <w:t>且未提出异议的，视为发包人认可承包人提交的竣工结算申请单，并自发包人收到承包人提交的竣工结算申请单后第29天起视为已签发竣工付款证书。</w:t>
      </w:r>
    </w:p>
    <w:p w14:paraId="7C00DA74">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1A012439">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（3）承包人对发包人签认的竣工付款证书有异议的，对于有异议部分应在收到发包人签认的竣工付款证书后7天内提出异议，并由合同当事人按照专用合同条款约定</w:t>
      </w:r>
      <w:r>
        <w:rPr>
          <w:rFonts w:hint="eastAsia" w:ascii="宋体" w:hAnsi="宋体" w:eastAsia="宋体" w:cs="Times New Roman"/>
          <w:snapToGrid/>
          <w:color w:val="auto"/>
          <w:kern w:val="0"/>
          <w:sz w:val="24"/>
          <w:szCs w:val="24"/>
          <w:lang w:eastAsia="zh-CN"/>
        </w:rPr>
        <w:t>的方式和程序</w:t>
      </w:r>
      <w:r>
        <w:rPr>
          <w:rFonts w:ascii="宋体" w:hAnsi="宋体" w:eastAsia="宋体" w:cs="Times New Roman"/>
          <w:snapToGrid/>
          <w:color w:val="auto"/>
          <w:kern w:val="0"/>
          <w:sz w:val="24"/>
          <w:szCs w:val="24"/>
          <w:lang w:eastAsia="zh-CN"/>
        </w:rPr>
        <w:t>进行复核，或按照第20条</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争议解决</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约定处理。对于无异议部分，发包人应签发临时竣工付款证书，并按本款第（2）项完成付款</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承包人逾期未提出异议的，视为认可发包人的</w:t>
      </w:r>
      <w:r>
        <w:rPr>
          <w:rFonts w:hint="eastAsia" w:ascii="宋体" w:hAnsi="宋体" w:eastAsia="宋体" w:cs="Times New Roman"/>
          <w:snapToGrid/>
          <w:color w:val="auto"/>
          <w:kern w:val="0"/>
          <w:sz w:val="24"/>
          <w:szCs w:val="24"/>
          <w:lang w:eastAsia="zh-CN"/>
        </w:rPr>
        <w:t>审批</w:t>
      </w:r>
      <w:r>
        <w:rPr>
          <w:rFonts w:ascii="宋体" w:hAnsi="宋体" w:eastAsia="宋体" w:cs="Times New Roman"/>
          <w:snapToGrid/>
          <w:color w:val="auto"/>
          <w:kern w:val="0"/>
          <w:sz w:val="24"/>
          <w:szCs w:val="24"/>
          <w:lang w:eastAsia="zh-CN"/>
        </w:rPr>
        <w:t>结果。</w:t>
      </w:r>
    </w:p>
    <w:p w14:paraId="3AECF651">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14.3 甩项竣工协议</w:t>
      </w:r>
    </w:p>
    <w:p w14:paraId="67BD349C">
      <w:pPr>
        <w:widowControl w:val="0"/>
        <w:kinsoku/>
        <w:autoSpaceDE w:val="0"/>
        <w:autoSpaceDN w:val="0"/>
        <w:adjustRightInd w:val="0"/>
        <w:snapToGrid/>
        <w:spacing w:line="400" w:lineRule="exact"/>
        <w:ind w:firstLine="470" w:firstLineChars="196"/>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2"/>
          <w:sz w:val="24"/>
          <w:szCs w:val="24"/>
          <w:lang w:eastAsia="zh-CN"/>
        </w:rPr>
        <w:t>发包人要求甩项竣工的，合同当事人应签订甩项竣工协议。在甩项竣工协议中应明确，合同当事人按照第14.1款</w:t>
      </w:r>
      <w:r>
        <w:rPr>
          <w:rFonts w:hint="eastAsia" w:ascii="宋体" w:hAnsi="宋体" w:eastAsia="宋体" w:cs="Times New Roman"/>
          <w:snapToGrid/>
          <w:color w:val="auto"/>
          <w:kern w:val="2"/>
          <w:sz w:val="24"/>
          <w:szCs w:val="24"/>
          <w:lang w:eastAsia="zh-CN"/>
        </w:rPr>
        <w:t>〔</w:t>
      </w:r>
      <w:r>
        <w:rPr>
          <w:rFonts w:ascii="宋体" w:hAnsi="宋体" w:eastAsia="宋体" w:cs="Times New Roman"/>
          <w:snapToGrid/>
          <w:color w:val="auto"/>
          <w:kern w:val="2"/>
          <w:sz w:val="24"/>
          <w:szCs w:val="24"/>
          <w:lang w:eastAsia="zh-CN"/>
        </w:rPr>
        <w:t>竣工</w:t>
      </w:r>
      <w:r>
        <w:rPr>
          <w:rFonts w:hint="eastAsia" w:ascii="宋体" w:hAnsi="宋体" w:eastAsia="宋体" w:cs="Times New Roman"/>
          <w:snapToGrid/>
          <w:color w:val="auto"/>
          <w:kern w:val="2"/>
          <w:sz w:val="24"/>
          <w:szCs w:val="24"/>
          <w:lang w:eastAsia="zh-CN"/>
        </w:rPr>
        <w:t>结算</w:t>
      </w:r>
      <w:r>
        <w:rPr>
          <w:rFonts w:ascii="宋体" w:hAnsi="宋体" w:eastAsia="宋体" w:cs="Times New Roman"/>
          <w:snapToGrid/>
          <w:color w:val="auto"/>
          <w:kern w:val="2"/>
          <w:sz w:val="24"/>
          <w:szCs w:val="24"/>
          <w:lang w:eastAsia="zh-CN"/>
        </w:rPr>
        <w:t>申请</w:t>
      </w:r>
      <w:r>
        <w:rPr>
          <w:rFonts w:hint="eastAsia" w:ascii="宋体" w:hAnsi="宋体" w:eastAsia="宋体" w:cs="Times New Roman"/>
          <w:snapToGrid/>
          <w:color w:val="auto"/>
          <w:kern w:val="2"/>
          <w:sz w:val="24"/>
          <w:szCs w:val="24"/>
          <w:lang w:eastAsia="zh-CN"/>
        </w:rPr>
        <w:t>〕</w:t>
      </w:r>
      <w:r>
        <w:rPr>
          <w:rFonts w:ascii="宋体" w:hAnsi="宋体" w:eastAsia="宋体" w:cs="Times New Roman"/>
          <w:snapToGrid/>
          <w:color w:val="auto"/>
          <w:kern w:val="2"/>
          <w:sz w:val="24"/>
          <w:szCs w:val="24"/>
          <w:lang w:eastAsia="zh-CN"/>
        </w:rPr>
        <w:t>及14.2款</w:t>
      </w:r>
      <w:r>
        <w:rPr>
          <w:rFonts w:hint="eastAsia" w:ascii="宋体" w:hAnsi="宋体" w:eastAsia="宋体" w:cs="Times New Roman"/>
          <w:snapToGrid/>
          <w:color w:val="auto"/>
          <w:kern w:val="2"/>
          <w:sz w:val="24"/>
          <w:szCs w:val="24"/>
          <w:lang w:eastAsia="zh-CN"/>
        </w:rPr>
        <w:t>〔</w:t>
      </w:r>
      <w:r>
        <w:rPr>
          <w:rFonts w:ascii="宋体" w:hAnsi="宋体" w:eastAsia="宋体" w:cs="Times New Roman"/>
          <w:snapToGrid/>
          <w:color w:val="auto"/>
          <w:kern w:val="2"/>
          <w:sz w:val="24"/>
          <w:szCs w:val="24"/>
          <w:lang w:eastAsia="zh-CN"/>
        </w:rPr>
        <w:t>竣工结算审核</w:t>
      </w:r>
      <w:r>
        <w:rPr>
          <w:rFonts w:hint="eastAsia" w:ascii="宋体" w:hAnsi="宋体" w:eastAsia="宋体" w:cs="Times New Roman"/>
          <w:snapToGrid/>
          <w:color w:val="auto"/>
          <w:kern w:val="2"/>
          <w:sz w:val="24"/>
          <w:szCs w:val="24"/>
          <w:lang w:eastAsia="zh-CN"/>
        </w:rPr>
        <w:t>〕</w:t>
      </w:r>
      <w:r>
        <w:rPr>
          <w:rFonts w:ascii="宋体" w:hAnsi="宋体" w:eastAsia="宋体" w:cs="Times New Roman"/>
          <w:snapToGrid/>
          <w:color w:val="auto"/>
          <w:kern w:val="2"/>
          <w:sz w:val="24"/>
          <w:szCs w:val="24"/>
          <w:lang w:eastAsia="zh-CN"/>
        </w:rPr>
        <w:t>的约定，</w:t>
      </w:r>
      <w:r>
        <w:rPr>
          <w:rFonts w:hint="eastAsia" w:ascii="宋体" w:hAnsi="宋体" w:eastAsia="宋体" w:cs="Times New Roman"/>
          <w:snapToGrid/>
          <w:color w:val="auto"/>
          <w:kern w:val="2"/>
          <w:sz w:val="24"/>
          <w:szCs w:val="24"/>
          <w:lang w:eastAsia="zh-CN"/>
        </w:rPr>
        <w:t>对已</w:t>
      </w:r>
      <w:r>
        <w:rPr>
          <w:rFonts w:ascii="宋体" w:hAnsi="宋体" w:eastAsia="宋体" w:cs="Times New Roman"/>
          <w:snapToGrid/>
          <w:color w:val="auto"/>
          <w:kern w:val="2"/>
          <w:sz w:val="24"/>
          <w:szCs w:val="24"/>
          <w:lang w:eastAsia="zh-CN"/>
        </w:rPr>
        <w:t>完合格工程</w:t>
      </w:r>
      <w:r>
        <w:rPr>
          <w:rFonts w:hint="eastAsia" w:ascii="宋体" w:hAnsi="宋体" w:eastAsia="宋体" w:cs="Times New Roman"/>
          <w:snapToGrid/>
          <w:color w:val="auto"/>
          <w:kern w:val="2"/>
          <w:sz w:val="24"/>
          <w:szCs w:val="24"/>
          <w:lang w:eastAsia="zh-CN"/>
        </w:rPr>
        <w:t>进行</w:t>
      </w:r>
      <w:r>
        <w:rPr>
          <w:rFonts w:ascii="宋体" w:hAnsi="宋体" w:eastAsia="宋体" w:cs="Times New Roman"/>
          <w:snapToGrid/>
          <w:color w:val="auto"/>
          <w:kern w:val="2"/>
          <w:sz w:val="24"/>
          <w:szCs w:val="24"/>
          <w:lang w:eastAsia="zh-CN"/>
        </w:rPr>
        <w:t>结算，并支付相应</w:t>
      </w:r>
      <w:r>
        <w:rPr>
          <w:rFonts w:hint="eastAsia" w:ascii="宋体" w:hAnsi="宋体" w:eastAsia="宋体" w:cs="Times New Roman"/>
          <w:snapToGrid/>
          <w:color w:val="auto"/>
          <w:kern w:val="2"/>
          <w:sz w:val="24"/>
          <w:szCs w:val="24"/>
          <w:lang w:eastAsia="zh-CN"/>
        </w:rPr>
        <w:t>合同</w:t>
      </w:r>
      <w:r>
        <w:rPr>
          <w:rFonts w:ascii="宋体" w:hAnsi="宋体" w:eastAsia="宋体" w:cs="Times New Roman"/>
          <w:snapToGrid/>
          <w:color w:val="auto"/>
          <w:kern w:val="2"/>
          <w:sz w:val="24"/>
          <w:szCs w:val="24"/>
          <w:lang w:eastAsia="zh-CN"/>
        </w:rPr>
        <w:t>价款。</w:t>
      </w:r>
    </w:p>
    <w:p w14:paraId="06DDAF9D">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14.4 最终结清</w:t>
      </w:r>
    </w:p>
    <w:p w14:paraId="5EF83F16">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14.4.1 最终结清申请单</w:t>
      </w:r>
    </w:p>
    <w:p w14:paraId="61D9C143">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（1）除专用合同条款另有约定外，承包人应在缺陷责任期终止证书颁发后7天内，按专用合同条款约定的份数向发包人提交最终结清申请单，并提供相关证明材料。</w:t>
      </w:r>
    </w:p>
    <w:p w14:paraId="43EAE934">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除专用合同条款另有约定外，</w:t>
      </w:r>
      <w:r>
        <w:rPr>
          <w:rFonts w:ascii="宋体" w:hAnsi="宋体" w:eastAsia="宋体" w:cs="Times New Roman"/>
          <w:snapToGrid/>
          <w:color w:val="auto"/>
          <w:kern w:val="0"/>
          <w:sz w:val="24"/>
          <w:szCs w:val="24"/>
          <w:lang w:eastAsia="zh-CN"/>
        </w:rPr>
        <w:t>最终结清申请单</w:t>
      </w:r>
      <w:r>
        <w:rPr>
          <w:rFonts w:ascii="宋体" w:hAnsi="宋体" w:eastAsia="宋体" w:cs="Times New Roman"/>
          <w:snapToGrid/>
          <w:color w:val="auto"/>
          <w:kern w:val="2"/>
          <w:sz w:val="24"/>
          <w:szCs w:val="24"/>
          <w:lang w:eastAsia="zh-CN"/>
        </w:rPr>
        <w:t>应列明质量保证金、应扣除的质量保证金、缺陷责任期内发生的增减费用。</w:t>
      </w:r>
    </w:p>
    <w:p w14:paraId="18D092E9">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（2）发包人对最终结清申请单内容有异议的，有权要求承包人进行修正和提供补充资料，承包人应向发包人提交修正后的最终结清申请单。</w:t>
      </w:r>
    </w:p>
    <w:p w14:paraId="7E99C389">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14.4.2 最终结清证书和支付</w:t>
      </w:r>
    </w:p>
    <w:p w14:paraId="6B2F49DE">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（1）除专用合同条款另有约定外，发包人应在收到承包人提交的最终结清申请单后14天内完成审批并向承包人颁发最终结清证书。发包人逾期未完成</w:t>
      </w:r>
      <w:r>
        <w:rPr>
          <w:rFonts w:hint="eastAsia" w:ascii="宋体" w:hAnsi="宋体" w:eastAsia="宋体" w:cs="Times New Roman"/>
          <w:snapToGrid/>
          <w:color w:val="auto"/>
          <w:kern w:val="0"/>
          <w:sz w:val="24"/>
          <w:szCs w:val="24"/>
          <w:lang w:eastAsia="zh-CN"/>
        </w:rPr>
        <w:t>审批</w:t>
      </w:r>
      <w:r>
        <w:rPr>
          <w:rFonts w:ascii="宋体" w:hAnsi="宋体" w:eastAsia="宋体" w:cs="Times New Roman"/>
          <w:snapToGrid/>
          <w:color w:val="auto"/>
          <w:kern w:val="0"/>
          <w:sz w:val="24"/>
          <w:szCs w:val="24"/>
          <w:lang w:eastAsia="zh-CN"/>
        </w:rPr>
        <w:t>，又未提出修改意见的，视为发包人同意承包人提交的最终结清申请单，且自发包人收到承包人提交的最终结清申请单后15天起视为已颁发最终结清证书。</w:t>
      </w:r>
    </w:p>
    <w:p w14:paraId="5CECF6CF">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7B765B8B">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（3）承包人对发包人颁发的最终结清证书有异议的，按第20条</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争议解决</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的约定办理。</w:t>
      </w:r>
    </w:p>
    <w:p w14:paraId="09006738">
      <w:pPr>
        <w:widowControl w:val="0"/>
        <w:kinsoku/>
        <w:autoSpaceDE/>
        <w:autoSpaceDN/>
        <w:adjustRightInd/>
        <w:snapToGrid/>
        <w:spacing w:line="400" w:lineRule="exact"/>
        <w:jc w:val="both"/>
        <w:textAlignment w:val="auto"/>
        <w:outlineLvl w:val="3"/>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15. 缺陷责任与保修</w:t>
      </w:r>
    </w:p>
    <w:p w14:paraId="21358E73">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15.1 工程保修的原则</w:t>
      </w:r>
    </w:p>
    <w:p w14:paraId="402FA9C1">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在工程移交发包人后，因承包人原因产生的质量缺陷，承包人应承担质量缺陷责任和保修义务。缺陷责任期届满，承包人仍应按合同约定的工程各部位保修年限承担保修义务。</w:t>
      </w:r>
    </w:p>
    <w:p w14:paraId="38376B6D">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15.2 缺陷责任期</w:t>
      </w:r>
    </w:p>
    <w:p w14:paraId="2E604B0F">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15.2.1 缺陷责任期自</w:t>
      </w:r>
      <w:r>
        <w:rPr>
          <w:rFonts w:hint="eastAsia" w:ascii="宋体" w:hAnsi="宋体" w:eastAsia="宋体" w:cs="Times New Roman"/>
          <w:snapToGrid/>
          <w:color w:val="auto"/>
          <w:kern w:val="0"/>
          <w:sz w:val="24"/>
          <w:szCs w:val="24"/>
          <w:lang w:eastAsia="zh-CN"/>
        </w:rPr>
        <w:t>实际竣工日期</w:t>
      </w:r>
      <w:r>
        <w:rPr>
          <w:rFonts w:ascii="宋体" w:hAnsi="宋体" w:eastAsia="宋体" w:cs="Times New Roman"/>
          <w:snapToGrid/>
          <w:color w:val="auto"/>
          <w:kern w:val="0"/>
          <w:sz w:val="24"/>
          <w:szCs w:val="24"/>
          <w:lang w:eastAsia="zh-CN"/>
        </w:rPr>
        <w:t>起计算，合同当事人应在专用合同条款约定缺陷责任期的具体期限，但该期限最长不超过24个月。</w:t>
      </w:r>
    </w:p>
    <w:p w14:paraId="25989768">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单位工程先于全部工程进行验收，经验收合格并交付使用的，该单位工程缺陷责任期自单位工程验收合格之日起算。因发包人原因导致工程无法按合同约定期限进行竣工验收的，缺陷责任期自承包人提交竣工验收申请报告之日起开始计算；发包人未经竣工验收擅自使用工程的，缺陷责任期自工程转移占有之日起开始计算。</w:t>
      </w:r>
    </w:p>
    <w:p w14:paraId="0FCEE938">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15.2.2 工程竣工验收合格后，因承包人原因导致的缺陷或损坏致使工程、单位工程或某项主要设备不能按原定目的使用的，则发包人有权要求承</w:t>
      </w:r>
      <w:r>
        <w:rPr>
          <w:rFonts w:ascii="宋体" w:hAnsi="宋体" w:eastAsia="宋体" w:cs="Times New Roman"/>
          <w:bCs/>
          <w:snapToGrid/>
          <w:color w:val="auto"/>
          <w:kern w:val="2"/>
          <w:sz w:val="24"/>
          <w:szCs w:val="24"/>
          <w:lang w:eastAsia="zh-CN"/>
        </w:rPr>
        <w:t>包人延长缺陷责任期，</w:t>
      </w:r>
      <w:r>
        <w:rPr>
          <w:rFonts w:ascii="宋体" w:hAnsi="宋体" w:eastAsia="宋体" w:cs="Times New Roman"/>
          <w:snapToGrid/>
          <w:color w:val="auto"/>
          <w:kern w:val="0"/>
          <w:sz w:val="24"/>
          <w:szCs w:val="24"/>
          <w:lang w:eastAsia="zh-CN"/>
        </w:rPr>
        <w:t>并应在原缺陷责任期届满前发出延长通知，</w:t>
      </w:r>
      <w:r>
        <w:rPr>
          <w:rFonts w:ascii="宋体" w:hAnsi="宋体" w:eastAsia="宋体" w:cs="Times New Roman"/>
          <w:bCs/>
          <w:snapToGrid/>
          <w:color w:val="auto"/>
          <w:kern w:val="2"/>
          <w:sz w:val="24"/>
          <w:szCs w:val="24"/>
          <w:lang w:eastAsia="zh-CN"/>
        </w:rPr>
        <w:t>但缺陷责任期最长</w:t>
      </w:r>
      <w:r>
        <w:rPr>
          <w:rFonts w:ascii="宋体" w:hAnsi="宋体" w:eastAsia="宋体" w:cs="Times New Roman"/>
          <w:snapToGrid/>
          <w:color w:val="auto"/>
          <w:kern w:val="0"/>
          <w:sz w:val="24"/>
          <w:szCs w:val="24"/>
          <w:lang w:eastAsia="zh-CN"/>
        </w:rPr>
        <w:t>不能超过24个月。</w:t>
      </w:r>
    </w:p>
    <w:p w14:paraId="0ACA9C5C">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15.2.3 任何一项缺陷或损坏修复后，经检查证明其影响了工程或工程设备的使用性能，承包人应重新进行合同约定的试验和试运行，试验和试运行的全部费用应由责任方承担。</w:t>
      </w:r>
    </w:p>
    <w:p w14:paraId="5886C8C7">
      <w:pPr>
        <w:widowControl w:val="0"/>
        <w:kinsoku/>
        <w:autoSpaceDE w:val="0"/>
        <w:autoSpaceDN w:val="0"/>
        <w:adjustRightInd w:val="0"/>
        <w:snapToGrid/>
        <w:spacing w:line="400" w:lineRule="exact"/>
        <w:ind w:firstLine="480" w:firstLineChars="200"/>
        <w:jc w:val="left"/>
        <w:textAlignment w:val="auto"/>
        <w:rPr>
          <w:rFonts w:hint="eastAsia"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15.2.4</w:t>
      </w:r>
      <w:r>
        <w:rPr>
          <w:rFonts w:hint="eastAsia" w:ascii="宋体" w:hAnsi="宋体" w:eastAsia="宋体" w:cs="Times New Roman"/>
          <w:snapToGrid/>
          <w:color w:val="auto"/>
          <w:kern w:val="0"/>
          <w:sz w:val="24"/>
          <w:szCs w:val="24"/>
          <w:lang w:eastAsia="zh-CN"/>
        </w:rPr>
        <w:t xml:space="preserve"> </w:t>
      </w:r>
      <w:r>
        <w:rPr>
          <w:rFonts w:ascii="宋体" w:hAnsi="宋体" w:eastAsia="宋体" w:cs="Times New Roman"/>
          <w:snapToGrid/>
          <w:color w:val="auto"/>
          <w:kern w:val="0"/>
          <w:sz w:val="24"/>
          <w:szCs w:val="24"/>
          <w:lang w:eastAsia="zh-CN"/>
        </w:rPr>
        <w:t>除专用合同条款另有约定外，承包人应于缺陷责任期届满后7天内向发包人发出缺陷责任期</w:t>
      </w:r>
      <w:r>
        <w:rPr>
          <w:rFonts w:hint="eastAsia" w:ascii="宋体" w:hAnsi="宋体" w:eastAsia="宋体" w:cs="Times New Roman"/>
          <w:snapToGrid/>
          <w:color w:val="auto"/>
          <w:kern w:val="0"/>
          <w:sz w:val="24"/>
          <w:szCs w:val="24"/>
          <w:lang w:eastAsia="zh-CN"/>
        </w:rPr>
        <w:t>届</w:t>
      </w:r>
      <w:r>
        <w:rPr>
          <w:rFonts w:ascii="宋体" w:hAnsi="宋体" w:eastAsia="宋体" w:cs="Times New Roman"/>
          <w:snapToGrid/>
          <w:color w:val="auto"/>
          <w:kern w:val="0"/>
          <w:sz w:val="24"/>
          <w:szCs w:val="24"/>
          <w:lang w:eastAsia="zh-CN"/>
        </w:rPr>
        <w:t>满通知，发包人应在</w:t>
      </w:r>
      <w:r>
        <w:rPr>
          <w:rFonts w:hint="eastAsia" w:ascii="宋体" w:hAnsi="宋体" w:eastAsia="宋体" w:cs="Times New Roman"/>
          <w:snapToGrid/>
          <w:color w:val="auto"/>
          <w:kern w:val="0"/>
          <w:sz w:val="24"/>
          <w:szCs w:val="24"/>
          <w:lang w:eastAsia="zh-CN"/>
        </w:rPr>
        <w:t>收</w:t>
      </w:r>
      <w:r>
        <w:rPr>
          <w:rFonts w:ascii="宋体" w:hAnsi="宋体" w:eastAsia="宋体" w:cs="Times New Roman"/>
          <w:snapToGrid/>
          <w:color w:val="auto"/>
          <w:kern w:val="0"/>
          <w:sz w:val="24"/>
          <w:szCs w:val="24"/>
          <w:lang w:eastAsia="zh-CN"/>
        </w:rPr>
        <w:t>到缺陷责任期满通知后14天内核实承包人是否履行缺陷</w:t>
      </w:r>
      <w:r>
        <w:rPr>
          <w:rFonts w:hint="eastAsia" w:ascii="宋体" w:hAnsi="宋体" w:eastAsia="宋体" w:cs="Times New Roman"/>
          <w:snapToGrid/>
          <w:color w:val="auto"/>
          <w:kern w:val="0"/>
          <w:sz w:val="24"/>
          <w:szCs w:val="24"/>
          <w:lang w:eastAsia="zh-CN"/>
        </w:rPr>
        <w:t>修复</w:t>
      </w:r>
      <w:r>
        <w:rPr>
          <w:rFonts w:ascii="宋体" w:hAnsi="宋体" w:eastAsia="宋体" w:cs="Times New Roman"/>
          <w:snapToGrid/>
          <w:color w:val="auto"/>
          <w:kern w:val="0"/>
          <w:sz w:val="24"/>
          <w:szCs w:val="24"/>
          <w:lang w:eastAsia="zh-CN"/>
        </w:rPr>
        <w:t>义务，承包人未能履行缺陷</w:t>
      </w:r>
      <w:r>
        <w:rPr>
          <w:rFonts w:hint="eastAsia" w:ascii="宋体" w:hAnsi="宋体" w:eastAsia="宋体" w:cs="Times New Roman"/>
          <w:snapToGrid/>
          <w:color w:val="auto"/>
          <w:kern w:val="0"/>
          <w:sz w:val="24"/>
          <w:szCs w:val="24"/>
          <w:lang w:eastAsia="zh-CN"/>
        </w:rPr>
        <w:t>修复</w:t>
      </w:r>
      <w:r>
        <w:rPr>
          <w:rFonts w:ascii="宋体" w:hAnsi="宋体" w:eastAsia="宋体" w:cs="Times New Roman"/>
          <w:snapToGrid/>
          <w:color w:val="auto"/>
          <w:kern w:val="0"/>
          <w:sz w:val="24"/>
          <w:szCs w:val="24"/>
          <w:lang w:eastAsia="zh-CN"/>
        </w:rPr>
        <w:t>义务的，发包人有权扣除相应金额的维修费用。发包人应在</w:t>
      </w:r>
      <w:r>
        <w:rPr>
          <w:rFonts w:hint="eastAsia" w:ascii="宋体" w:hAnsi="宋体" w:eastAsia="宋体" w:cs="Times New Roman"/>
          <w:snapToGrid/>
          <w:color w:val="auto"/>
          <w:kern w:val="0"/>
          <w:sz w:val="24"/>
          <w:szCs w:val="24"/>
          <w:lang w:eastAsia="zh-CN"/>
        </w:rPr>
        <w:t>收到</w:t>
      </w:r>
      <w:r>
        <w:rPr>
          <w:rFonts w:ascii="宋体" w:hAnsi="宋体" w:eastAsia="宋体" w:cs="Times New Roman"/>
          <w:snapToGrid/>
          <w:color w:val="auto"/>
          <w:kern w:val="0"/>
          <w:sz w:val="24"/>
          <w:szCs w:val="24"/>
          <w:lang w:eastAsia="zh-CN"/>
        </w:rPr>
        <w:t>缺陷责任期</w:t>
      </w:r>
      <w:r>
        <w:rPr>
          <w:rFonts w:hint="eastAsia" w:ascii="宋体" w:hAnsi="宋体" w:eastAsia="宋体" w:cs="Times New Roman"/>
          <w:snapToGrid/>
          <w:color w:val="auto"/>
          <w:kern w:val="0"/>
          <w:sz w:val="24"/>
          <w:szCs w:val="24"/>
          <w:lang w:eastAsia="zh-CN"/>
        </w:rPr>
        <w:t>届</w:t>
      </w:r>
      <w:r>
        <w:rPr>
          <w:rFonts w:ascii="宋体" w:hAnsi="宋体" w:eastAsia="宋体" w:cs="Times New Roman"/>
          <w:snapToGrid/>
          <w:color w:val="auto"/>
          <w:kern w:val="0"/>
          <w:sz w:val="24"/>
          <w:szCs w:val="24"/>
          <w:lang w:eastAsia="zh-CN"/>
        </w:rPr>
        <w:t>满</w:t>
      </w:r>
      <w:r>
        <w:rPr>
          <w:rFonts w:hint="eastAsia" w:ascii="宋体" w:hAnsi="宋体" w:eastAsia="宋体" w:cs="Times New Roman"/>
          <w:snapToGrid/>
          <w:color w:val="auto"/>
          <w:kern w:val="0"/>
          <w:sz w:val="24"/>
          <w:szCs w:val="24"/>
          <w:lang w:eastAsia="zh-CN"/>
        </w:rPr>
        <w:t>通知后</w:t>
      </w:r>
      <w:r>
        <w:rPr>
          <w:rFonts w:ascii="宋体" w:hAnsi="宋体" w:eastAsia="宋体" w:cs="Times New Roman"/>
          <w:snapToGrid/>
          <w:color w:val="auto"/>
          <w:kern w:val="0"/>
          <w:sz w:val="24"/>
          <w:szCs w:val="24"/>
          <w:lang w:eastAsia="zh-CN"/>
        </w:rPr>
        <w:t>14天内，向承包人颁发缺陷责任期终止证</w:t>
      </w:r>
      <w:r>
        <w:rPr>
          <w:rFonts w:hint="eastAsia" w:ascii="宋体" w:hAnsi="宋体" w:eastAsia="宋体" w:cs="Times New Roman"/>
          <w:snapToGrid/>
          <w:color w:val="auto"/>
          <w:kern w:val="0"/>
          <w:sz w:val="24"/>
          <w:szCs w:val="24"/>
          <w:lang w:eastAsia="zh-CN"/>
        </w:rPr>
        <w:t>书</w:t>
      </w:r>
      <w:r>
        <w:rPr>
          <w:rFonts w:ascii="宋体" w:hAnsi="宋体" w:eastAsia="宋体" w:cs="Times New Roman"/>
          <w:snapToGrid/>
          <w:color w:val="auto"/>
          <w:kern w:val="0"/>
          <w:sz w:val="24"/>
          <w:szCs w:val="24"/>
          <w:lang w:eastAsia="zh-CN"/>
        </w:rPr>
        <w:t>。</w:t>
      </w:r>
    </w:p>
    <w:p w14:paraId="4822CEB6">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15.3 质量保证金</w:t>
      </w:r>
    </w:p>
    <w:p w14:paraId="6856CE17">
      <w:pPr>
        <w:widowControl w:val="0"/>
        <w:kinsoku/>
        <w:autoSpaceDE w:val="0"/>
        <w:autoSpaceDN w:val="0"/>
        <w:adjustRightInd w:val="0"/>
        <w:snapToGrid/>
        <w:spacing w:line="400" w:lineRule="exact"/>
        <w:ind w:firstLine="480" w:firstLineChars="200"/>
        <w:jc w:val="left"/>
        <w:textAlignment w:val="auto"/>
        <w:rPr>
          <w:rFonts w:hint="eastAsia" w:ascii="宋体" w:hAnsi="宋体" w:eastAsia="宋体" w:cs="Times New Roman"/>
          <w:snapToGrid/>
          <w:color w:val="auto"/>
          <w:kern w:val="0"/>
          <w:sz w:val="24"/>
          <w:szCs w:val="24"/>
          <w:lang w:eastAsia="zh-CN"/>
        </w:rPr>
      </w:pPr>
      <w:r>
        <w:rPr>
          <w:rFonts w:hint="eastAsia" w:ascii="宋体" w:hAnsi="宋体" w:eastAsia="宋体" w:cs="Times New Roman"/>
          <w:snapToGrid/>
          <w:color w:val="auto"/>
          <w:kern w:val="0"/>
          <w:sz w:val="24"/>
          <w:szCs w:val="24"/>
          <w:lang w:eastAsia="zh-CN"/>
        </w:rPr>
        <w:t>经合同当事人协商一致扣留质量保证金的，应在专用合同条款中予以明确。</w:t>
      </w:r>
    </w:p>
    <w:p w14:paraId="539B890D">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 xml:space="preserve">15.3.1 </w:t>
      </w:r>
      <w:r>
        <w:rPr>
          <w:rFonts w:hint="eastAsia" w:ascii="宋体" w:hAnsi="宋体" w:eastAsia="宋体" w:cs="Times New Roman"/>
          <w:snapToGrid/>
          <w:color w:val="auto"/>
          <w:kern w:val="0"/>
          <w:sz w:val="24"/>
          <w:szCs w:val="24"/>
          <w:lang w:eastAsia="zh-CN"/>
        </w:rPr>
        <w:t>承包人提供</w:t>
      </w:r>
      <w:r>
        <w:rPr>
          <w:rFonts w:ascii="宋体" w:hAnsi="宋体" w:eastAsia="宋体" w:cs="Times New Roman"/>
          <w:snapToGrid/>
          <w:color w:val="auto"/>
          <w:kern w:val="0"/>
          <w:sz w:val="24"/>
          <w:szCs w:val="24"/>
          <w:lang w:eastAsia="zh-CN"/>
        </w:rPr>
        <w:t>质量保证金的</w:t>
      </w:r>
      <w:r>
        <w:rPr>
          <w:rFonts w:hint="eastAsia" w:ascii="宋体" w:hAnsi="宋体" w:eastAsia="宋体" w:cs="Times New Roman"/>
          <w:snapToGrid/>
          <w:color w:val="auto"/>
          <w:kern w:val="0"/>
          <w:sz w:val="24"/>
          <w:szCs w:val="24"/>
          <w:lang w:eastAsia="zh-CN"/>
        </w:rPr>
        <w:t>方</w:t>
      </w:r>
      <w:r>
        <w:rPr>
          <w:rFonts w:ascii="宋体" w:hAnsi="宋体" w:eastAsia="宋体" w:cs="Times New Roman"/>
          <w:snapToGrid/>
          <w:color w:val="auto"/>
          <w:kern w:val="0"/>
          <w:sz w:val="24"/>
          <w:szCs w:val="24"/>
          <w:lang w:eastAsia="zh-CN"/>
        </w:rPr>
        <w:t>式</w:t>
      </w:r>
    </w:p>
    <w:p w14:paraId="2EE9B155">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hint="eastAsia" w:ascii="宋体" w:hAnsi="宋体" w:eastAsia="宋体" w:cs="Times New Roman"/>
          <w:snapToGrid/>
          <w:color w:val="auto"/>
          <w:kern w:val="0"/>
          <w:sz w:val="24"/>
          <w:szCs w:val="24"/>
          <w:lang w:eastAsia="zh-CN"/>
        </w:rPr>
        <w:t>承包人提供</w:t>
      </w:r>
      <w:r>
        <w:rPr>
          <w:rFonts w:ascii="宋体" w:hAnsi="宋体" w:eastAsia="宋体" w:cs="Times New Roman"/>
          <w:snapToGrid/>
          <w:color w:val="auto"/>
          <w:kern w:val="0"/>
          <w:sz w:val="24"/>
          <w:szCs w:val="24"/>
          <w:lang w:eastAsia="zh-CN"/>
        </w:rPr>
        <w:t>质量保证金</w:t>
      </w:r>
      <w:r>
        <w:rPr>
          <w:rFonts w:hint="eastAsia" w:ascii="宋体" w:hAnsi="宋体" w:eastAsia="宋体" w:cs="Times New Roman"/>
          <w:snapToGrid/>
          <w:color w:val="auto"/>
          <w:kern w:val="0"/>
          <w:sz w:val="24"/>
          <w:szCs w:val="24"/>
          <w:lang w:eastAsia="zh-CN"/>
        </w:rPr>
        <w:t>有</w:t>
      </w:r>
      <w:r>
        <w:rPr>
          <w:rFonts w:ascii="宋体" w:hAnsi="宋体" w:eastAsia="宋体" w:cs="Times New Roman"/>
          <w:snapToGrid/>
          <w:color w:val="auto"/>
          <w:kern w:val="0"/>
          <w:sz w:val="24"/>
          <w:szCs w:val="24"/>
          <w:lang w:eastAsia="zh-CN"/>
        </w:rPr>
        <w:t>以下</w:t>
      </w:r>
      <w:r>
        <w:rPr>
          <w:rFonts w:hint="eastAsia" w:ascii="宋体" w:hAnsi="宋体" w:eastAsia="宋体" w:cs="Times New Roman"/>
          <w:snapToGrid/>
          <w:color w:val="auto"/>
          <w:kern w:val="0"/>
          <w:sz w:val="24"/>
          <w:szCs w:val="24"/>
          <w:lang w:eastAsia="zh-CN"/>
        </w:rPr>
        <w:t>三种方</w:t>
      </w:r>
      <w:r>
        <w:rPr>
          <w:rFonts w:ascii="宋体" w:hAnsi="宋体" w:eastAsia="宋体" w:cs="Times New Roman"/>
          <w:snapToGrid/>
          <w:color w:val="auto"/>
          <w:kern w:val="0"/>
          <w:sz w:val="24"/>
          <w:szCs w:val="24"/>
          <w:lang w:eastAsia="zh-CN"/>
        </w:rPr>
        <w:t>式：</w:t>
      </w:r>
    </w:p>
    <w:p w14:paraId="032F4BE9">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 xml:space="preserve">（1）质量保证金保函； </w:t>
      </w:r>
    </w:p>
    <w:p w14:paraId="2E925A1A">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2）相应比例的工程款；</w:t>
      </w:r>
    </w:p>
    <w:p w14:paraId="5EE7E1AF">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（3）双方约定的其他</w:t>
      </w:r>
      <w:r>
        <w:rPr>
          <w:rFonts w:hint="eastAsia" w:ascii="宋体" w:hAnsi="宋体" w:eastAsia="宋体" w:cs="Times New Roman"/>
          <w:snapToGrid/>
          <w:color w:val="auto"/>
          <w:kern w:val="0"/>
          <w:sz w:val="24"/>
          <w:szCs w:val="24"/>
          <w:lang w:eastAsia="zh-CN"/>
        </w:rPr>
        <w:t>方</w:t>
      </w:r>
      <w:r>
        <w:rPr>
          <w:rFonts w:ascii="宋体" w:hAnsi="宋体" w:eastAsia="宋体" w:cs="Times New Roman"/>
          <w:snapToGrid/>
          <w:color w:val="auto"/>
          <w:kern w:val="0"/>
          <w:sz w:val="24"/>
          <w:szCs w:val="24"/>
          <w:lang w:eastAsia="zh-CN"/>
        </w:rPr>
        <w:t>式。</w:t>
      </w:r>
    </w:p>
    <w:p w14:paraId="750FE419">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除专用合同条款另有约定外，质量保证金</w:t>
      </w:r>
      <w:r>
        <w:rPr>
          <w:rFonts w:hint="eastAsia" w:ascii="宋体" w:hAnsi="宋体" w:eastAsia="宋体" w:cs="Times New Roman"/>
          <w:snapToGrid/>
          <w:color w:val="auto"/>
          <w:kern w:val="0"/>
          <w:sz w:val="24"/>
          <w:szCs w:val="24"/>
          <w:lang w:eastAsia="zh-CN"/>
        </w:rPr>
        <w:t>原则上</w:t>
      </w:r>
      <w:r>
        <w:rPr>
          <w:rFonts w:ascii="宋体" w:hAnsi="宋体" w:eastAsia="宋体" w:cs="Times New Roman"/>
          <w:snapToGrid/>
          <w:color w:val="auto"/>
          <w:kern w:val="0"/>
          <w:sz w:val="24"/>
          <w:szCs w:val="24"/>
          <w:lang w:eastAsia="zh-CN"/>
        </w:rPr>
        <w:t>采</w:t>
      </w:r>
      <w:r>
        <w:rPr>
          <w:rFonts w:hint="eastAsia" w:ascii="宋体" w:hAnsi="宋体" w:eastAsia="宋体" w:cs="Times New Roman"/>
          <w:snapToGrid/>
          <w:color w:val="auto"/>
          <w:kern w:val="0"/>
          <w:sz w:val="24"/>
          <w:szCs w:val="24"/>
          <w:lang w:eastAsia="zh-CN"/>
        </w:rPr>
        <w:t>用上述</w:t>
      </w:r>
      <w:r>
        <w:rPr>
          <w:rFonts w:ascii="宋体" w:hAnsi="宋体" w:eastAsia="宋体" w:cs="Times New Roman"/>
          <w:snapToGrid/>
          <w:color w:val="auto"/>
          <w:kern w:val="0"/>
          <w:sz w:val="24"/>
          <w:szCs w:val="24"/>
          <w:lang w:eastAsia="zh-CN"/>
        </w:rPr>
        <w:t>第（1）种</w:t>
      </w:r>
      <w:r>
        <w:rPr>
          <w:rFonts w:hint="eastAsia" w:ascii="宋体" w:hAnsi="宋体" w:eastAsia="宋体" w:cs="Times New Roman"/>
          <w:snapToGrid/>
          <w:color w:val="auto"/>
          <w:kern w:val="0"/>
          <w:sz w:val="24"/>
          <w:szCs w:val="24"/>
          <w:lang w:eastAsia="zh-CN"/>
        </w:rPr>
        <w:t>方式。</w:t>
      </w:r>
    </w:p>
    <w:p w14:paraId="4703FBB7">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15.3.2 质量保证金的扣留</w:t>
      </w:r>
    </w:p>
    <w:p w14:paraId="2401D873">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质量保证金</w:t>
      </w:r>
      <w:r>
        <w:rPr>
          <w:rFonts w:hint="eastAsia" w:ascii="宋体" w:hAnsi="宋体" w:eastAsia="宋体" w:cs="Times New Roman"/>
          <w:snapToGrid/>
          <w:color w:val="auto"/>
          <w:kern w:val="0"/>
          <w:sz w:val="24"/>
          <w:szCs w:val="24"/>
          <w:lang w:eastAsia="zh-CN"/>
        </w:rPr>
        <w:t>的</w:t>
      </w:r>
      <w:r>
        <w:rPr>
          <w:rFonts w:ascii="宋体" w:hAnsi="宋体" w:eastAsia="宋体" w:cs="Times New Roman"/>
          <w:snapToGrid/>
          <w:color w:val="auto"/>
          <w:kern w:val="0"/>
          <w:sz w:val="24"/>
          <w:szCs w:val="24"/>
          <w:lang w:eastAsia="zh-CN"/>
        </w:rPr>
        <w:t>扣留</w:t>
      </w:r>
      <w:r>
        <w:rPr>
          <w:rFonts w:hint="eastAsia" w:ascii="宋体" w:hAnsi="宋体" w:eastAsia="宋体" w:cs="Times New Roman"/>
          <w:snapToGrid/>
          <w:color w:val="auto"/>
          <w:kern w:val="0"/>
          <w:sz w:val="24"/>
          <w:szCs w:val="24"/>
          <w:lang w:eastAsia="zh-CN"/>
        </w:rPr>
        <w:t>有</w:t>
      </w:r>
      <w:r>
        <w:rPr>
          <w:rFonts w:ascii="宋体" w:hAnsi="宋体" w:eastAsia="宋体" w:cs="Times New Roman"/>
          <w:snapToGrid/>
          <w:color w:val="auto"/>
          <w:kern w:val="0"/>
          <w:sz w:val="24"/>
          <w:szCs w:val="24"/>
          <w:lang w:eastAsia="zh-CN"/>
        </w:rPr>
        <w:t>以下</w:t>
      </w:r>
      <w:r>
        <w:rPr>
          <w:rFonts w:hint="eastAsia" w:ascii="宋体" w:hAnsi="宋体" w:eastAsia="宋体" w:cs="Times New Roman"/>
          <w:snapToGrid/>
          <w:color w:val="auto"/>
          <w:kern w:val="0"/>
          <w:sz w:val="24"/>
          <w:szCs w:val="24"/>
          <w:lang w:eastAsia="zh-CN"/>
        </w:rPr>
        <w:t>三</w:t>
      </w:r>
      <w:r>
        <w:rPr>
          <w:rFonts w:ascii="宋体" w:hAnsi="宋体" w:eastAsia="宋体" w:cs="Times New Roman"/>
          <w:snapToGrid/>
          <w:color w:val="auto"/>
          <w:kern w:val="0"/>
          <w:sz w:val="24"/>
          <w:szCs w:val="24"/>
          <w:lang w:eastAsia="zh-CN"/>
        </w:rPr>
        <w:t>种</w:t>
      </w:r>
      <w:r>
        <w:rPr>
          <w:rFonts w:hint="eastAsia" w:ascii="宋体" w:hAnsi="宋体" w:eastAsia="宋体" w:cs="Times New Roman"/>
          <w:snapToGrid/>
          <w:color w:val="auto"/>
          <w:kern w:val="0"/>
          <w:sz w:val="24"/>
          <w:szCs w:val="24"/>
          <w:lang w:eastAsia="zh-CN"/>
        </w:rPr>
        <w:t>方式</w:t>
      </w:r>
      <w:r>
        <w:rPr>
          <w:rFonts w:ascii="宋体" w:hAnsi="宋体" w:eastAsia="宋体" w:cs="Times New Roman"/>
          <w:snapToGrid/>
          <w:color w:val="auto"/>
          <w:kern w:val="0"/>
          <w:sz w:val="24"/>
          <w:szCs w:val="24"/>
          <w:lang w:eastAsia="zh-CN"/>
        </w:rPr>
        <w:t>：</w:t>
      </w:r>
    </w:p>
    <w:p w14:paraId="6728D2A9">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（1）在支付工程进度款时逐次扣留，在此情形下，质量保证金的计算基数不包括预付款的支付、扣回以及价格调整的金额；</w:t>
      </w:r>
    </w:p>
    <w:p w14:paraId="7FE33532">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（2）工程竣工结算时一次性扣留质量保证金；</w:t>
      </w:r>
    </w:p>
    <w:p w14:paraId="5378FA46">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（3）双方约定的其他扣留方式。</w:t>
      </w:r>
    </w:p>
    <w:p w14:paraId="7A98B7BF">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除专用合同条款另有约定外，质量保证金</w:t>
      </w:r>
      <w:r>
        <w:rPr>
          <w:rFonts w:hint="eastAsia" w:ascii="宋体" w:hAnsi="宋体" w:eastAsia="宋体" w:cs="Times New Roman"/>
          <w:snapToGrid/>
          <w:color w:val="auto"/>
          <w:kern w:val="0"/>
          <w:sz w:val="24"/>
          <w:szCs w:val="24"/>
          <w:lang w:eastAsia="zh-CN"/>
        </w:rPr>
        <w:t>的</w:t>
      </w:r>
      <w:r>
        <w:rPr>
          <w:rFonts w:ascii="宋体" w:hAnsi="宋体" w:eastAsia="宋体" w:cs="Times New Roman"/>
          <w:snapToGrid/>
          <w:color w:val="auto"/>
          <w:kern w:val="0"/>
          <w:sz w:val="24"/>
          <w:szCs w:val="24"/>
          <w:lang w:eastAsia="zh-CN"/>
        </w:rPr>
        <w:t>扣留</w:t>
      </w:r>
      <w:r>
        <w:rPr>
          <w:rFonts w:hint="eastAsia" w:ascii="宋体" w:hAnsi="宋体" w:eastAsia="宋体" w:cs="Times New Roman"/>
          <w:snapToGrid/>
          <w:color w:val="auto"/>
          <w:kern w:val="0"/>
          <w:sz w:val="24"/>
          <w:szCs w:val="24"/>
          <w:lang w:eastAsia="zh-CN"/>
        </w:rPr>
        <w:t>原则上</w:t>
      </w:r>
      <w:r>
        <w:rPr>
          <w:rFonts w:ascii="宋体" w:hAnsi="宋体" w:eastAsia="宋体" w:cs="Times New Roman"/>
          <w:snapToGrid/>
          <w:color w:val="auto"/>
          <w:kern w:val="0"/>
          <w:sz w:val="24"/>
          <w:szCs w:val="24"/>
          <w:lang w:eastAsia="zh-CN"/>
        </w:rPr>
        <w:t>采</w:t>
      </w:r>
      <w:r>
        <w:rPr>
          <w:rFonts w:hint="eastAsia" w:ascii="宋体" w:hAnsi="宋体" w:eastAsia="宋体" w:cs="Times New Roman"/>
          <w:snapToGrid/>
          <w:color w:val="auto"/>
          <w:kern w:val="0"/>
          <w:sz w:val="24"/>
          <w:szCs w:val="24"/>
          <w:lang w:eastAsia="zh-CN"/>
        </w:rPr>
        <w:t>用上述</w:t>
      </w:r>
      <w:r>
        <w:rPr>
          <w:rFonts w:ascii="宋体" w:hAnsi="宋体" w:eastAsia="宋体" w:cs="Times New Roman"/>
          <w:snapToGrid/>
          <w:color w:val="auto"/>
          <w:kern w:val="0"/>
          <w:sz w:val="24"/>
          <w:szCs w:val="24"/>
          <w:lang w:eastAsia="zh-CN"/>
        </w:rPr>
        <w:t>第（1）种方式</w:t>
      </w:r>
      <w:r>
        <w:rPr>
          <w:rFonts w:hint="eastAsia" w:ascii="宋体" w:hAnsi="宋体" w:eastAsia="宋体" w:cs="Times New Roman"/>
          <w:snapToGrid/>
          <w:color w:val="auto"/>
          <w:kern w:val="0"/>
          <w:sz w:val="24"/>
          <w:szCs w:val="24"/>
          <w:lang w:eastAsia="zh-CN"/>
        </w:rPr>
        <w:t>。</w:t>
      </w:r>
    </w:p>
    <w:p w14:paraId="1195EB39">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发包人累计扣留的质量保证金不得超过结算合同价格的5%，</w:t>
      </w:r>
      <w:r>
        <w:rPr>
          <w:rFonts w:hint="eastAsia" w:ascii="宋体" w:hAnsi="宋体" w:eastAsia="宋体" w:cs="Times New Roman"/>
          <w:snapToGrid/>
          <w:color w:val="auto"/>
          <w:kern w:val="0"/>
          <w:sz w:val="24"/>
          <w:szCs w:val="24"/>
          <w:lang w:eastAsia="zh-CN"/>
        </w:rPr>
        <w:t>如</w:t>
      </w:r>
      <w:r>
        <w:rPr>
          <w:rFonts w:ascii="宋体" w:hAnsi="宋体" w:eastAsia="宋体" w:cs="Times New Roman"/>
          <w:snapToGrid/>
          <w:color w:val="auto"/>
          <w:kern w:val="0"/>
          <w:sz w:val="24"/>
          <w:szCs w:val="24"/>
          <w:lang w:eastAsia="zh-CN"/>
        </w:rPr>
        <w:t>承包人在发包人签发竣工付款证书后28天内提交质量保证金保函，发包人应同时退还扣留的作为质量保证金的工程价款。</w:t>
      </w:r>
    </w:p>
    <w:p w14:paraId="017F3828">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 xml:space="preserve">15.3.3 </w:t>
      </w:r>
      <w:r>
        <w:rPr>
          <w:rFonts w:ascii="宋体" w:hAnsi="宋体" w:eastAsia="宋体" w:cs="Times New Roman"/>
          <w:snapToGrid/>
          <w:color w:val="auto"/>
          <w:kern w:val="2"/>
          <w:sz w:val="24"/>
          <w:szCs w:val="24"/>
          <w:lang w:eastAsia="zh-CN"/>
        </w:rPr>
        <w:t>质量保证金</w:t>
      </w:r>
      <w:r>
        <w:rPr>
          <w:rFonts w:ascii="宋体" w:hAnsi="宋体" w:eastAsia="宋体" w:cs="Times New Roman"/>
          <w:snapToGrid/>
          <w:color w:val="auto"/>
          <w:kern w:val="0"/>
          <w:sz w:val="24"/>
          <w:szCs w:val="24"/>
          <w:lang w:eastAsia="zh-CN"/>
        </w:rPr>
        <w:t>的退还</w:t>
      </w:r>
    </w:p>
    <w:p w14:paraId="6378739C">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hint="eastAsia" w:ascii="宋体" w:hAnsi="宋体" w:eastAsia="宋体" w:cs="Times New Roman"/>
          <w:snapToGrid/>
          <w:color w:val="auto"/>
          <w:kern w:val="0"/>
          <w:sz w:val="24"/>
          <w:szCs w:val="24"/>
          <w:lang w:eastAsia="zh-CN"/>
        </w:rPr>
        <w:t>发包人应</w:t>
      </w:r>
      <w:r>
        <w:rPr>
          <w:rFonts w:ascii="宋体" w:hAnsi="宋体" w:eastAsia="宋体" w:cs="Times New Roman"/>
          <w:snapToGrid/>
          <w:color w:val="auto"/>
          <w:kern w:val="0"/>
          <w:sz w:val="24"/>
          <w:szCs w:val="24"/>
          <w:lang w:eastAsia="zh-CN"/>
        </w:rPr>
        <w:t>按14.4款</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最终结清</w:t>
      </w:r>
      <w:r>
        <w:rPr>
          <w:rFonts w:hint="eastAsia" w:ascii="宋体" w:hAnsi="宋体" w:eastAsia="宋体" w:cs="Times New Roman"/>
          <w:snapToGrid/>
          <w:color w:val="auto"/>
          <w:kern w:val="0"/>
          <w:sz w:val="24"/>
          <w:szCs w:val="24"/>
          <w:lang w:eastAsia="zh-CN"/>
        </w:rPr>
        <w:t>〕的</w:t>
      </w:r>
      <w:r>
        <w:rPr>
          <w:rFonts w:ascii="宋体" w:hAnsi="宋体" w:eastAsia="宋体" w:cs="Times New Roman"/>
          <w:snapToGrid/>
          <w:color w:val="auto"/>
          <w:kern w:val="0"/>
          <w:sz w:val="24"/>
          <w:szCs w:val="24"/>
          <w:lang w:eastAsia="zh-CN"/>
        </w:rPr>
        <w:t>约定</w:t>
      </w:r>
      <w:r>
        <w:rPr>
          <w:rFonts w:hint="eastAsia" w:ascii="宋体" w:hAnsi="宋体" w:eastAsia="宋体" w:cs="Times New Roman"/>
          <w:snapToGrid/>
          <w:color w:val="auto"/>
          <w:kern w:val="0"/>
          <w:sz w:val="24"/>
          <w:szCs w:val="24"/>
          <w:lang w:eastAsia="zh-CN"/>
        </w:rPr>
        <w:t>退还</w:t>
      </w:r>
      <w:r>
        <w:rPr>
          <w:rFonts w:ascii="宋体" w:hAnsi="宋体" w:eastAsia="宋体" w:cs="Times New Roman"/>
          <w:snapToGrid/>
          <w:color w:val="auto"/>
          <w:kern w:val="0"/>
          <w:sz w:val="24"/>
          <w:szCs w:val="24"/>
          <w:lang w:eastAsia="zh-CN"/>
        </w:rPr>
        <w:t>质量保证金。</w:t>
      </w:r>
    </w:p>
    <w:p w14:paraId="0307F5AC">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15.4 保修</w:t>
      </w:r>
    </w:p>
    <w:p w14:paraId="749941A6">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15.4.1保修责任</w:t>
      </w:r>
    </w:p>
    <w:p w14:paraId="2776632F">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35C10ABC">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发包人未经竣工验收擅自使用工程的，保修期自</w:t>
      </w:r>
      <w:r>
        <w:rPr>
          <w:rFonts w:ascii="宋体" w:hAnsi="宋体" w:eastAsia="宋体" w:cs="Times New Roman"/>
          <w:snapToGrid/>
          <w:color w:val="auto"/>
          <w:kern w:val="0"/>
          <w:sz w:val="24"/>
          <w:szCs w:val="24"/>
          <w:lang w:eastAsia="zh-CN"/>
        </w:rPr>
        <w:t>转移占有之日起算</w:t>
      </w:r>
      <w:r>
        <w:rPr>
          <w:rFonts w:ascii="宋体" w:hAnsi="宋体" w:eastAsia="宋体" w:cs="Times New Roman"/>
          <w:snapToGrid/>
          <w:color w:val="auto"/>
          <w:kern w:val="2"/>
          <w:sz w:val="24"/>
          <w:szCs w:val="24"/>
          <w:lang w:eastAsia="zh-CN"/>
        </w:rPr>
        <w:t>。</w:t>
      </w:r>
    </w:p>
    <w:p w14:paraId="42288150">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15.4.2 修复费用</w:t>
      </w:r>
    </w:p>
    <w:p w14:paraId="38518F19">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保修期内，修复的费用按照以下约定处理：</w:t>
      </w:r>
    </w:p>
    <w:p w14:paraId="6FC8F9DD">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（1）保修期内，因承包人原因造成工程的缺陷、损坏，承包人应负责修复，并承担修复的费用以及因工程的缺陷、损坏造成的人身伤害和财产损失；</w:t>
      </w:r>
    </w:p>
    <w:p w14:paraId="4E334BA7">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（2）保修期内，因发包人使用不当造成工程的缺陷、损坏，可以委托承包人修复，但发包人应承担修复的费用，并支付承包人合理利润；</w:t>
      </w:r>
    </w:p>
    <w:p w14:paraId="0ACFD55C">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（3）因其他原因造成工程的缺陷、损坏，可以委托承包人修复，发包人应承担修复的费用，并支付承包人合理的利润，因工程的缺陷、损坏造成的人身伤害和财产损失由责任方承担。</w:t>
      </w:r>
    </w:p>
    <w:p w14:paraId="2236268B">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15.4.3 修复通知</w:t>
      </w:r>
    </w:p>
    <w:p w14:paraId="4EC57150">
      <w:pPr>
        <w:widowControl w:val="0"/>
        <w:kinsoku/>
        <w:autoSpaceDE/>
        <w:autoSpaceDN/>
        <w:adjustRightInd/>
        <w:snapToGrid/>
        <w:spacing w:line="400" w:lineRule="exact"/>
        <w:ind w:firstLine="480" w:firstLineChars="200"/>
        <w:jc w:val="left"/>
        <w:textAlignment w:val="auto"/>
        <w:rPr>
          <w:rFonts w:hint="eastAsia"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0C9B7838">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15.4.4 未能修复</w:t>
      </w:r>
    </w:p>
    <w:p w14:paraId="6EFFD833">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因承包人原因造成工程的缺陷或损坏，承包人拒绝维修或未能在合理期限内修复缺陷或损坏，且经发包人书面催告后仍未修复的，发包人有权自行修复或委托第三方修复，所需费用由承包人承担。</w:t>
      </w:r>
      <w:r>
        <w:rPr>
          <w:rFonts w:hint="eastAsia" w:ascii="宋体" w:hAnsi="宋体" w:eastAsia="宋体" w:cs="Times New Roman"/>
          <w:snapToGrid/>
          <w:color w:val="auto"/>
          <w:kern w:val="0"/>
          <w:sz w:val="24"/>
          <w:szCs w:val="24"/>
          <w:lang w:eastAsia="zh-CN"/>
        </w:rPr>
        <w:t>但修复范围超出缺陷或损坏范围的，超出范围部分的修复费用由发包人承担。</w:t>
      </w:r>
    </w:p>
    <w:p w14:paraId="20F432D1">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15.4.5 承包人出入权</w:t>
      </w:r>
    </w:p>
    <w:p w14:paraId="79A20524">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4C73B875">
      <w:pPr>
        <w:widowControl w:val="0"/>
        <w:kinsoku/>
        <w:autoSpaceDE/>
        <w:autoSpaceDN/>
        <w:adjustRightInd/>
        <w:snapToGrid/>
        <w:spacing w:line="400" w:lineRule="exact"/>
        <w:jc w:val="both"/>
        <w:textAlignment w:val="auto"/>
        <w:outlineLvl w:val="3"/>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16. 违约</w:t>
      </w:r>
    </w:p>
    <w:p w14:paraId="14B21A8F">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16.1 发包人违约</w:t>
      </w:r>
    </w:p>
    <w:p w14:paraId="5404B275">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16.1.1 发包人违约的情形</w:t>
      </w:r>
    </w:p>
    <w:p w14:paraId="0C1A7678">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在合同履行过程中发生的下列情形，属于发包人违约：</w:t>
      </w:r>
    </w:p>
    <w:p w14:paraId="3882698F">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（1）因发包人原因未能在计划开工日期前7天内下达开工通知的；</w:t>
      </w:r>
    </w:p>
    <w:p w14:paraId="6B954F08">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（2）因发包人原因未能按合同约定支付合同价款的；</w:t>
      </w:r>
    </w:p>
    <w:p w14:paraId="3358DD99">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（3）发包人违反第10.1款</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变更的范围</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第（2）项约定，自行实施被取消的工作或转由他人实施的；</w:t>
      </w:r>
    </w:p>
    <w:p w14:paraId="4A2B4E23">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（4）发包人提供的材料、工程设备的规格、数量或质量不符合合同约定，或因发包人原因导致交货日期延误或交货地点变更等情况的；</w:t>
      </w:r>
    </w:p>
    <w:p w14:paraId="0B4E1D52">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（5）因发包人违反合同约定造成暂停施工的；</w:t>
      </w:r>
    </w:p>
    <w:p w14:paraId="6F579FDD">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（6）发包人无正当理由没有在约定期限内发出复工指示，导致承包人无法复工的；</w:t>
      </w:r>
    </w:p>
    <w:p w14:paraId="08DA16FE">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（7）发包人明确表示或者以其行为表明不履行合同主要义务的；</w:t>
      </w:r>
    </w:p>
    <w:p w14:paraId="4686134E">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（8）发包人未能按照合同约定履行其他义务的。</w:t>
      </w:r>
    </w:p>
    <w:p w14:paraId="72F9FD8A">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27B3EAA1">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16.1.2 发包人违约的责任</w:t>
      </w:r>
    </w:p>
    <w:p w14:paraId="350262CA">
      <w:pPr>
        <w:widowControl w:val="0"/>
        <w:kinsoku/>
        <w:autoSpaceDE w:val="0"/>
        <w:autoSpaceDN w:val="0"/>
        <w:adjustRightInd w:val="0"/>
        <w:snapToGrid/>
        <w:spacing w:line="400" w:lineRule="exact"/>
        <w:ind w:firstLine="480" w:firstLineChars="200"/>
        <w:jc w:val="left"/>
        <w:textAlignment w:val="auto"/>
        <w:rPr>
          <w:rFonts w:hint="eastAsia"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发包人应承担因其违约给承包人增加的费用和（或）延误的工期，并支付承包人合理的利润。此外，合同当事人可在专用合同条款中另行约定发包人违约责任的承担方式和计算方法。</w:t>
      </w:r>
    </w:p>
    <w:p w14:paraId="73B4D8D8">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16.1.3 因发包人违约解除合同</w:t>
      </w:r>
    </w:p>
    <w:p w14:paraId="32D49960">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除专用合同条款另有约定外，承包人按第16.1.1项</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发包人违约的情形</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约定暂停施工满28天后</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发包人仍不纠正其违约行为并致使合同目的不能实现的，</w:t>
      </w:r>
      <w:r>
        <w:rPr>
          <w:rFonts w:hint="eastAsia" w:ascii="宋体" w:hAnsi="宋体" w:eastAsia="宋体" w:cs="Times New Roman"/>
          <w:snapToGrid/>
          <w:color w:val="auto"/>
          <w:kern w:val="0"/>
          <w:sz w:val="24"/>
          <w:szCs w:val="24"/>
          <w:lang w:eastAsia="zh-CN"/>
        </w:rPr>
        <w:t>或</w:t>
      </w:r>
      <w:r>
        <w:rPr>
          <w:rFonts w:ascii="宋体" w:hAnsi="宋体" w:eastAsia="宋体" w:cs="Times New Roman"/>
          <w:snapToGrid/>
          <w:color w:val="auto"/>
          <w:kern w:val="0"/>
          <w:sz w:val="24"/>
          <w:szCs w:val="24"/>
          <w:lang w:eastAsia="zh-CN"/>
        </w:rPr>
        <w:t>出现第16.1.1项</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发包人违约的情形</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第（7）目约定的违约情况，承包人有权解除合同，发包人应承担由此增加的费用，并支付承包人合理的利润。</w:t>
      </w:r>
    </w:p>
    <w:p w14:paraId="7D88207F">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0"/>
          <w:sz w:val="24"/>
          <w:szCs w:val="24"/>
          <w:lang w:eastAsia="zh-CN"/>
        </w:rPr>
        <w:t>16.1.4 因发包人违约解除合同后的付款</w:t>
      </w:r>
    </w:p>
    <w:p w14:paraId="3089CACA">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承包人按照本款约定解除合同的，发包人应在解除合同后28天内支付下列款项，并解除履约担保：</w:t>
      </w:r>
    </w:p>
    <w:p w14:paraId="556F0A8A">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（1）合同解除前所完成工作的价款；</w:t>
      </w:r>
    </w:p>
    <w:p w14:paraId="057750C8">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（2）承包人为工程施工订购并已付款的材料、工程设备和其他物品的价款；</w:t>
      </w:r>
    </w:p>
    <w:p w14:paraId="1FE14D0F">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（3）承包人撤离施工现场以及遣散承包人人员的款项；</w:t>
      </w:r>
    </w:p>
    <w:p w14:paraId="32FE9933">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（4）按照合同约定在合同解除前应支付的违约金；</w:t>
      </w:r>
    </w:p>
    <w:p w14:paraId="670CF576">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（5）按照合同约定应当支付给承包人的其他款项；</w:t>
      </w:r>
    </w:p>
    <w:p w14:paraId="3B580117">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（6）按照合同约定应退还的质量保证金；</w:t>
      </w:r>
    </w:p>
    <w:p w14:paraId="7089BED9">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（7）因解除合同给承包人造成的损失。</w:t>
      </w:r>
    </w:p>
    <w:p w14:paraId="3CC11D9C">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合同当事人未能就解除合同后的结清达成一致的，按照第20条</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争议解决</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的约定处理。</w:t>
      </w:r>
    </w:p>
    <w:p w14:paraId="076907A0">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承包人应妥善做好已完工程和与工程有关的已购材料、工程设备的保护和移交工作，并将施工设备和人员撤出施工现场，发包人应为承包人撤出提供必要条件。</w:t>
      </w:r>
    </w:p>
    <w:p w14:paraId="790899B0">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16.2 承包人违约</w:t>
      </w:r>
    </w:p>
    <w:p w14:paraId="4E650F14">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16.2.1 承包人违约的情形</w:t>
      </w:r>
    </w:p>
    <w:p w14:paraId="6DDC10DE">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在合同履行过程中发生的下列情形，属于承包人违约：</w:t>
      </w:r>
    </w:p>
    <w:p w14:paraId="7412A4C7">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（1）承包人违反合同约定进行转包或违法分包的；</w:t>
      </w:r>
    </w:p>
    <w:p w14:paraId="67068E6F">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（2）承包人违反合同约定采购和使用不合格的材料和工程设备的；</w:t>
      </w:r>
    </w:p>
    <w:p w14:paraId="0DD00B0D">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 xml:space="preserve">（3）因承包人原因导致工程质量不符合合同要求的； </w:t>
      </w:r>
    </w:p>
    <w:p w14:paraId="1B7A7722">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（4）承包人违反第8.9款</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材料与设备专用</w:t>
      </w:r>
      <w:r>
        <w:rPr>
          <w:rFonts w:hint="eastAsia" w:ascii="宋体" w:hAnsi="宋体" w:eastAsia="宋体" w:cs="Times New Roman"/>
          <w:snapToGrid/>
          <w:color w:val="auto"/>
          <w:kern w:val="0"/>
          <w:sz w:val="24"/>
          <w:szCs w:val="24"/>
          <w:lang w:eastAsia="zh-CN"/>
        </w:rPr>
        <w:t>要求〕</w:t>
      </w:r>
      <w:r>
        <w:rPr>
          <w:rFonts w:ascii="宋体" w:hAnsi="宋体" w:eastAsia="宋体" w:cs="Times New Roman"/>
          <w:snapToGrid/>
          <w:color w:val="auto"/>
          <w:kern w:val="0"/>
          <w:sz w:val="24"/>
          <w:szCs w:val="24"/>
          <w:lang w:eastAsia="zh-CN"/>
        </w:rPr>
        <w:t>的约定，未经批准，私自将已按照合同约定进入施工现场的材料或设备撤离施工现场的；</w:t>
      </w:r>
    </w:p>
    <w:p w14:paraId="0043212F">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（5）承包人未能按施工进度计划及时完成合同约定的工作，造成工期延误的；</w:t>
      </w:r>
    </w:p>
    <w:p w14:paraId="1CC084E5">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（6）承包人在缺陷责任期及保修期内，未能在合理期限对工程缺陷进行修复，或拒绝按发包人要求进行修复的；</w:t>
      </w:r>
    </w:p>
    <w:p w14:paraId="59C2A2B0">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（7）承包人明确表示或者以其行为表明不履行合同主要义务的；</w:t>
      </w:r>
    </w:p>
    <w:p w14:paraId="55A2C6E1">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（8）承包人未能按照合同约定履行其他义务的。</w:t>
      </w:r>
    </w:p>
    <w:p w14:paraId="2A378347">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承包人发生除本项第（7）目约定以外的其他违约情况时，监理人可向承包人发出整改通知，要求其在指定的期限内改正。</w:t>
      </w:r>
    </w:p>
    <w:p w14:paraId="7D03AEC2">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16.2.2 承包人违约的责任</w:t>
      </w:r>
    </w:p>
    <w:p w14:paraId="3C82FD92">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承包人应承担因其违约行为而增加的费用</w:t>
      </w:r>
      <w:r>
        <w:rPr>
          <w:rFonts w:hint="eastAsia" w:ascii="宋体" w:hAnsi="宋体" w:eastAsia="宋体" w:cs="Times New Roman"/>
          <w:snapToGrid/>
          <w:color w:val="auto"/>
          <w:kern w:val="0"/>
          <w:sz w:val="24"/>
          <w:szCs w:val="24"/>
          <w:lang w:eastAsia="zh-CN"/>
        </w:rPr>
        <w:t>和（或）延误的</w:t>
      </w:r>
      <w:r>
        <w:rPr>
          <w:rFonts w:ascii="宋体" w:hAnsi="宋体" w:eastAsia="宋体" w:cs="Times New Roman"/>
          <w:snapToGrid/>
          <w:color w:val="auto"/>
          <w:kern w:val="0"/>
          <w:sz w:val="24"/>
          <w:szCs w:val="24"/>
          <w:lang w:eastAsia="zh-CN"/>
        </w:rPr>
        <w:t>工期。此外，合同当事人可在专用合同条款中另行约定承包人违约责任的承担方式和计算方法。</w:t>
      </w:r>
    </w:p>
    <w:p w14:paraId="31693068">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16.2.3 因承包人违约解除合同</w:t>
      </w:r>
    </w:p>
    <w:p w14:paraId="1CAC113E">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除专用合同条款另有约定外，出现第16.2.1项</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承包人违约的情形</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w:t>
      </w:r>
      <w:r>
        <w:rPr>
          <w:rFonts w:hint="eastAsia" w:ascii="宋体" w:hAnsi="宋体" w:eastAsia="宋体" w:cs="Times New Roman"/>
          <w:snapToGrid/>
          <w:color w:val="auto"/>
          <w:kern w:val="0"/>
          <w:sz w:val="24"/>
          <w:szCs w:val="24"/>
          <w:lang w:eastAsia="zh-CN"/>
        </w:rPr>
        <w:t>合同当事人应在专用合同条款约定相应费用的承担方式。</w:t>
      </w:r>
      <w:r>
        <w:rPr>
          <w:rFonts w:ascii="宋体" w:hAnsi="宋体" w:eastAsia="宋体" w:cs="Times New Roman"/>
          <w:snapToGrid/>
          <w:color w:val="auto"/>
          <w:kern w:val="0"/>
          <w:sz w:val="24"/>
          <w:szCs w:val="24"/>
          <w:lang w:eastAsia="zh-CN"/>
        </w:rPr>
        <w:t>发包人</w:t>
      </w:r>
      <w:r>
        <w:rPr>
          <w:rFonts w:hint="eastAsia" w:ascii="宋体" w:hAnsi="宋体" w:eastAsia="宋体" w:cs="Times New Roman"/>
          <w:snapToGrid/>
          <w:color w:val="auto"/>
          <w:kern w:val="0"/>
          <w:sz w:val="24"/>
          <w:szCs w:val="24"/>
          <w:lang w:eastAsia="zh-CN"/>
        </w:rPr>
        <w:t>继续使用的</w:t>
      </w:r>
      <w:r>
        <w:rPr>
          <w:rFonts w:ascii="宋体" w:hAnsi="宋体" w:eastAsia="宋体" w:cs="Times New Roman"/>
          <w:snapToGrid/>
          <w:color w:val="auto"/>
          <w:kern w:val="0"/>
          <w:sz w:val="24"/>
          <w:szCs w:val="24"/>
          <w:lang w:eastAsia="zh-CN"/>
        </w:rPr>
        <w:t>行为不免除或减轻承包人应承担的违约责任。</w:t>
      </w:r>
    </w:p>
    <w:p w14:paraId="32B41F56">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16.2.4因承包人违约解除合同后的处理</w:t>
      </w:r>
    </w:p>
    <w:p w14:paraId="44B8510D">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因承包人原因导致合同解除的，则合同当事人应在合同解除后28天内完成估价、付款和清算，并按以下约定执行：</w:t>
      </w:r>
    </w:p>
    <w:p w14:paraId="3A586485">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（1）合同解除后，按第4.4款</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商定或确定</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商定或确定承包人实际完成工作对应的合同价款，以及承包人已提供的材料、工程设备、施工设备和临时工程等的价值；</w:t>
      </w:r>
    </w:p>
    <w:p w14:paraId="590A3D6A">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（2）合同解除后，承包人应支付的违约金；</w:t>
      </w:r>
    </w:p>
    <w:p w14:paraId="309C4133">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（3）合同解除后，因解除合同给发包人造成的损失；</w:t>
      </w:r>
    </w:p>
    <w:p w14:paraId="0D762CA8">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（4）合同解除后，承包人应按照发包人要求和监理人的指示完成现场的清理和撤离；</w:t>
      </w:r>
    </w:p>
    <w:p w14:paraId="313B3BDD">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（5）发包人和承包人应在合同解除后进行清算，出具最终结清付款证书，结清全部款项。</w:t>
      </w:r>
    </w:p>
    <w:p w14:paraId="6694BF71">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hint="eastAsia" w:ascii="宋体" w:hAnsi="宋体" w:eastAsia="宋体" w:cs="Times New Roman"/>
          <w:snapToGrid/>
          <w:color w:val="auto"/>
          <w:kern w:val="0"/>
          <w:sz w:val="24"/>
          <w:szCs w:val="24"/>
          <w:lang w:eastAsia="zh-CN"/>
        </w:rPr>
        <w:t>因承包人违约解除合同的，</w:t>
      </w:r>
      <w:r>
        <w:rPr>
          <w:rFonts w:ascii="宋体" w:hAnsi="宋体" w:eastAsia="宋体" w:cs="Times New Roman"/>
          <w:snapToGrid/>
          <w:color w:val="auto"/>
          <w:kern w:val="0"/>
          <w:sz w:val="24"/>
          <w:szCs w:val="24"/>
          <w:lang w:eastAsia="zh-CN"/>
        </w:rPr>
        <w:t>发包人有权暂停对承包人的付款，查清各项付款和已扣款项。发包人和承包人未能就合同解除后的清算和款项支付达成一致的，按照第20条</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争议解决</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的约定处理。</w:t>
      </w:r>
    </w:p>
    <w:p w14:paraId="0A50F60F">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16.2.5采购合同权益转让</w:t>
      </w:r>
    </w:p>
    <w:p w14:paraId="130DBB23">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46F78166">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16.3 第三人造成的违约</w:t>
      </w:r>
    </w:p>
    <w:p w14:paraId="4100E703">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在履行合同过程中，一方当事人因第三人的原因造成违约的，应当向对方当事人承担违约责任。一方当事人和第三人之间的纠纷，依照法律规定或者按照约定解决。</w:t>
      </w:r>
    </w:p>
    <w:p w14:paraId="0BAD7C95">
      <w:pPr>
        <w:widowControl w:val="0"/>
        <w:kinsoku/>
        <w:autoSpaceDE/>
        <w:autoSpaceDN/>
        <w:adjustRightInd/>
        <w:snapToGrid/>
        <w:spacing w:line="400" w:lineRule="exact"/>
        <w:jc w:val="both"/>
        <w:textAlignment w:val="auto"/>
        <w:outlineLvl w:val="3"/>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 xml:space="preserve">17. 不可抗力 </w:t>
      </w:r>
    </w:p>
    <w:p w14:paraId="62995114">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17.1 不可抗力的确认</w:t>
      </w:r>
    </w:p>
    <w:p w14:paraId="4B33F3C2">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不可抗力是指合同当事人在签订合同时不可预见，在合同履行过程中不可避免且不能克服的自然灾害和社会性突发事件，如地震、海啸、瘟疫、骚乱、戒严、暴动、战争和专用合同条款中约定的其他情形。</w:t>
      </w:r>
    </w:p>
    <w:p w14:paraId="6A73326E">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不可抗力发生后，发包人和承包人应收集证明不可抗力发生及不可抗力造成损失的证据，并及时认真统计所造成的损失。合同当事人对是否属于不可抗力或其损失的意见不一致的，由监理人按第4.4款</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商定或确定</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的约定处理。发生争议时，按第20条</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争议解决</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的约定处理。</w:t>
      </w:r>
    </w:p>
    <w:p w14:paraId="67F02762">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17.2 不可抗力的通知</w:t>
      </w:r>
    </w:p>
    <w:p w14:paraId="7AA8917B">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hint="eastAsia" w:ascii="宋体" w:hAnsi="宋体" w:eastAsia="宋体" w:cs="Times New Roman"/>
          <w:snapToGrid/>
          <w:color w:val="auto"/>
          <w:kern w:val="0"/>
          <w:sz w:val="24"/>
          <w:szCs w:val="24"/>
          <w:lang w:eastAsia="zh-CN"/>
        </w:rPr>
        <w:t>合同</w:t>
      </w:r>
      <w:r>
        <w:rPr>
          <w:rFonts w:ascii="宋体" w:hAnsi="宋体" w:eastAsia="宋体" w:cs="Times New Roman"/>
          <w:snapToGrid/>
          <w:color w:val="auto"/>
          <w:kern w:val="0"/>
          <w:sz w:val="24"/>
          <w:szCs w:val="24"/>
          <w:lang w:eastAsia="zh-CN"/>
        </w:rPr>
        <w:t>一方当事人遇到不可抗力事件，使其履行合同义务受到阻碍时，应立即通知合同另一方当事人和监理人，书面说明不可抗力和受阻碍的详细情况，并提供必要的证明。</w:t>
      </w:r>
    </w:p>
    <w:p w14:paraId="06F71C1B">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不可抗力持续发生的，合同一方当事人应及时向合同另一方当事人和监理人提交中间报告，说明不可抗力和履行合同受阻的情况，并于不可抗力事件结束后28天内提交最终报告及有关资料。</w:t>
      </w:r>
    </w:p>
    <w:p w14:paraId="14C86F8A">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17.3 不可抗力后果的承担</w:t>
      </w:r>
    </w:p>
    <w:p w14:paraId="5CB4CC9C">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 xml:space="preserve">17.3.1 </w:t>
      </w:r>
      <w:r>
        <w:rPr>
          <w:rFonts w:hint="eastAsia" w:ascii="宋体" w:hAnsi="宋体" w:eastAsia="宋体" w:cs="Times New Roman"/>
          <w:snapToGrid/>
          <w:color w:val="auto"/>
          <w:kern w:val="0"/>
          <w:sz w:val="24"/>
          <w:szCs w:val="24"/>
          <w:lang w:eastAsia="zh-CN"/>
        </w:rPr>
        <w:t>不可抗力引起的后果及造成的损失由合同当事人按照法律规定及合同约定各自承担。</w:t>
      </w:r>
      <w:r>
        <w:rPr>
          <w:rFonts w:ascii="宋体" w:hAnsi="宋体" w:eastAsia="宋体" w:cs="Times New Roman"/>
          <w:snapToGrid/>
          <w:color w:val="auto"/>
          <w:kern w:val="0"/>
          <w:sz w:val="24"/>
          <w:szCs w:val="24"/>
          <w:lang w:eastAsia="zh-CN"/>
        </w:rPr>
        <w:t>不可抗力发生前已完</w:t>
      </w:r>
      <w:r>
        <w:rPr>
          <w:rFonts w:hint="eastAsia" w:ascii="宋体" w:hAnsi="宋体" w:eastAsia="宋体" w:cs="Times New Roman"/>
          <w:snapToGrid/>
          <w:color w:val="auto"/>
          <w:kern w:val="0"/>
          <w:sz w:val="24"/>
          <w:szCs w:val="24"/>
          <w:lang w:eastAsia="zh-CN"/>
        </w:rPr>
        <w:t>成的</w:t>
      </w:r>
      <w:r>
        <w:rPr>
          <w:rFonts w:ascii="宋体" w:hAnsi="宋体" w:eastAsia="宋体" w:cs="Times New Roman"/>
          <w:snapToGrid/>
          <w:color w:val="auto"/>
          <w:kern w:val="0"/>
          <w:sz w:val="24"/>
          <w:szCs w:val="24"/>
          <w:lang w:eastAsia="zh-CN"/>
        </w:rPr>
        <w:t>工程应当按照合同约定进行计量</w:t>
      </w:r>
      <w:r>
        <w:rPr>
          <w:rFonts w:hint="eastAsia" w:ascii="宋体" w:hAnsi="宋体" w:eastAsia="宋体" w:cs="Times New Roman"/>
          <w:snapToGrid/>
          <w:color w:val="auto"/>
          <w:kern w:val="0"/>
          <w:sz w:val="24"/>
          <w:szCs w:val="24"/>
          <w:lang w:eastAsia="zh-CN"/>
        </w:rPr>
        <w:t>支付</w:t>
      </w:r>
      <w:r>
        <w:rPr>
          <w:rFonts w:ascii="宋体" w:hAnsi="宋体" w:eastAsia="宋体" w:cs="Times New Roman"/>
          <w:snapToGrid/>
          <w:color w:val="auto"/>
          <w:kern w:val="0"/>
          <w:sz w:val="24"/>
          <w:szCs w:val="24"/>
          <w:lang w:eastAsia="zh-CN"/>
        </w:rPr>
        <w:t>。</w:t>
      </w:r>
    </w:p>
    <w:p w14:paraId="52B81D62">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17.3.2 不可抗力导致的人员伤亡、财产损失、费用增加和（或）工期延误等后果，由合同当事人按以下原则承担：</w:t>
      </w:r>
    </w:p>
    <w:p w14:paraId="3F517400">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（1）永久工程、已运至施工现场的材料和工程设备的损坏，以及因工程损坏造成的第三人人员伤亡和财产损失由发包人承担；</w:t>
      </w:r>
    </w:p>
    <w:p w14:paraId="45583C58">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（2）承包人施工设备的损坏由承包人承担；</w:t>
      </w:r>
    </w:p>
    <w:p w14:paraId="1F584208">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（3）发包人和承包人承担各自人员伤亡和财产的损失；</w:t>
      </w:r>
    </w:p>
    <w:p w14:paraId="3EC634B5">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（4）因不可抗力影响承包人履行合同约定的义务，已经引起或将引起工期延误的，应当顺延工期，由此导致承包人停工的费用损失由发包人和承包人合理分担，停工期间必须支付的工人工资由发包人承担；</w:t>
      </w:r>
    </w:p>
    <w:p w14:paraId="02C1263A">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（5）因不可抗力引起或将引起工期延误，发包人要求赶工的，由此增加的赶工费用由发包人承担；</w:t>
      </w:r>
    </w:p>
    <w:p w14:paraId="5F67A48E">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（6）承包人在停工期间按照发包人要求照管、清理和修复工程的费用由发包人承担。</w:t>
      </w:r>
    </w:p>
    <w:p w14:paraId="0D1ED60F">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不可抗力发生后，合同当事人均应采取措施尽量避免和减少损失的扩大，任何一方当事人没有采取有效措施导致损失扩大的，应对扩大的损失承担责任。</w:t>
      </w:r>
    </w:p>
    <w:p w14:paraId="7AF6F4F3">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因合同一方迟延履行合同义务，在迟延履行期间遭遇不可抗力的，不免除其违约责任。</w:t>
      </w:r>
    </w:p>
    <w:p w14:paraId="2BB9E3DC">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17.4 因不可抗力解除合同</w:t>
      </w:r>
    </w:p>
    <w:p w14:paraId="0C006B44">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因不可抗力导致合同无法履行连续超过84天或累计超过140天的，发包人和承包人均有权解除合同。合同解除后，由双方当事人按照第4.4款</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商定或确定</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商定或确定发包人应支付的款项，该款项包括：</w:t>
      </w:r>
    </w:p>
    <w:p w14:paraId="2E7CD6E7">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（1）合同解除前承包人已完成工作的价款；</w:t>
      </w:r>
    </w:p>
    <w:p w14:paraId="1746F1FF">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（2）承包人为工程订购的并已交付给承包人，或承包人有责任接受交付的材料、工程设备和其他物品的价款；</w:t>
      </w:r>
    </w:p>
    <w:p w14:paraId="78DBD7CD">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（3）发包人要求承包人退货或解除订货合同而产生的费用，或因不能退货或解除合同而产生的损失；</w:t>
      </w:r>
    </w:p>
    <w:p w14:paraId="77030816">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（4）承包人撤离施工现场以及遣散承包人人员的费用；</w:t>
      </w:r>
    </w:p>
    <w:p w14:paraId="7245F6AF">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（5）按照合同约定在合同解除前应支付给承包人的其他款项；</w:t>
      </w:r>
    </w:p>
    <w:p w14:paraId="0E582D54">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（6）扣减承包人按照合同约定应向发包人支付的款项；</w:t>
      </w:r>
    </w:p>
    <w:p w14:paraId="75E2540C">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（7）双方商定或确定的其他款项。</w:t>
      </w:r>
    </w:p>
    <w:p w14:paraId="767A545A">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除专用合同条款另有约定外，合同解除后，发包人应在商定或确定上述款项后28天内完成上述款项的支付。</w:t>
      </w:r>
    </w:p>
    <w:p w14:paraId="14A77B40">
      <w:pPr>
        <w:widowControl w:val="0"/>
        <w:kinsoku/>
        <w:autoSpaceDE/>
        <w:autoSpaceDN/>
        <w:adjustRightInd/>
        <w:snapToGrid/>
        <w:spacing w:line="400" w:lineRule="exact"/>
        <w:jc w:val="both"/>
        <w:textAlignment w:val="auto"/>
        <w:outlineLvl w:val="3"/>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18. 保险</w:t>
      </w:r>
    </w:p>
    <w:p w14:paraId="7432FE4A">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18.1 工程保险</w:t>
      </w:r>
    </w:p>
    <w:p w14:paraId="237F1D6E">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除专用合同条款另有约定外，发包人应投保建筑工程一切险或安装工程一切险；发包人委托承包人投保的，因投保产生的保险费和其他相关费用由发包人承担。</w:t>
      </w:r>
    </w:p>
    <w:p w14:paraId="1C1D87A7">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18.2 工伤保险</w:t>
      </w:r>
    </w:p>
    <w:p w14:paraId="4C1D1551">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18.2.1 发包人应依照法律规定参加工伤保险，并为在施工现场的全部员工办理工伤保险，缴纳工伤保险费，并要求监理人及由发包人为履行合同聘请的第三方依法参加工伤保险。</w:t>
      </w:r>
    </w:p>
    <w:p w14:paraId="1C363F55">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18.2.2 承包人应依照法律规定参加工伤保险，并为其履行合同的全部员工办理工伤保险，缴纳工伤保险费，并要求分包人及由承包人为履行合同聘请的第三方依法参加工伤保险。</w:t>
      </w:r>
    </w:p>
    <w:p w14:paraId="76CEF904">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18.3其他保险</w:t>
      </w:r>
    </w:p>
    <w:p w14:paraId="028997BF">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发包人和承包人可以为其施工现场的全部人员办理意外伤害保险并支付保险费，包括其员工及为履行合同聘请的第三方的人员，具体事项由合同当事人在专用合同条款约定。</w:t>
      </w:r>
    </w:p>
    <w:p w14:paraId="3BE3EE37">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除专用合同条款另有约定外，承包人应为其施工设备等办理财产保险。</w:t>
      </w:r>
    </w:p>
    <w:p w14:paraId="2368576E">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18.4持续保险</w:t>
      </w:r>
    </w:p>
    <w:p w14:paraId="17674BBD">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合同当事人应与保险人保持联系，使保险人能够随时了解工程实施中的变动，并确保按保险合同条款要求持续保险。</w:t>
      </w:r>
    </w:p>
    <w:p w14:paraId="14585E00">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18.5 保险凭证</w:t>
      </w:r>
    </w:p>
    <w:p w14:paraId="7B58C0A2">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合同当事人应及时向另一方当事人提交其已投保的各项保险的凭证和保险单复印件。</w:t>
      </w:r>
    </w:p>
    <w:p w14:paraId="17AE8DB8">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18.6 未按约定投保的补救</w:t>
      </w:r>
    </w:p>
    <w:p w14:paraId="3C47AC5E">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18.6.1发包人未按合同约定办理保险，或未能使保险持续有效的，则承包人可代为办理，所需费用由发包人承担。发包人未按合同约定办理保险，导致未能得到足额赔偿的，由发包人负责补足。</w:t>
      </w:r>
    </w:p>
    <w:p w14:paraId="225BEA12">
      <w:pPr>
        <w:widowControl w:val="0"/>
        <w:kinsoku/>
        <w:autoSpaceDE/>
        <w:autoSpaceDN/>
        <w:adjustRightInd/>
        <w:snapToGrid/>
        <w:spacing w:line="400" w:lineRule="exact"/>
        <w:ind w:firstLine="480" w:firstLineChars="200"/>
        <w:jc w:val="left"/>
        <w:textAlignment w:val="auto"/>
        <w:rPr>
          <w:rFonts w:hint="eastAsia"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18.6.2承包人未按合同约定办理保险，或未能使保险持续有效的，则发包人可代为办理，所需费用由承包人承担。承包人未按合同约定办理保险，导致未能得到足额赔偿的，由承包人负责补足。</w:t>
      </w:r>
    </w:p>
    <w:p w14:paraId="7B33DAC1">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18.7 通知义务</w:t>
      </w:r>
    </w:p>
    <w:p w14:paraId="1AAF19D1">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除专用合同条款另有约定外，发包人变更除工伤保险之外的保险合同时，应事先征得承包人同意，并通知监理人；承包人变更除工伤保险之外的保险合同时，应事先征得发包人同意，并通知监理人。</w:t>
      </w:r>
    </w:p>
    <w:p w14:paraId="524782FF">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保险事故发生时，投保人应按照保险合同规定的条件和期限及时向保险人报告。发包人和承包人应当在知道保险事故发生后及时通知对方。</w:t>
      </w:r>
    </w:p>
    <w:p w14:paraId="1969A235">
      <w:pPr>
        <w:widowControl w:val="0"/>
        <w:kinsoku/>
        <w:autoSpaceDE/>
        <w:autoSpaceDN/>
        <w:adjustRightInd/>
        <w:snapToGrid/>
        <w:spacing w:line="400" w:lineRule="exact"/>
        <w:jc w:val="both"/>
        <w:textAlignment w:val="auto"/>
        <w:outlineLvl w:val="3"/>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19. 索赔</w:t>
      </w:r>
    </w:p>
    <w:p w14:paraId="3B343C1C">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19.1承包人的索赔</w:t>
      </w:r>
    </w:p>
    <w:p w14:paraId="14FBD43B">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根据合同约定，承包人认为有权得到追加付款和（或）延长工期的，应按以下程序向</w:t>
      </w:r>
      <w:r>
        <w:rPr>
          <w:rFonts w:hint="eastAsia" w:ascii="宋体" w:hAnsi="宋体" w:eastAsia="宋体" w:cs="Times New Roman"/>
          <w:snapToGrid/>
          <w:color w:val="auto"/>
          <w:kern w:val="0"/>
          <w:sz w:val="24"/>
          <w:szCs w:val="24"/>
          <w:lang w:eastAsia="zh-CN"/>
        </w:rPr>
        <w:t>发包</w:t>
      </w:r>
      <w:r>
        <w:rPr>
          <w:rFonts w:ascii="宋体" w:hAnsi="宋体" w:eastAsia="宋体" w:cs="Times New Roman"/>
          <w:snapToGrid/>
          <w:color w:val="auto"/>
          <w:kern w:val="0"/>
          <w:sz w:val="24"/>
          <w:szCs w:val="24"/>
          <w:lang w:eastAsia="zh-CN"/>
        </w:rPr>
        <w:t>人提出索赔：</w:t>
      </w:r>
    </w:p>
    <w:p w14:paraId="097EB913">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56DDA7DF">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（2）承包人应在发出索赔意向通知书后28天内，向监理人正式递交索赔报告；索赔报告应详细说明索赔理由以及要求追加的付款金额和（或）延长的工期，并附必要的记录和证明材料；</w:t>
      </w:r>
    </w:p>
    <w:p w14:paraId="66E82546">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（3）索赔事件具有持续影响的，承包人应按合理时间间隔继续递交延续索赔通知，说明持续影响的实际情况和记录，列出累计的追加付款金额和（或）工期延长天数；</w:t>
      </w:r>
    </w:p>
    <w:p w14:paraId="6C8F22E7">
      <w:pPr>
        <w:widowControl w:val="0"/>
        <w:kinsoku/>
        <w:autoSpaceDE w:val="0"/>
        <w:autoSpaceDN w:val="0"/>
        <w:adjustRightInd w:val="0"/>
        <w:snapToGrid/>
        <w:spacing w:line="400" w:lineRule="exact"/>
        <w:ind w:firstLine="480" w:firstLineChars="200"/>
        <w:jc w:val="left"/>
        <w:textAlignment w:val="auto"/>
        <w:rPr>
          <w:rFonts w:hint="eastAsia"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（4）在索赔事件影响结束后28天内，承包人应向监理人递交最终索赔报告，说明最终要求索赔的追加付款金额和（或）延长的工期，并附必要的记录和证明材料。</w:t>
      </w:r>
    </w:p>
    <w:p w14:paraId="3738E52A">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19.2 对承包人索赔的处理</w:t>
      </w:r>
    </w:p>
    <w:p w14:paraId="4FA67B7F">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对承包人索赔的处理如下：</w:t>
      </w:r>
    </w:p>
    <w:p w14:paraId="1B719C3D">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（1）监理人应在收到索赔报告后14天内完成审查并报送发包人。监理人对索赔报告存在异议的，有权要求承包人提交全部原始记录副本；</w:t>
      </w:r>
    </w:p>
    <w:p w14:paraId="158AAF3F">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（2）发包人应在监理人收到索赔报告或有关索赔的进一步证明材料后的28天内，由监理人向承包人出具经发包人签认的索赔处理结果。发包人逾期答复的，则视为认可承包人的索赔要求；</w:t>
      </w:r>
    </w:p>
    <w:p w14:paraId="38C75F3C">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（3）承包人接受索赔处理结果的，索赔款项在当期进度款中进行支付；承包人不接受索赔处理结果的，按照第20条</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争议解决</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约定处理。</w:t>
      </w:r>
    </w:p>
    <w:p w14:paraId="26777753">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19.3发包人的索赔</w:t>
      </w:r>
    </w:p>
    <w:p w14:paraId="79A4AD66">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根据合同约定，发包人认为有权得到赔付金额和（或）延长缺陷责任期的，监理人应向承包人发出通知并附有详细的证明。</w:t>
      </w:r>
    </w:p>
    <w:p w14:paraId="7A76CBC8">
      <w:pPr>
        <w:widowControl w:val="0"/>
        <w:kinsoku/>
        <w:autoSpaceDE w:val="0"/>
        <w:autoSpaceDN w:val="0"/>
        <w:adjustRightInd w:val="0"/>
        <w:snapToGrid/>
        <w:spacing w:line="400" w:lineRule="exact"/>
        <w:ind w:firstLine="480" w:firstLineChars="200"/>
        <w:jc w:val="left"/>
        <w:textAlignment w:val="auto"/>
        <w:rPr>
          <w:rFonts w:hint="eastAsia"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4A926D80">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19.4 对发包人索赔的处理</w:t>
      </w:r>
    </w:p>
    <w:p w14:paraId="22E60917">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对发包人索赔的处理如下：</w:t>
      </w:r>
    </w:p>
    <w:p w14:paraId="66E92F06">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（1）承包人收到发包人提交的索赔报告后，应及时审查索赔报告的内容、查验发包人证明材料；</w:t>
      </w:r>
    </w:p>
    <w:p w14:paraId="2818BB8F">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（2）承包人应在收到索赔报告或有关索赔的进一步证明材料后28天内，将索赔处理结果答复发包人。如果承包人未在上述期限内作出答复的，则视为对发包人索赔要求的认可；</w:t>
      </w:r>
    </w:p>
    <w:p w14:paraId="7A8A9AC0">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（3）承包人接受索赔处理结果的，发包人可从应支付给承包人的合同价款中扣除赔付的金额或延长缺陷责任期；发包人不接受索赔处理结果的，按第20条</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争议解决</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约定处理。</w:t>
      </w:r>
    </w:p>
    <w:p w14:paraId="57B1A9C5">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19.5 提出索赔的期限</w:t>
      </w:r>
    </w:p>
    <w:p w14:paraId="21CFE4CE">
      <w:pPr>
        <w:widowControl w:val="0"/>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（1）承包人按第14.2款</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竣工结算审核</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约定接收竣工付款证书后，应被视为已无权再提出在工程接收证书颁发前所发生的任何索赔。</w:t>
      </w:r>
    </w:p>
    <w:p w14:paraId="4E2FC444">
      <w:pPr>
        <w:widowControl w:val="0"/>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（2）承包人按第14.4款</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最终结清</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提交的最终结清申请单中，只限于提出工程接收证书颁发后发生的索赔。提出索赔的期限自接受最终结清证书时终止。</w:t>
      </w:r>
    </w:p>
    <w:p w14:paraId="61420CD7">
      <w:pPr>
        <w:widowControl w:val="0"/>
        <w:kinsoku/>
        <w:autoSpaceDE/>
        <w:autoSpaceDN/>
        <w:adjustRightInd/>
        <w:snapToGrid/>
        <w:spacing w:line="400" w:lineRule="exact"/>
        <w:jc w:val="both"/>
        <w:textAlignment w:val="auto"/>
        <w:outlineLvl w:val="3"/>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20. 争议解决</w:t>
      </w:r>
    </w:p>
    <w:p w14:paraId="67B7339D">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20.1和解</w:t>
      </w:r>
    </w:p>
    <w:p w14:paraId="43C1478E">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合同当事人可以就争议自行和解，自行和解达成协议的经双方签字并盖章后作为合同补充文件，双方均应遵照执行。</w:t>
      </w:r>
    </w:p>
    <w:p w14:paraId="4A086D97">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20.2调解</w:t>
      </w:r>
    </w:p>
    <w:p w14:paraId="5290561F">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合同当事人可以就争议请求建设行政主管部门</w:t>
      </w:r>
      <w:r>
        <w:rPr>
          <w:rFonts w:hint="eastAsia" w:ascii="宋体" w:hAnsi="宋体" w:eastAsia="宋体" w:cs="Times New Roman"/>
          <w:snapToGrid/>
          <w:color w:val="auto"/>
          <w:kern w:val="0"/>
          <w:sz w:val="24"/>
          <w:szCs w:val="24"/>
          <w:lang w:eastAsia="zh-CN"/>
        </w:rPr>
        <w:t>、行业协会</w:t>
      </w:r>
      <w:r>
        <w:rPr>
          <w:rFonts w:ascii="宋体" w:hAnsi="宋体" w:eastAsia="宋体" w:cs="Times New Roman"/>
          <w:snapToGrid/>
          <w:color w:val="auto"/>
          <w:kern w:val="0"/>
          <w:sz w:val="24"/>
          <w:szCs w:val="24"/>
          <w:lang w:eastAsia="zh-CN"/>
        </w:rPr>
        <w:t>或</w:t>
      </w:r>
      <w:r>
        <w:rPr>
          <w:rFonts w:hint="eastAsia" w:ascii="宋体" w:hAnsi="宋体" w:eastAsia="宋体" w:cs="Times New Roman"/>
          <w:snapToGrid/>
          <w:color w:val="auto"/>
          <w:kern w:val="0"/>
          <w:sz w:val="24"/>
          <w:szCs w:val="24"/>
          <w:lang w:eastAsia="zh-CN"/>
        </w:rPr>
        <w:t>其他</w:t>
      </w:r>
      <w:r>
        <w:rPr>
          <w:rFonts w:ascii="宋体" w:hAnsi="宋体" w:eastAsia="宋体" w:cs="Times New Roman"/>
          <w:snapToGrid/>
          <w:color w:val="auto"/>
          <w:kern w:val="0"/>
          <w:sz w:val="24"/>
          <w:szCs w:val="24"/>
          <w:lang w:eastAsia="zh-CN"/>
        </w:rPr>
        <w:t>第三方进行调解，调解达成协议的，经双方签字并盖章后作为合同补充文件，双方均应遵照执行。</w:t>
      </w:r>
    </w:p>
    <w:p w14:paraId="3C2F05C6">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20.3争议评审</w:t>
      </w:r>
    </w:p>
    <w:p w14:paraId="351CC1A3">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合同当事人在专用合同条款中约定采取争议评审方式解决争议</w:t>
      </w:r>
      <w:r>
        <w:rPr>
          <w:rFonts w:hint="eastAsia" w:ascii="宋体" w:hAnsi="宋体" w:eastAsia="宋体" w:cs="Times New Roman"/>
          <w:snapToGrid/>
          <w:color w:val="auto"/>
          <w:kern w:val="0"/>
          <w:sz w:val="24"/>
          <w:szCs w:val="24"/>
          <w:lang w:eastAsia="zh-CN"/>
        </w:rPr>
        <w:t>以及评审规则，并</w:t>
      </w:r>
      <w:r>
        <w:rPr>
          <w:rFonts w:ascii="宋体" w:hAnsi="宋体" w:eastAsia="宋体" w:cs="Times New Roman"/>
          <w:snapToGrid/>
          <w:color w:val="auto"/>
          <w:kern w:val="0"/>
          <w:sz w:val="24"/>
          <w:szCs w:val="24"/>
          <w:lang w:eastAsia="zh-CN"/>
        </w:rPr>
        <w:t xml:space="preserve">按下列约定执行： </w:t>
      </w:r>
    </w:p>
    <w:p w14:paraId="4364FA32">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20.3.1 争议评审小组的确定</w:t>
      </w:r>
    </w:p>
    <w:p w14:paraId="6BF0BCE1">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合同当事人可以共同选择一名或三名争议评审员，组成争议评审小组。除专用合同条款另有约定外，合同当事人应当自合同签订后28天内，或者争议发生后14天内，选定争议评审员。</w:t>
      </w:r>
    </w:p>
    <w:p w14:paraId="2DB2112B">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w:t>
      </w:r>
      <w:r>
        <w:rPr>
          <w:rFonts w:hint="eastAsia" w:ascii="宋体" w:hAnsi="宋体" w:eastAsia="宋体" w:cs="Times New Roman"/>
          <w:snapToGrid/>
          <w:color w:val="auto"/>
          <w:kern w:val="0"/>
          <w:sz w:val="24"/>
          <w:szCs w:val="24"/>
          <w:lang w:eastAsia="zh-CN"/>
        </w:rPr>
        <w:t>评审</w:t>
      </w:r>
      <w:r>
        <w:rPr>
          <w:rFonts w:ascii="宋体" w:hAnsi="宋体" w:eastAsia="宋体" w:cs="Times New Roman"/>
          <w:snapToGrid/>
          <w:color w:val="auto"/>
          <w:kern w:val="0"/>
          <w:sz w:val="24"/>
          <w:szCs w:val="24"/>
          <w:lang w:eastAsia="zh-CN"/>
        </w:rPr>
        <w:t xml:space="preserve">机构指定第三名首席争议评审员。 </w:t>
      </w:r>
    </w:p>
    <w:p w14:paraId="799A03AE">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除专用合同条款另有约定外，评审员报酬由发包人和承包人各承担一半。</w:t>
      </w:r>
    </w:p>
    <w:p w14:paraId="2A42EB01">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20.3.2 争议评审小组的决定</w:t>
      </w:r>
    </w:p>
    <w:p w14:paraId="3D9DF05A">
      <w:pPr>
        <w:widowControl w:val="0"/>
        <w:kinsoku/>
        <w:autoSpaceDE w:val="0"/>
        <w:autoSpaceDN w:val="0"/>
        <w:adjustRightInd w:val="0"/>
        <w:snapToGrid/>
        <w:spacing w:line="400" w:lineRule="exact"/>
        <w:ind w:firstLine="480" w:firstLineChars="200"/>
        <w:jc w:val="left"/>
        <w:textAlignment w:val="auto"/>
        <w:rPr>
          <w:rFonts w:hint="eastAsia"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1AE373B1">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20.3.3 争议评审小组决定的效力</w:t>
      </w:r>
    </w:p>
    <w:p w14:paraId="42A904B5">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争议评审小组作出的书面决定经合同当事人签字确认后，对双方具有约束力，双方应遵照执行。</w:t>
      </w:r>
    </w:p>
    <w:p w14:paraId="26CBFA34">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任何一方当事人不接受争议评审小组决定</w:t>
      </w:r>
      <w:r>
        <w:rPr>
          <w:rFonts w:hint="eastAsia" w:ascii="宋体" w:hAnsi="宋体" w:eastAsia="宋体" w:cs="Times New Roman"/>
          <w:snapToGrid/>
          <w:color w:val="auto"/>
          <w:kern w:val="0"/>
          <w:sz w:val="24"/>
          <w:szCs w:val="24"/>
          <w:lang w:eastAsia="zh-CN"/>
        </w:rPr>
        <w:t>或不履行争议评审小组决定的</w:t>
      </w:r>
      <w:r>
        <w:rPr>
          <w:rFonts w:ascii="宋体" w:hAnsi="宋体" w:eastAsia="宋体" w:cs="Times New Roman"/>
          <w:snapToGrid/>
          <w:color w:val="auto"/>
          <w:kern w:val="0"/>
          <w:sz w:val="24"/>
          <w:szCs w:val="24"/>
          <w:lang w:eastAsia="zh-CN"/>
        </w:rPr>
        <w:t>，双方可选择采用其他争议解决方式。</w:t>
      </w:r>
    </w:p>
    <w:p w14:paraId="301FEEE6">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20.4仲裁或诉讼</w:t>
      </w:r>
    </w:p>
    <w:p w14:paraId="08C77034">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因合同及合同有关事项产生的争议，合同当事人可以在专用合同条款中约定以下一种方式解决争议：</w:t>
      </w:r>
    </w:p>
    <w:p w14:paraId="2007518C">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（1）向约定的仲裁委员会申请仲裁；</w:t>
      </w:r>
    </w:p>
    <w:p w14:paraId="131FF88B">
      <w:pPr>
        <w:widowControl w:val="0"/>
        <w:kinsoku/>
        <w:autoSpaceDE w:val="0"/>
        <w:autoSpaceDN w:val="0"/>
        <w:adjustRightInd w:val="0"/>
        <w:snapToGrid/>
        <w:spacing w:line="400" w:lineRule="exact"/>
        <w:ind w:firstLine="456" w:firstLineChars="200"/>
        <w:jc w:val="left"/>
        <w:textAlignment w:val="auto"/>
        <w:rPr>
          <w:rFonts w:ascii="宋体" w:hAnsi="宋体" w:eastAsia="宋体" w:cs="Times New Roman"/>
          <w:snapToGrid/>
          <w:color w:val="auto"/>
          <w:spacing w:val="-6"/>
          <w:kern w:val="0"/>
          <w:sz w:val="24"/>
          <w:szCs w:val="24"/>
          <w:lang w:eastAsia="zh-CN"/>
        </w:rPr>
      </w:pPr>
      <w:r>
        <w:rPr>
          <w:rFonts w:ascii="宋体" w:hAnsi="宋体" w:eastAsia="宋体" w:cs="Times New Roman"/>
          <w:snapToGrid/>
          <w:color w:val="auto"/>
          <w:spacing w:val="-6"/>
          <w:kern w:val="0"/>
          <w:sz w:val="24"/>
          <w:szCs w:val="24"/>
          <w:lang w:eastAsia="zh-CN"/>
        </w:rPr>
        <w:t>（2）向有管辖权的人民法院起诉。</w:t>
      </w:r>
    </w:p>
    <w:p w14:paraId="69B9B815">
      <w:pPr>
        <w:widowControl w:val="0"/>
        <w:kinsoku/>
        <w:autoSpaceDE/>
        <w:autoSpaceDN/>
        <w:adjustRightInd/>
        <w:snapToGrid/>
        <w:spacing w:line="400" w:lineRule="exact"/>
        <w:ind w:firstLine="456" w:firstLineChars="200"/>
        <w:jc w:val="both"/>
        <w:textAlignment w:val="auto"/>
        <w:outlineLvl w:val="4"/>
        <w:rPr>
          <w:rFonts w:ascii="宋体" w:hAnsi="宋体" w:eastAsia="宋体" w:cs="Times New Roman"/>
          <w:bCs/>
          <w:snapToGrid/>
          <w:color w:val="auto"/>
          <w:spacing w:val="-6"/>
          <w:kern w:val="2"/>
          <w:sz w:val="24"/>
          <w:szCs w:val="24"/>
          <w:lang w:eastAsia="zh-CN"/>
        </w:rPr>
      </w:pPr>
      <w:r>
        <w:rPr>
          <w:rFonts w:ascii="宋体" w:hAnsi="宋体" w:eastAsia="宋体" w:cs="Times New Roman"/>
          <w:bCs/>
          <w:snapToGrid/>
          <w:color w:val="auto"/>
          <w:spacing w:val="-6"/>
          <w:kern w:val="2"/>
          <w:sz w:val="24"/>
          <w:szCs w:val="24"/>
          <w:lang w:eastAsia="zh-CN"/>
        </w:rPr>
        <w:t>20.5争议解决条款效力</w:t>
      </w:r>
    </w:p>
    <w:p w14:paraId="1485193C">
      <w:pPr>
        <w:widowControl w:val="0"/>
        <w:kinsoku/>
        <w:autoSpaceDE w:val="0"/>
        <w:autoSpaceDN w:val="0"/>
        <w:adjustRightInd w:val="0"/>
        <w:snapToGrid/>
        <w:spacing w:line="400" w:lineRule="exact"/>
        <w:ind w:firstLine="456"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spacing w:val="-6"/>
          <w:kern w:val="0"/>
          <w:sz w:val="24"/>
          <w:szCs w:val="24"/>
          <w:lang w:eastAsia="zh-CN"/>
        </w:rPr>
        <w:t>合同有关争议解决的条款独立存在，合同的变更、解除、终止、无效或者被撤销均不影响其效力。</w:t>
      </w:r>
      <w:r>
        <w:rPr>
          <w:rFonts w:ascii="宋体" w:hAnsi="宋体" w:eastAsia="宋体" w:cs="Times New Roman"/>
          <w:snapToGrid/>
          <w:color w:val="auto"/>
          <w:kern w:val="0"/>
          <w:sz w:val="24"/>
          <w:szCs w:val="24"/>
          <w:lang w:eastAsia="zh-CN"/>
        </w:rPr>
        <w:t xml:space="preserve"> </w:t>
      </w:r>
    </w:p>
    <w:p w14:paraId="78A2DC7F">
      <w:pPr>
        <w:widowControl w:val="0"/>
        <w:kinsoku/>
        <w:autoSpaceDE/>
        <w:autoSpaceDN/>
        <w:adjustRightInd/>
        <w:snapToGrid/>
        <w:spacing w:line="400" w:lineRule="exact"/>
        <w:jc w:val="both"/>
        <w:textAlignment w:val="auto"/>
        <w:rPr>
          <w:rFonts w:hint="eastAsia" w:ascii="宋体" w:hAnsi="宋体" w:eastAsia="黑体" w:cs="黑体"/>
          <w:b/>
          <w:bCs/>
          <w:snapToGrid/>
          <w:color w:val="auto"/>
          <w:kern w:val="44"/>
          <w:sz w:val="24"/>
          <w:szCs w:val="24"/>
          <w:lang w:eastAsia="zh-CN"/>
        </w:rPr>
      </w:pPr>
      <w:r>
        <w:rPr>
          <w:rFonts w:ascii="黑体" w:hAnsi="Times New Roman" w:eastAsia="黑体" w:cs="Times New Roman"/>
          <w:b/>
          <w:snapToGrid/>
          <w:color w:val="auto"/>
          <w:kern w:val="2"/>
          <w:sz w:val="24"/>
          <w:szCs w:val="24"/>
          <w:lang w:eastAsia="zh-CN"/>
        </w:rPr>
        <w:br w:type="page"/>
      </w:r>
    </w:p>
    <w:p w14:paraId="60772D80">
      <w:pPr>
        <w:pStyle w:val="4"/>
        <w:bidi w:val="0"/>
        <w:jc w:val="center"/>
        <w:rPr>
          <w:color w:val="auto"/>
          <w:lang w:val="zh-CN" w:eastAsia="zh-CN"/>
        </w:rPr>
      </w:pPr>
      <w:bookmarkStart w:id="21" w:name="_Toc13297"/>
      <w:r>
        <w:rPr>
          <w:rFonts w:hint="eastAsia"/>
          <w:color w:val="auto"/>
          <w:lang w:val="zh-CN" w:eastAsia="zh-CN"/>
        </w:rPr>
        <w:t>第三部分</w:t>
      </w:r>
      <w:r>
        <w:rPr>
          <w:color w:val="auto"/>
          <w:lang w:val="zh-CN" w:eastAsia="zh-CN"/>
        </w:rPr>
        <w:t xml:space="preserve"> </w:t>
      </w:r>
      <w:r>
        <w:rPr>
          <w:rFonts w:hint="eastAsia"/>
          <w:color w:val="auto"/>
          <w:lang w:val="zh-CN" w:eastAsia="zh-CN"/>
        </w:rPr>
        <w:t>专用合同条款</w:t>
      </w:r>
      <w:bookmarkEnd w:id="21"/>
    </w:p>
    <w:p w14:paraId="709A0952">
      <w:pPr>
        <w:widowControl w:val="0"/>
        <w:kinsoku/>
        <w:autoSpaceDE/>
        <w:autoSpaceDN/>
        <w:adjustRightInd/>
        <w:snapToGrid/>
        <w:spacing w:line="400" w:lineRule="exact"/>
        <w:ind w:firstLine="566" w:firstLineChars="235"/>
        <w:jc w:val="both"/>
        <w:textAlignment w:val="auto"/>
        <w:outlineLvl w:val="3"/>
        <w:rPr>
          <w:rFonts w:ascii="宋体" w:hAnsi="宋体" w:eastAsia="宋体" w:cs="宋体"/>
          <w:b/>
          <w:snapToGrid/>
          <w:color w:val="auto"/>
          <w:kern w:val="2"/>
          <w:sz w:val="24"/>
          <w:szCs w:val="24"/>
          <w:lang w:eastAsia="zh-CN"/>
        </w:rPr>
      </w:pPr>
      <w:r>
        <w:rPr>
          <w:rFonts w:ascii="宋体" w:hAnsi="宋体" w:eastAsia="宋体" w:cs="宋体"/>
          <w:b/>
          <w:snapToGrid/>
          <w:color w:val="auto"/>
          <w:kern w:val="2"/>
          <w:sz w:val="24"/>
          <w:szCs w:val="24"/>
          <w:lang w:eastAsia="zh-CN"/>
        </w:rPr>
        <w:t xml:space="preserve">1. </w:t>
      </w:r>
      <w:r>
        <w:rPr>
          <w:rFonts w:hint="eastAsia" w:ascii="宋体" w:hAnsi="宋体" w:eastAsia="宋体" w:cs="宋体"/>
          <w:b/>
          <w:snapToGrid/>
          <w:color w:val="auto"/>
          <w:kern w:val="2"/>
          <w:sz w:val="24"/>
          <w:szCs w:val="24"/>
          <w:lang w:eastAsia="zh-CN"/>
        </w:rPr>
        <w:t>一般约定</w:t>
      </w:r>
    </w:p>
    <w:p w14:paraId="2803F849">
      <w:pPr>
        <w:widowControl w:val="0"/>
        <w:kinsoku/>
        <w:autoSpaceDE/>
        <w:autoSpaceDN/>
        <w:adjustRightInd/>
        <w:snapToGrid/>
        <w:spacing w:line="400" w:lineRule="exact"/>
        <w:ind w:firstLine="566" w:firstLineChars="235"/>
        <w:jc w:val="both"/>
        <w:textAlignment w:val="auto"/>
        <w:rPr>
          <w:rFonts w:ascii="宋体" w:hAnsi="宋体" w:eastAsia="宋体" w:cs="宋体"/>
          <w:b/>
          <w:snapToGrid/>
          <w:color w:val="auto"/>
          <w:kern w:val="2"/>
          <w:sz w:val="24"/>
          <w:szCs w:val="24"/>
          <w:lang w:eastAsia="zh-CN"/>
        </w:rPr>
      </w:pPr>
      <w:r>
        <w:rPr>
          <w:rFonts w:ascii="宋体" w:hAnsi="宋体" w:eastAsia="宋体" w:cs="宋体"/>
          <w:b/>
          <w:snapToGrid/>
          <w:color w:val="auto"/>
          <w:kern w:val="2"/>
          <w:sz w:val="24"/>
          <w:szCs w:val="24"/>
          <w:lang w:eastAsia="zh-CN"/>
        </w:rPr>
        <w:t xml:space="preserve">1.1 </w:t>
      </w:r>
      <w:r>
        <w:rPr>
          <w:rFonts w:hint="eastAsia" w:ascii="宋体" w:hAnsi="宋体" w:eastAsia="宋体" w:cs="宋体"/>
          <w:b/>
          <w:snapToGrid/>
          <w:color w:val="auto"/>
          <w:kern w:val="2"/>
          <w:sz w:val="24"/>
          <w:szCs w:val="24"/>
          <w:lang w:eastAsia="zh-CN"/>
        </w:rPr>
        <w:t>词语定义</w:t>
      </w:r>
    </w:p>
    <w:p w14:paraId="489E809E">
      <w:pPr>
        <w:widowControl w:val="0"/>
        <w:kinsoku/>
        <w:autoSpaceDE/>
        <w:autoSpaceDN/>
        <w:adjustRightInd/>
        <w:snapToGrid/>
        <w:spacing w:line="400" w:lineRule="exact"/>
        <w:ind w:firstLine="566" w:firstLineChars="235"/>
        <w:jc w:val="both"/>
        <w:textAlignment w:val="auto"/>
        <w:rPr>
          <w:rFonts w:ascii="宋体" w:hAnsi="宋体" w:eastAsia="宋体" w:cs="宋体"/>
          <w:b/>
          <w:snapToGrid/>
          <w:color w:val="auto"/>
          <w:kern w:val="0"/>
          <w:sz w:val="24"/>
          <w:szCs w:val="24"/>
          <w:lang w:eastAsia="zh-CN"/>
        </w:rPr>
      </w:pPr>
      <w:r>
        <w:rPr>
          <w:rFonts w:ascii="宋体" w:hAnsi="宋体" w:eastAsia="宋体" w:cs="宋体"/>
          <w:b/>
          <w:snapToGrid/>
          <w:color w:val="auto"/>
          <w:kern w:val="0"/>
          <w:sz w:val="24"/>
          <w:szCs w:val="24"/>
          <w:lang w:eastAsia="zh-CN"/>
        </w:rPr>
        <w:t>1.1.1</w:t>
      </w:r>
      <w:r>
        <w:rPr>
          <w:rFonts w:hint="eastAsia" w:ascii="宋体" w:hAnsi="宋体" w:eastAsia="宋体" w:cs="宋体"/>
          <w:b/>
          <w:snapToGrid/>
          <w:color w:val="auto"/>
          <w:kern w:val="0"/>
          <w:sz w:val="24"/>
          <w:szCs w:val="24"/>
          <w:lang w:eastAsia="zh-CN"/>
        </w:rPr>
        <w:t>合同</w:t>
      </w:r>
    </w:p>
    <w:p w14:paraId="297DF0AC">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0"/>
          <w:sz w:val="24"/>
          <w:szCs w:val="24"/>
          <w:lang w:eastAsia="zh-CN"/>
        </w:rPr>
      </w:pPr>
      <w:r>
        <w:rPr>
          <w:rFonts w:ascii="宋体" w:hAnsi="宋体" w:eastAsia="宋体" w:cs="宋体"/>
          <w:snapToGrid/>
          <w:color w:val="auto"/>
          <w:kern w:val="0"/>
          <w:sz w:val="24"/>
          <w:szCs w:val="24"/>
          <w:lang w:eastAsia="zh-CN"/>
        </w:rPr>
        <w:t>1.1.1.10</w:t>
      </w:r>
      <w:r>
        <w:rPr>
          <w:rFonts w:hint="eastAsia" w:ascii="宋体" w:hAnsi="宋体" w:eastAsia="宋体" w:cs="宋体"/>
          <w:snapToGrid/>
          <w:color w:val="auto"/>
          <w:kern w:val="0"/>
          <w:sz w:val="24"/>
          <w:szCs w:val="24"/>
          <w:lang w:eastAsia="zh-CN"/>
        </w:rPr>
        <w:t>其他合同文件包括：</w:t>
      </w:r>
      <w:r>
        <w:rPr>
          <w:rFonts w:hint="eastAsia" w:ascii="宋体" w:hAnsi="宋体" w:eastAsia="宋体" w:cs="宋体"/>
          <w:b/>
          <w:snapToGrid/>
          <w:color w:val="auto"/>
          <w:kern w:val="2"/>
          <w:sz w:val="24"/>
          <w:szCs w:val="24"/>
          <w:u w:val="single"/>
          <w:lang w:eastAsia="zh-CN"/>
        </w:rPr>
        <w:t>其他有关本工程的洽商，变更等书面协议</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2AD5CA42">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1.1.2 </w:t>
      </w:r>
      <w:r>
        <w:rPr>
          <w:rFonts w:hint="eastAsia" w:ascii="宋体" w:hAnsi="宋体" w:eastAsia="宋体" w:cs="宋体"/>
          <w:snapToGrid/>
          <w:color w:val="auto"/>
          <w:kern w:val="2"/>
          <w:sz w:val="24"/>
          <w:szCs w:val="24"/>
          <w:lang w:eastAsia="zh-CN"/>
        </w:rPr>
        <w:t>合同当事人及其他相关方</w:t>
      </w:r>
    </w:p>
    <w:p w14:paraId="5AFC10C8">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1.1.2.4</w:t>
      </w:r>
      <w:r>
        <w:rPr>
          <w:rFonts w:hint="eastAsia" w:ascii="宋体" w:hAnsi="宋体" w:eastAsia="宋体" w:cs="宋体"/>
          <w:snapToGrid/>
          <w:color w:val="auto"/>
          <w:kern w:val="2"/>
          <w:sz w:val="24"/>
          <w:szCs w:val="24"/>
          <w:lang w:eastAsia="zh-CN"/>
        </w:rPr>
        <w:t>监理人：</w:t>
      </w:r>
    </w:p>
    <w:p w14:paraId="4D6BB5E3">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名</w:t>
      </w:r>
      <w:r>
        <w:rPr>
          <w:rFonts w:ascii="宋体" w:hAnsi="宋体" w:eastAsia="宋体" w:cs="宋体"/>
          <w:snapToGrid/>
          <w:color w:val="auto"/>
          <w:kern w:val="2"/>
          <w:sz w:val="24"/>
          <w:szCs w:val="24"/>
          <w:lang w:eastAsia="zh-CN"/>
        </w:rPr>
        <w:t xml:space="preserve">    </w:t>
      </w:r>
      <w:r>
        <w:rPr>
          <w:rFonts w:hint="eastAsia" w:ascii="宋体" w:hAnsi="宋体" w:eastAsia="宋体" w:cs="宋体"/>
          <w:snapToGrid/>
          <w:color w:val="auto"/>
          <w:kern w:val="2"/>
          <w:sz w:val="24"/>
          <w:szCs w:val="24"/>
          <w:lang w:eastAsia="zh-CN"/>
        </w:rPr>
        <w:t>称：</w:t>
      </w:r>
      <w:r>
        <w:rPr>
          <w:rFonts w:hint="eastAsia" w:ascii="宋体" w:hAnsi="宋体" w:eastAsia="宋体" w:cs="宋体"/>
          <w:snapToGrid/>
          <w:color w:val="auto"/>
          <w:kern w:val="2"/>
          <w:sz w:val="24"/>
          <w:szCs w:val="24"/>
          <w:u w:val="single"/>
          <w:lang w:eastAsia="zh-CN"/>
        </w:rPr>
        <w:t xml:space="preserve">  </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val="en-US" w:eastAsia="zh-CN"/>
        </w:rPr>
        <w:t xml:space="preserve">          </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7B017CF7">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资质类别和等级：</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2C865E09">
      <w:pPr>
        <w:widowControl w:val="0"/>
        <w:kinsoku/>
        <w:autoSpaceDE/>
        <w:autoSpaceDN/>
        <w:adjustRightInd/>
        <w:snapToGrid/>
        <w:spacing w:line="240" w:lineRule="auto"/>
        <w:ind w:firstLine="600" w:firstLineChars="250"/>
        <w:jc w:val="both"/>
        <w:textAlignment w:val="auto"/>
        <w:rPr>
          <w:rFonts w:ascii="Times New Roman" w:hAnsi="Times New Roman" w:eastAsia="宋体" w:cs="Times New Roman"/>
          <w:snapToGrid/>
          <w:color w:val="auto"/>
          <w:kern w:val="2"/>
          <w:sz w:val="24"/>
          <w:szCs w:val="24"/>
          <w:lang w:eastAsia="zh-CN"/>
        </w:rPr>
      </w:pPr>
      <w:r>
        <w:rPr>
          <w:rFonts w:hint="eastAsia" w:ascii="宋体" w:hAnsi="宋体" w:eastAsia="宋体" w:cs="宋体"/>
          <w:snapToGrid/>
          <w:color w:val="auto"/>
          <w:kern w:val="2"/>
          <w:sz w:val="24"/>
          <w:szCs w:val="24"/>
          <w:lang w:eastAsia="zh-CN"/>
        </w:rPr>
        <w:t>联系电话：</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7FED0A71">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电子信箱：</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val="en-US" w:eastAsia="zh-CN"/>
        </w:rPr>
        <w:t xml:space="preserve"> </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3453F5E0">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通信地址：</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val="en-US" w:eastAsia="zh-CN"/>
        </w:rPr>
        <w:t xml:space="preserve"> </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40BCC345">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u w:val="single"/>
          <w:lang w:eastAsia="zh-CN"/>
        </w:rPr>
      </w:pPr>
      <w:r>
        <w:rPr>
          <w:rFonts w:ascii="宋体" w:hAnsi="宋体" w:eastAsia="宋体" w:cs="宋体"/>
          <w:snapToGrid/>
          <w:color w:val="auto"/>
          <w:kern w:val="2"/>
          <w:sz w:val="24"/>
          <w:szCs w:val="24"/>
          <w:lang w:eastAsia="zh-CN"/>
        </w:rPr>
        <w:t xml:space="preserve">1.1.2.5 </w:t>
      </w:r>
      <w:r>
        <w:rPr>
          <w:rFonts w:hint="eastAsia" w:ascii="宋体" w:hAnsi="宋体" w:eastAsia="宋体" w:cs="宋体"/>
          <w:snapToGrid/>
          <w:color w:val="auto"/>
          <w:kern w:val="2"/>
          <w:sz w:val="24"/>
          <w:szCs w:val="24"/>
          <w:lang w:eastAsia="zh-CN"/>
        </w:rPr>
        <w:t>设计人：</w:t>
      </w:r>
    </w:p>
    <w:p w14:paraId="06F0B40E">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名</w:t>
      </w:r>
      <w:r>
        <w:rPr>
          <w:rFonts w:ascii="宋体" w:hAnsi="宋体" w:eastAsia="宋体" w:cs="宋体"/>
          <w:snapToGrid/>
          <w:color w:val="auto"/>
          <w:kern w:val="2"/>
          <w:sz w:val="24"/>
          <w:szCs w:val="24"/>
          <w:lang w:eastAsia="zh-CN"/>
        </w:rPr>
        <w:t xml:space="preserve">    </w:t>
      </w:r>
      <w:r>
        <w:rPr>
          <w:rFonts w:hint="eastAsia" w:ascii="宋体" w:hAnsi="宋体" w:eastAsia="宋体" w:cs="宋体"/>
          <w:snapToGrid/>
          <w:color w:val="auto"/>
          <w:kern w:val="2"/>
          <w:sz w:val="24"/>
          <w:szCs w:val="24"/>
          <w:lang w:eastAsia="zh-CN"/>
        </w:rPr>
        <w:t>称：</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val="en-US" w:eastAsia="zh-CN"/>
        </w:rPr>
        <w:t xml:space="preserve">              </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3B5A1A00">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资质类别和等级：</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val="en-US" w:eastAsia="zh-CN"/>
        </w:rPr>
        <w:t xml:space="preserve"> </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6C526B40">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联系电话：</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2979D420">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电子信箱：</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val="en-US" w:eastAsia="zh-CN"/>
        </w:rPr>
        <w:t xml:space="preserve">  </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160A29B8">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通信地址：</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val="en-US" w:eastAsia="zh-CN"/>
        </w:rPr>
        <w:t xml:space="preserve"> </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36B94A65">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1.1.3 </w:t>
      </w:r>
      <w:r>
        <w:rPr>
          <w:rFonts w:hint="eastAsia" w:ascii="宋体" w:hAnsi="宋体" w:eastAsia="宋体" w:cs="宋体"/>
          <w:snapToGrid/>
          <w:color w:val="auto"/>
          <w:kern w:val="2"/>
          <w:sz w:val="24"/>
          <w:szCs w:val="24"/>
          <w:lang w:eastAsia="zh-CN"/>
        </w:rPr>
        <w:t>工程和设备</w:t>
      </w:r>
    </w:p>
    <w:p w14:paraId="6235649A">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1.1.3.7 </w:t>
      </w:r>
      <w:r>
        <w:rPr>
          <w:rFonts w:hint="eastAsia" w:ascii="宋体" w:hAnsi="宋体" w:eastAsia="宋体" w:cs="宋体"/>
          <w:snapToGrid/>
          <w:color w:val="auto"/>
          <w:kern w:val="2"/>
          <w:sz w:val="24"/>
          <w:szCs w:val="24"/>
          <w:lang w:eastAsia="zh-CN"/>
        </w:rPr>
        <w:t>作为施工现场组成部分的其他场所包括：</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val="en-US" w:eastAsia="zh-CN"/>
        </w:rPr>
        <w:t xml:space="preserve">           </w:t>
      </w:r>
      <w:r>
        <w:rPr>
          <w:rFonts w:hint="eastAsia" w:ascii="宋体" w:hAnsi="宋体" w:eastAsia="宋体" w:cs="宋体"/>
          <w:snapToGrid/>
          <w:color w:val="auto"/>
          <w:kern w:val="2"/>
          <w:sz w:val="24"/>
          <w:szCs w:val="24"/>
          <w:lang w:eastAsia="zh-CN"/>
        </w:rPr>
        <w:t>。</w:t>
      </w:r>
    </w:p>
    <w:p w14:paraId="73104A03">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0"/>
          <w:sz w:val="24"/>
          <w:szCs w:val="24"/>
          <w:lang w:eastAsia="zh-CN"/>
        </w:rPr>
      </w:pPr>
      <w:r>
        <w:rPr>
          <w:rFonts w:ascii="宋体" w:hAnsi="宋体" w:eastAsia="宋体" w:cs="宋体"/>
          <w:snapToGrid/>
          <w:color w:val="auto"/>
          <w:kern w:val="0"/>
          <w:sz w:val="24"/>
          <w:szCs w:val="24"/>
          <w:lang w:eastAsia="zh-CN"/>
        </w:rPr>
        <w:t xml:space="preserve">1.1.3.9 </w:t>
      </w:r>
      <w:r>
        <w:rPr>
          <w:rFonts w:hint="eastAsia" w:ascii="宋体" w:hAnsi="宋体" w:eastAsia="宋体" w:cs="宋体"/>
          <w:snapToGrid/>
          <w:color w:val="auto"/>
          <w:kern w:val="0"/>
          <w:sz w:val="24"/>
          <w:szCs w:val="24"/>
          <w:lang w:eastAsia="zh-CN"/>
        </w:rPr>
        <w:t>永久占地包括：</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val="en-US" w:eastAsia="zh-CN"/>
        </w:rPr>
        <w:t xml:space="preserve">               </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0"/>
          <w:sz w:val="24"/>
          <w:szCs w:val="24"/>
          <w:lang w:eastAsia="zh-CN"/>
        </w:rPr>
        <w:t>。</w:t>
      </w:r>
    </w:p>
    <w:p w14:paraId="01F782A5">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0"/>
          <w:sz w:val="24"/>
          <w:szCs w:val="24"/>
          <w:lang w:eastAsia="zh-CN"/>
        </w:rPr>
        <w:t xml:space="preserve">1.1.3.10 </w:t>
      </w:r>
      <w:r>
        <w:rPr>
          <w:rFonts w:hint="eastAsia" w:ascii="宋体" w:hAnsi="宋体" w:eastAsia="宋体" w:cs="宋体"/>
          <w:snapToGrid/>
          <w:color w:val="auto"/>
          <w:kern w:val="0"/>
          <w:sz w:val="24"/>
          <w:szCs w:val="24"/>
          <w:lang w:eastAsia="zh-CN"/>
        </w:rPr>
        <w:t>临时占地包括：</w:t>
      </w:r>
      <w:r>
        <w:rPr>
          <w:rFonts w:hint="eastAsia" w:ascii="宋体" w:hAnsi="宋体" w:eastAsia="宋体" w:cs="宋体"/>
          <w:snapToGrid/>
          <w:color w:val="auto"/>
          <w:kern w:val="2"/>
          <w:sz w:val="24"/>
          <w:szCs w:val="24"/>
          <w:u w:val="single"/>
          <w:lang w:val="en-US" w:eastAsia="zh-CN"/>
        </w:rPr>
        <w:t xml:space="preserve">                  </w:t>
      </w:r>
      <w:r>
        <w:rPr>
          <w:rFonts w:hint="eastAsia"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0"/>
          <w:sz w:val="24"/>
          <w:szCs w:val="24"/>
          <w:lang w:eastAsia="zh-CN"/>
        </w:rPr>
        <w:t>。</w:t>
      </w:r>
    </w:p>
    <w:p w14:paraId="3EB291C2">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1.3</w:t>
      </w:r>
      <w:r>
        <w:rPr>
          <w:rFonts w:hint="eastAsia" w:ascii="宋体" w:hAnsi="宋体" w:eastAsia="宋体" w:cs="宋体"/>
          <w:snapToGrid/>
          <w:color w:val="auto"/>
          <w:kern w:val="2"/>
          <w:sz w:val="24"/>
          <w:szCs w:val="24"/>
          <w:lang w:eastAsia="zh-CN"/>
        </w:rPr>
        <w:t>法律</w:t>
      </w:r>
      <w:r>
        <w:rPr>
          <w:rFonts w:ascii="宋体" w:hAnsi="宋体" w:eastAsia="宋体" w:cs="宋体"/>
          <w:snapToGrid/>
          <w:color w:val="auto"/>
          <w:kern w:val="2"/>
          <w:sz w:val="24"/>
          <w:szCs w:val="24"/>
          <w:lang w:eastAsia="zh-CN"/>
        </w:rPr>
        <w:t xml:space="preserve"> </w:t>
      </w:r>
    </w:p>
    <w:p w14:paraId="0279E181">
      <w:pPr>
        <w:widowControl w:val="0"/>
        <w:kinsoku/>
        <w:autoSpaceDE w:val="0"/>
        <w:autoSpaceDN w:val="0"/>
        <w:adjustRightInd w:val="0"/>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适用于合同的其他规范性文件：</w:t>
      </w:r>
      <w:r>
        <w:rPr>
          <w:rFonts w:hint="eastAsia"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val="en-US" w:eastAsia="zh-CN"/>
        </w:rPr>
        <w:t xml:space="preserve">                  </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542D2ADF">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1.4 </w:t>
      </w:r>
      <w:r>
        <w:rPr>
          <w:rFonts w:hint="eastAsia" w:ascii="宋体" w:hAnsi="宋体" w:eastAsia="宋体" w:cs="宋体"/>
          <w:snapToGrid/>
          <w:color w:val="auto"/>
          <w:kern w:val="2"/>
          <w:sz w:val="24"/>
          <w:szCs w:val="24"/>
          <w:lang w:eastAsia="zh-CN"/>
        </w:rPr>
        <w:t>标准和规范</w:t>
      </w:r>
    </w:p>
    <w:p w14:paraId="1AE9CEDB">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1.4.1</w:t>
      </w:r>
      <w:r>
        <w:rPr>
          <w:rFonts w:hint="eastAsia" w:ascii="宋体" w:hAnsi="宋体" w:eastAsia="宋体" w:cs="宋体"/>
          <w:snapToGrid/>
          <w:color w:val="auto"/>
          <w:kern w:val="2"/>
          <w:sz w:val="24"/>
          <w:szCs w:val="24"/>
          <w:lang w:eastAsia="zh-CN"/>
        </w:rPr>
        <w:t>适用于工程的标准规范包括：</w:t>
      </w:r>
      <w:r>
        <w:rPr>
          <w:rFonts w:hint="eastAsia" w:ascii="宋体" w:hAnsi="宋体" w:eastAsia="宋体" w:cs="宋体"/>
          <w:snapToGrid/>
          <w:color w:val="auto"/>
          <w:kern w:val="2"/>
          <w:sz w:val="24"/>
          <w:szCs w:val="24"/>
          <w:u w:val="single"/>
          <w:lang w:val="en-US" w:eastAsia="zh-CN"/>
        </w:rPr>
        <w:t xml:space="preserve">                   </w:t>
      </w:r>
      <w:r>
        <w:rPr>
          <w:rFonts w:hint="eastAsia"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778DF2A3">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0"/>
          <w:sz w:val="24"/>
          <w:szCs w:val="24"/>
          <w:u w:val="single"/>
          <w:lang w:eastAsia="zh-CN"/>
        </w:rPr>
      </w:pPr>
      <w:r>
        <w:rPr>
          <w:rFonts w:ascii="宋体" w:hAnsi="宋体" w:eastAsia="宋体" w:cs="宋体"/>
          <w:snapToGrid/>
          <w:color w:val="auto"/>
          <w:kern w:val="0"/>
          <w:sz w:val="24"/>
          <w:szCs w:val="24"/>
          <w:lang w:eastAsia="zh-CN"/>
        </w:rPr>
        <w:t xml:space="preserve">1.4.2 </w:t>
      </w:r>
      <w:r>
        <w:rPr>
          <w:rFonts w:hint="eastAsia" w:ascii="宋体" w:hAnsi="宋体" w:eastAsia="宋体" w:cs="宋体"/>
          <w:snapToGrid/>
          <w:color w:val="auto"/>
          <w:kern w:val="0"/>
          <w:sz w:val="24"/>
          <w:szCs w:val="24"/>
          <w:lang w:eastAsia="zh-CN"/>
        </w:rPr>
        <w:t>发包人提供国外标准、规范的名称：</w:t>
      </w:r>
      <w:r>
        <w:rPr>
          <w:rFonts w:ascii="宋体" w:hAnsi="宋体" w:eastAsia="宋体" w:cs="宋体"/>
          <w:snapToGrid/>
          <w:color w:val="auto"/>
          <w:kern w:val="0"/>
          <w:sz w:val="24"/>
          <w:szCs w:val="24"/>
          <w:u w:val="single"/>
          <w:lang w:eastAsia="zh-CN"/>
        </w:rPr>
        <w:t xml:space="preserve">    </w:t>
      </w:r>
      <w:r>
        <w:rPr>
          <w:rFonts w:hint="eastAsia" w:ascii="宋体" w:hAnsi="宋体" w:eastAsia="宋体" w:cs="宋体"/>
          <w:snapToGrid/>
          <w:color w:val="auto"/>
          <w:kern w:val="0"/>
          <w:sz w:val="24"/>
          <w:szCs w:val="24"/>
          <w:u w:val="single"/>
          <w:lang w:val="en-US" w:eastAsia="zh-CN"/>
        </w:rPr>
        <w:t xml:space="preserve"> </w:t>
      </w:r>
      <w:r>
        <w:rPr>
          <w:rFonts w:ascii="宋体" w:hAnsi="宋体" w:eastAsia="宋体" w:cs="宋体"/>
          <w:snapToGrid/>
          <w:color w:val="auto"/>
          <w:kern w:val="0"/>
          <w:sz w:val="24"/>
          <w:szCs w:val="24"/>
          <w:u w:val="single"/>
          <w:lang w:eastAsia="zh-CN"/>
        </w:rPr>
        <w:t xml:space="preserve">      </w:t>
      </w:r>
      <w:r>
        <w:rPr>
          <w:rFonts w:hint="eastAsia" w:ascii="宋体" w:hAnsi="宋体" w:eastAsia="宋体" w:cs="宋体"/>
          <w:snapToGrid/>
          <w:color w:val="auto"/>
          <w:kern w:val="0"/>
          <w:sz w:val="24"/>
          <w:szCs w:val="24"/>
          <w:lang w:eastAsia="zh-CN"/>
        </w:rPr>
        <w:t>；</w:t>
      </w:r>
    </w:p>
    <w:p w14:paraId="7D920EDA">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0"/>
          <w:sz w:val="24"/>
          <w:szCs w:val="24"/>
          <w:lang w:eastAsia="zh-CN"/>
        </w:rPr>
      </w:pPr>
      <w:r>
        <w:rPr>
          <w:rFonts w:hint="eastAsia" w:ascii="宋体" w:hAnsi="宋体" w:eastAsia="宋体" w:cs="宋体"/>
          <w:snapToGrid/>
          <w:color w:val="auto"/>
          <w:kern w:val="0"/>
          <w:sz w:val="24"/>
          <w:szCs w:val="24"/>
          <w:lang w:eastAsia="zh-CN"/>
        </w:rPr>
        <w:t>发包人提供国外标准、规范的份数：</w:t>
      </w:r>
      <w:r>
        <w:rPr>
          <w:rFonts w:ascii="宋体" w:hAnsi="宋体" w:eastAsia="宋体" w:cs="宋体"/>
          <w:snapToGrid/>
          <w:color w:val="auto"/>
          <w:kern w:val="0"/>
          <w:sz w:val="24"/>
          <w:szCs w:val="24"/>
          <w:u w:val="single"/>
          <w:lang w:eastAsia="zh-CN"/>
        </w:rPr>
        <w:t xml:space="preserve">       </w:t>
      </w:r>
      <w:r>
        <w:rPr>
          <w:rFonts w:hint="eastAsia" w:ascii="宋体" w:hAnsi="宋体" w:eastAsia="宋体" w:cs="宋体"/>
          <w:snapToGrid/>
          <w:color w:val="auto"/>
          <w:kern w:val="0"/>
          <w:sz w:val="24"/>
          <w:szCs w:val="24"/>
          <w:u w:val="single"/>
          <w:lang w:val="en-US" w:eastAsia="zh-CN"/>
        </w:rPr>
        <w:t xml:space="preserve"> </w:t>
      </w:r>
      <w:r>
        <w:rPr>
          <w:rFonts w:ascii="宋体" w:hAnsi="宋体" w:eastAsia="宋体" w:cs="宋体"/>
          <w:snapToGrid/>
          <w:color w:val="auto"/>
          <w:kern w:val="0"/>
          <w:sz w:val="24"/>
          <w:szCs w:val="24"/>
          <w:u w:val="single"/>
          <w:lang w:eastAsia="zh-CN"/>
        </w:rPr>
        <w:t xml:space="preserve">        </w:t>
      </w:r>
      <w:r>
        <w:rPr>
          <w:rFonts w:hint="eastAsia" w:ascii="宋体" w:hAnsi="宋体" w:eastAsia="宋体" w:cs="宋体"/>
          <w:snapToGrid/>
          <w:color w:val="auto"/>
          <w:kern w:val="0"/>
          <w:sz w:val="24"/>
          <w:szCs w:val="24"/>
          <w:lang w:eastAsia="zh-CN"/>
        </w:rPr>
        <w:t>；</w:t>
      </w:r>
    </w:p>
    <w:p w14:paraId="224E4882">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0"/>
          <w:sz w:val="24"/>
          <w:szCs w:val="24"/>
          <w:lang w:eastAsia="zh-CN"/>
        </w:rPr>
        <w:t>发包人提供国外标准、规范的名称：</w:t>
      </w:r>
      <w:r>
        <w:rPr>
          <w:rFonts w:ascii="宋体" w:hAnsi="宋体" w:eastAsia="宋体" w:cs="宋体"/>
          <w:snapToGrid/>
          <w:color w:val="auto"/>
          <w:kern w:val="0"/>
          <w:sz w:val="24"/>
          <w:szCs w:val="24"/>
          <w:u w:val="single"/>
          <w:lang w:eastAsia="zh-CN"/>
        </w:rPr>
        <w:t xml:space="preserve">       </w:t>
      </w:r>
      <w:r>
        <w:rPr>
          <w:rFonts w:hint="eastAsia" w:ascii="宋体" w:hAnsi="宋体" w:eastAsia="宋体" w:cs="宋体"/>
          <w:snapToGrid/>
          <w:color w:val="auto"/>
          <w:kern w:val="0"/>
          <w:sz w:val="24"/>
          <w:szCs w:val="24"/>
          <w:u w:val="single"/>
          <w:lang w:val="en-US" w:eastAsia="zh-CN"/>
        </w:rPr>
        <w:t xml:space="preserve">   </w:t>
      </w:r>
      <w:r>
        <w:rPr>
          <w:rFonts w:ascii="宋体" w:hAnsi="宋体" w:eastAsia="宋体" w:cs="宋体"/>
          <w:snapToGrid/>
          <w:color w:val="auto"/>
          <w:kern w:val="0"/>
          <w:sz w:val="24"/>
          <w:szCs w:val="24"/>
          <w:u w:val="single"/>
          <w:lang w:eastAsia="zh-CN"/>
        </w:rPr>
        <w:t xml:space="preserve">         </w:t>
      </w:r>
      <w:r>
        <w:rPr>
          <w:rFonts w:hint="eastAsia" w:ascii="宋体" w:hAnsi="宋体" w:eastAsia="宋体" w:cs="宋体"/>
          <w:snapToGrid/>
          <w:color w:val="auto"/>
          <w:kern w:val="0"/>
          <w:sz w:val="24"/>
          <w:szCs w:val="24"/>
          <w:lang w:eastAsia="zh-CN"/>
        </w:rPr>
        <w:t>。</w:t>
      </w:r>
    </w:p>
    <w:p w14:paraId="156F0ED6">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1.4.3</w:t>
      </w:r>
      <w:r>
        <w:rPr>
          <w:rFonts w:hint="eastAsia" w:ascii="宋体" w:hAnsi="宋体" w:eastAsia="宋体" w:cs="宋体"/>
          <w:snapToGrid/>
          <w:color w:val="auto"/>
          <w:kern w:val="2"/>
          <w:sz w:val="24"/>
          <w:szCs w:val="24"/>
          <w:lang w:eastAsia="zh-CN"/>
        </w:rPr>
        <w:t>发包人对工程的技术标准和功能要求的特殊要求：</w:t>
      </w:r>
      <w:r>
        <w:rPr>
          <w:rFonts w:hint="eastAsia" w:ascii="宋体" w:hAnsi="宋体" w:eastAsia="宋体" w:cs="宋体"/>
          <w:snapToGrid/>
          <w:color w:val="auto"/>
          <w:kern w:val="2"/>
          <w:sz w:val="24"/>
          <w:szCs w:val="24"/>
          <w:u w:val="single"/>
          <w:lang w:eastAsia="zh-CN"/>
        </w:rPr>
        <w:t>无</w:t>
      </w:r>
      <w:r>
        <w:rPr>
          <w:rFonts w:hint="eastAsia" w:ascii="宋体" w:hAnsi="宋体" w:eastAsia="宋体" w:cs="宋体"/>
          <w:snapToGrid/>
          <w:color w:val="auto"/>
          <w:kern w:val="2"/>
          <w:sz w:val="24"/>
          <w:szCs w:val="24"/>
          <w:lang w:eastAsia="zh-CN"/>
        </w:rPr>
        <w:t>。</w:t>
      </w:r>
    </w:p>
    <w:p w14:paraId="67A62728">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1.5 </w:t>
      </w:r>
      <w:r>
        <w:rPr>
          <w:rFonts w:hint="eastAsia" w:ascii="宋体" w:hAnsi="宋体" w:eastAsia="宋体" w:cs="宋体"/>
          <w:snapToGrid/>
          <w:color w:val="auto"/>
          <w:kern w:val="2"/>
          <w:sz w:val="24"/>
          <w:szCs w:val="24"/>
          <w:lang w:eastAsia="zh-CN"/>
        </w:rPr>
        <w:t>合同文件的优先顺序</w:t>
      </w:r>
    </w:p>
    <w:p w14:paraId="329C89B5">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合同文件组成及优先顺序为：</w:t>
      </w:r>
    </w:p>
    <w:p w14:paraId="3BC1B462">
      <w:pPr>
        <w:widowControl w:val="0"/>
        <w:kinsoku/>
        <w:autoSpaceDE/>
        <w:autoSpaceDN/>
        <w:adjustRightInd/>
        <w:snapToGrid/>
        <w:spacing w:line="400" w:lineRule="exact"/>
        <w:ind w:firstLine="564" w:firstLineChars="235"/>
        <w:jc w:val="both"/>
        <w:textAlignment w:val="auto"/>
        <w:rPr>
          <w:rFonts w:hint="eastAsia"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（1）合同协议书；</w:t>
      </w:r>
    </w:p>
    <w:p w14:paraId="57B5476B">
      <w:pPr>
        <w:widowControl w:val="0"/>
        <w:kinsoku/>
        <w:autoSpaceDE/>
        <w:autoSpaceDN/>
        <w:adjustRightInd/>
        <w:snapToGrid/>
        <w:spacing w:line="400" w:lineRule="exact"/>
        <w:ind w:firstLine="564" w:firstLineChars="235"/>
        <w:jc w:val="both"/>
        <w:textAlignment w:val="auto"/>
        <w:rPr>
          <w:rFonts w:hint="eastAsia"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（2）中标通知书（如有）；</w:t>
      </w:r>
    </w:p>
    <w:p w14:paraId="581A51B7">
      <w:pPr>
        <w:widowControl w:val="0"/>
        <w:kinsoku/>
        <w:autoSpaceDE/>
        <w:autoSpaceDN/>
        <w:adjustRightInd/>
        <w:snapToGrid/>
        <w:spacing w:line="400" w:lineRule="exact"/>
        <w:ind w:firstLine="564" w:firstLineChars="235"/>
        <w:jc w:val="both"/>
        <w:textAlignment w:val="auto"/>
        <w:rPr>
          <w:rFonts w:hint="eastAsia"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（3）</w:t>
      </w:r>
      <w:r>
        <w:rPr>
          <w:rFonts w:hint="eastAsia" w:ascii="Times New Roman" w:hAnsi="宋体" w:eastAsia="宋体" w:cs="Times New Roman"/>
          <w:bCs/>
          <w:snapToGrid/>
          <w:color w:val="auto"/>
          <w:kern w:val="21"/>
          <w:sz w:val="24"/>
          <w:szCs w:val="24"/>
          <w:lang w:eastAsia="zh-CN"/>
        </w:rPr>
        <w:t>投标函及其附录</w:t>
      </w:r>
      <w:r>
        <w:rPr>
          <w:rFonts w:hint="eastAsia" w:ascii="宋体" w:hAnsi="宋体" w:eastAsia="宋体" w:cs="Times New Roman"/>
          <w:bCs/>
          <w:snapToGrid/>
          <w:color w:val="auto"/>
          <w:kern w:val="2"/>
          <w:sz w:val="24"/>
          <w:szCs w:val="24"/>
          <w:lang w:eastAsia="zh-CN"/>
        </w:rPr>
        <w:t>（如有）；</w:t>
      </w:r>
    </w:p>
    <w:p w14:paraId="30619AD4">
      <w:pPr>
        <w:widowControl w:val="0"/>
        <w:kinsoku/>
        <w:autoSpaceDE/>
        <w:autoSpaceDN/>
        <w:adjustRightInd/>
        <w:snapToGrid/>
        <w:spacing w:line="400" w:lineRule="exact"/>
        <w:ind w:firstLine="564" w:firstLineChars="235"/>
        <w:jc w:val="both"/>
        <w:textAlignment w:val="auto"/>
        <w:rPr>
          <w:rFonts w:hint="eastAsia"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（4）专用合同条款及其附件；</w:t>
      </w:r>
    </w:p>
    <w:p w14:paraId="0D0B6B29">
      <w:pPr>
        <w:widowControl w:val="0"/>
        <w:kinsoku/>
        <w:autoSpaceDE/>
        <w:autoSpaceDN/>
        <w:adjustRightInd/>
        <w:snapToGrid/>
        <w:spacing w:line="400" w:lineRule="exact"/>
        <w:ind w:firstLine="564" w:firstLineChars="235"/>
        <w:jc w:val="both"/>
        <w:textAlignment w:val="auto"/>
        <w:rPr>
          <w:rFonts w:hint="eastAsia" w:ascii="宋体" w:hAnsi="宋体" w:eastAsia="宋体" w:cs="Times New Roman"/>
          <w:bCs/>
          <w:snapToGrid/>
          <w:color w:val="auto"/>
          <w:kern w:val="2"/>
          <w:sz w:val="24"/>
          <w:szCs w:val="24"/>
          <w:u w:val="single"/>
          <w:lang w:eastAsia="zh-CN"/>
        </w:rPr>
      </w:pPr>
      <w:r>
        <w:rPr>
          <w:rFonts w:hint="eastAsia" w:ascii="宋体" w:hAnsi="宋体" w:eastAsia="宋体" w:cs="Times New Roman"/>
          <w:bCs/>
          <w:snapToGrid/>
          <w:color w:val="auto"/>
          <w:kern w:val="2"/>
          <w:sz w:val="24"/>
          <w:szCs w:val="24"/>
          <w:lang w:eastAsia="zh-CN"/>
        </w:rPr>
        <w:t>（5）通用合同条款 ；</w:t>
      </w:r>
    </w:p>
    <w:p w14:paraId="7C1C7120">
      <w:pPr>
        <w:widowControl w:val="0"/>
        <w:kinsoku/>
        <w:autoSpaceDE/>
        <w:autoSpaceDN/>
        <w:adjustRightInd/>
        <w:snapToGrid/>
        <w:spacing w:line="400" w:lineRule="exact"/>
        <w:ind w:firstLine="564" w:firstLineChars="235"/>
        <w:jc w:val="both"/>
        <w:textAlignment w:val="auto"/>
        <w:rPr>
          <w:rFonts w:hint="eastAsia"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（6）技术标准和要求；</w:t>
      </w:r>
    </w:p>
    <w:p w14:paraId="6604DE68">
      <w:pPr>
        <w:widowControl w:val="0"/>
        <w:kinsoku/>
        <w:autoSpaceDE/>
        <w:autoSpaceDN/>
        <w:adjustRightInd/>
        <w:snapToGrid/>
        <w:spacing w:line="400" w:lineRule="exact"/>
        <w:ind w:firstLine="564" w:firstLineChars="235"/>
        <w:jc w:val="both"/>
        <w:textAlignment w:val="auto"/>
        <w:rPr>
          <w:rFonts w:hint="eastAsia"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（7）图纸；</w:t>
      </w:r>
    </w:p>
    <w:p w14:paraId="15DB65C5">
      <w:pPr>
        <w:widowControl w:val="0"/>
        <w:kinsoku/>
        <w:autoSpaceDE/>
        <w:autoSpaceDN/>
        <w:adjustRightInd/>
        <w:snapToGrid/>
        <w:spacing w:line="400" w:lineRule="exact"/>
        <w:ind w:firstLine="564" w:firstLineChars="235"/>
        <w:jc w:val="both"/>
        <w:textAlignment w:val="auto"/>
        <w:rPr>
          <w:rFonts w:hint="eastAsia"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（8）已标价工程量清单；</w:t>
      </w:r>
    </w:p>
    <w:p w14:paraId="19D7155E">
      <w:pPr>
        <w:widowControl w:val="0"/>
        <w:kinsoku/>
        <w:autoSpaceDE/>
        <w:autoSpaceDN/>
        <w:adjustRightInd/>
        <w:snapToGrid/>
        <w:spacing w:line="400" w:lineRule="exact"/>
        <w:ind w:firstLine="564" w:firstLineChars="235"/>
        <w:jc w:val="both"/>
        <w:textAlignment w:val="auto"/>
        <w:rPr>
          <w:rFonts w:hint="eastAsia"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（9）其他合同文件：</w:t>
      </w:r>
    </w:p>
    <w:p w14:paraId="1F798F8A">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上述各项合同文件包括合同当事人就该项合同文件所作出的补充和修改，属于同一类内容的文件，应以最新签署的为准（违反招标文件实质性内容的约定除外）。专用合同条款及其附件须经合同当事人签字或盖章。</w:t>
      </w:r>
    </w:p>
    <w:p w14:paraId="161A219A">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1.6 </w:t>
      </w:r>
      <w:r>
        <w:rPr>
          <w:rFonts w:hint="eastAsia" w:ascii="宋体" w:hAnsi="宋体" w:eastAsia="宋体" w:cs="宋体"/>
          <w:snapToGrid/>
          <w:color w:val="auto"/>
          <w:kern w:val="2"/>
          <w:sz w:val="24"/>
          <w:szCs w:val="24"/>
          <w:lang w:eastAsia="zh-CN"/>
        </w:rPr>
        <w:t>图纸和承包人文件</w:t>
      </w:r>
      <w:r>
        <w:rPr>
          <w:rFonts w:ascii="宋体" w:hAnsi="宋体" w:eastAsia="宋体" w:cs="宋体"/>
          <w:snapToGrid/>
          <w:color w:val="auto"/>
          <w:kern w:val="2"/>
          <w:sz w:val="24"/>
          <w:szCs w:val="24"/>
          <w:lang w:eastAsia="zh-CN"/>
        </w:rPr>
        <w:tab/>
      </w:r>
    </w:p>
    <w:p w14:paraId="7A6A1A04">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1.6.1 </w:t>
      </w:r>
      <w:r>
        <w:rPr>
          <w:rFonts w:hint="eastAsia" w:ascii="宋体" w:hAnsi="宋体" w:eastAsia="宋体" w:cs="宋体"/>
          <w:snapToGrid/>
          <w:color w:val="auto"/>
          <w:kern w:val="2"/>
          <w:sz w:val="24"/>
          <w:szCs w:val="24"/>
          <w:lang w:eastAsia="zh-CN"/>
        </w:rPr>
        <w:t>图纸的提供</w:t>
      </w:r>
    </w:p>
    <w:p w14:paraId="244AA703">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发包人向承包人提供图纸的期限：</w:t>
      </w:r>
      <w:r>
        <w:rPr>
          <w:rFonts w:hint="eastAsia" w:ascii="宋体" w:hAnsi="宋体" w:eastAsia="宋体" w:cs="宋体"/>
          <w:snapToGrid/>
          <w:color w:val="auto"/>
          <w:kern w:val="2"/>
          <w:sz w:val="24"/>
          <w:szCs w:val="24"/>
          <w:u w:val="single"/>
          <w:lang w:eastAsia="zh-CN"/>
        </w:rPr>
        <w:t>合同签订后开工进场前</w:t>
      </w:r>
      <w:r>
        <w:rPr>
          <w:rFonts w:hint="eastAsia" w:ascii="宋体" w:hAnsi="宋体" w:eastAsia="宋体" w:cs="宋体"/>
          <w:snapToGrid/>
          <w:color w:val="auto"/>
          <w:kern w:val="2"/>
          <w:sz w:val="24"/>
          <w:szCs w:val="24"/>
          <w:lang w:eastAsia="zh-CN"/>
        </w:rPr>
        <w:t>；</w:t>
      </w:r>
    </w:p>
    <w:p w14:paraId="53078334">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发包人向承包人提供图纸的数量：</w:t>
      </w:r>
      <w:r>
        <w:rPr>
          <w:rFonts w:hint="eastAsia" w:ascii="宋体" w:hAnsi="宋体" w:eastAsia="宋体" w:cs="宋体"/>
          <w:snapToGrid/>
          <w:color w:val="auto"/>
          <w:kern w:val="2"/>
          <w:sz w:val="24"/>
          <w:szCs w:val="24"/>
          <w:u w:val="single"/>
          <w:lang w:eastAsia="zh-CN"/>
        </w:rPr>
        <w:t>壹套</w:t>
      </w:r>
      <w:r>
        <w:rPr>
          <w:rFonts w:hint="eastAsia" w:ascii="宋体" w:hAnsi="宋体" w:eastAsia="宋体" w:cs="宋体"/>
          <w:snapToGrid/>
          <w:color w:val="auto"/>
          <w:kern w:val="2"/>
          <w:sz w:val="24"/>
          <w:szCs w:val="24"/>
          <w:lang w:eastAsia="zh-CN"/>
        </w:rPr>
        <w:t>（承包人需要增加图纸套数的，发包人应代为复制，复制费用由承包人承担）；</w:t>
      </w:r>
    </w:p>
    <w:p w14:paraId="293253DB">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发包人向承包人提供图纸的内容：</w:t>
      </w:r>
      <w:r>
        <w:rPr>
          <w:rFonts w:hint="eastAsia" w:ascii="宋体" w:hAnsi="宋体" w:eastAsia="宋体" w:cs="宋体"/>
          <w:snapToGrid/>
          <w:color w:val="auto"/>
          <w:kern w:val="2"/>
          <w:sz w:val="24"/>
          <w:szCs w:val="24"/>
          <w:u w:val="single"/>
          <w:lang w:eastAsia="zh-CN"/>
        </w:rPr>
        <w:t>施工图</w:t>
      </w:r>
      <w:r>
        <w:rPr>
          <w:rFonts w:hint="eastAsia" w:ascii="宋体" w:hAnsi="宋体" w:eastAsia="宋体" w:cs="宋体"/>
          <w:snapToGrid/>
          <w:color w:val="auto"/>
          <w:kern w:val="2"/>
          <w:sz w:val="24"/>
          <w:szCs w:val="24"/>
          <w:lang w:eastAsia="zh-CN"/>
        </w:rPr>
        <w:t>。</w:t>
      </w:r>
    </w:p>
    <w:p w14:paraId="232B099E">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1.6.4 </w:t>
      </w:r>
      <w:r>
        <w:rPr>
          <w:rFonts w:hint="eastAsia" w:ascii="宋体" w:hAnsi="宋体" w:eastAsia="宋体" w:cs="宋体"/>
          <w:snapToGrid/>
          <w:color w:val="auto"/>
          <w:kern w:val="2"/>
          <w:sz w:val="24"/>
          <w:szCs w:val="24"/>
          <w:lang w:eastAsia="zh-CN"/>
        </w:rPr>
        <w:t>承包人文件</w:t>
      </w:r>
    </w:p>
    <w:p w14:paraId="0F0051A0">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需要由承包人提供的文件，包括：</w:t>
      </w:r>
      <w:r>
        <w:rPr>
          <w:rFonts w:hint="eastAsia" w:ascii="宋体" w:hAnsi="宋体" w:eastAsia="宋体" w:cs="宋体"/>
          <w:snapToGrid/>
          <w:color w:val="auto"/>
          <w:kern w:val="2"/>
          <w:sz w:val="24"/>
          <w:szCs w:val="24"/>
          <w:u w:val="single"/>
          <w:lang w:eastAsia="zh-CN"/>
        </w:rPr>
        <w:t>施工组织设计，施工技术措施及各项资源需要量的计划等</w:t>
      </w:r>
      <w:r>
        <w:rPr>
          <w:rFonts w:hint="eastAsia" w:ascii="宋体" w:hAnsi="宋体" w:eastAsia="宋体" w:cs="宋体"/>
          <w:snapToGrid/>
          <w:color w:val="auto"/>
          <w:kern w:val="2"/>
          <w:sz w:val="24"/>
          <w:szCs w:val="24"/>
          <w:lang w:eastAsia="zh-CN"/>
        </w:rPr>
        <w:t>；</w:t>
      </w:r>
    </w:p>
    <w:p w14:paraId="7E61BF7F">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承包人提供的文件的期限为：</w:t>
      </w:r>
      <w:r>
        <w:rPr>
          <w:rFonts w:hint="eastAsia" w:ascii="宋体" w:hAnsi="宋体" w:eastAsia="宋体" w:cs="宋体"/>
          <w:snapToGrid/>
          <w:color w:val="auto"/>
          <w:kern w:val="2"/>
          <w:sz w:val="24"/>
          <w:szCs w:val="24"/>
          <w:u w:val="single"/>
          <w:lang w:eastAsia="zh-CN"/>
        </w:rPr>
        <w:t>接到中标通知后七天内</w:t>
      </w:r>
      <w:r>
        <w:rPr>
          <w:rFonts w:hint="eastAsia" w:ascii="宋体" w:hAnsi="宋体" w:eastAsia="宋体" w:cs="宋体"/>
          <w:snapToGrid/>
          <w:color w:val="auto"/>
          <w:kern w:val="2"/>
          <w:sz w:val="24"/>
          <w:szCs w:val="24"/>
          <w:lang w:eastAsia="zh-CN"/>
        </w:rPr>
        <w:t>；</w:t>
      </w:r>
    </w:p>
    <w:p w14:paraId="3082787A">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承包人提供的文件的数量为：</w:t>
      </w:r>
      <w:r>
        <w:rPr>
          <w:rFonts w:hint="eastAsia" w:ascii="宋体" w:hAnsi="宋体" w:eastAsia="宋体" w:cs="宋体"/>
          <w:snapToGrid/>
          <w:color w:val="auto"/>
          <w:kern w:val="2"/>
          <w:sz w:val="24"/>
          <w:szCs w:val="24"/>
          <w:u w:val="single"/>
          <w:lang w:eastAsia="zh-CN"/>
        </w:rPr>
        <w:t>双方另行协商约定</w:t>
      </w:r>
      <w:r>
        <w:rPr>
          <w:rFonts w:hint="eastAsia" w:ascii="宋体" w:hAnsi="宋体" w:eastAsia="宋体" w:cs="宋体"/>
          <w:snapToGrid/>
          <w:color w:val="auto"/>
          <w:kern w:val="2"/>
          <w:sz w:val="24"/>
          <w:szCs w:val="24"/>
          <w:lang w:eastAsia="zh-CN"/>
        </w:rPr>
        <w:t>；</w:t>
      </w:r>
    </w:p>
    <w:p w14:paraId="0076EA38">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承包人提供的文件的形式为：</w:t>
      </w:r>
      <w:r>
        <w:rPr>
          <w:rFonts w:hint="eastAsia" w:ascii="宋体" w:hAnsi="宋体" w:eastAsia="宋体" w:cs="宋体"/>
          <w:snapToGrid/>
          <w:color w:val="auto"/>
          <w:kern w:val="2"/>
          <w:sz w:val="24"/>
          <w:szCs w:val="24"/>
          <w:u w:val="single"/>
          <w:lang w:eastAsia="zh-CN"/>
        </w:rPr>
        <w:t>书面</w:t>
      </w:r>
      <w:r>
        <w:rPr>
          <w:rFonts w:hint="eastAsia" w:ascii="宋体" w:hAnsi="宋体" w:eastAsia="宋体" w:cs="宋体"/>
          <w:snapToGrid/>
          <w:color w:val="auto"/>
          <w:kern w:val="2"/>
          <w:sz w:val="24"/>
          <w:szCs w:val="24"/>
          <w:lang w:eastAsia="zh-CN"/>
        </w:rPr>
        <w:t>；</w:t>
      </w:r>
    </w:p>
    <w:p w14:paraId="1F75CA7B">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发包人审批承包人文件的期限：</w:t>
      </w:r>
      <w:r>
        <w:rPr>
          <w:rFonts w:hint="eastAsia" w:ascii="宋体" w:hAnsi="宋体" w:eastAsia="宋体" w:cs="宋体"/>
          <w:snapToGrid/>
          <w:color w:val="auto"/>
          <w:kern w:val="2"/>
          <w:sz w:val="24"/>
          <w:szCs w:val="24"/>
          <w:u w:val="single"/>
          <w:lang w:eastAsia="zh-CN"/>
        </w:rPr>
        <w:t>双方另行协商约定</w:t>
      </w:r>
      <w:r>
        <w:rPr>
          <w:rFonts w:hint="eastAsia" w:ascii="宋体" w:hAnsi="宋体" w:eastAsia="宋体" w:cs="宋体"/>
          <w:snapToGrid/>
          <w:color w:val="auto"/>
          <w:kern w:val="2"/>
          <w:sz w:val="24"/>
          <w:szCs w:val="24"/>
          <w:lang w:eastAsia="zh-CN"/>
        </w:rPr>
        <w:t>。</w:t>
      </w:r>
    </w:p>
    <w:p w14:paraId="388E6174">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1.6.5 </w:t>
      </w:r>
      <w:r>
        <w:rPr>
          <w:rFonts w:hint="eastAsia" w:ascii="宋体" w:hAnsi="宋体" w:eastAsia="宋体" w:cs="宋体"/>
          <w:snapToGrid/>
          <w:color w:val="auto"/>
          <w:kern w:val="2"/>
          <w:sz w:val="24"/>
          <w:szCs w:val="24"/>
          <w:lang w:eastAsia="zh-CN"/>
        </w:rPr>
        <w:t>现场图纸准备</w:t>
      </w:r>
    </w:p>
    <w:p w14:paraId="3859D144">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关于现场图纸准备的约定：</w:t>
      </w:r>
      <w:r>
        <w:rPr>
          <w:rFonts w:hint="eastAsia" w:ascii="宋体" w:hAnsi="宋体" w:eastAsia="宋体" w:cs="宋体"/>
          <w:snapToGrid/>
          <w:color w:val="auto"/>
          <w:kern w:val="2"/>
          <w:sz w:val="24"/>
          <w:szCs w:val="24"/>
          <w:u w:val="single"/>
          <w:lang w:eastAsia="zh-CN"/>
        </w:rPr>
        <w:t xml:space="preserve">开工前提供图纸一套 </w:t>
      </w:r>
      <w:r>
        <w:rPr>
          <w:rFonts w:hint="eastAsia" w:ascii="宋体" w:hAnsi="宋体" w:eastAsia="宋体" w:cs="宋体"/>
          <w:snapToGrid/>
          <w:color w:val="auto"/>
          <w:kern w:val="2"/>
          <w:sz w:val="24"/>
          <w:szCs w:val="24"/>
          <w:lang w:eastAsia="zh-CN"/>
        </w:rPr>
        <w:t>。</w:t>
      </w:r>
    </w:p>
    <w:p w14:paraId="7551C0F0">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1.7 </w:t>
      </w:r>
      <w:r>
        <w:rPr>
          <w:rFonts w:hint="eastAsia" w:ascii="宋体" w:hAnsi="宋体" w:eastAsia="宋体" w:cs="宋体"/>
          <w:snapToGrid/>
          <w:color w:val="auto"/>
          <w:kern w:val="2"/>
          <w:sz w:val="24"/>
          <w:szCs w:val="24"/>
          <w:lang w:eastAsia="zh-CN"/>
        </w:rPr>
        <w:t>联络</w:t>
      </w:r>
    </w:p>
    <w:p w14:paraId="6BE1B6FC">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0"/>
          <w:sz w:val="24"/>
          <w:szCs w:val="24"/>
          <w:lang w:eastAsia="zh-CN"/>
        </w:rPr>
      </w:pPr>
      <w:r>
        <w:rPr>
          <w:rFonts w:ascii="宋体" w:hAnsi="宋体" w:eastAsia="宋体" w:cs="宋体"/>
          <w:snapToGrid/>
          <w:color w:val="auto"/>
          <w:kern w:val="0"/>
          <w:sz w:val="24"/>
          <w:szCs w:val="24"/>
          <w:lang w:eastAsia="zh-CN"/>
        </w:rPr>
        <w:t>1.7.1</w:t>
      </w:r>
      <w:r>
        <w:rPr>
          <w:rFonts w:hint="eastAsia" w:ascii="宋体" w:hAnsi="宋体" w:eastAsia="宋体" w:cs="宋体"/>
          <w:snapToGrid/>
          <w:color w:val="auto"/>
          <w:kern w:val="0"/>
          <w:sz w:val="24"/>
          <w:szCs w:val="24"/>
          <w:lang w:eastAsia="zh-CN"/>
        </w:rPr>
        <w:t>发包人和承包人应当在</w:t>
      </w:r>
      <w:r>
        <w:rPr>
          <w:rFonts w:ascii="宋体" w:hAnsi="宋体" w:eastAsia="宋体" w:cs="宋体"/>
          <w:snapToGrid/>
          <w:color w:val="auto"/>
          <w:kern w:val="2"/>
          <w:sz w:val="24"/>
          <w:szCs w:val="24"/>
          <w:u w:val="single"/>
          <w:lang w:eastAsia="zh-CN"/>
        </w:rPr>
        <w:t>7</w:t>
      </w:r>
      <w:r>
        <w:rPr>
          <w:rFonts w:hint="eastAsia" w:ascii="宋体" w:hAnsi="宋体" w:eastAsia="宋体" w:cs="宋体"/>
          <w:snapToGrid/>
          <w:color w:val="auto"/>
          <w:kern w:val="0"/>
          <w:sz w:val="24"/>
          <w:szCs w:val="24"/>
          <w:lang w:eastAsia="zh-CN"/>
        </w:rPr>
        <w:t>天内将与合同有关的通知、批准、证明、证书、指示、指令、要求、请求、同意、意见、确定和决定等书面函件送达对方当事人。</w:t>
      </w:r>
    </w:p>
    <w:p w14:paraId="3C871CAA">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0"/>
          <w:sz w:val="24"/>
          <w:szCs w:val="24"/>
          <w:lang w:eastAsia="zh-CN"/>
        </w:rPr>
      </w:pPr>
      <w:r>
        <w:rPr>
          <w:rFonts w:ascii="宋体" w:hAnsi="宋体" w:eastAsia="宋体" w:cs="宋体"/>
          <w:snapToGrid/>
          <w:color w:val="auto"/>
          <w:kern w:val="0"/>
          <w:sz w:val="24"/>
          <w:szCs w:val="24"/>
          <w:lang w:eastAsia="zh-CN"/>
        </w:rPr>
        <w:t xml:space="preserve">1.7.2 </w:t>
      </w:r>
      <w:r>
        <w:rPr>
          <w:rFonts w:hint="eastAsia" w:ascii="宋体" w:hAnsi="宋体" w:eastAsia="宋体" w:cs="宋体"/>
          <w:snapToGrid/>
          <w:color w:val="auto"/>
          <w:kern w:val="0"/>
          <w:sz w:val="24"/>
          <w:szCs w:val="24"/>
          <w:lang w:eastAsia="zh-CN"/>
        </w:rPr>
        <w:t>发包人接收文件的地点：</w:t>
      </w:r>
      <w:r>
        <w:rPr>
          <w:rFonts w:hint="eastAsia" w:ascii="宋体" w:hAnsi="宋体" w:eastAsia="宋体" w:cs="宋体"/>
          <w:snapToGrid/>
          <w:color w:val="auto"/>
          <w:kern w:val="2"/>
          <w:sz w:val="24"/>
          <w:szCs w:val="24"/>
          <w:u w:val="single"/>
          <w:lang w:eastAsia="zh-CN"/>
        </w:rPr>
        <w:t>项目所在地发包人项目部</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0"/>
          <w:sz w:val="24"/>
          <w:szCs w:val="24"/>
          <w:lang w:eastAsia="zh-CN"/>
        </w:rPr>
        <w:t>；</w:t>
      </w:r>
    </w:p>
    <w:p w14:paraId="6D4900DC">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0"/>
          <w:sz w:val="24"/>
          <w:szCs w:val="24"/>
          <w:lang w:eastAsia="zh-CN"/>
        </w:rPr>
      </w:pPr>
      <w:r>
        <w:rPr>
          <w:rFonts w:hint="eastAsia" w:ascii="宋体" w:hAnsi="宋体" w:eastAsia="宋体" w:cs="宋体"/>
          <w:snapToGrid/>
          <w:color w:val="auto"/>
          <w:kern w:val="0"/>
          <w:sz w:val="24"/>
          <w:szCs w:val="24"/>
          <w:lang w:eastAsia="zh-CN"/>
        </w:rPr>
        <w:t>发包人指定的接收人为：</w:t>
      </w:r>
      <w:r>
        <w:rPr>
          <w:rFonts w:hint="eastAsia" w:ascii="宋体" w:hAnsi="宋体" w:eastAsia="宋体" w:cs="宋体"/>
          <w:snapToGrid/>
          <w:color w:val="auto"/>
          <w:kern w:val="2"/>
          <w:sz w:val="24"/>
          <w:szCs w:val="24"/>
          <w:u w:val="single"/>
          <w:lang w:eastAsia="zh-CN"/>
        </w:rPr>
        <w:t>业主派驻现场代表</w:t>
      </w:r>
      <w:r>
        <w:rPr>
          <w:rFonts w:hint="eastAsia" w:ascii="宋体" w:hAnsi="宋体" w:eastAsia="宋体" w:cs="宋体"/>
          <w:snapToGrid/>
          <w:color w:val="auto"/>
          <w:kern w:val="0"/>
          <w:sz w:val="24"/>
          <w:szCs w:val="24"/>
          <w:lang w:eastAsia="zh-CN"/>
        </w:rPr>
        <w:t>。</w:t>
      </w:r>
    </w:p>
    <w:p w14:paraId="4851A94F">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0"/>
          <w:sz w:val="24"/>
          <w:szCs w:val="24"/>
          <w:lang w:eastAsia="zh-CN"/>
        </w:rPr>
      </w:pPr>
      <w:r>
        <w:rPr>
          <w:rFonts w:hint="eastAsia" w:ascii="宋体" w:hAnsi="宋体" w:eastAsia="宋体" w:cs="宋体"/>
          <w:snapToGrid/>
          <w:color w:val="auto"/>
          <w:kern w:val="0"/>
          <w:sz w:val="24"/>
          <w:szCs w:val="24"/>
          <w:lang w:eastAsia="zh-CN"/>
        </w:rPr>
        <w:t>承包人接收文件的地点：</w:t>
      </w:r>
      <w:r>
        <w:rPr>
          <w:rFonts w:hint="eastAsia" w:ascii="宋体" w:hAnsi="宋体" w:eastAsia="宋体" w:cs="宋体"/>
          <w:snapToGrid/>
          <w:color w:val="auto"/>
          <w:kern w:val="2"/>
          <w:sz w:val="24"/>
          <w:szCs w:val="24"/>
          <w:u w:val="single"/>
          <w:lang w:eastAsia="zh-CN"/>
        </w:rPr>
        <w:t>承包人施工现场项目部</w:t>
      </w:r>
      <w:r>
        <w:rPr>
          <w:rFonts w:hint="eastAsia" w:ascii="宋体" w:hAnsi="宋体" w:eastAsia="宋体" w:cs="宋体"/>
          <w:snapToGrid/>
          <w:color w:val="auto"/>
          <w:kern w:val="0"/>
          <w:sz w:val="24"/>
          <w:szCs w:val="24"/>
          <w:lang w:eastAsia="zh-CN"/>
        </w:rPr>
        <w:t>；</w:t>
      </w:r>
    </w:p>
    <w:p w14:paraId="4A6DF70D">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0"/>
          <w:sz w:val="24"/>
          <w:szCs w:val="24"/>
          <w:lang w:eastAsia="zh-CN"/>
        </w:rPr>
      </w:pPr>
      <w:r>
        <w:rPr>
          <w:rFonts w:hint="eastAsia" w:ascii="宋体" w:hAnsi="宋体" w:eastAsia="宋体" w:cs="宋体"/>
          <w:snapToGrid/>
          <w:color w:val="auto"/>
          <w:kern w:val="0"/>
          <w:sz w:val="24"/>
          <w:szCs w:val="24"/>
          <w:lang w:eastAsia="zh-CN"/>
        </w:rPr>
        <w:t>承包人指定的接收人为：</w:t>
      </w:r>
      <w:r>
        <w:rPr>
          <w:rFonts w:hint="eastAsia" w:ascii="宋体" w:hAnsi="宋体" w:eastAsia="宋体" w:cs="宋体"/>
          <w:snapToGrid/>
          <w:color w:val="auto"/>
          <w:kern w:val="2"/>
          <w:sz w:val="24"/>
          <w:szCs w:val="24"/>
          <w:u w:val="single"/>
          <w:lang w:eastAsia="zh-CN"/>
        </w:rPr>
        <w:t>承包方项目经理</w:t>
      </w:r>
      <w:r>
        <w:rPr>
          <w:rFonts w:hint="eastAsia" w:ascii="宋体" w:hAnsi="宋体" w:eastAsia="宋体" w:cs="宋体"/>
          <w:snapToGrid/>
          <w:color w:val="auto"/>
          <w:kern w:val="0"/>
          <w:sz w:val="24"/>
          <w:szCs w:val="24"/>
          <w:lang w:eastAsia="zh-CN"/>
        </w:rPr>
        <w:t>。</w:t>
      </w:r>
    </w:p>
    <w:p w14:paraId="609393A8">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0"/>
          <w:sz w:val="24"/>
          <w:szCs w:val="24"/>
          <w:lang w:eastAsia="zh-CN"/>
        </w:rPr>
      </w:pPr>
      <w:r>
        <w:rPr>
          <w:rFonts w:hint="eastAsia" w:ascii="宋体" w:hAnsi="宋体" w:eastAsia="宋体" w:cs="宋体"/>
          <w:snapToGrid/>
          <w:color w:val="auto"/>
          <w:kern w:val="0"/>
          <w:sz w:val="24"/>
          <w:szCs w:val="24"/>
          <w:lang w:eastAsia="zh-CN"/>
        </w:rPr>
        <w:t>监理人接收文件的地点：</w:t>
      </w:r>
      <w:r>
        <w:rPr>
          <w:rFonts w:hint="eastAsia" w:ascii="宋体" w:hAnsi="宋体" w:eastAsia="宋体" w:cs="宋体"/>
          <w:snapToGrid/>
          <w:color w:val="auto"/>
          <w:kern w:val="2"/>
          <w:sz w:val="24"/>
          <w:szCs w:val="24"/>
          <w:u w:val="single"/>
          <w:lang w:eastAsia="zh-CN"/>
        </w:rPr>
        <w:t>承包人施工现场监理办公室</w:t>
      </w:r>
      <w:r>
        <w:rPr>
          <w:rFonts w:hint="eastAsia" w:ascii="宋体" w:hAnsi="宋体" w:eastAsia="宋体" w:cs="宋体"/>
          <w:snapToGrid/>
          <w:color w:val="auto"/>
          <w:kern w:val="0"/>
          <w:sz w:val="24"/>
          <w:szCs w:val="24"/>
          <w:lang w:eastAsia="zh-CN"/>
        </w:rPr>
        <w:t>；</w:t>
      </w:r>
    </w:p>
    <w:p w14:paraId="4BDB0E1E">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0"/>
          <w:sz w:val="24"/>
          <w:szCs w:val="24"/>
          <w:lang w:eastAsia="zh-CN"/>
        </w:rPr>
      </w:pPr>
      <w:r>
        <w:rPr>
          <w:rFonts w:hint="eastAsia" w:ascii="宋体" w:hAnsi="宋体" w:eastAsia="宋体" w:cs="宋体"/>
          <w:snapToGrid/>
          <w:color w:val="auto"/>
          <w:kern w:val="0"/>
          <w:sz w:val="24"/>
          <w:szCs w:val="24"/>
          <w:lang w:eastAsia="zh-CN"/>
        </w:rPr>
        <w:t>监理人指定的接收人为：</w:t>
      </w:r>
      <w:r>
        <w:rPr>
          <w:rFonts w:hint="eastAsia" w:ascii="宋体" w:hAnsi="宋体" w:eastAsia="宋体" w:cs="宋体"/>
          <w:snapToGrid/>
          <w:color w:val="auto"/>
          <w:kern w:val="2"/>
          <w:sz w:val="24"/>
          <w:szCs w:val="24"/>
          <w:u w:val="single"/>
          <w:lang w:eastAsia="zh-CN"/>
        </w:rPr>
        <w:t>总监或总监代表。</w:t>
      </w:r>
    </w:p>
    <w:p w14:paraId="3E7606C6">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1.10 </w:t>
      </w:r>
      <w:r>
        <w:rPr>
          <w:rFonts w:hint="eastAsia" w:ascii="宋体" w:hAnsi="宋体" w:eastAsia="宋体" w:cs="宋体"/>
          <w:snapToGrid/>
          <w:color w:val="auto"/>
          <w:kern w:val="2"/>
          <w:sz w:val="24"/>
          <w:szCs w:val="24"/>
          <w:lang w:eastAsia="zh-CN"/>
        </w:rPr>
        <w:t>交通运输</w:t>
      </w:r>
    </w:p>
    <w:p w14:paraId="5559DA99">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1.10.1 </w:t>
      </w:r>
      <w:r>
        <w:rPr>
          <w:rFonts w:hint="eastAsia" w:ascii="宋体" w:hAnsi="宋体" w:eastAsia="宋体" w:cs="宋体"/>
          <w:snapToGrid/>
          <w:color w:val="auto"/>
          <w:kern w:val="2"/>
          <w:sz w:val="24"/>
          <w:szCs w:val="24"/>
          <w:lang w:eastAsia="zh-CN"/>
        </w:rPr>
        <w:t>出入现场的权利</w:t>
      </w:r>
    </w:p>
    <w:p w14:paraId="21637474">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关于出入现场的权利的约定：</w:t>
      </w:r>
      <w:r>
        <w:rPr>
          <w:rFonts w:hint="eastAsia" w:ascii="宋体" w:hAnsi="宋体" w:eastAsia="宋体" w:cs="Times New Roman"/>
          <w:snapToGrid/>
          <w:color w:val="auto"/>
          <w:kern w:val="2"/>
          <w:sz w:val="24"/>
          <w:szCs w:val="24"/>
          <w:u w:val="single"/>
          <w:lang w:eastAsia="zh-CN"/>
        </w:rPr>
        <w:t>由承包人按发包人要求负责取得出入施工现场所需的批准手续和全部权利，以及取得因施工所需修建道路、桥梁以及其他基础设施的权利，并承担相关手续费用和建设费用</w:t>
      </w:r>
      <w:r>
        <w:rPr>
          <w:rFonts w:hint="eastAsia" w:ascii="宋体" w:hAnsi="宋体" w:eastAsia="宋体" w:cs="宋体"/>
          <w:snapToGrid/>
          <w:color w:val="auto"/>
          <w:kern w:val="2"/>
          <w:sz w:val="24"/>
          <w:szCs w:val="24"/>
          <w:lang w:eastAsia="zh-CN"/>
        </w:rPr>
        <w:t>。</w:t>
      </w:r>
    </w:p>
    <w:p w14:paraId="7DE5BD3D">
      <w:pPr>
        <w:widowControl w:val="0"/>
        <w:kinsoku/>
        <w:topLinePunct/>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1.10.3 </w:t>
      </w:r>
      <w:r>
        <w:rPr>
          <w:rFonts w:hint="eastAsia" w:ascii="宋体" w:hAnsi="宋体" w:eastAsia="宋体" w:cs="宋体"/>
          <w:snapToGrid/>
          <w:color w:val="auto"/>
          <w:kern w:val="2"/>
          <w:sz w:val="24"/>
          <w:szCs w:val="24"/>
          <w:lang w:eastAsia="zh-CN"/>
        </w:rPr>
        <w:t>场内交通</w:t>
      </w:r>
    </w:p>
    <w:p w14:paraId="57D15E7E">
      <w:pPr>
        <w:widowControl w:val="0"/>
        <w:kinsoku/>
        <w:topLinePunct/>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0"/>
          <w:sz w:val="24"/>
          <w:szCs w:val="24"/>
          <w:lang w:eastAsia="zh-CN"/>
        </w:rPr>
        <w:t>关于场外交通和场内交通的边界的约定：</w:t>
      </w:r>
      <w:r>
        <w:rPr>
          <w:rFonts w:hint="eastAsia" w:ascii="宋体" w:hAnsi="宋体" w:eastAsia="宋体" w:cs="宋体"/>
          <w:snapToGrid/>
          <w:color w:val="auto"/>
          <w:kern w:val="2"/>
          <w:sz w:val="24"/>
          <w:szCs w:val="24"/>
          <w:u w:val="single"/>
          <w:lang w:eastAsia="zh-CN"/>
        </w:rPr>
        <w:t>施工现场围墙</w:t>
      </w:r>
      <w:r>
        <w:rPr>
          <w:rFonts w:hint="eastAsia" w:ascii="宋体" w:hAnsi="宋体" w:eastAsia="宋体" w:cs="宋体"/>
          <w:snapToGrid/>
          <w:color w:val="auto"/>
          <w:kern w:val="2"/>
          <w:sz w:val="24"/>
          <w:szCs w:val="24"/>
          <w:lang w:eastAsia="zh-CN"/>
        </w:rPr>
        <w:t>。</w:t>
      </w:r>
      <w:r>
        <w:rPr>
          <w:rFonts w:ascii="宋体" w:hAnsi="宋体" w:eastAsia="宋体" w:cs="宋体"/>
          <w:snapToGrid/>
          <w:color w:val="auto"/>
          <w:kern w:val="2"/>
          <w:sz w:val="24"/>
          <w:szCs w:val="24"/>
          <w:lang w:eastAsia="zh-CN"/>
        </w:rPr>
        <w:t xml:space="preserve">         </w:t>
      </w:r>
    </w:p>
    <w:p w14:paraId="3D64AF40">
      <w:pPr>
        <w:widowControl w:val="0"/>
        <w:kinsoku/>
        <w:topLinePunct/>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关于发包人向承包人免费提供满足工程施工需要的场内道路和交通设施的约定：</w:t>
      </w:r>
      <w:r>
        <w:rPr>
          <w:rFonts w:hint="eastAsia" w:ascii="宋体" w:hAnsi="宋体" w:eastAsia="宋体" w:cs="宋体"/>
          <w:snapToGrid/>
          <w:color w:val="auto"/>
          <w:kern w:val="2"/>
          <w:sz w:val="24"/>
          <w:szCs w:val="24"/>
          <w:u w:val="single"/>
          <w:lang w:eastAsia="zh-CN"/>
        </w:rPr>
        <w:t xml:space="preserve"> “三通一平” </w:t>
      </w:r>
      <w:r>
        <w:rPr>
          <w:rFonts w:hint="eastAsia" w:ascii="宋体" w:hAnsi="宋体" w:eastAsia="宋体" w:cs="宋体"/>
          <w:snapToGrid/>
          <w:color w:val="auto"/>
          <w:kern w:val="2"/>
          <w:sz w:val="24"/>
          <w:szCs w:val="24"/>
          <w:lang w:eastAsia="zh-CN"/>
        </w:rPr>
        <w:t>。</w:t>
      </w:r>
      <w:r>
        <w:rPr>
          <w:rFonts w:ascii="宋体" w:hAnsi="宋体" w:eastAsia="宋体" w:cs="宋体"/>
          <w:snapToGrid/>
          <w:color w:val="auto"/>
          <w:kern w:val="2"/>
          <w:sz w:val="24"/>
          <w:szCs w:val="24"/>
          <w:lang w:eastAsia="zh-CN"/>
        </w:rPr>
        <w:t xml:space="preserve"> </w:t>
      </w:r>
    </w:p>
    <w:p w14:paraId="1956103E">
      <w:pPr>
        <w:widowControl w:val="0"/>
        <w:kinsoku/>
        <w:topLinePunct/>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1.10.4</w:t>
      </w:r>
      <w:r>
        <w:rPr>
          <w:rFonts w:hint="eastAsia" w:ascii="宋体" w:hAnsi="宋体" w:eastAsia="宋体" w:cs="宋体"/>
          <w:snapToGrid/>
          <w:color w:val="auto"/>
          <w:kern w:val="2"/>
          <w:sz w:val="24"/>
          <w:szCs w:val="24"/>
          <w:lang w:eastAsia="zh-CN"/>
        </w:rPr>
        <w:t>超大件和超重件的运输</w:t>
      </w:r>
    </w:p>
    <w:p w14:paraId="2FC05A14">
      <w:pPr>
        <w:widowControl w:val="0"/>
        <w:kinsoku/>
        <w:topLinePunct/>
        <w:autoSpaceDE/>
        <w:autoSpaceDN/>
        <w:adjustRightInd/>
        <w:snapToGrid/>
        <w:spacing w:line="400" w:lineRule="exact"/>
        <w:ind w:left="120" w:leftChars="57"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运输超大件或超重件所需的道路和桥梁临时加固改造费用和其他有关费用由</w:t>
      </w:r>
      <w:r>
        <w:rPr>
          <w:rFonts w:hint="eastAsia" w:ascii="宋体" w:hAnsi="宋体" w:eastAsia="宋体" w:cs="宋体"/>
          <w:snapToGrid/>
          <w:color w:val="auto"/>
          <w:kern w:val="2"/>
          <w:sz w:val="24"/>
          <w:szCs w:val="24"/>
          <w:u w:val="single"/>
          <w:lang w:eastAsia="zh-CN"/>
        </w:rPr>
        <w:t xml:space="preserve">承包人 </w:t>
      </w:r>
      <w:r>
        <w:rPr>
          <w:rFonts w:hint="eastAsia" w:ascii="宋体" w:hAnsi="宋体" w:eastAsia="宋体" w:cs="宋体"/>
          <w:snapToGrid/>
          <w:color w:val="auto"/>
          <w:kern w:val="2"/>
          <w:sz w:val="24"/>
          <w:szCs w:val="24"/>
          <w:lang w:eastAsia="zh-CN"/>
        </w:rPr>
        <w:t>承担。</w:t>
      </w:r>
    </w:p>
    <w:p w14:paraId="362775F8">
      <w:pPr>
        <w:widowControl w:val="0"/>
        <w:kinsoku/>
        <w:topLinePunct/>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1.11 </w:t>
      </w:r>
      <w:r>
        <w:rPr>
          <w:rFonts w:hint="eastAsia" w:ascii="宋体" w:hAnsi="宋体" w:eastAsia="宋体" w:cs="宋体"/>
          <w:snapToGrid/>
          <w:color w:val="auto"/>
          <w:kern w:val="2"/>
          <w:sz w:val="24"/>
          <w:szCs w:val="24"/>
          <w:lang w:eastAsia="zh-CN"/>
        </w:rPr>
        <w:t>知识产权</w:t>
      </w:r>
    </w:p>
    <w:p w14:paraId="511B197D">
      <w:pPr>
        <w:widowControl w:val="0"/>
        <w:kinsoku/>
        <w:topLinePunct/>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1.11.1</w:t>
      </w:r>
      <w:r>
        <w:rPr>
          <w:rFonts w:hint="eastAsia" w:ascii="宋体" w:hAnsi="宋体" w:eastAsia="宋体" w:cs="宋体"/>
          <w:snapToGrid/>
          <w:color w:val="auto"/>
          <w:kern w:val="2"/>
          <w:sz w:val="24"/>
          <w:szCs w:val="24"/>
          <w:lang w:eastAsia="zh-CN"/>
        </w:rPr>
        <w:t>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snapToGrid/>
          <w:color w:val="auto"/>
          <w:kern w:val="2"/>
          <w:sz w:val="24"/>
          <w:szCs w:val="24"/>
          <w:u w:val="single"/>
          <w:lang w:eastAsia="zh-CN"/>
        </w:rPr>
        <w:t>执行《通用条款》</w:t>
      </w:r>
      <w:r>
        <w:rPr>
          <w:rFonts w:hint="eastAsia" w:ascii="宋体" w:hAnsi="宋体" w:eastAsia="宋体" w:cs="宋体"/>
          <w:snapToGrid/>
          <w:color w:val="auto"/>
          <w:kern w:val="2"/>
          <w:sz w:val="24"/>
          <w:szCs w:val="24"/>
          <w:lang w:eastAsia="zh-CN"/>
        </w:rPr>
        <w:t>。</w:t>
      </w:r>
    </w:p>
    <w:p w14:paraId="3F4AFD0A">
      <w:pPr>
        <w:widowControl w:val="0"/>
        <w:kinsoku/>
        <w:topLinePunct/>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关于发包人提供的上述文件的使用限制的要求：</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eastAsia="zh-CN"/>
        </w:rPr>
        <w:t>执行《通用条款》</w:t>
      </w:r>
      <w:r>
        <w:rPr>
          <w:rFonts w:hint="eastAsia" w:ascii="宋体" w:hAnsi="宋体" w:eastAsia="宋体" w:cs="宋体"/>
          <w:snapToGrid/>
          <w:color w:val="auto"/>
          <w:kern w:val="2"/>
          <w:sz w:val="24"/>
          <w:szCs w:val="24"/>
          <w:lang w:eastAsia="zh-CN"/>
        </w:rPr>
        <w:t>。</w:t>
      </w:r>
    </w:p>
    <w:p w14:paraId="12FC67BC">
      <w:pPr>
        <w:widowControl w:val="0"/>
        <w:kinsoku/>
        <w:topLinePunct/>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1.11.2 </w:t>
      </w:r>
      <w:r>
        <w:rPr>
          <w:rFonts w:hint="eastAsia" w:ascii="宋体" w:hAnsi="宋体" w:eastAsia="宋体" w:cs="宋体"/>
          <w:snapToGrid/>
          <w:color w:val="auto"/>
          <w:kern w:val="2"/>
          <w:sz w:val="24"/>
          <w:szCs w:val="24"/>
          <w:lang w:eastAsia="zh-CN"/>
        </w:rPr>
        <w:t>关于承包人为实施工程所编制文件的著作权的归属：</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eastAsia="zh-CN"/>
        </w:rPr>
        <w:t>执行《通用条款》</w:t>
      </w:r>
      <w:r>
        <w:rPr>
          <w:rFonts w:hint="eastAsia" w:ascii="宋体" w:hAnsi="宋体" w:eastAsia="宋体" w:cs="宋体"/>
          <w:snapToGrid/>
          <w:color w:val="auto"/>
          <w:kern w:val="2"/>
          <w:sz w:val="24"/>
          <w:szCs w:val="24"/>
          <w:lang w:eastAsia="zh-CN"/>
        </w:rPr>
        <w:t>。</w:t>
      </w:r>
    </w:p>
    <w:p w14:paraId="3AEFADE9">
      <w:pPr>
        <w:widowControl w:val="0"/>
        <w:kinsoku/>
        <w:topLinePunct/>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关于承包人提供的上述文件的使用限制的要求：</w:t>
      </w:r>
      <w:r>
        <w:rPr>
          <w:rFonts w:hint="eastAsia" w:ascii="宋体" w:hAnsi="宋体" w:eastAsia="宋体" w:cs="宋体"/>
          <w:snapToGrid/>
          <w:color w:val="auto"/>
          <w:kern w:val="2"/>
          <w:sz w:val="24"/>
          <w:szCs w:val="24"/>
          <w:u w:val="single"/>
          <w:lang w:eastAsia="zh-CN"/>
        </w:rPr>
        <w:t>执行《通用条款》</w:t>
      </w:r>
      <w:r>
        <w:rPr>
          <w:rFonts w:hint="eastAsia" w:ascii="宋体" w:hAnsi="宋体" w:eastAsia="宋体" w:cs="宋体"/>
          <w:snapToGrid/>
          <w:color w:val="auto"/>
          <w:kern w:val="2"/>
          <w:sz w:val="24"/>
          <w:szCs w:val="24"/>
          <w:lang w:eastAsia="zh-CN"/>
        </w:rPr>
        <w:t>。</w:t>
      </w:r>
    </w:p>
    <w:p w14:paraId="6CDF0B2E">
      <w:pPr>
        <w:widowControl w:val="0"/>
        <w:kinsoku/>
        <w:topLinePunct/>
        <w:autoSpaceDE/>
        <w:autoSpaceDN/>
        <w:adjustRightInd/>
        <w:snapToGrid/>
        <w:spacing w:line="400" w:lineRule="exact"/>
        <w:ind w:firstLine="564" w:firstLineChars="235"/>
        <w:jc w:val="both"/>
        <w:textAlignment w:val="auto"/>
        <w:rPr>
          <w:rFonts w:ascii="宋体" w:hAnsi="宋体" w:eastAsia="宋体" w:cs="宋体"/>
          <w:snapToGrid/>
          <w:color w:val="auto"/>
          <w:kern w:val="0"/>
          <w:sz w:val="24"/>
          <w:szCs w:val="24"/>
          <w:lang w:eastAsia="zh-CN"/>
        </w:rPr>
      </w:pPr>
      <w:r>
        <w:rPr>
          <w:rFonts w:ascii="宋体" w:hAnsi="宋体" w:eastAsia="宋体" w:cs="宋体"/>
          <w:snapToGrid/>
          <w:color w:val="auto"/>
          <w:kern w:val="2"/>
          <w:sz w:val="24"/>
          <w:szCs w:val="24"/>
          <w:lang w:eastAsia="zh-CN"/>
        </w:rPr>
        <w:t xml:space="preserve">1.11.4 </w:t>
      </w:r>
      <w:r>
        <w:rPr>
          <w:rFonts w:hint="eastAsia" w:ascii="宋体" w:hAnsi="宋体" w:eastAsia="宋体" w:cs="宋体"/>
          <w:snapToGrid/>
          <w:color w:val="auto"/>
          <w:kern w:val="2"/>
          <w:sz w:val="24"/>
          <w:szCs w:val="24"/>
          <w:lang w:eastAsia="zh-CN"/>
        </w:rPr>
        <w:t>承包人在施工过程中所采用的专利、专有技术、技术秘密的使用费的承担方式：</w:t>
      </w:r>
      <w:r>
        <w:rPr>
          <w:rFonts w:hint="eastAsia" w:ascii="宋体" w:hAnsi="宋体" w:eastAsia="宋体" w:cs="宋体"/>
          <w:snapToGrid/>
          <w:color w:val="auto"/>
          <w:kern w:val="2"/>
          <w:sz w:val="24"/>
          <w:szCs w:val="24"/>
          <w:u w:val="single"/>
          <w:lang w:eastAsia="zh-CN"/>
        </w:rPr>
        <w:t>执行通用条款</w:t>
      </w:r>
      <w:r>
        <w:rPr>
          <w:rFonts w:hint="eastAsia" w:ascii="宋体" w:hAnsi="宋体" w:eastAsia="宋体" w:cs="宋体"/>
          <w:snapToGrid/>
          <w:color w:val="auto"/>
          <w:kern w:val="2"/>
          <w:sz w:val="24"/>
          <w:szCs w:val="24"/>
          <w:lang w:eastAsia="zh-CN"/>
        </w:rPr>
        <w:t>。</w:t>
      </w:r>
    </w:p>
    <w:p w14:paraId="3C312ED0">
      <w:pPr>
        <w:widowControl w:val="0"/>
        <w:kinsoku/>
        <w:topLinePunct/>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1.13</w:t>
      </w:r>
      <w:r>
        <w:rPr>
          <w:rFonts w:hint="eastAsia" w:ascii="宋体" w:hAnsi="宋体" w:eastAsia="宋体" w:cs="宋体"/>
          <w:snapToGrid/>
          <w:color w:val="auto"/>
          <w:kern w:val="2"/>
          <w:sz w:val="24"/>
          <w:szCs w:val="24"/>
          <w:lang w:eastAsia="zh-CN"/>
        </w:rPr>
        <w:t>工程量清单错误的修正</w:t>
      </w:r>
    </w:p>
    <w:p w14:paraId="3DD76C2E">
      <w:pPr>
        <w:widowControl/>
        <w:kinsoku/>
        <w:autoSpaceDE/>
        <w:autoSpaceDN/>
        <w:adjustRightInd/>
        <w:snapToGrid/>
        <w:spacing w:line="240" w:lineRule="auto"/>
        <w:ind w:firstLine="480" w:firstLineChars="200"/>
        <w:jc w:val="left"/>
        <w:textAlignment w:val="auto"/>
        <w:rPr>
          <w:rFonts w:hint="eastAsia" w:ascii="宋体" w:hAnsi="宋体" w:eastAsia="宋体" w:cs="宋体"/>
          <w:snapToGrid/>
          <w:color w:val="auto"/>
          <w:kern w:val="0"/>
          <w:sz w:val="24"/>
          <w:szCs w:val="24"/>
          <w:lang w:eastAsia="zh-CN"/>
        </w:rPr>
      </w:pPr>
      <w:r>
        <w:rPr>
          <w:rFonts w:hint="eastAsia" w:ascii="宋体" w:hAnsi="宋体" w:eastAsia="宋体" w:cs="宋体"/>
          <w:snapToGrid/>
          <w:color w:val="auto"/>
          <w:kern w:val="2"/>
          <w:sz w:val="24"/>
          <w:szCs w:val="24"/>
          <w:lang w:eastAsia="zh-CN"/>
        </w:rPr>
        <w:t>出现工程量清单错误时，是否调整合同价格：</w:t>
      </w:r>
      <w:r>
        <w:rPr>
          <w:rFonts w:hint="eastAsia"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0"/>
          <w:sz w:val="24"/>
          <w:szCs w:val="24"/>
          <w:u w:val="single"/>
          <w:lang w:eastAsia="zh-CN" w:bidi="ar"/>
        </w:rPr>
        <w:t xml:space="preserve">双方另行协商 </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0"/>
          <w:sz w:val="24"/>
          <w:szCs w:val="24"/>
          <w:lang w:eastAsia="zh-CN"/>
        </w:rPr>
        <w:t>。</w:t>
      </w:r>
    </w:p>
    <w:p w14:paraId="544DDA0A">
      <w:pPr>
        <w:widowControl w:val="0"/>
        <w:kinsoku/>
        <w:topLinePunct/>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 xml:space="preserve">允许调整合同价格的工程量偏差范围： </w:t>
      </w:r>
      <w:r>
        <w:rPr>
          <w:rFonts w:ascii="Times New Roman" w:hAnsi="宋体" w:eastAsia="宋体" w:cs="Times New Roman"/>
          <w:snapToGrid/>
          <w:color w:val="auto"/>
          <w:kern w:val="0"/>
          <w:sz w:val="24"/>
          <w:szCs w:val="24"/>
          <w:u w:val="single"/>
          <w:lang w:eastAsia="zh-CN"/>
        </w:rPr>
        <w:t>（1）工程量清单存在缺项、漏项的；（2）工程量清单偏差超出专用合同条款约定的工程量偏差范围的</w:t>
      </w:r>
      <w:r>
        <w:rPr>
          <w:rFonts w:hint="eastAsia" w:ascii="Times New Roman" w:hAnsi="宋体" w:eastAsia="宋体" w:cs="Times New Roman"/>
          <w:snapToGrid/>
          <w:color w:val="auto"/>
          <w:kern w:val="0"/>
          <w:sz w:val="24"/>
          <w:szCs w:val="24"/>
          <w:u w:val="single"/>
          <w:lang w:eastAsia="zh-CN"/>
        </w:rPr>
        <w:t>，双方协商工程量签证调整</w:t>
      </w:r>
      <w:r>
        <w:rPr>
          <w:rFonts w:ascii="Times New Roman" w:hAnsi="宋体" w:eastAsia="宋体" w:cs="Times New Roman"/>
          <w:snapToGrid/>
          <w:color w:val="auto"/>
          <w:kern w:val="0"/>
          <w:sz w:val="24"/>
          <w:szCs w:val="24"/>
          <w:u w:val="single"/>
          <w:lang w:eastAsia="zh-CN"/>
        </w:rPr>
        <w:t>；（3）未按照国家现行计量规范强制性规定计量的</w:t>
      </w:r>
    </w:p>
    <w:p w14:paraId="58070701">
      <w:pPr>
        <w:widowControl w:val="0"/>
        <w:kinsoku/>
        <w:autoSpaceDE/>
        <w:autoSpaceDN/>
        <w:adjustRightInd/>
        <w:snapToGrid/>
        <w:spacing w:line="400" w:lineRule="exact"/>
        <w:ind w:firstLine="566" w:firstLineChars="235"/>
        <w:jc w:val="left"/>
        <w:textAlignment w:val="auto"/>
        <w:rPr>
          <w:rFonts w:ascii="宋体" w:hAnsi="宋体" w:eastAsia="宋体" w:cs="宋体"/>
          <w:b/>
          <w:snapToGrid/>
          <w:color w:val="auto"/>
          <w:kern w:val="2"/>
          <w:sz w:val="24"/>
          <w:szCs w:val="24"/>
          <w:lang w:eastAsia="zh-CN"/>
        </w:rPr>
      </w:pPr>
    </w:p>
    <w:p w14:paraId="6DAE11B2">
      <w:pPr>
        <w:widowControl w:val="0"/>
        <w:kinsoku/>
        <w:autoSpaceDE/>
        <w:autoSpaceDN/>
        <w:adjustRightInd/>
        <w:snapToGrid/>
        <w:spacing w:line="400" w:lineRule="exact"/>
        <w:ind w:firstLine="566" w:firstLineChars="235"/>
        <w:jc w:val="left"/>
        <w:textAlignment w:val="auto"/>
        <w:rPr>
          <w:rFonts w:ascii="宋体" w:hAnsi="宋体" w:eastAsia="宋体" w:cs="宋体"/>
          <w:b/>
          <w:snapToGrid/>
          <w:color w:val="auto"/>
          <w:kern w:val="2"/>
          <w:sz w:val="24"/>
          <w:szCs w:val="24"/>
          <w:lang w:eastAsia="zh-CN"/>
        </w:rPr>
      </w:pPr>
      <w:r>
        <w:rPr>
          <w:rFonts w:ascii="宋体" w:hAnsi="宋体" w:eastAsia="宋体" w:cs="宋体"/>
          <w:b/>
          <w:snapToGrid/>
          <w:color w:val="auto"/>
          <w:kern w:val="2"/>
          <w:sz w:val="24"/>
          <w:szCs w:val="24"/>
          <w:lang w:eastAsia="zh-CN"/>
        </w:rPr>
        <w:t xml:space="preserve">2   </w:t>
      </w:r>
      <w:r>
        <w:rPr>
          <w:rFonts w:hint="eastAsia" w:ascii="宋体" w:hAnsi="宋体" w:eastAsia="宋体" w:cs="宋体"/>
          <w:b/>
          <w:snapToGrid/>
          <w:color w:val="auto"/>
          <w:kern w:val="2"/>
          <w:sz w:val="24"/>
          <w:szCs w:val="24"/>
          <w:lang w:eastAsia="zh-CN"/>
        </w:rPr>
        <w:t>发包人</w:t>
      </w:r>
    </w:p>
    <w:p w14:paraId="68746FD6">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2.2  </w:t>
      </w:r>
      <w:r>
        <w:rPr>
          <w:rFonts w:hint="eastAsia" w:ascii="宋体" w:hAnsi="宋体" w:eastAsia="宋体" w:cs="宋体"/>
          <w:snapToGrid/>
          <w:color w:val="auto"/>
          <w:kern w:val="2"/>
          <w:sz w:val="24"/>
          <w:szCs w:val="24"/>
          <w:lang w:eastAsia="zh-CN"/>
        </w:rPr>
        <w:t>发包人代表</w:t>
      </w:r>
    </w:p>
    <w:p w14:paraId="4A8A2F40">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 xml:space="preserve">发包人代表：  </w:t>
      </w:r>
    </w:p>
    <w:p w14:paraId="75C853AD">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姓</w:t>
      </w:r>
      <w:r>
        <w:rPr>
          <w:rFonts w:ascii="宋体" w:hAnsi="宋体" w:eastAsia="宋体" w:cs="宋体"/>
          <w:snapToGrid/>
          <w:color w:val="auto"/>
          <w:kern w:val="2"/>
          <w:sz w:val="24"/>
          <w:szCs w:val="24"/>
          <w:lang w:eastAsia="zh-CN"/>
        </w:rPr>
        <w:t xml:space="preserve">    </w:t>
      </w:r>
      <w:r>
        <w:rPr>
          <w:rFonts w:hint="eastAsia" w:ascii="宋体" w:hAnsi="宋体" w:eastAsia="宋体" w:cs="宋体"/>
          <w:snapToGrid/>
          <w:color w:val="auto"/>
          <w:kern w:val="2"/>
          <w:sz w:val="24"/>
          <w:szCs w:val="24"/>
          <w:lang w:eastAsia="zh-CN"/>
        </w:rPr>
        <w:t>名：</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val="en-US" w:eastAsia="zh-CN"/>
        </w:rPr>
        <w:t xml:space="preserve"> </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val="en-US" w:eastAsia="zh-CN"/>
        </w:rPr>
        <w:t xml:space="preserve">  </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2AE7A679">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身份证号：</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eastAsia="zh-CN"/>
        </w:rPr>
        <w:t xml:space="preserve">      </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041D9FC4">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职</w:t>
      </w:r>
      <w:r>
        <w:rPr>
          <w:rFonts w:ascii="宋体" w:hAnsi="宋体" w:eastAsia="宋体" w:cs="宋体"/>
          <w:snapToGrid/>
          <w:color w:val="auto"/>
          <w:kern w:val="2"/>
          <w:sz w:val="24"/>
          <w:szCs w:val="24"/>
          <w:lang w:eastAsia="zh-CN"/>
        </w:rPr>
        <w:t xml:space="preserve">    </w:t>
      </w:r>
      <w:r>
        <w:rPr>
          <w:rFonts w:hint="eastAsia" w:ascii="宋体" w:hAnsi="宋体" w:eastAsia="宋体" w:cs="宋体"/>
          <w:snapToGrid/>
          <w:color w:val="auto"/>
          <w:kern w:val="2"/>
          <w:sz w:val="24"/>
          <w:szCs w:val="24"/>
          <w:lang w:eastAsia="zh-CN"/>
        </w:rPr>
        <w:t>务：</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eastAsia="zh-CN"/>
        </w:rPr>
        <w:t xml:space="preserve"> </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val="en-US" w:eastAsia="zh-CN"/>
        </w:rPr>
        <w:t xml:space="preserve"> </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31132B1A">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联系电话：</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val="en-US" w:eastAsia="zh-CN"/>
        </w:rPr>
        <w:t xml:space="preserve"> </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val="en-US" w:eastAsia="zh-CN"/>
        </w:rPr>
        <w:t xml:space="preserve">        </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5022AAC5">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电子信箱：</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eastAsia="zh-CN"/>
        </w:rPr>
        <w:t>/</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6D15286B">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通信地址：</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eastAsia="zh-CN"/>
        </w:rPr>
        <w:t>/</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552A385E">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发包人对发包人代表的授权范围如下：</w:t>
      </w:r>
      <w:r>
        <w:rPr>
          <w:rFonts w:hint="eastAsia" w:ascii="宋体" w:hAnsi="宋体" w:eastAsia="宋体" w:cs="宋体"/>
          <w:snapToGrid/>
          <w:color w:val="auto"/>
          <w:kern w:val="2"/>
          <w:sz w:val="24"/>
          <w:szCs w:val="24"/>
          <w:u w:val="single"/>
          <w:lang w:eastAsia="zh-CN"/>
        </w:rPr>
        <w:t>督促指导监理工程师执行职权，协调协调施工现场各方面的关系，协商工程质量，进度和安全文明施工中存在的问题，解决有关设计和技术签订办理，签认现场经济技术签证，审核工程进度报表</w:t>
      </w:r>
      <w:r>
        <w:rPr>
          <w:rFonts w:hint="eastAsia" w:ascii="宋体" w:hAnsi="宋体" w:eastAsia="宋体" w:cs="宋体"/>
          <w:snapToGrid/>
          <w:color w:val="auto"/>
          <w:kern w:val="2"/>
          <w:sz w:val="24"/>
          <w:szCs w:val="24"/>
          <w:lang w:eastAsia="zh-CN"/>
        </w:rPr>
        <w:t>。</w:t>
      </w:r>
    </w:p>
    <w:p w14:paraId="0C37A80B">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2.4  </w:t>
      </w:r>
      <w:r>
        <w:rPr>
          <w:rFonts w:hint="eastAsia" w:ascii="宋体" w:hAnsi="宋体" w:eastAsia="宋体" w:cs="宋体"/>
          <w:snapToGrid/>
          <w:color w:val="auto"/>
          <w:kern w:val="2"/>
          <w:sz w:val="24"/>
          <w:szCs w:val="24"/>
          <w:lang w:eastAsia="zh-CN"/>
        </w:rPr>
        <w:t>施工现场、施工条件和基础资料提供</w:t>
      </w:r>
      <w:r>
        <w:rPr>
          <w:rFonts w:ascii="宋体" w:hAnsi="宋体" w:eastAsia="宋体" w:cs="宋体"/>
          <w:snapToGrid/>
          <w:color w:val="auto"/>
          <w:kern w:val="2"/>
          <w:sz w:val="24"/>
          <w:szCs w:val="24"/>
          <w:lang w:eastAsia="zh-CN"/>
        </w:rPr>
        <w:t xml:space="preserve">  </w:t>
      </w:r>
    </w:p>
    <w:p w14:paraId="55F4503A">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2.4.1 </w:t>
      </w:r>
      <w:r>
        <w:rPr>
          <w:rFonts w:hint="eastAsia" w:ascii="宋体" w:hAnsi="宋体" w:eastAsia="宋体" w:cs="宋体"/>
          <w:snapToGrid/>
          <w:color w:val="auto"/>
          <w:kern w:val="2"/>
          <w:sz w:val="24"/>
          <w:szCs w:val="24"/>
          <w:lang w:eastAsia="zh-CN"/>
        </w:rPr>
        <w:t>提供施工现场</w:t>
      </w:r>
    </w:p>
    <w:p w14:paraId="53F3F48A">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关于发包人移交施工现场的期限要求：</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eastAsia="zh-CN"/>
        </w:rPr>
        <w:t>开工前两天</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692B3ED3">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2.4.2  </w:t>
      </w:r>
      <w:r>
        <w:rPr>
          <w:rFonts w:hint="eastAsia" w:ascii="宋体" w:hAnsi="宋体" w:eastAsia="宋体" w:cs="宋体"/>
          <w:snapToGrid/>
          <w:color w:val="auto"/>
          <w:kern w:val="2"/>
          <w:sz w:val="24"/>
          <w:szCs w:val="24"/>
          <w:lang w:eastAsia="zh-CN"/>
        </w:rPr>
        <w:t>提供施工条件</w:t>
      </w:r>
    </w:p>
    <w:p w14:paraId="6CC0D1EC">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关于发包人应负责提供施工所需要的条件，包括：</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eastAsia="zh-CN"/>
        </w:rPr>
        <w:t>开工前2天将水、电（三相）接至施工现场，不接电讯线路，平整场地并开通施工道路满足施工运输基本要求</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5CD22420">
      <w:pPr>
        <w:widowControl w:val="0"/>
        <w:kinsoku/>
        <w:autoSpaceDE/>
        <w:autoSpaceDN/>
        <w:adjustRightInd/>
        <w:snapToGrid/>
        <w:spacing w:line="400" w:lineRule="exact"/>
        <w:ind w:firstLine="564" w:firstLineChars="235"/>
        <w:jc w:val="left"/>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2.5 资金来源证明及支付担保</w:t>
      </w:r>
    </w:p>
    <w:p w14:paraId="00D43E96">
      <w:pPr>
        <w:widowControl w:val="0"/>
        <w:kinsoku/>
        <w:autoSpaceDE/>
        <w:autoSpaceDN/>
        <w:adjustRightInd/>
        <w:snapToGrid/>
        <w:spacing w:line="400" w:lineRule="exact"/>
        <w:ind w:firstLine="564" w:firstLineChars="235"/>
        <w:jc w:val="left"/>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发包人提供资金来源证明的期限要求：</w:t>
      </w:r>
      <w:r>
        <w:rPr>
          <w:rFonts w:hint="eastAsia"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val="en-US" w:eastAsia="zh-CN"/>
        </w:rPr>
        <w:t xml:space="preserve">     </w:t>
      </w:r>
      <w:r>
        <w:rPr>
          <w:rFonts w:hint="eastAsia" w:ascii="宋体" w:hAnsi="宋体" w:eastAsia="宋体" w:cs="宋体"/>
          <w:snapToGrid/>
          <w:color w:val="auto"/>
          <w:kern w:val="2"/>
          <w:sz w:val="24"/>
          <w:szCs w:val="24"/>
          <w:lang w:eastAsia="zh-CN"/>
        </w:rPr>
        <w:t>。</w:t>
      </w:r>
    </w:p>
    <w:p w14:paraId="41046599">
      <w:pPr>
        <w:widowControl w:val="0"/>
        <w:kinsoku/>
        <w:autoSpaceDE/>
        <w:autoSpaceDN/>
        <w:adjustRightInd/>
        <w:snapToGrid/>
        <w:spacing w:line="400" w:lineRule="exact"/>
        <w:ind w:firstLine="564" w:firstLineChars="235"/>
        <w:jc w:val="left"/>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发包人是否提供支付担保：</w:t>
      </w:r>
      <w:r>
        <w:rPr>
          <w:rFonts w:hint="eastAsia" w:ascii="宋体" w:hAnsi="宋体" w:eastAsia="宋体" w:cs="宋体"/>
          <w:snapToGrid/>
          <w:color w:val="auto"/>
          <w:kern w:val="2"/>
          <w:sz w:val="24"/>
          <w:szCs w:val="24"/>
          <w:u w:val="single"/>
          <w:lang w:eastAsia="zh-CN"/>
        </w:rPr>
        <w:t xml:space="preserve">       否           </w:t>
      </w:r>
      <w:r>
        <w:rPr>
          <w:rFonts w:hint="eastAsia" w:ascii="宋体" w:hAnsi="宋体" w:eastAsia="宋体" w:cs="宋体"/>
          <w:snapToGrid/>
          <w:color w:val="auto"/>
          <w:kern w:val="2"/>
          <w:sz w:val="24"/>
          <w:szCs w:val="24"/>
          <w:lang w:eastAsia="zh-CN"/>
        </w:rPr>
        <w:t>。【发包人要求承包人提供履约担保的，应当同时向承包人提供工程款支付担保。工程款支付担保可以全额担保，也可以分阶段担保。分阶段担保的，除保修金以外的全部款项，完成一个阶段清算后再进入下一阶段，有效期截至工程竣工结算款支付完毕。发包人未按合同约定及时支付工程款的，工程担保保证人需承担担保责任。对政府投资项目，由建设单位提供落实财政资金来源的证明文件。】</w:t>
      </w:r>
    </w:p>
    <w:p w14:paraId="6CD30164">
      <w:pPr>
        <w:widowControl w:val="0"/>
        <w:kinsoku/>
        <w:autoSpaceDE/>
        <w:autoSpaceDN/>
        <w:adjustRightInd/>
        <w:snapToGrid/>
        <w:spacing w:line="400" w:lineRule="exact"/>
        <w:ind w:firstLine="564" w:firstLineChars="235"/>
        <w:jc w:val="left"/>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发包人提供支付担保的形式：可以是银行转账、电汇或网上支付、保函（银行保函、电子保函、保证保险保函、工程担保保函）等形式。工程担保保证人应将出具的保函相关信息录入“广西建筑市场监管云”平台（http://gxjzsc.caihcloud.com），以实现保函查询及验真功能。</w:t>
      </w:r>
    </w:p>
    <w:p w14:paraId="7E437257">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发包人提供的支付担保格式见合同附件9。</w:t>
      </w:r>
    </w:p>
    <w:p w14:paraId="2E15048F">
      <w:pPr>
        <w:widowControl w:val="0"/>
        <w:kinsoku/>
        <w:autoSpaceDE/>
        <w:autoSpaceDN/>
        <w:adjustRightInd/>
        <w:snapToGrid/>
        <w:spacing w:line="400" w:lineRule="exact"/>
        <w:ind w:firstLine="566" w:firstLineChars="235"/>
        <w:jc w:val="left"/>
        <w:textAlignment w:val="auto"/>
        <w:rPr>
          <w:rFonts w:ascii="宋体" w:hAnsi="宋体" w:eastAsia="宋体" w:cs="宋体"/>
          <w:b/>
          <w:snapToGrid/>
          <w:color w:val="auto"/>
          <w:kern w:val="2"/>
          <w:sz w:val="24"/>
          <w:szCs w:val="24"/>
          <w:lang w:eastAsia="zh-CN"/>
        </w:rPr>
      </w:pPr>
      <w:r>
        <w:rPr>
          <w:rFonts w:ascii="宋体" w:hAnsi="宋体" w:eastAsia="宋体" w:cs="宋体"/>
          <w:b/>
          <w:snapToGrid/>
          <w:color w:val="auto"/>
          <w:kern w:val="2"/>
          <w:sz w:val="24"/>
          <w:szCs w:val="24"/>
          <w:lang w:eastAsia="zh-CN"/>
        </w:rPr>
        <w:t xml:space="preserve">3   </w:t>
      </w:r>
      <w:r>
        <w:rPr>
          <w:rFonts w:hint="eastAsia" w:ascii="宋体" w:hAnsi="宋体" w:eastAsia="宋体" w:cs="宋体"/>
          <w:b/>
          <w:snapToGrid/>
          <w:color w:val="auto"/>
          <w:kern w:val="2"/>
          <w:sz w:val="24"/>
          <w:szCs w:val="24"/>
          <w:lang w:eastAsia="zh-CN"/>
        </w:rPr>
        <w:t>承包人</w:t>
      </w:r>
    </w:p>
    <w:p w14:paraId="697CCABF">
      <w:pPr>
        <w:widowControl w:val="0"/>
        <w:kinsoku/>
        <w:autoSpaceDE/>
        <w:autoSpaceDN/>
        <w:adjustRightInd/>
        <w:snapToGrid/>
        <w:spacing w:line="360" w:lineRule="auto"/>
        <w:ind w:firstLine="480" w:firstLineChars="200"/>
        <w:jc w:val="left"/>
        <w:textAlignment w:val="auto"/>
        <w:rPr>
          <w:rFonts w:ascii="Times New Roman" w:hAnsi="宋体" w:eastAsia="宋体" w:cs="Times New Roman"/>
          <w:snapToGrid/>
          <w:color w:val="auto"/>
          <w:kern w:val="2"/>
          <w:sz w:val="24"/>
          <w:szCs w:val="24"/>
          <w:lang w:eastAsia="zh-CN"/>
        </w:rPr>
      </w:pPr>
      <w:r>
        <w:rPr>
          <w:rFonts w:hint="eastAsia" w:ascii="Times New Roman" w:hAnsi="宋体" w:eastAsia="宋体" w:cs="宋体"/>
          <w:snapToGrid/>
          <w:color w:val="auto"/>
          <w:kern w:val="0"/>
          <w:sz w:val="24"/>
          <w:szCs w:val="24"/>
          <w:lang w:eastAsia="zh-CN"/>
        </w:rPr>
        <w:t>（</w:t>
      </w:r>
      <w:r>
        <w:rPr>
          <w:rFonts w:ascii="Times New Roman" w:hAnsi="Times New Roman" w:eastAsia="宋体" w:cs="Times New Roman"/>
          <w:snapToGrid/>
          <w:color w:val="auto"/>
          <w:kern w:val="0"/>
          <w:sz w:val="24"/>
          <w:szCs w:val="24"/>
          <w:lang w:eastAsia="zh-CN"/>
        </w:rPr>
        <w:t>9</w:t>
      </w:r>
      <w:r>
        <w:rPr>
          <w:rFonts w:hint="eastAsia" w:ascii="Times New Roman" w:hAnsi="宋体" w:eastAsia="宋体" w:cs="宋体"/>
          <w:snapToGrid/>
          <w:color w:val="auto"/>
          <w:kern w:val="0"/>
          <w:sz w:val="24"/>
          <w:szCs w:val="24"/>
          <w:lang w:eastAsia="zh-CN"/>
        </w:rPr>
        <w:t>）</w:t>
      </w:r>
      <w:r>
        <w:rPr>
          <w:rFonts w:hint="eastAsia" w:ascii="Times New Roman" w:hAnsi="宋体" w:eastAsia="宋体" w:cs="宋体"/>
          <w:snapToGrid/>
          <w:color w:val="auto"/>
          <w:kern w:val="2"/>
          <w:sz w:val="24"/>
          <w:szCs w:val="24"/>
          <w:lang w:eastAsia="zh-CN"/>
        </w:rPr>
        <w:t>承包人提交的竣工资料的内容：</w:t>
      </w:r>
    </w:p>
    <w:p w14:paraId="68523656">
      <w:pPr>
        <w:widowControl w:val="0"/>
        <w:kinsoku/>
        <w:autoSpaceDE/>
        <w:autoSpaceDN/>
        <w:adjustRightInd/>
        <w:snapToGrid/>
        <w:spacing w:line="360" w:lineRule="auto"/>
        <w:ind w:firstLine="480" w:firstLineChars="200"/>
        <w:jc w:val="left"/>
        <w:textAlignment w:val="auto"/>
        <w:rPr>
          <w:rFonts w:ascii="Times New Roman" w:hAnsi="Times New Roman" w:eastAsia="宋体" w:cs="Times New Roman"/>
          <w:snapToGrid/>
          <w:color w:val="auto"/>
          <w:kern w:val="2"/>
          <w:sz w:val="24"/>
          <w:szCs w:val="24"/>
          <w:u w:val="single"/>
          <w:lang w:eastAsia="zh-CN"/>
        </w:rPr>
      </w:pPr>
      <w:r>
        <w:rPr>
          <w:rFonts w:hint="eastAsia" w:ascii="宋体" w:hAnsi="宋体" w:eastAsia="宋体" w:cs="Times New Roman"/>
          <w:snapToGrid/>
          <w:color w:val="auto"/>
          <w:kern w:val="2"/>
          <w:sz w:val="24"/>
          <w:szCs w:val="24"/>
          <w:u w:val="single"/>
          <w:lang w:eastAsia="zh-CN"/>
        </w:rPr>
        <w:t>1、完整准确的竣工图纸2、竣工内业资料</w:t>
      </w:r>
      <w:r>
        <w:rPr>
          <w:rFonts w:hint="eastAsia" w:ascii="Times New Roman" w:hAnsi="宋体" w:eastAsia="宋体" w:cs="宋体"/>
          <w:snapToGrid/>
          <w:color w:val="auto"/>
          <w:kern w:val="2"/>
          <w:sz w:val="24"/>
          <w:szCs w:val="24"/>
          <w:lang w:eastAsia="zh-CN"/>
        </w:rPr>
        <w:t>。</w:t>
      </w:r>
    </w:p>
    <w:p w14:paraId="640CB0CA">
      <w:pPr>
        <w:widowControl w:val="0"/>
        <w:kinsoku/>
        <w:autoSpaceDE/>
        <w:autoSpaceDN/>
        <w:adjustRightInd/>
        <w:snapToGrid/>
        <w:spacing w:line="360" w:lineRule="auto"/>
        <w:ind w:firstLine="480" w:firstLineChars="200"/>
        <w:jc w:val="left"/>
        <w:textAlignment w:val="auto"/>
        <w:rPr>
          <w:rFonts w:ascii="Times New Roman" w:hAnsi="Times New Roman" w:eastAsia="宋体" w:cs="Times New Roman"/>
          <w:snapToGrid/>
          <w:color w:val="auto"/>
          <w:kern w:val="2"/>
          <w:sz w:val="24"/>
          <w:szCs w:val="24"/>
          <w:lang w:eastAsia="zh-CN"/>
        </w:rPr>
      </w:pPr>
      <w:r>
        <w:rPr>
          <w:rFonts w:hint="eastAsia" w:ascii="Times New Roman" w:hAnsi="宋体" w:eastAsia="宋体" w:cs="宋体"/>
          <w:snapToGrid/>
          <w:color w:val="auto"/>
          <w:kern w:val="2"/>
          <w:sz w:val="24"/>
          <w:szCs w:val="24"/>
          <w:lang w:eastAsia="zh-CN"/>
        </w:rPr>
        <w:t>承包人需要提交的竣工资料套数：</w:t>
      </w:r>
      <w:r>
        <w:rPr>
          <w:rFonts w:ascii="Times New Roman" w:hAnsi="Times New Roman"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eastAsia="zh-CN"/>
        </w:rPr>
        <w:t xml:space="preserve">竣工图六套（要求计算机出图），其中原件五套，电子文件一套；竣工内业资料三套 </w:t>
      </w:r>
      <w:r>
        <w:rPr>
          <w:rFonts w:ascii="Times New Roman" w:hAnsi="Times New Roman" w:eastAsia="宋体" w:cs="Times New Roman"/>
          <w:snapToGrid/>
          <w:color w:val="auto"/>
          <w:kern w:val="2"/>
          <w:sz w:val="24"/>
          <w:szCs w:val="24"/>
          <w:u w:val="single"/>
          <w:lang w:eastAsia="zh-CN"/>
        </w:rPr>
        <w:t xml:space="preserve"> </w:t>
      </w:r>
      <w:r>
        <w:rPr>
          <w:rFonts w:hint="eastAsia" w:ascii="Times New Roman" w:hAnsi="宋体" w:eastAsia="宋体" w:cs="宋体"/>
          <w:snapToGrid/>
          <w:color w:val="auto"/>
          <w:kern w:val="2"/>
          <w:sz w:val="24"/>
          <w:szCs w:val="24"/>
          <w:lang w:eastAsia="zh-CN"/>
        </w:rPr>
        <w:t>。</w:t>
      </w:r>
    </w:p>
    <w:p w14:paraId="2BB7FE86">
      <w:pPr>
        <w:widowControl w:val="0"/>
        <w:kinsoku/>
        <w:autoSpaceDE/>
        <w:autoSpaceDN/>
        <w:adjustRightInd/>
        <w:snapToGrid/>
        <w:spacing w:line="360" w:lineRule="auto"/>
        <w:ind w:left="424" w:leftChars="202"/>
        <w:jc w:val="left"/>
        <w:textAlignment w:val="auto"/>
        <w:rPr>
          <w:rFonts w:ascii="Times New Roman" w:hAnsi="Times New Roman" w:eastAsia="宋体" w:cs="Times New Roman"/>
          <w:snapToGrid/>
          <w:color w:val="auto"/>
          <w:kern w:val="2"/>
          <w:sz w:val="24"/>
          <w:szCs w:val="24"/>
          <w:lang w:eastAsia="zh-CN"/>
        </w:rPr>
      </w:pPr>
      <w:r>
        <w:rPr>
          <w:rFonts w:hint="eastAsia" w:ascii="Times New Roman" w:hAnsi="宋体" w:eastAsia="宋体" w:cs="宋体"/>
          <w:snapToGrid/>
          <w:color w:val="auto"/>
          <w:kern w:val="2"/>
          <w:sz w:val="24"/>
          <w:szCs w:val="24"/>
          <w:lang w:eastAsia="zh-CN"/>
        </w:rPr>
        <w:t>承包人提交的竣工资料的费用承担：</w:t>
      </w:r>
      <w:r>
        <w:rPr>
          <w:rFonts w:ascii="Times New Roman" w:hAnsi="Times New Roman"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eastAsia="zh-CN"/>
        </w:rPr>
        <w:t>发生费用由承包人承担</w:t>
      </w:r>
      <w:r>
        <w:rPr>
          <w:rFonts w:hint="eastAsia" w:ascii="Times New Roman" w:hAnsi="宋体" w:eastAsia="宋体" w:cs="宋体"/>
          <w:snapToGrid/>
          <w:color w:val="auto"/>
          <w:kern w:val="2"/>
          <w:sz w:val="24"/>
          <w:szCs w:val="24"/>
          <w:lang w:eastAsia="zh-CN"/>
        </w:rPr>
        <w:t>。</w:t>
      </w:r>
    </w:p>
    <w:p w14:paraId="0539C555">
      <w:pPr>
        <w:widowControl w:val="0"/>
        <w:kinsoku/>
        <w:autoSpaceDE/>
        <w:autoSpaceDN/>
        <w:adjustRightInd/>
        <w:snapToGrid/>
        <w:spacing w:line="360" w:lineRule="auto"/>
        <w:ind w:left="424" w:leftChars="202"/>
        <w:jc w:val="left"/>
        <w:textAlignment w:val="auto"/>
        <w:rPr>
          <w:rFonts w:ascii="Times New Roman" w:hAnsi="Times New Roman" w:eastAsia="宋体" w:cs="Times New Roman"/>
          <w:snapToGrid/>
          <w:color w:val="auto"/>
          <w:kern w:val="2"/>
          <w:sz w:val="24"/>
          <w:szCs w:val="24"/>
          <w:lang w:eastAsia="zh-CN"/>
        </w:rPr>
      </w:pPr>
      <w:r>
        <w:rPr>
          <w:rFonts w:hint="eastAsia" w:ascii="Times New Roman" w:hAnsi="宋体" w:eastAsia="宋体" w:cs="宋体"/>
          <w:snapToGrid/>
          <w:color w:val="auto"/>
          <w:kern w:val="2"/>
          <w:sz w:val="24"/>
          <w:szCs w:val="24"/>
          <w:lang w:eastAsia="zh-CN"/>
        </w:rPr>
        <w:t>承包人提交的竣工资料移交时间：</w:t>
      </w:r>
      <w:r>
        <w:rPr>
          <w:rFonts w:ascii="Times New Roman" w:hAnsi="Times New Roman" w:eastAsia="宋体" w:cs="Times New Roman"/>
          <w:snapToGrid/>
          <w:color w:val="auto"/>
          <w:kern w:val="2"/>
          <w:sz w:val="24"/>
          <w:szCs w:val="24"/>
          <w:u w:val="single"/>
          <w:lang w:eastAsia="zh-CN"/>
        </w:rPr>
        <w:t xml:space="preserve"> </w:t>
      </w:r>
      <w:r>
        <w:rPr>
          <w:rFonts w:hint="eastAsia" w:ascii="Times New Roman" w:hAnsi="Times New Roman" w:eastAsia="宋体" w:cs="Times New Roman"/>
          <w:snapToGrid/>
          <w:color w:val="auto"/>
          <w:kern w:val="2"/>
          <w:sz w:val="24"/>
          <w:szCs w:val="24"/>
          <w:u w:val="single"/>
          <w:lang w:eastAsia="zh-CN"/>
        </w:rPr>
        <w:t>竣工验收前</w:t>
      </w:r>
      <w:r>
        <w:rPr>
          <w:rFonts w:hint="eastAsia" w:ascii="Times New Roman" w:hAnsi="宋体" w:eastAsia="宋体" w:cs="宋体"/>
          <w:snapToGrid/>
          <w:color w:val="auto"/>
          <w:kern w:val="2"/>
          <w:sz w:val="24"/>
          <w:szCs w:val="24"/>
          <w:lang w:eastAsia="zh-CN"/>
        </w:rPr>
        <w:t>。</w:t>
      </w:r>
    </w:p>
    <w:p w14:paraId="33E656FC">
      <w:pPr>
        <w:widowControl w:val="0"/>
        <w:kinsoku/>
        <w:autoSpaceDE/>
        <w:autoSpaceDN/>
        <w:adjustRightInd/>
        <w:snapToGrid/>
        <w:spacing w:line="360" w:lineRule="auto"/>
        <w:ind w:firstLine="480" w:firstLineChars="200"/>
        <w:jc w:val="left"/>
        <w:textAlignment w:val="auto"/>
        <w:rPr>
          <w:rFonts w:ascii="Times New Roman" w:hAnsi="Times New Roman" w:eastAsia="宋体" w:cs="Times New Roman"/>
          <w:snapToGrid/>
          <w:color w:val="auto"/>
          <w:kern w:val="2"/>
          <w:sz w:val="24"/>
          <w:szCs w:val="24"/>
          <w:lang w:eastAsia="zh-CN"/>
        </w:rPr>
      </w:pPr>
      <w:r>
        <w:rPr>
          <w:rFonts w:hint="eastAsia" w:ascii="Times New Roman" w:hAnsi="宋体" w:eastAsia="宋体" w:cs="宋体"/>
          <w:snapToGrid/>
          <w:color w:val="auto"/>
          <w:kern w:val="2"/>
          <w:sz w:val="24"/>
          <w:szCs w:val="24"/>
          <w:lang w:eastAsia="zh-CN"/>
        </w:rPr>
        <w:t>承包人提交的竣工资料形式要求：</w:t>
      </w:r>
      <w:r>
        <w:rPr>
          <w:rFonts w:ascii="Times New Roman" w:hAnsi="Times New Roman"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eastAsia="zh-CN"/>
        </w:rPr>
        <w:t>书面形式和电子文件</w:t>
      </w:r>
      <w:r>
        <w:rPr>
          <w:rFonts w:hint="eastAsia" w:ascii="Times New Roman" w:hAnsi="宋体" w:eastAsia="宋体" w:cs="宋体"/>
          <w:snapToGrid/>
          <w:color w:val="auto"/>
          <w:kern w:val="2"/>
          <w:sz w:val="24"/>
          <w:szCs w:val="24"/>
          <w:lang w:eastAsia="zh-CN"/>
        </w:rPr>
        <w:t>。</w:t>
      </w:r>
    </w:p>
    <w:p w14:paraId="15C499DA">
      <w:pPr>
        <w:widowControl w:val="0"/>
        <w:kinsoku/>
        <w:autoSpaceDE/>
        <w:autoSpaceDN/>
        <w:adjustRightInd/>
        <w:snapToGrid/>
        <w:spacing w:line="360" w:lineRule="auto"/>
        <w:ind w:firstLine="480" w:firstLineChars="200"/>
        <w:jc w:val="both"/>
        <w:textAlignment w:val="auto"/>
        <w:rPr>
          <w:rFonts w:ascii="Times New Roman" w:hAnsi="Times New Roman" w:eastAsia="宋体" w:cs="Times New Roman"/>
          <w:snapToGrid/>
          <w:color w:val="auto"/>
          <w:kern w:val="0"/>
          <w:sz w:val="24"/>
          <w:szCs w:val="24"/>
          <w:lang w:eastAsia="zh-CN"/>
        </w:rPr>
      </w:pPr>
      <w:r>
        <w:rPr>
          <w:rFonts w:hint="eastAsia" w:ascii="Times New Roman" w:hAnsi="宋体" w:eastAsia="宋体" w:cs="宋体"/>
          <w:snapToGrid/>
          <w:color w:val="auto"/>
          <w:kern w:val="0"/>
          <w:sz w:val="24"/>
          <w:szCs w:val="24"/>
          <w:lang w:eastAsia="zh-CN"/>
        </w:rPr>
        <w:t>（</w:t>
      </w:r>
      <w:r>
        <w:rPr>
          <w:rFonts w:ascii="Times New Roman" w:hAnsi="Times New Roman" w:eastAsia="宋体" w:cs="Times New Roman"/>
          <w:snapToGrid/>
          <w:color w:val="auto"/>
          <w:kern w:val="0"/>
          <w:sz w:val="24"/>
          <w:szCs w:val="24"/>
          <w:lang w:eastAsia="zh-CN"/>
        </w:rPr>
        <w:t>10</w:t>
      </w:r>
      <w:r>
        <w:rPr>
          <w:rFonts w:hint="eastAsia" w:ascii="Times New Roman" w:hAnsi="宋体" w:eastAsia="宋体" w:cs="宋体"/>
          <w:snapToGrid/>
          <w:color w:val="auto"/>
          <w:kern w:val="0"/>
          <w:sz w:val="24"/>
          <w:szCs w:val="24"/>
          <w:lang w:eastAsia="zh-CN"/>
        </w:rPr>
        <w:t>）承包人应履行的其他义务：</w:t>
      </w:r>
      <w:r>
        <w:rPr>
          <w:rFonts w:hint="eastAsia" w:ascii="Times New Roman" w:hAnsi="Times New Roman" w:eastAsia="宋体" w:cs="Times New Roman"/>
          <w:snapToGrid/>
          <w:color w:val="auto"/>
          <w:kern w:val="0"/>
          <w:sz w:val="24"/>
          <w:szCs w:val="24"/>
          <w:u w:val="single"/>
          <w:lang w:eastAsia="zh-CN"/>
        </w:rPr>
        <w:t>双方另行约定</w:t>
      </w:r>
      <w:r>
        <w:rPr>
          <w:rFonts w:hint="eastAsia" w:ascii="Times New Roman" w:hAnsi="宋体" w:eastAsia="宋体" w:cs="宋体"/>
          <w:snapToGrid/>
          <w:color w:val="auto"/>
          <w:kern w:val="0"/>
          <w:sz w:val="24"/>
          <w:szCs w:val="24"/>
          <w:lang w:eastAsia="zh-CN"/>
        </w:rPr>
        <w:t>。</w:t>
      </w:r>
    </w:p>
    <w:p w14:paraId="6343D345">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3.2  </w:t>
      </w:r>
      <w:r>
        <w:rPr>
          <w:rFonts w:hint="eastAsia" w:ascii="宋体" w:hAnsi="宋体" w:eastAsia="宋体" w:cs="宋体"/>
          <w:snapToGrid/>
          <w:color w:val="auto"/>
          <w:kern w:val="2"/>
          <w:sz w:val="24"/>
          <w:szCs w:val="24"/>
          <w:lang w:eastAsia="zh-CN"/>
        </w:rPr>
        <w:t>项目经理</w:t>
      </w:r>
    </w:p>
    <w:p w14:paraId="24311771">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3.2.1  </w:t>
      </w:r>
      <w:r>
        <w:rPr>
          <w:rFonts w:hint="eastAsia" w:ascii="宋体" w:hAnsi="宋体" w:eastAsia="宋体" w:cs="宋体"/>
          <w:snapToGrid/>
          <w:color w:val="auto"/>
          <w:kern w:val="2"/>
          <w:sz w:val="24"/>
          <w:szCs w:val="24"/>
          <w:lang w:eastAsia="zh-CN"/>
        </w:rPr>
        <w:t>项目经理：</w:t>
      </w:r>
    </w:p>
    <w:p w14:paraId="23B8E562">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姓    名：</w:t>
      </w:r>
      <w:r>
        <w:rPr>
          <w:rFonts w:hint="eastAsia"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val="en-US" w:eastAsia="zh-CN"/>
        </w:rPr>
        <w:t xml:space="preserve">    </w:t>
      </w:r>
      <w:r>
        <w:rPr>
          <w:rFonts w:hint="eastAsia" w:ascii="宋体" w:hAnsi="宋体" w:eastAsia="宋体" w:cs="宋体"/>
          <w:snapToGrid/>
          <w:color w:val="auto"/>
          <w:kern w:val="2"/>
          <w:sz w:val="24"/>
          <w:szCs w:val="24"/>
          <w:u w:val="single"/>
          <w:lang w:eastAsia="zh-CN"/>
        </w:rPr>
        <w:t xml:space="preserve">  </w:t>
      </w:r>
    </w:p>
    <w:p w14:paraId="6C9EC301">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身份证号：</w:t>
      </w:r>
      <w:r>
        <w:rPr>
          <w:rFonts w:hint="eastAsia" w:ascii="宋体" w:hAnsi="宋体" w:eastAsia="宋体" w:cs="宋体"/>
          <w:snapToGrid/>
          <w:color w:val="auto"/>
          <w:kern w:val="2"/>
          <w:sz w:val="24"/>
          <w:szCs w:val="24"/>
          <w:u w:val="single"/>
          <w:lang w:val="en-US" w:eastAsia="zh-CN"/>
        </w:rPr>
        <w:t xml:space="preserve">                 </w:t>
      </w:r>
      <w:r>
        <w:rPr>
          <w:rFonts w:hint="eastAsia" w:ascii="宋体" w:hAnsi="宋体" w:eastAsia="宋体" w:cs="宋体"/>
          <w:snapToGrid/>
          <w:color w:val="auto"/>
          <w:kern w:val="2"/>
          <w:sz w:val="24"/>
          <w:szCs w:val="24"/>
          <w:lang w:eastAsia="zh-CN"/>
        </w:rPr>
        <w:t>；</w:t>
      </w:r>
    </w:p>
    <w:p w14:paraId="4D00E0C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napToGrid/>
          <w:color w:val="auto"/>
          <w:kern w:val="2"/>
          <w:sz w:val="24"/>
          <w:szCs w:val="24"/>
          <w:lang w:val="en-US" w:eastAsia="zh-CN"/>
        </w:rPr>
      </w:pPr>
      <w:r>
        <w:rPr>
          <w:rFonts w:hint="eastAsia" w:ascii="宋体" w:hAnsi="宋体" w:eastAsia="宋体" w:cs="宋体"/>
          <w:snapToGrid/>
          <w:color w:val="auto"/>
          <w:kern w:val="2"/>
          <w:sz w:val="24"/>
          <w:szCs w:val="24"/>
          <w:lang w:eastAsia="zh-CN"/>
        </w:rPr>
        <w:t>建造师执业资格等级：</w:t>
      </w:r>
      <w:r>
        <w:rPr>
          <w:rFonts w:hint="eastAsia" w:ascii="宋体" w:hAnsi="宋体" w:eastAsia="宋体" w:cs="宋体"/>
          <w:snapToGrid/>
          <w:color w:val="auto"/>
          <w:kern w:val="2"/>
          <w:sz w:val="24"/>
          <w:szCs w:val="24"/>
          <w:u w:val="single"/>
          <w:lang w:val="en-US" w:eastAsia="zh-CN"/>
        </w:rPr>
        <w:t xml:space="preserve">      </w:t>
      </w:r>
      <w:r>
        <w:rPr>
          <w:rFonts w:hint="eastAsia" w:ascii="宋体" w:hAnsi="宋体" w:eastAsia="宋体" w:cs="宋体"/>
          <w:snapToGrid/>
          <w:color w:val="auto"/>
          <w:kern w:val="2"/>
          <w:sz w:val="24"/>
          <w:szCs w:val="24"/>
          <w:lang w:eastAsia="zh-CN"/>
        </w:rPr>
        <w:t>；</w:t>
      </w:r>
      <w:r>
        <w:rPr>
          <w:rFonts w:hint="eastAsia" w:ascii="宋体" w:hAnsi="宋体" w:eastAsia="宋体" w:cs="宋体"/>
          <w:snapToGrid/>
          <w:color w:val="auto"/>
          <w:kern w:val="2"/>
          <w:sz w:val="24"/>
          <w:szCs w:val="24"/>
          <w:lang w:val="en-US" w:eastAsia="zh-CN"/>
        </w:rPr>
        <w:t xml:space="preserve"> </w:t>
      </w:r>
    </w:p>
    <w:p w14:paraId="6B69905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建造师注册证书号：</w:t>
      </w:r>
      <w:r>
        <w:rPr>
          <w:rFonts w:hint="eastAsia" w:ascii="宋体" w:hAnsi="宋体" w:eastAsia="宋体" w:cs="宋体"/>
          <w:snapToGrid/>
          <w:color w:val="auto"/>
          <w:kern w:val="2"/>
          <w:sz w:val="24"/>
          <w:szCs w:val="24"/>
          <w:u w:val="single"/>
          <w:lang w:val="en-US" w:eastAsia="zh-CN"/>
        </w:rPr>
        <w:t xml:space="preserve">      </w:t>
      </w:r>
      <w:r>
        <w:rPr>
          <w:rFonts w:hint="eastAsia"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4851A45D">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建造师执业印章号：</w:t>
      </w:r>
      <w:r>
        <w:rPr>
          <w:rFonts w:hint="eastAsia" w:ascii="宋体" w:hAnsi="宋体" w:eastAsia="宋体" w:cs="宋体"/>
          <w:snapToGrid/>
          <w:color w:val="auto"/>
          <w:kern w:val="2"/>
          <w:sz w:val="24"/>
          <w:szCs w:val="24"/>
          <w:u w:val="single"/>
          <w:lang w:val="en-US" w:eastAsia="zh-CN"/>
        </w:rPr>
        <w:t xml:space="preserve">            </w:t>
      </w:r>
      <w:r>
        <w:rPr>
          <w:rFonts w:hint="eastAsia" w:ascii="宋体" w:hAnsi="宋体" w:eastAsia="宋体" w:cs="宋体"/>
          <w:snapToGrid/>
          <w:color w:val="auto"/>
          <w:kern w:val="2"/>
          <w:sz w:val="24"/>
          <w:szCs w:val="24"/>
          <w:lang w:eastAsia="zh-CN"/>
        </w:rPr>
        <w:t>；</w:t>
      </w:r>
    </w:p>
    <w:p w14:paraId="535D767A">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安全生产考核合格证书号</w:t>
      </w:r>
      <w:r>
        <w:rPr>
          <w:rFonts w:hint="eastAsia" w:ascii="宋体" w:hAnsi="宋体" w:eastAsia="宋体" w:cs="宋体"/>
          <w:snapToGrid/>
          <w:color w:val="auto"/>
          <w:kern w:val="2"/>
          <w:sz w:val="24"/>
          <w:szCs w:val="24"/>
          <w:lang w:val="en-US" w:eastAsia="zh-CN"/>
        </w:rPr>
        <w:t>:</w:t>
      </w:r>
      <w:r>
        <w:rPr>
          <w:rFonts w:hint="eastAsia" w:ascii="宋体" w:hAnsi="宋体" w:eastAsia="宋体" w:cs="宋体"/>
          <w:snapToGrid/>
          <w:color w:val="auto"/>
          <w:kern w:val="2"/>
          <w:sz w:val="24"/>
          <w:szCs w:val="24"/>
          <w:u w:val="single"/>
          <w:lang w:val="en-US" w:eastAsia="zh-CN"/>
        </w:rPr>
        <w:t xml:space="preserve">             </w:t>
      </w:r>
      <w:r>
        <w:rPr>
          <w:rFonts w:hint="eastAsia" w:ascii="宋体" w:hAnsi="宋体" w:eastAsia="宋体" w:cs="宋体"/>
          <w:snapToGrid/>
          <w:color w:val="auto"/>
          <w:kern w:val="2"/>
          <w:sz w:val="24"/>
          <w:szCs w:val="24"/>
          <w:lang w:eastAsia="zh-CN"/>
        </w:rPr>
        <w:t>；</w:t>
      </w:r>
    </w:p>
    <w:p w14:paraId="6A24CF77">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联系电话</w:t>
      </w:r>
      <w:r>
        <w:rPr>
          <w:rFonts w:hint="eastAsia" w:ascii="宋体" w:hAnsi="宋体" w:eastAsia="宋体" w:cs="宋体"/>
          <w:snapToGrid/>
          <w:color w:val="auto"/>
          <w:kern w:val="2"/>
          <w:sz w:val="24"/>
          <w:szCs w:val="24"/>
          <w:u w:val="none"/>
          <w:lang w:eastAsia="zh-CN"/>
        </w:rPr>
        <w:t>：</w:t>
      </w:r>
      <w:r>
        <w:rPr>
          <w:rFonts w:hint="eastAsia" w:ascii="宋体" w:hAnsi="宋体" w:eastAsia="宋体" w:cs="宋体"/>
          <w:snapToGrid/>
          <w:color w:val="auto"/>
          <w:kern w:val="2"/>
          <w:sz w:val="24"/>
          <w:szCs w:val="24"/>
          <w:u w:val="single"/>
          <w:lang w:val="en-US" w:eastAsia="zh-CN"/>
        </w:rPr>
        <w:t xml:space="preserve">            </w:t>
      </w:r>
      <w:r>
        <w:rPr>
          <w:rFonts w:hint="eastAsia"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7D709B2E">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电子信箱：</w:t>
      </w:r>
      <w:r>
        <w:rPr>
          <w:rFonts w:hint="eastAsia"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6525A554">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通信地址：</w:t>
      </w:r>
      <w:r>
        <w:rPr>
          <w:rFonts w:hint="eastAsia" w:ascii="宋体" w:hAnsi="宋体" w:eastAsia="宋体" w:cs="宋体"/>
          <w:snapToGrid/>
          <w:color w:val="auto"/>
          <w:kern w:val="2"/>
          <w:sz w:val="24"/>
          <w:szCs w:val="24"/>
          <w:u w:val="single"/>
          <w:lang w:val="en-US" w:eastAsia="zh-CN"/>
        </w:rPr>
        <w:t xml:space="preserve">                </w:t>
      </w:r>
      <w:r>
        <w:rPr>
          <w:rFonts w:hint="eastAsia"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10DC56EE">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承包人对项目经理的授权范围如下：</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b/>
          <w:snapToGrid/>
          <w:color w:val="auto"/>
          <w:kern w:val="2"/>
          <w:sz w:val="24"/>
          <w:szCs w:val="24"/>
          <w:u w:val="single"/>
          <w:lang w:eastAsia="zh-CN"/>
        </w:rPr>
        <w:t>按合同约定</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1760B21D">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关于项目经理每月在施工现场时间要求：</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b/>
          <w:snapToGrid/>
          <w:color w:val="auto"/>
          <w:kern w:val="2"/>
          <w:sz w:val="24"/>
          <w:szCs w:val="24"/>
          <w:u w:val="single"/>
          <w:lang w:eastAsia="zh-CN"/>
        </w:rPr>
        <w:t xml:space="preserve">  4-7天      </w:t>
      </w:r>
      <w:r>
        <w:rPr>
          <w:rFonts w:hint="eastAsia" w:ascii="宋体" w:hAnsi="宋体" w:eastAsia="宋体" w:cs="宋体"/>
          <w:snapToGrid/>
          <w:color w:val="auto"/>
          <w:kern w:val="2"/>
          <w:sz w:val="24"/>
          <w:szCs w:val="24"/>
          <w:lang w:eastAsia="zh-CN"/>
        </w:rPr>
        <w:t>。</w:t>
      </w:r>
    </w:p>
    <w:p w14:paraId="3AFA7346">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承包人未提交劳动合同，以及没有为项目经理缴纳社会保险证明的违约责任：</w:t>
      </w:r>
      <w:r>
        <w:rPr>
          <w:rFonts w:hint="eastAsia" w:ascii="宋体" w:hAnsi="宋体" w:eastAsia="宋体" w:cs="宋体"/>
          <w:snapToGrid/>
          <w:color w:val="auto"/>
          <w:kern w:val="2"/>
          <w:sz w:val="24"/>
          <w:szCs w:val="24"/>
          <w:u w:val="single"/>
          <w:lang w:val="en-US" w:eastAsia="zh-CN"/>
        </w:rPr>
        <w:t xml:space="preserve"> </w:t>
      </w:r>
      <w:r>
        <w:rPr>
          <w:rFonts w:hint="eastAsia" w:ascii="宋体" w:hAnsi="宋体" w:eastAsia="宋体" w:cs="宋体"/>
          <w:b/>
          <w:snapToGrid/>
          <w:color w:val="auto"/>
          <w:kern w:val="2"/>
          <w:sz w:val="24"/>
          <w:szCs w:val="24"/>
          <w:u w:val="single"/>
          <w:lang w:eastAsia="zh-CN"/>
        </w:rPr>
        <w:t>无</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616FF113">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项目经理未经批准，擅自离开施工现场的违约责任：</w:t>
      </w:r>
      <w:r>
        <w:rPr>
          <w:rFonts w:ascii="宋体" w:hAnsi="宋体" w:eastAsia="宋体" w:cs="宋体"/>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eastAsia="zh-CN"/>
        </w:rPr>
        <w:t>项目经理每月在岗带班时间不得少于当月施工时间的80%。未经发包人同意或正当理由，项目经理每月在岗带班时间少于当月施工时间80%的，少在岗带班一天，发包人有权处违约金500元/日（人民币）</w:t>
      </w:r>
      <w:r>
        <w:rPr>
          <w:rFonts w:ascii="宋体" w:hAnsi="宋体" w:eastAsia="宋体" w:cs="宋体"/>
          <w:snapToGrid/>
          <w:color w:val="auto"/>
          <w:kern w:val="2"/>
          <w:sz w:val="24"/>
          <w:szCs w:val="24"/>
          <w:u w:val="single"/>
          <w:lang w:eastAsia="zh-CN"/>
        </w:rPr>
        <w:t xml:space="preserve"> </w:t>
      </w:r>
      <w:r>
        <w:rPr>
          <w:rFonts w:ascii="宋体" w:hAnsi="宋体" w:eastAsia="宋体" w:cs="宋体"/>
          <w:b/>
          <w:snapToGrid/>
          <w:color w:val="auto"/>
          <w:kern w:val="2"/>
          <w:sz w:val="24"/>
          <w:szCs w:val="24"/>
          <w:u w:val="single"/>
          <w:lang w:eastAsia="zh-CN"/>
        </w:rPr>
        <w:t xml:space="preserve"> </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49624336">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3.2.3</w:t>
      </w:r>
      <w:r>
        <w:rPr>
          <w:rFonts w:hint="eastAsia" w:ascii="宋体" w:hAnsi="宋体" w:eastAsia="宋体" w:cs="宋体"/>
          <w:snapToGrid/>
          <w:color w:val="auto"/>
          <w:kern w:val="2"/>
          <w:sz w:val="24"/>
          <w:szCs w:val="24"/>
          <w:lang w:eastAsia="zh-CN"/>
        </w:rPr>
        <w:t>承包人擅自更换项目经理的违约责任</w:t>
      </w:r>
      <w:r>
        <w:rPr>
          <w:rFonts w:ascii="宋体" w:hAnsi="宋体" w:eastAsia="宋体" w:cs="宋体"/>
          <w:snapToGrid/>
          <w:color w:val="auto"/>
          <w:kern w:val="2"/>
          <w:sz w:val="24"/>
          <w:szCs w:val="24"/>
          <w:lang w:eastAsia="zh-CN"/>
        </w:rPr>
        <w:t xml:space="preserve"> </w:t>
      </w:r>
      <w:r>
        <w:rPr>
          <w:rFonts w:ascii="宋体" w:hAnsi="宋体" w:eastAsia="宋体" w:cs="宋体"/>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eastAsia="zh-CN"/>
        </w:rPr>
        <w:t>承包人项目经理必须与承包人投标时所承诺的人员一致，并在 （开工日期） 前到任。在监理人向承包人颁发 （竣工证明材料名称）前，项目经理不得同时兼任其他任何项目的项目经理</w:t>
      </w:r>
      <w:r>
        <w:rPr>
          <w:rFonts w:hint="eastAsia" w:ascii="宋体" w:hAnsi="宋体" w:eastAsia="宋体" w:cs="Times New Roman"/>
          <w:snapToGrid/>
          <w:color w:val="auto"/>
          <w:kern w:val="0"/>
          <w:sz w:val="24"/>
          <w:szCs w:val="24"/>
          <w:u w:val="single"/>
          <w:lang w:eastAsia="zh-CN"/>
        </w:rPr>
        <w:t>（符合桂建管</w:t>
      </w:r>
      <w:r>
        <w:rPr>
          <w:rFonts w:hint="eastAsia" w:ascii="宋体" w:hAnsi="宋体" w:eastAsia="宋体" w:cs="Times New Roman"/>
          <w:snapToGrid/>
          <w:color w:val="auto"/>
          <w:kern w:val="2"/>
          <w:sz w:val="24"/>
          <w:szCs w:val="24"/>
          <w:u w:val="single"/>
          <w:lang w:eastAsia="zh-CN"/>
        </w:rPr>
        <w:t>﹝2013﹞</w:t>
      </w:r>
      <w:r>
        <w:rPr>
          <w:rFonts w:hint="eastAsia" w:ascii="宋体" w:hAnsi="宋体" w:eastAsia="宋体" w:cs="Times New Roman"/>
          <w:snapToGrid/>
          <w:color w:val="auto"/>
          <w:kern w:val="0"/>
          <w:sz w:val="24"/>
          <w:szCs w:val="24"/>
          <w:u w:val="single"/>
          <w:lang w:eastAsia="zh-CN"/>
        </w:rPr>
        <w:t>17号和</w:t>
      </w:r>
      <w:r>
        <w:rPr>
          <w:rFonts w:hint="eastAsia" w:ascii="宋体" w:hAnsi="宋体" w:eastAsia="宋体" w:cs="Times New Roman"/>
          <w:snapToGrid/>
          <w:color w:val="auto"/>
          <w:kern w:val="2"/>
          <w:sz w:val="24"/>
          <w:szCs w:val="24"/>
          <w:u w:val="single"/>
          <w:lang w:eastAsia="zh-CN"/>
        </w:rPr>
        <w:t>桂建管﹝2014﹞25号</w:t>
      </w:r>
      <w:r>
        <w:rPr>
          <w:rFonts w:hint="eastAsia" w:ascii="宋体" w:hAnsi="宋体" w:eastAsia="宋体" w:cs="Times New Roman"/>
          <w:snapToGrid/>
          <w:color w:val="auto"/>
          <w:kern w:val="0"/>
          <w:sz w:val="24"/>
          <w:szCs w:val="24"/>
          <w:u w:val="single"/>
          <w:lang w:eastAsia="zh-CN"/>
        </w:rPr>
        <w:t>文除外）</w:t>
      </w:r>
      <w:r>
        <w:rPr>
          <w:rFonts w:hint="eastAsia" w:ascii="宋体" w:hAnsi="宋体" w:eastAsia="宋体" w:cs="Times New Roman"/>
          <w:snapToGrid/>
          <w:color w:val="auto"/>
          <w:kern w:val="2"/>
          <w:sz w:val="24"/>
          <w:szCs w:val="24"/>
          <w:u w:val="single"/>
          <w:lang w:eastAsia="zh-CN"/>
        </w:rPr>
        <w:t>。未经发包人书面同意，承包人擅自更换项目经理的视为违约，违约金处5000元/人•次（人民币）</w:t>
      </w:r>
      <w:r>
        <w:rPr>
          <w:rFonts w:hint="eastAsia" w:ascii="宋体" w:hAnsi="宋体" w:eastAsia="宋体" w:cs="宋体"/>
          <w:snapToGrid/>
          <w:color w:val="auto"/>
          <w:kern w:val="2"/>
          <w:sz w:val="24"/>
          <w:szCs w:val="24"/>
          <w:u w:val="single"/>
          <w:lang w:eastAsia="zh-CN"/>
        </w:rPr>
        <w:t xml:space="preserve"> </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651AE586">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3.2.4 </w:t>
      </w:r>
      <w:r>
        <w:rPr>
          <w:rFonts w:hint="eastAsia" w:ascii="宋体" w:hAnsi="宋体" w:eastAsia="宋体" w:cs="宋体"/>
          <w:snapToGrid/>
          <w:color w:val="auto"/>
          <w:kern w:val="2"/>
          <w:sz w:val="24"/>
          <w:szCs w:val="24"/>
          <w:lang w:eastAsia="zh-CN"/>
        </w:rPr>
        <w:t>承包人无正当理由拒绝更换项目经理的违约责任：</w:t>
      </w:r>
      <w:r>
        <w:rPr>
          <w:rFonts w:hint="eastAsia" w:ascii="宋体" w:hAnsi="宋体" w:eastAsia="宋体" w:cs="Times New Roman"/>
          <w:snapToGrid/>
          <w:color w:val="auto"/>
          <w:kern w:val="2"/>
          <w:sz w:val="24"/>
          <w:szCs w:val="24"/>
          <w:u w:val="single"/>
          <w:lang w:eastAsia="zh-CN"/>
        </w:rPr>
        <w:t>因承包人项目经理不称职，发包人要求调换而未及时调换的，视为承包人违约，必须向发包人交纳处罚金3000元/人•次（人民币）</w:t>
      </w:r>
      <w:r>
        <w:rPr>
          <w:rFonts w:hint="eastAsia" w:ascii="宋体" w:hAnsi="宋体" w:eastAsia="宋体" w:cs="宋体"/>
          <w:snapToGrid/>
          <w:color w:val="auto"/>
          <w:kern w:val="2"/>
          <w:sz w:val="24"/>
          <w:szCs w:val="24"/>
          <w:lang w:eastAsia="zh-CN"/>
        </w:rPr>
        <w:t>。</w:t>
      </w:r>
    </w:p>
    <w:p w14:paraId="2DDDAF23">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3.3   </w:t>
      </w:r>
      <w:r>
        <w:rPr>
          <w:rFonts w:hint="eastAsia" w:ascii="宋体" w:hAnsi="宋体" w:eastAsia="宋体" w:cs="宋体"/>
          <w:snapToGrid/>
          <w:color w:val="auto"/>
          <w:kern w:val="2"/>
          <w:sz w:val="24"/>
          <w:szCs w:val="24"/>
          <w:lang w:eastAsia="zh-CN"/>
        </w:rPr>
        <w:t>承包人人员</w:t>
      </w:r>
    </w:p>
    <w:p w14:paraId="764E0C7C">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3.3.1  </w:t>
      </w:r>
      <w:r>
        <w:rPr>
          <w:rFonts w:hint="eastAsia" w:ascii="宋体" w:hAnsi="宋体" w:eastAsia="宋体" w:cs="宋体"/>
          <w:snapToGrid/>
          <w:color w:val="auto"/>
          <w:kern w:val="2"/>
          <w:sz w:val="24"/>
          <w:szCs w:val="24"/>
          <w:lang w:eastAsia="zh-CN"/>
        </w:rPr>
        <w:t>承包人提交项目管理机构及施工现场管理人员安排报告（格式见合同附件5）的期限：</w:t>
      </w:r>
      <w:r>
        <w:rPr>
          <w:rFonts w:hint="eastAsia" w:ascii="宋体" w:hAnsi="宋体" w:eastAsia="宋体" w:cs="宋体"/>
          <w:b/>
          <w:snapToGrid/>
          <w:color w:val="auto"/>
          <w:kern w:val="2"/>
          <w:sz w:val="24"/>
          <w:szCs w:val="24"/>
          <w:u w:val="single"/>
          <w:lang w:eastAsia="zh-CN"/>
        </w:rPr>
        <w:t>工程开工前</w:t>
      </w:r>
      <w:r>
        <w:rPr>
          <w:rFonts w:ascii="宋体" w:hAnsi="宋体" w:eastAsia="宋体" w:cs="宋体"/>
          <w:b/>
          <w:snapToGrid/>
          <w:color w:val="auto"/>
          <w:kern w:val="2"/>
          <w:sz w:val="24"/>
          <w:szCs w:val="24"/>
          <w:u w:val="single"/>
          <w:lang w:eastAsia="zh-CN"/>
        </w:rPr>
        <w:t>2</w:t>
      </w:r>
      <w:r>
        <w:rPr>
          <w:rFonts w:hint="eastAsia" w:ascii="宋体" w:hAnsi="宋体" w:eastAsia="宋体" w:cs="宋体"/>
          <w:b/>
          <w:snapToGrid/>
          <w:color w:val="auto"/>
          <w:kern w:val="2"/>
          <w:sz w:val="24"/>
          <w:szCs w:val="24"/>
          <w:u w:val="single"/>
          <w:lang w:eastAsia="zh-CN"/>
        </w:rPr>
        <w:t>天</w:t>
      </w:r>
      <w:r>
        <w:rPr>
          <w:rFonts w:hint="eastAsia" w:ascii="宋体" w:hAnsi="宋体" w:eastAsia="宋体" w:cs="宋体"/>
          <w:snapToGrid/>
          <w:color w:val="auto"/>
          <w:kern w:val="2"/>
          <w:sz w:val="24"/>
          <w:szCs w:val="24"/>
          <w:lang w:eastAsia="zh-CN"/>
        </w:rPr>
        <w:t>。</w:t>
      </w:r>
    </w:p>
    <w:p w14:paraId="73287909">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3.3.3  </w:t>
      </w:r>
      <w:r>
        <w:rPr>
          <w:rFonts w:hint="eastAsia" w:ascii="宋体" w:hAnsi="宋体" w:eastAsia="宋体" w:cs="宋体"/>
          <w:snapToGrid/>
          <w:color w:val="auto"/>
          <w:kern w:val="2"/>
          <w:sz w:val="24"/>
          <w:szCs w:val="24"/>
          <w:lang w:eastAsia="zh-CN"/>
        </w:rPr>
        <w:t>承包人无正当理由拒绝撤换主要施工管理人员的违约责任：</w:t>
      </w:r>
      <w:r>
        <w:rPr>
          <w:rFonts w:hint="eastAsia" w:ascii="宋体" w:hAnsi="宋体" w:eastAsia="宋体" w:cs="Times New Roman"/>
          <w:snapToGrid/>
          <w:color w:val="auto"/>
          <w:kern w:val="2"/>
          <w:sz w:val="24"/>
          <w:szCs w:val="24"/>
          <w:u w:val="single"/>
          <w:lang w:eastAsia="zh-CN"/>
        </w:rPr>
        <w:t>因承包人主要施工管理人员不称职，发包人要求调换而无正当理由拒绝撤换或未及时调换的，视为承包人违约，必须向发包人交纳处罚金，处罚标准：双方另行约定</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1D5133C5">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3.3.4  </w:t>
      </w:r>
      <w:r>
        <w:rPr>
          <w:rFonts w:hint="eastAsia" w:ascii="宋体" w:hAnsi="宋体" w:eastAsia="宋体" w:cs="宋体"/>
          <w:snapToGrid/>
          <w:color w:val="auto"/>
          <w:kern w:val="2"/>
          <w:sz w:val="24"/>
          <w:szCs w:val="24"/>
          <w:lang w:eastAsia="zh-CN"/>
        </w:rPr>
        <w:t>承包人主要施工管理人员离开施工现场的批准要求：</w:t>
      </w:r>
      <w:r>
        <w:rPr>
          <w:rFonts w:hint="eastAsia" w:ascii="宋体" w:hAnsi="宋体" w:eastAsia="宋体" w:cs="Times New Roman"/>
          <w:snapToGrid/>
          <w:color w:val="auto"/>
          <w:kern w:val="2"/>
          <w:sz w:val="24"/>
          <w:szCs w:val="24"/>
          <w:u w:val="single"/>
          <w:lang w:eastAsia="zh-CN"/>
        </w:rPr>
        <w:t>发包人同意</w:t>
      </w:r>
      <w:r>
        <w:rPr>
          <w:rFonts w:hint="eastAsia" w:ascii="宋体" w:hAnsi="宋体" w:eastAsia="宋体" w:cs="宋体"/>
          <w:snapToGrid/>
          <w:color w:val="auto"/>
          <w:kern w:val="2"/>
          <w:sz w:val="24"/>
          <w:szCs w:val="24"/>
          <w:u w:val="single"/>
          <w:lang w:eastAsia="zh-CN"/>
        </w:rPr>
        <w:t xml:space="preserve"> </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3653F4F4">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3.3.5  </w:t>
      </w:r>
      <w:r>
        <w:rPr>
          <w:rFonts w:hint="eastAsia" w:ascii="宋体" w:hAnsi="宋体" w:eastAsia="宋体" w:cs="宋体"/>
          <w:snapToGrid/>
          <w:color w:val="auto"/>
          <w:kern w:val="2"/>
          <w:sz w:val="24"/>
          <w:szCs w:val="24"/>
          <w:lang w:eastAsia="zh-CN"/>
        </w:rPr>
        <w:t>承包人擅自更换主要施工管理人员的违约责任：</w:t>
      </w:r>
      <w:r>
        <w:rPr>
          <w:rFonts w:hint="eastAsia" w:ascii="宋体" w:hAnsi="宋体" w:eastAsia="宋体" w:cs="Times New Roman"/>
          <w:snapToGrid/>
          <w:color w:val="auto"/>
          <w:kern w:val="2"/>
          <w:sz w:val="24"/>
          <w:szCs w:val="24"/>
          <w:u w:val="single"/>
          <w:lang w:eastAsia="zh-CN"/>
        </w:rPr>
        <w:t>项目技术负责人、专职安全员及其承诺的其它在场管理人员未经发包人书面同意不准擅自更换，擅自更换主要施工管理人员必须向发包人交纳处罚金，处罚标准双方另行约定</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5320A3D6">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承包人主要施工管理人员擅自离开施工场地的违约责任：</w:t>
      </w:r>
      <w:r>
        <w:rPr>
          <w:rFonts w:hint="eastAsia" w:ascii="宋体" w:hAnsi="宋体" w:eastAsia="宋体" w:cs="Times New Roman"/>
          <w:snapToGrid/>
          <w:color w:val="auto"/>
          <w:kern w:val="2"/>
          <w:sz w:val="24"/>
          <w:szCs w:val="24"/>
          <w:u w:val="single"/>
          <w:lang w:eastAsia="zh-CN"/>
        </w:rPr>
        <w:t>未经发包人同意，项目技术负责人擅自离岗的，视为承包人违约，发包人有权处违约金 300元/人•次（人民币）；未经发包人同意，专职安全员擅自离岗的，视为承包人违约，发包人有权处违约金 300元/人•次（人民币）；其它在场管理人员擅自离岗的，视为承包人违约，发包人有权处违约金300 元/人•次（人民币</w:t>
      </w:r>
      <w:r>
        <w:rPr>
          <w:rFonts w:hint="eastAsia" w:ascii="宋体" w:hAnsi="宋体" w:eastAsia="宋体" w:cs="宋体"/>
          <w:snapToGrid/>
          <w:color w:val="auto"/>
          <w:kern w:val="2"/>
          <w:sz w:val="24"/>
          <w:szCs w:val="24"/>
          <w:lang w:eastAsia="zh-CN"/>
        </w:rPr>
        <w:t>。</w:t>
      </w:r>
    </w:p>
    <w:p w14:paraId="64ADD2CF">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3.5  </w:t>
      </w:r>
      <w:r>
        <w:rPr>
          <w:rFonts w:hint="eastAsia" w:ascii="宋体" w:hAnsi="宋体" w:eastAsia="宋体" w:cs="宋体"/>
          <w:snapToGrid/>
          <w:color w:val="auto"/>
          <w:kern w:val="2"/>
          <w:sz w:val="24"/>
          <w:szCs w:val="24"/>
          <w:lang w:eastAsia="zh-CN"/>
        </w:rPr>
        <w:t>分包</w:t>
      </w:r>
    </w:p>
    <w:p w14:paraId="5BA1F2D2">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3.5.1  </w:t>
      </w:r>
      <w:r>
        <w:rPr>
          <w:rFonts w:hint="eastAsia" w:ascii="宋体" w:hAnsi="宋体" w:eastAsia="宋体" w:cs="宋体"/>
          <w:snapToGrid/>
          <w:color w:val="auto"/>
          <w:kern w:val="2"/>
          <w:sz w:val="24"/>
          <w:szCs w:val="24"/>
          <w:lang w:eastAsia="zh-CN"/>
        </w:rPr>
        <w:t>分包的一般约定</w:t>
      </w:r>
    </w:p>
    <w:p w14:paraId="02125B4E">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禁止分包的工程包括：</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b/>
          <w:snapToGrid/>
          <w:color w:val="auto"/>
          <w:kern w:val="2"/>
          <w:sz w:val="24"/>
          <w:szCs w:val="24"/>
          <w:u w:val="single"/>
          <w:lang w:val="en-US" w:eastAsia="zh-CN"/>
        </w:rPr>
        <w:t xml:space="preserve">    </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6A1722F4">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主体结构、关键性工作的范围：</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val="en-US" w:eastAsia="zh-CN"/>
        </w:rPr>
        <w:t xml:space="preserve">   </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1D6C4685">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3.5.2  </w:t>
      </w:r>
      <w:r>
        <w:rPr>
          <w:rFonts w:hint="eastAsia" w:ascii="宋体" w:hAnsi="宋体" w:eastAsia="宋体" w:cs="宋体"/>
          <w:snapToGrid/>
          <w:color w:val="auto"/>
          <w:kern w:val="2"/>
          <w:sz w:val="24"/>
          <w:szCs w:val="24"/>
          <w:lang w:eastAsia="zh-CN"/>
        </w:rPr>
        <w:t>分包的确定</w:t>
      </w:r>
    </w:p>
    <w:p w14:paraId="5B27F3B9">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允许分包的专业工程包括：</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val="en-US" w:eastAsia="zh-CN"/>
        </w:rPr>
        <w:t xml:space="preserve">  </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47797F6F">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其他关于分包的约定：</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val="en-US" w:eastAsia="zh-CN"/>
        </w:rPr>
        <w:t xml:space="preserve">  </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292DF42A">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本项目分包人主要施工管理人员名单详见合同附件6。</w:t>
      </w:r>
    </w:p>
    <w:p w14:paraId="1188842F">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3.5.4  </w:t>
      </w:r>
      <w:r>
        <w:rPr>
          <w:rFonts w:hint="eastAsia" w:ascii="宋体" w:hAnsi="宋体" w:eastAsia="宋体" w:cs="宋体"/>
          <w:snapToGrid/>
          <w:color w:val="auto"/>
          <w:kern w:val="2"/>
          <w:sz w:val="24"/>
          <w:szCs w:val="24"/>
          <w:lang w:eastAsia="zh-CN"/>
        </w:rPr>
        <w:t>分包合同价款</w:t>
      </w:r>
    </w:p>
    <w:p w14:paraId="46A98B96">
      <w:pPr>
        <w:widowControl w:val="0"/>
        <w:kinsoku/>
        <w:autoSpaceDE/>
        <w:autoSpaceDN/>
        <w:adjustRightInd/>
        <w:snapToGrid/>
        <w:spacing w:line="400" w:lineRule="exact"/>
        <w:ind w:firstLine="480" w:firstLineChars="200"/>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关于分包合同价款支付的约定：</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b/>
          <w:snapToGrid/>
          <w:color w:val="auto"/>
          <w:kern w:val="2"/>
          <w:sz w:val="24"/>
          <w:szCs w:val="24"/>
          <w:u w:val="single"/>
          <w:lang w:val="en-US" w:eastAsia="zh-CN"/>
        </w:rPr>
        <w:t xml:space="preserve"> </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79AFBCAC">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3.6  </w:t>
      </w:r>
      <w:r>
        <w:rPr>
          <w:rFonts w:hint="eastAsia" w:ascii="宋体" w:hAnsi="宋体" w:eastAsia="宋体" w:cs="宋体"/>
          <w:snapToGrid/>
          <w:color w:val="auto"/>
          <w:kern w:val="2"/>
          <w:sz w:val="24"/>
          <w:szCs w:val="24"/>
          <w:lang w:eastAsia="zh-CN"/>
        </w:rPr>
        <w:t>工程照管与成品、半成品保护</w:t>
      </w:r>
    </w:p>
    <w:p w14:paraId="5BDB86B3">
      <w:pPr>
        <w:widowControl w:val="0"/>
        <w:kinsoku/>
        <w:autoSpaceDE/>
        <w:autoSpaceDN/>
        <w:adjustRightInd/>
        <w:snapToGrid/>
        <w:spacing w:line="400" w:lineRule="exact"/>
        <w:ind w:firstLine="564" w:firstLineChars="235"/>
        <w:jc w:val="left"/>
        <w:textAlignment w:val="auto"/>
        <w:rPr>
          <w:rFonts w:ascii="宋体" w:hAnsi="宋体" w:eastAsia="宋体" w:cs="宋体"/>
          <w:b/>
          <w:snapToGrid/>
          <w:color w:val="auto"/>
          <w:kern w:val="2"/>
          <w:sz w:val="24"/>
          <w:szCs w:val="24"/>
          <w:lang w:eastAsia="zh-CN"/>
        </w:rPr>
      </w:pPr>
      <w:r>
        <w:rPr>
          <w:rFonts w:hint="eastAsia" w:ascii="宋体" w:hAnsi="宋体" w:eastAsia="宋体" w:cs="宋体"/>
          <w:snapToGrid/>
          <w:color w:val="auto"/>
          <w:kern w:val="2"/>
          <w:sz w:val="24"/>
          <w:szCs w:val="24"/>
          <w:lang w:eastAsia="zh-CN"/>
        </w:rPr>
        <w:t>承包人负责照管工程及工程相关资料、工程设备的起始时间：</w:t>
      </w:r>
      <w:r>
        <w:rPr>
          <w:rFonts w:hint="eastAsia" w:ascii="宋体" w:hAnsi="宋体" w:eastAsia="宋体" w:cs="宋体"/>
          <w:b/>
          <w:snapToGrid/>
          <w:color w:val="auto"/>
          <w:kern w:val="2"/>
          <w:sz w:val="24"/>
          <w:szCs w:val="24"/>
          <w:u w:val="single"/>
          <w:lang w:eastAsia="zh-CN"/>
        </w:rPr>
        <w:t>设备、人员进场至验收交付使用前由承包人负责照管和保修</w:t>
      </w:r>
      <w:r>
        <w:rPr>
          <w:rFonts w:hint="eastAsia" w:ascii="宋体" w:hAnsi="宋体" w:eastAsia="宋体" w:cs="宋体"/>
          <w:b/>
          <w:snapToGrid/>
          <w:color w:val="auto"/>
          <w:kern w:val="2"/>
          <w:sz w:val="24"/>
          <w:szCs w:val="24"/>
          <w:lang w:eastAsia="zh-CN"/>
        </w:rPr>
        <w:t>。</w:t>
      </w:r>
    </w:p>
    <w:p w14:paraId="6F5F8297">
      <w:pPr>
        <w:widowControl w:val="0"/>
        <w:kinsoku/>
        <w:autoSpaceDE/>
        <w:autoSpaceDN/>
        <w:adjustRightInd/>
        <w:snapToGrid/>
        <w:spacing w:line="400" w:lineRule="exact"/>
        <w:ind w:firstLine="564" w:firstLineChars="235"/>
        <w:jc w:val="left"/>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3.7 履约保证金</w:t>
      </w:r>
    </w:p>
    <w:p w14:paraId="6F8567A7">
      <w:pPr>
        <w:widowControl w:val="0"/>
        <w:kinsoku/>
        <w:autoSpaceDE/>
        <w:autoSpaceDN/>
        <w:adjustRightInd/>
        <w:snapToGrid/>
        <w:spacing w:line="400" w:lineRule="exact"/>
        <w:ind w:firstLine="564" w:firstLineChars="235"/>
        <w:jc w:val="left"/>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承包人提供履约担保的形式、金额及期限的：承包人在收到成交通知书后，须在签订合同前向发包人提交合同价款扣除发包人材料设备价款、暂估专业工程、暂列金额后的 2%的履约担保（格式见合同附件 7）。履约担保的有效期应当自本合同生效之日起至发包人签认并由监理人向承包人出具 工程竣工验收备案表（竣工证明材料名称）之日止。如果承包人无法获得一份不带具体截止日期的担保，履约担保中应当有“变更工程竣工日期的，保证期间按照变更后的竣工日期做相应调整”或类似约定的条款。承包人在收到中标通知书后，须在签订合同前向博白县教育局基建财务股提交。（账户：博白县教育局，账号：20-437101040002064，开户行：博白县农业银行）。</w:t>
      </w:r>
    </w:p>
    <w:p w14:paraId="02B6B9F8">
      <w:pPr>
        <w:widowControl w:val="0"/>
        <w:kinsoku/>
        <w:autoSpaceDE/>
        <w:autoSpaceDN/>
        <w:adjustRightInd/>
        <w:snapToGrid/>
        <w:spacing w:line="400" w:lineRule="exact"/>
        <w:ind w:firstLine="564" w:firstLineChars="235"/>
        <w:jc w:val="left"/>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承包人提供履约担保的形式：银行转账、支票、汇票、本票或者金融机构、担保机构出具的保函（包含电子保函）等非现金方式。工程担保保证人应将出具的保函相关信息录入“广西建筑市场监管云”平台（http://gxjzsc.caihcloud.com），以实现保函查询及验真功能。</w:t>
      </w:r>
    </w:p>
    <w:p w14:paraId="393F0DC3">
      <w:pPr>
        <w:widowControl w:val="0"/>
        <w:kinsoku/>
        <w:autoSpaceDE/>
        <w:autoSpaceDN/>
        <w:adjustRightInd/>
        <w:snapToGrid/>
        <w:spacing w:line="400" w:lineRule="exact"/>
        <w:ind w:firstLine="480" w:firstLineChars="200"/>
        <w:jc w:val="left"/>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工程竣工验收合格并对验收发现的问题完成整改后的 7 个日历天内，发包人支付履约保证金的50%；承包人向发包人完成（施工）竣工资料移交手续后，可向发包人申请退还剩余履约保证金，发包人应在收到申请之日起 28 个日历天内扣减承包人赔偿金和其他应从承包人扣回的款项后，将履约保证金的余额退还给承包人。</w:t>
      </w:r>
    </w:p>
    <w:p w14:paraId="3C583232">
      <w:pPr>
        <w:widowControl w:val="0"/>
        <w:kinsoku/>
        <w:autoSpaceDE/>
        <w:autoSpaceDN/>
        <w:adjustRightInd/>
        <w:snapToGrid/>
        <w:spacing w:line="400" w:lineRule="exact"/>
        <w:ind w:firstLine="480" w:firstLineChars="200"/>
        <w:jc w:val="left"/>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履约保证金作为承建工程按时竣工交付使用的保证金。如违反合同，延迟工期，每天罚承包人履约保证金 2.5%，罚完为止。为保证工程建设文明、安全施工，施工单位须严格执行县教育局项目办 2010 年 3 月 17 日制订的《博白县教育项目工程文明、安全施工规定》，违者罚款数额在履约保证金中扣除。</w:t>
      </w:r>
    </w:p>
    <w:p w14:paraId="53DCE603">
      <w:pPr>
        <w:widowControl w:val="0"/>
        <w:kinsoku/>
        <w:autoSpaceDE/>
        <w:autoSpaceDN/>
        <w:adjustRightInd/>
        <w:snapToGrid/>
        <w:spacing w:line="400" w:lineRule="exact"/>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4   </w:t>
      </w:r>
      <w:r>
        <w:rPr>
          <w:rFonts w:hint="eastAsia" w:ascii="宋体" w:hAnsi="宋体" w:eastAsia="宋体" w:cs="宋体"/>
          <w:snapToGrid/>
          <w:color w:val="auto"/>
          <w:kern w:val="2"/>
          <w:sz w:val="24"/>
          <w:szCs w:val="24"/>
          <w:lang w:eastAsia="zh-CN"/>
        </w:rPr>
        <w:t>监理人</w:t>
      </w:r>
    </w:p>
    <w:p w14:paraId="5210D42D">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4.1</w:t>
      </w:r>
      <w:r>
        <w:rPr>
          <w:rFonts w:hint="eastAsia" w:ascii="宋体" w:hAnsi="宋体" w:eastAsia="宋体" w:cs="宋体"/>
          <w:snapToGrid/>
          <w:color w:val="auto"/>
          <w:kern w:val="2"/>
          <w:sz w:val="24"/>
          <w:szCs w:val="24"/>
          <w:lang w:eastAsia="zh-CN"/>
        </w:rPr>
        <w:t>监理人的一般规定</w:t>
      </w:r>
    </w:p>
    <w:p w14:paraId="5766F080">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关于监理人的监理内容：</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val="en-US" w:eastAsia="zh-CN"/>
        </w:rPr>
        <w:t xml:space="preserve">  </w:t>
      </w:r>
      <w:r>
        <w:rPr>
          <w:rFonts w:ascii="宋体" w:hAnsi="宋体" w:eastAsia="宋体" w:cs="宋体"/>
          <w:snapToGrid/>
          <w:color w:val="auto"/>
          <w:kern w:val="2"/>
          <w:sz w:val="24"/>
          <w:szCs w:val="24"/>
          <w:u w:val="single"/>
          <w:lang w:eastAsia="zh-CN"/>
        </w:rPr>
        <w:t xml:space="preserve">            </w:t>
      </w:r>
      <w:r>
        <w:rPr>
          <w:rFonts w:ascii="宋体" w:hAnsi="宋体" w:eastAsia="宋体" w:cs="宋体"/>
          <w:snapToGrid/>
          <w:color w:val="auto"/>
          <w:kern w:val="2"/>
          <w:sz w:val="24"/>
          <w:szCs w:val="24"/>
          <w:lang w:eastAsia="zh-CN"/>
        </w:rPr>
        <w:t xml:space="preserve"> </w:t>
      </w:r>
      <w:r>
        <w:rPr>
          <w:rFonts w:hint="eastAsia" w:ascii="宋体" w:hAnsi="宋体" w:eastAsia="宋体" w:cs="宋体"/>
          <w:snapToGrid/>
          <w:color w:val="auto"/>
          <w:kern w:val="2"/>
          <w:sz w:val="24"/>
          <w:szCs w:val="24"/>
          <w:lang w:eastAsia="zh-CN"/>
        </w:rPr>
        <w:t>。</w:t>
      </w:r>
    </w:p>
    <w:p w14:paraId="135C48E1">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关于监理的监理权限：</w:t>
      </w:r>
      <w:r>
        <w:rPr>
          <w:rFonts w:ascii="宋体" w:hAnsi="宋体" w:eastAsia="宋体" w:cs="宋体"/>
          <w:snapToGrid/>
          <w:color w:val="auto"/>
          <w:kern w:val="2"/>
          <w:sz w:val="24"/>
          <w:szCs w:val="24"/>
          <w:lang w:eastAsia="zh-CN"/>
        </w:rPr>
        <w:t xml:space="preserve"> </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val="en-US" w:eastAsia="zh-CN"/>
        </w:rPr>
        <w:t xml:space="preserve">   </w:t>
      </w:r>
      <w:r>
        <w:rPr>
          <w:rFonts w:ascii="宋体" w:hAnsi="宋体" w:eastAsia="宋体" w:cs="宋体"/>
          <w:snapToGrid/>
          <w:color w:val="auto"/>
          <w:kern w:val="2"/>
          <w:sz w:val="24"/>
          <w:szCs w:val="24"/>
          <w:u w:val="single"/>
          <w:lang w:eastAsia="zh-CN"/>
        </w:rPr>
        <w:t xml:space="preserve">          </w:t>
      </w:r>
      <w:r>
        <w:rPr>
          <w:rFonts w:ascii="宋体" w:hAnsi="宋体" w:eastAsia="宋体" w:cs="宋体"/>
          <w:snapToGrid/>
          <w:color w:val="auto"/>
          <w:kern w:val="2"/>
          <w:sz w:val="24"/>
          <w:szCs w:val="24"/>
          <w:lang w:eastAsia="zh-CN"/>
        </w:rPr>
        <w:t xml:space="preserve"> </w:t>
      </w:r>
      <w:r>
        <w:rPr>
          <w:rFonts w:hint="eastAsia" w:ascii="宋体" w:hAnsi="宋体" w:eastAsia="宋体" w:cs="宋体"/>
          <w:snapToGrid/>
          <w:color w:val="auto"/>
          <w:kern w:val="2"/>
          <w:sz w:val="24"/>
          <w:szCs w:val="24"/>
          <w:lang w:eastAsia="zh-CN"/>
        </w:rPr>
        <w:t>。</w:t>
      </w:r>
    </w:p>
    <w:p w14:paraId="4681DB2C">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关于监理人在施工现场的办公场所、生活场所的提供和费用承担的约定：</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eastAsia="zh-CN"/>
        </w:rPr>
        <w:t>见《监理合同》</w:t>
      </w:r>
      <w:r>
        <w:rPr>
          <w:rFonts w:ascii="宋体" w:hAnsi="宋体" w:eastAsia="宋体" w:cs="宋体"/>
          <w:snapToGrid/>
          <w:color w:val="auto"/>
          <w:kern w:val="2"/>
          <w:sz w:val="24"/>
          <w:szCs w:val="24"/>
          <w:u w:val="single"/>
          <w:lang w:eastAsia="zh-CN"/>
        </w:rPr>
        <w:t xml:space="preserve">   </w:t>
      </w:r>
      <w:r>
        <w:rPr>
          <w:rFonts w:ascii="宋体" w:hAnsi="宋体" w:eastAsia="宋体" w:cs="宋体"/>
          <w:snapToGrid/>
          <w:color w:val="auto"/>
          <w:kern w:val="2"/>
          <w:sz w:val="24"/>
          <w:szCs w:val="24"/>
          <w:lang w:eastAsia="zh-CN"/>
        </w:rPr>
        <w:t xml:space="preserve"> </w:t>
      </w:r>
      <w:r>
        <w:rPr>
          <w:rFonts w:hint="eastAsia" w:ascii="宋体" w:hAnsi="宋体" w:eastAsia="宋体" w:cs="宋体"/>
          <w:snapToGrid/>
          <w:color w:val="auto"/>
          <w:kern w:val="2"/>
          <w:sz w:val="24"/>
          <w:szCs w:val="24"/>
          <w:lang w:eastAsia="zh-CN"/>
        </w:rPr>
        <w:t>。</w:t>
      </w:r>
    </w:p>
    <w:p w14:paraId="6BFB76C4">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4.2  </w:t>
      </w:r>
      <w:r>
        <w:rPr>
          <w:rFonts w:hint="eastAsia" w:ascii="宋体" w:hAnsi="宋体" w:eastAsia="宋体" w:cs="宋体"/>
          <w:snapToGrid/>
          <w:color w:val="auto"/>
          <w:kern w:val="2"/>
          <w:sz w:val="24"/>
          <w:szCs w:val="24"/>
          <w:lang w:eastAsia="zh-CN"/>
        </w:rPr>
        <w:t>监理人员</w:t>
      </w:r>
    </w:p>
    <w:p w14:paraId="71C96694">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总监理工程师：</w:t>
      </w:r>
    </w:p>
    <w:p w14:paraId="462C8F93">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姓</w:t>
      </w:r>
      <w:r>
        <w:rPr>
          <w:rFonts w:ascii="宋体" w:hAnsi="宋体" w:eastAsia="宋体" w:cs="宋体"/>
          <w:snapToGrid/>
          <w:color w:val="auto"/>
          <w:kern w:val="2"/>
          <w:sz w:val="24"/>
          <w:szCs w:val="24"/>
          <w:lang w:eastAsia="zh-CN"/>
        </w:rPr>
        <w:t xml:space="preserve">    </w:t>
      </w:r>
      <w:r>
        <w:rPr>
          <w:rFonts w:hint="eastAsia" w:ascii="宋体" w:hAnsi="宋体" w:eastAsia="宋体" w:cs="宋体"/>
          <w:snapToGrid/>
          <w:color w:val="auto"/>
          <w:kern w:val="2"/>
          <w:sz w:val="24"/>
          <w:szCs w:val="24"/>
          <w:lang w:eastAsia="zh-CN"/>
        </w:rPr>
        <w:t>名：</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val="en-US" w:eastAsia="zh-CN"/>
        </w:rPr>
        <w:t xml:space="preserve"> </w:t>
      </w:r>
      <w:r>
        <w:rPr>
          <w:rFonts w:ascii="宋体" w:hAnsi="宋体" w:eastAsia="宋体" w:cs="宋体"/>
          <w:snapToGrid/>
          <w:color w:val="auto"/>
          <w:kern w:val="0"/>
          <w:sz w:val="24"/>
          <w:szCs w:val="24"/>
          <w:u w:val="single"/>
          <w:lang w:eastAsia="zh-CN"/>
        </w:rPr>
        <w:t xml:space="preserve">  </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50827B16">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职</w:t>
      </w:r>
      <w:r>
        <w:rPr>
          <w:rFonts w:ascii="宋体" w:hAnsi="宋体" w:eastAsia="宋体" w:cs="宋体"/>
          <w:snapToGrid/>
          <w:color w:val="auto"/>
          <w:kern w:val="2"/>
          <w:sz w:val="24"/>
          <w:szCs w:val="24"/>
          <w:lang w:eastAsia="zh-CN"/>
        </w:rPr>
        <w:t xml:space="preserve">    </w:t>
      </w:r>
      <w:r>
        <w:rPr>
          <w:rFonts w:hint="eastAsia" w:ascii="宋体" w:hAnsi="宋体" w:eastAsia="宋体" w:cs="宋体"/>
          <w:snapToGrid/>
          <w:color w:val="auto"/>
          <w:kern w:val="2"/>
          <w:sz w:val="24"/>
          <w:szCs w:val="24"/>
          <w:lang w:eastAsia="zh-CN"/>
        </w:rPr>
        <w:t>务：</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val="en-US" w:eastAsia="zh-CN"/>
        </w:rPr>
        <w:t xml:space="preserve"> </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3E96613D">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监理工程师执业资格证书号：</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val="en-US" w:eastAsia="zh-CN"/>
        </w:rPr>
        <w:t xml:space="preserve">   </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1160CF4A">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联系电话：</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750D44C5">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电子邮箱：</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val="en-US" w:eastAsia="zh-CN"/>
        </w:rPr>
        <w:t xml:space="preserve"> </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3E14651A">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通信地址：</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val="en-US" w:eastAsia="zh-CN"/>
        </w:rPr>
        <w:t xml:space="preserve"> </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64C6557B">
      <w:pPr>
        <w:widowControl w:val="0"/>
        <w:kinsoku/>
        <w:autoSpaceDE/>
        <w:autoSpaceDN/>
        <w:adjustRightInd/>
        <w:snapToGrid/>
        <w:spacing w:line="400" w:lineRule="exact"/>
        <w:ind w:firstLine="564" w:firstLineChars="235"/>
        <w:jc w:val="left"/>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关于监理的约定：</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val="en-US" w:eastAsia="zh-CN"/>
        </w:rPr>
        <w:t xml:space="preserve"> </w:t>
      </w:r>
      <w:r>
        <w:rPr>
          <w:rFonts w:hint="eastAsia" w:ascii="宋体" w:hAnsi="宋体" w:eastAsia="宋体" w:cs="宋体"/>
          <w:snapToGrid/>
          <w:color w:val="auto"/>
          <w:kern w:val="2"/>
          <w:sz w:val="24"/>
          <w:szCs w:val="24"/>
          <w:u w:val="single"/>
          <w:lang w:eastAsia="zh-CN"/>
        </w:rPr>
        <w:t xml:space="preserve"> </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r>
        <w:rPr>
          <w:rFonts w:ascii="宋体" w:hAnsi="宋体" w:eastAsia="宋体" w:cs="宋体"/>
          <w:snapToGrid/>
          <w:color w:val="auto"/>
          <w:kern w:val="2"/>
          <w:sz w:val="24"/>
          <w:szCs w:val="24"/>
          <w:lang w:eastAsia="zh-CN"/>
        </w:rPr>
        <w:t xml:space="preserve"> </w:t>
      </w:r>
    </w:p>
    <w:p w14:paraId="395E7736">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4.4  </w:t>
      </w:r>
      <w:r>
        <w:rPr>
          <w:rFonts w:hint="eastAsia" w:ascii="宋体" w:hAnsi="宋体" w:eastAsia="宋体" w:cs="宋体"/>
          <w:snapToGrid/>
          <w:color w:val="auto"/>
          <w:kern w:val="2"/>
          <w:sz w:val="24"/>
          <w:szCs w:val="24"/>
          <w:lang w:eastAsia="zh-CN"/>
        </w:rPr>
        <w:t>商定或确定</w:t>
      </w:r>
    </w:p>
    <w:p w14:paraId="2B537794">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在发包人和承包人不能通过协商达成一致意见时，发包人授权监理人对以下事项进行确定：</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eastAsia="zh-CN"/>
        </w:rPr>
        <w:t>无</w:t>
      </w:r>
      <w:r>
        <w:rPr>
          <w:rFonts w:ascii="宋体" w:hAnsi="宋体" w:eastAsia="宋体" w:cs="宋体"/>
          <w:snapToGrid/>
          <w:color w:val="auto"/>
          <w:kern w:val="2"/>
          <w:sz w:val="24"/>
          <w:szCs w:val="24"/>
          <w:u w:val="single"/>
          <w:lang w:eastAsia="zh-CN"/>
        </w:rPr>
        <w:t xml:space="preserve">   </w:t>
      </w:r>
    </w:p>
    <w:p w14:paraId="28BFE153">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5  </w:t>
      </w:r>
      <w:r>
        <w:rPr>
          <w:rFonts w:hint="eastAsia" w:ascii="宋体" w:hAnsi="宋体" w:eastAsia="宋体" w:cs="宋体"/>
          <w:snapToGrid/>
          <w:color w:val="auto"/>
          <w:kern w:val="2"/>
          <w:sz w:val="24"/>
          <w:szCs w:val="24"/>
          <w:lang w:eastAsia="zh-CN"/>
        </w:rPr>
        <w:t>工程质量</w:t>
      </w:r>
    </w:p>
    <w:p w14:paraId="0F8EF747">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5.1  </w:t>
      </w:r>
      <w:r>
        <w:rPr>
          <w:rFonts w:hint="eastAsia" w:ascii="宋体" w:hAnsi="宋体" w:eastAsia="宋体" w:cs="宋体"/>
          <w:snapToGrid/>
          <w:color w:val="auto"/>
          <w:kern w:val="2"/>
          <w:sz w:val="24"/>
          <w:szCs w:val="24"/>
          <w:lang w:eastAsia="zh-CN"/>
        </w:rPr>
        <w:t>质量要求</w:t>
      </w:r>
    </w:p>
    <w:p w14:paraId="5FE43AB9">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5.1.1 </w:t>
      </w:r>
      <w:r>
        <w:rPr>
          <w:rFonts w:hint="eastAsia" w:ascii="宋体" w:hAnsi="宋体" w:eastAsia="宋体" w:cs="宋体"/>
          <w:snapToGrid/>
          <w:color w:val="auto"/>
          <w:kern w:val="2"/>
          <w:sz w:val="24"/>
          <w:szCs w:val="24"/>
          <w:lang w:eastAsia="zh-CN"/>
        </w:rPr>
        <w:t>特殊质量标准和要求：</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val="en-US" w:eastAsia="zh-CN"/>
        </w:rPr>
        <w:t xml:space="preserve"> </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20676002">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关于工程奖项的约定：</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val="en-US" w:eastAsia="zh-CN"/>
        </w:rPr>
        <w:t xml:space="preserve"> </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1D7AE01B">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5.3   </w:t>
      </w:r>
      <w:r>
        <w:rPr>
          <w:rFonts w:hint="eastAsia" w:ascii="宋体" w:hAnsi="宋体" w:eastAsia="宋体" w:cs="宋体"/>
          <w:snapToGrid/>
          <w:color w:val="auto"/>
          <w:kern w:val="2"/>
          <w:sz w:val="24"/>
          <w:szCs w:val="24"/>
          <w:lang w:eastAsia="zh-CN"/>
        </w:rPr>
        <w:t>隐蔽工程检查</w:t>
      </w:r>
    </w:p>
    <w:p w14:paraId="7CF7F1A2">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u w:val="single"/>
          <w:lang w:eastAsia="zh-CN"/>
        </w:rPr>
      </w:pPr>
      <w:r>
        <w:rPr>
          <w:rFonts w:ascii="宋体" w:hAnsi="宋体" w:eastAsia="宋体" w:cs="宋体"/>
          <w:snapToGrid/>
          <w:color w:val="auto"/>
          <w:kern w:val="2"/>
          <w:sz w:val="24"/>
          <w:szCs w:val="24"/>
          <w:lang w:eastAsia="zh-CN"/>
        </w:rPr>
        <w:t xml:space="preserve">5.3.2 </w:t>
      </w:r>
      <w:r>
        <w:rPr>
          <w:rFonts w:hint="eastAsia" w:ascii="宋体" w:hAnsi="宋体" w:eastAsia="宋体" w:cs="宋体"/>
          <w:snapToGrid/>
          <w:color w:val="auto"/>
          <w:kern w:val="2"/>
          <w:sz w:val="24"/>
          <w:szCs w:val="24"/>
          <w:lang w:eastAsia="zh-CN"/>
        </w:rPr>
        <w:t>承包人提钱通知监理人隐蔽工程检查的期限的约定：</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eastAsia="zh-CN"/>
        </w:rPr>
        <w:t>共同检查前</w:t>
      </w:r>
      <w:r>
        <w:rPr>
          <w:rFonts w:ascii="宋体" w:hAnsi="宋体" w:eastAsia="宋体" w:cs="宋体"/>
          <w:snapToGrid/>
          <w:color w:val="auto"/>
          <w:kern w:val="2"/>
          <w:sz w:val="24"/>
          <w:szCs w:val="24"/>
          <w:u w:val="single"/>
          <w:lang w:eastAsia="zh-CN"/>
        </w:rPr>
        <w:t>48</w:t>
      </w:r>
      <w:r>
        <w:rPr>
          <w:rFonts w:hint="eastAsia" w:ascii="宋体" w:hAnsi="宋体" w:eastAsia="宋体" w:cs="宋体"/>
          <w:snapToGrid/>
          <w:color w:val="auto"/>
          <w:kern w:val="2"/>
          <w:sz w:val="24"/>
          <w:szCs w:val="24"/>
          <w:u w:val="single"/>
          <w:lang w:eastAsia="zh-CN"/>
        </w:rPr>
        <w:t>个小时书面通知监理人</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2B15E417">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监理人不能按照进行检查时，应提前</w:t>
      </w:r>
      <w:r>
        <w:rPr>
          <w:rFonts w:ascii="宋体" w:hAnsi="宋体" w:eastAsia="宋体" w:cs="宋体"/>
          <w:snapToGrid/>
          <w:color w:val="auto"/>
          <w:kern w:val="2"/>
          <w:sz w:val="24"/>
          <w:szCs w:val="24"/>
          <w:u w:val="single"/>
          <w:lang w:eastAsia="zh-CN"/>
        </w:rPr>
        <w:t xml:space="preserve">     24    </w:t>
      </w:r>
      <w:r>
        <w:rPr>
          <w:rFonts w:hint="eastAsia" w:ascii="宋体" w:hAnsi="宋体" w:eastAsia="宋体" w:cs="宋体"/>
          <w:snapToGrid/>
          <w:color w:val="auto"/>
          <w:kern w:val="2"/>
          <w:sz w:val="24"/>
          <w:szCs w:val="24"/>
          <w:lang w:eastAsia="zh-CN"/>
        </w:rPr>
        <w:t>小时提交书面延期要求。</w:t>
      </w:r>
    </w:p>
    <w:p w14:paraId="3F3906ED">
      <w:pPr>
        <w:widowControl w:val="0"/>
        <w:kinsoku/>
        <w:autoSpaceDE/>
        <w:autoSpaceDN/>
        <w:adjustRightInd/>
        <w:snapToGrid/>
        <w:spacing w:line="400" w:lineRule="exact"/>
        <w:ind w:firstLine="564" w:firstLineChars="235"/>
        <w:jc w:val="left"/>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关于延期最长不得超过：</w:t>
      </w:r>
      <w:r>
        <w:rPr>
          <w:rFonts w:ascii="宋体" w:hAnsi="宋体" w:eastAsia="宋体" w:cs="宋体"/>
          <w:snapToGrid/>
          <w:color w:val="auto"/>
          <w:kern w:val="2"/>
          <w:sz w:val="24"/>
          <w:szCs w:val="24"/>
          <w:u w:val="single"/>
          <w:lang w:eastAsia="zh-CN"/>
        </w:rPr>
        <w:t xml:space="preserve">  48   </w:t>
      </w:r>
      <w:r>
        <w:rPr>
          <w:rFonts w:hint="eastAsia" w:ascii="宋体" w:hAnsi="宋体" w:eastAsia="宋体" w:cs="宋体"/>
          <w:snapToGrid/>
          <w:color w:val="auto"/>
          <w:kern w:val="2"/>
          <w:sz w:val="24"/>
          <w:szCs w:val="24"/>
          <w:lang w:eastAsia="zh-CN"/>
        </w:rPr>
        <w:t>小时。</w:t>
      </w:r>
    </w:p>
    <w:p w14:paraId="519880C1">
      <w:pPr>
        <w:widowControl w:val="0"/>
        <w:kinsoku/>
        <w:autoSpaceDE/>
        <w:autoSpaceDN/>
        <w:adjustRightInd/>
        <w:snapToGrid/>
        <w:spacing w:line="400" w:lineRule="exact"/>
        <w:ind w:firstLine="566" w:firstLineChars="235"/>
        <w:jc w:val="left"/>
        <w:textAlignment w:val="auto"/>
        <w:rPr>
          <w:rFonts w:ascii="宋体" w:hAnsi="宋体" w:eastAsia="宋体" w:cs="宋体"/>
          <w:b/>
          <w:snapToGrid/>
          <w:color w:val="auto"/>
          <w:kern w:val="2"/>
          <w:sz w:val="24"/>
          <w:szCs w:val="24"/>
          <w:lang w:eastAsia="zh-CN"/>
        </w:rPr>
      </w:pPr>
      <w:r>
        <w:rPr>
          <w:rFonts w:ascii="宋体" w:hAnsi="宋体" w:eastAsia="宋体" w:cs="宋体"/>
          <w:b/>
          <w:snapToGrid/>
          <w:color w:val="auto"/>
          <w:kern w:val="2"/>
          <w:sz w:val="24"/>
          <w:szCs w:val="24"/>
          <w:lang w:eastAsia="zh-CN"/>
        </w:rPr>
        <w:t xml:space="preserve">6  </w:t>
      </w:r>
      <w:r>
        <w:rPr>
          <w:rFonts w:hint="eastAsia" w:ascii="宋体" w:hAnsi="宋体" w:eastAsia="宋体" w:cs="宋体"/>
          <w:b/>
          <w:snapToGrid/>
          <w:color w:val="auto"/>
          <w:kern w:val="2"/>
          <w:sz w:val="24"/>
          <w:szCs w:val="24"/>
          <w:lang w:eastAsia="zh-CN"/>
        </w:rPr>
        <w:t>安全文明施工与环境保护</w:t>
      </w:r>
    </w:p>
    <w:p w14:paraId="056B8792">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6.1  </w:t>
      </w:r>
      <w:r>
        <w:rPr>
          <w:rFonts w:hint="eastAsia" w:ascii="宋体" w:hAnsi="宋体" w:eastAsia="宋体" w:cs="宋体"/>
          <w:snapToGrid/>
          <w:color w:val="auto"/>
          <w:kern w:val="2"/>
          <w:sz w:val="24"/>
          <w:szCs w:val="24"/>
          <w:lang w:eastAsia="zh-CN"/>
        </w:rPr>
        <w:t>安全文明施工</w:t>
      </w:r>
    </w:p>
    <w:p w14:paraId="01260D11">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u w:val="single"/>
          <w:lang w:eastAsia="zh-CN"/>
        </w:rPr>
      </w:pPr>
      <w:r>
        <w:rPr>
          <w:rFonts w:ascii="宋体" w:hAnsi="宋体" w:eastAsia="宋体" w:cs="宋体"/>
          <w:snapToGrid/>
          <w:color w:val="auto"/>
          <w:kern w:val="2"/>
          <w:sz w:val="24"/>
          <w:szCs w:val="24"/>
          <w:lang w:eastAsia="zh-CN"/>
        </w:rPr>
        <w:t xml:space="preserve">6.1.1 </w:t>
      </w:r>
      <w:r>
        <w:rPr>
          <w:rFonts w:hint="eastAsia" w:ascii="宋体" w:hAnsi="宋体" w:eastAsia="宋体" w:cs="宋体"/>
          <w:snapToGrid/>
          <w:color w:val="auto"/>
          <w:kern w:val="2"/>
          <w:sz w:val="24"/>
          <w:szCs w:val="24"/>
          <w:lang w:eastAsia="zh-CN"/>
        </w:rPr>
        <w:t>项目安全生产的达标目标及相应事项的约定：</w:t>
      </w:r>
      <w:r>
        <w:rPr>
          <w:rFonts w:hint="eastAsia" w:ascii="宋体" w:hAnsi="宋体" w:eastAsia="宋体" w:cs="宋体"/>
          <w:snapToGrid/>
          <w:color w:val="auto"/>
          <w:kern w:val="2"/>
          <w:sz w:val="24"/>
          <w:szCs w:val="24"/>
          <w:u w:val="single"/>
          <w:lang w:eastAsia="zh-CN"/>
        </w:rPr>
        <w:t>达到相关规范标准</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0FFC619D">
      <w:pPr>
        <w:widowControl w:val="0"/>
        <w:kinsoku/>
        <w:autoSpaceDE/>
        <w:autoSpaceDN/>
        <w:adjustRightInd/>
        <w:snapToGrid/>
        <w:spacing w:line="400" w:lineRule="exact"/>
        <w:ind w:firstLine="564" w:firstLineChars="235"/>
        <w:jc w:val="left"/>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关于安全文明施工奖项的约定：</w:t>
      </w:r>
      <w:r>
        <w:rPr>
          <w:rFonts w:hint="eastAsia" w:ascii="宋体" w:hAnsi="宋体" w:eastAsia="宋体" w:cs="宋体"/>
          <w:snapToGrid/>
          <w:color w:val="auto"/>
          <w:kern w:val="2"/>
          <w:sz w:val="24"/>
          <w:szCs w:val="24"/>
          <w:u w:val="single"/>
          <w:lang w:eastAsia="zh-CN"/>
        </w:rPr>
        <w:t xml:space="preserve">   /    </w:t>
      </w:r>
      <w:r>
        <w:rPr>
          <w:rFonts w:hint="eastAsia" w:ascii="宋体" w:hAnsi="宋体" w:eastAsia="宋体" w:cs="宋体"/>
          <w:snapToGrid/>
          <w:color w:val="auto"/>
          <w:kern w:val="2"/>
          <w:sz w:val="24"/>
          <w:szCs w:val="24"/>
          <w:lang w:eastAsia="zh-CN"/>
        </w:rPr>
        <w:t>。</w:t>
      </w:r>
    </w:p>
    <w:p w14:paraId="7F6AECEA">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6.1.4 </w:t>
      </w:r>
      <w:r>
        <w:rPr>
          <w:rFonts w:hint="eastAsia" w:ascii="宋体" w:hAnsi="宋体" w:eastAsia="宋体" w:cs="宋体"/>
          <w:snapToGrid/>
          <w:color w:val="auto"/>
          <w:kern w:val="2"/>
          <w:sz w:val="24"/>
          <w:szCs w:val="24"/>
          <w:lang w:eastAsia="zh-CN"/>
        </w:rPr>
        <w:t>关于治安保卫的特别约定：</w:t>
      </w:r>
      <w:r>
        <w:rPr>
          <w:rFonts w:hint="eastAsia" w:ascii="宋体" w:hAnsi="宋体" w:eastAsia="宋体" w:cs="宋体"/>
          <w:snapToGrid/>
          <w:color w:val="auto"/>
          <w:kern w:val="2"/>
          <w:sz w:val="24"/>
          <w:szCs w:val="24"/>
          <w:u w:val="single"/>
          <w:lang w:eastAsia="zh-CN"/>
        </w:rPr>
        <w:t xml:space="preserve"> 承包人应承担施工安全保卫工作及非夜间施工照明的责任，承包人应采取一切合理的预防措施，防止人员伤亡、财产损失事故，费用由承包人承担。承包人生活设施及施工场地应自费配备消防设备，防止火灾发生 </w:t>
      </w:r>
      <w:r>
        <w:rPr>
          <w:rFonts w:ascii="宋体" w:hAnsi="宋体" w:eastAsia="宋体" w:cs="宋体"/>
          <w:snapToGrid/>
          <w:color w:val="auto"/>
          <w:kern w:val="2"/>
          <w:sz w:val="24"/>
          <w:szCs w:val="24"/>
          <w:lang w:eastAsia="zh-CN"/>
        </w:rPr>
        <w:t xml:space="preserve"> </w:t>
      </w:r>
      <w:r>
        <w:rPr>
          <w:rFonts w:hint="eastAsia" w:ascii="宋体" w:hAnsi="宋体" w:eastAsia="宋体" w:cs="宋体"/>
          <w:snapToGrid/>
          <w:color w:val="auto"/>
          <w:kern w:val="2"/>
          <w:sz w:val="24"/>
          <w:szCs w:val="24"/>
          <w:lang w:eastAsia="zh-CN"/>
        </w:rPr>
        <w:t>。</w:t>
      </w:r>
    </w:p>
    <w:p w14:paraId="4C994A9C">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关于编制施工场地治安管理计划的约定：</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eastAsia="zh-CN"/>
        </w:rPr>
        <w:t>/</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0C102D79">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6.1.5 </w:t>
      </w:r>
      <w:r>
        <w:rPr>
          <w:rFonts w:hint="eastAsia" w:ascii="宋体" w:hAnsi="宋体" w:eastAsia="宋体" w:cs="宋体"/>
          <w:snapToGrid/>
          <w:color w:val="auto"/>
          <w:kern w:val="2"/>
          <w:sz w:val="24"/>
          <w:szCs w:val="24"/>
          <w:lang w:eastAsia="zh-CN"/>
        </w:rPr>
        <w:t>文明施工</w:t>
      </w:r>
    </w:p>
    <w:p w14:paraId="6DBE26A2">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合同当事人对文明施工要求：</w:t>
      </w:r>
      <w:r>
        <w:rPr>
          <w:rFonts w:hint="eastAsia" w:ascii="宋体" w:hAnsi="宋体" w:eastAsia="宋体" w:cs="宋体"/>
          <w:snapToGrid/>
          <w:color w:val="auto"/>
          <w:kern w:val="2"/>
          <w:sz w:val="24"/>
          <w:szCs w:val="24"/>
          <w:u w:val="single"/>
          <w:lang w:eastAsia="zh-CN"/>
        </w:rPr>
        <w:t>达到《建筑施工现场环境及卫生标准》（</w:t>
      </w:r>
      <w:r>
        <w:rPr>
          <w:rFonts w:ascii="宋体" w:hAnsi="宋体" w:eastAsia="宋体" w:cs="宋体"/>
          <w:snapToGrid/>
          <w:color w:val="auto"/>
          <w:kern w:val="2"/>
          <w:sz w:val="24"/>
          <w:szCs w:val="24"/>
          <w:u w:val="single"/>
          <w:lang w:eastAsia="zh-CN"/>
        </w:rPr>
        <w:t>JGT146-2004</w:t>
      </w:r>
      <w:r>
        <w:rPr>
          <w:rFonts w:hint="eastAsia" w:ascii="宋体" w:hAnsi="宋体" w:eastAsia="宋体" w:cs="宋体"/>
          <w:snapToGrid/>
          <w:color w:val="auto"/>
          <w:kern w:val="2"/>
          <w:sz w:val="24"/>
          <w:szCs w:val="24"/>
          <w:u w:val="single"/>
          <w:lang w:eastAsia="zh-CN"/>
        </w:rPr>
        <w:t>）</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2ADE5F15">
      <w:pPr>
        <w:widowControl w:val="0"/>
        <w:kinsoku/>
        <w:autoSpaceDE/>
        <w:autoSpaceDN/>
        <w:adjustRightInd/>
        <w:snapToGrid/>
        <w:spacing w:line="400" w:lineRule="exact"/>
        <w:ind w:left="479" w:leftChars="228" w:firstLine="81" w:firstLineChars="34"/>
        <w:jc w:val="left"/>
        <w:textAlignment w:val="auto"/>
        <w:rPr>
          <w:rFonts w:hint="eastAsia"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6.1.6 </w:t>
      </w:r>
      <w:r>
        <w:rPr>
          <w:rFonts w:hint="eastAsia" w:ascii="宋体" w:hAnsi="宋体" w:eastAsia="宋体" w:cs="宋体"/>
          <w:snapToGrid/>
          <w:color w:val="auto"/>
          <w:kern w:val="2"/>
          <w:sz w:val="24"/>
          <w:szCs w:val="24"/>
          <w:lang w:eastAsia="zh-CN"/>
        </w:rPr>
        <w:t>关于安全生产费总额、支付比例、支付期限、转入和结余收回的约定：</w:t>
      </w:r>
    </w:p>
    <w:p w14:paraId="59D59668">
      <w:pPr>
        <w:widowControl w:val="0"/>
        <w:kinsoku/>
        <w:autoSpaceDE/>
        <w:autoSpaceDN/>
        <w:adjustRightInd/>
        <w:snapToGrid/>
        <w:spacing w:line="400" w:lineRule="exact"/>
        <w:ind w:left="479" w:leftChars="228" w:firstLine="81" w:firstLineChars="34"/>
        <w:jc w:val="left"/>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（1）本合同价款已包含安全文明施工费</w:t>
      </w:r>
      <w:r>
        <w:rPr>
          <w:rFonts w:hint="eastAsia"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val="en-US" w:eastAsia="zh-CN"/>
        </w:rPr>
        <w:t xml:space="preserve">           </w:t>
      </w:r>
      <w:r>
        <w:rPr>
          <w:rFonts w:hint="eastAsia"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元。</w:t>
      </w:r>
    </w:p>
    <w:p w14:paraId="093AC67A">
      <w:pPr>
        <w:widowControl w:val="0"/>
        <w:kinsoku/>
        <w:autoSpaceDE/>
        <w:autoSpaceDN/>
        <w:adjustRightInd/>
        <w:snapToGrid/>
        <w:spacing w:line="400" w:lineRule="exact"/>
        <w:ind w:firstLine="564" w:firstLineChars="235"/>
        <w:jc w:val="left"/>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（2）使用要求：专款专用。具体按</w:t>
      </w:r>
      <w:r>
        <w:rPr>
          <w:rFonts w:hint="eastAsia" w:ascii="宋体" w:hAnsi="宋体" w:eastAsia="宋体" w:cs="宋体"/>
          <w:snapToGrid/>
          <w:color w:val="auto"/>
          <w:kern w:val="2"/>
          <w:sz w:val="24"/>
          <w:szCs w:val="24"/>
          <w:u w:val="single"/>
          <w:lang w:eastAsia="zh-CN"/>
        </w:rPr>
        <w:t>《广西壮族自治区建设工程安全文明施工费使用管理细则》（桂建质[2015]16号）</w:t>
      </w:r>
      <w:r>
        <w:rPr>
          <w:rFonts w:hint="eastAsia" w:ascii="宋体" w:hAnsi="宋体" w:eastAsia="宋体" w:cs="宋体"/>
          <w:snapToGrid/>
          <w:color w:val="auto"/>
          <w:kern w:val="2"/>
          <w:sz w:val="24"/>
          <w:szCs w:val="24"/>
          <w:lang w:eastAsia="zh-CN"/>
        </w:rPr>
        <w:t>和</w:t>
      </w:r>
      <w:r>
        <w:rPr>
          <w:rFonts w:hint="eastAsia" w:ascii="宋体" w:hAnsi="宋体" w:eastAsia="宋体" w:cs="宋体"/>
          <w:snapToGrid/>
          <w:color w:val="auto"/>
          <w:kern w:val="2"/>
          <w:sz w:val="24"/>
          <w:szCs w:val="24"/>
          <w:u w:val="single"/>
          <w:lang w:eastAsia="zh-CN"/>
        </w:rPr>
        <w:t xml:space="preserve"> 玉林市 </w:t>
      </w:r>
      <w:r>
        <w:rPr>
          <w:rFonts w:hint="eastAsia" w:ascii="宋体" w:hAnsi="宋体" w:eastAsia="宋体" w:cs="宋体"/>
          <w:snapToGrid/>
          <w:color w:val="auto"/>
          <w:kern w:val="2"/>
          <w:sz w:val="24"/>
          <w:szCs w:val="24"/>
          <w:lang w:eastAsia="zh-CN"/>
        </w:rPr>
        <w:t>相关规定执行。</w:t>
      </w:r>
    </w:p>
    <w:p w14:paraId="4007C7F0">
      <w:pPr>
        <w:keepNext/>
        <w:keepLines/>
        <w:widowControl w:val="0"/>
        <w:kinsoku/>
        <w:autoSpaceDE/>
        <w:autoSpaceDN/>
        <w:adjustRightInd/>
        <w:snapToGrid/>
        <w:spacing w:before="260" w:after="260" w:line="416" w:lineRule="auto"/>
        <w:jc w:val="both"/>
        <w:textAlignment w:val="auto"/>
        <w:outlineLvl w:val="2"/>
        <w:rPr>
          <w:rFonts w:ascii="Times New Roman" w:hAnsi="Times New Roman" w:eastAsia="宋体" w:cs="Times New Roman"/>
          <w:b/>
          <w:bCs/>
          <w:snapToGrid/>
          <w:color w:val="auto"/>
          <w:kern w:val="2"/>
          <w:sz w:val="24"/>
          <w:szCs w:val="24"/>
          <w:lang w:eastAsia="zh-CN"/>
        </w:rPr>
      </w:pPr>
      <w:r>
        <w:rPr>
          <w:rFonts w:ascii="Times New Roman" w:hAnsi="Times New Roman" w:eastAsia="宋体" w:cs="Times New Roman"/>
          <w:b/>
          <w:bCs/>
          <w:snapToGrid/>
          <w:color w:val="auto"/>
          <w:kern w:val="2"/>
          <w:sz w:val="24"/>
          <w:szCs w:val="24"/>
          <w:lang w:eastAsia="zh-CN"/>
        </w:rPr>
        <w:t xml:space="preserve">6.3 </w:t>
      </w:r>
      <w:r>
        <w:rPr>
          <w:rFonts w:hint="eastAsia" w:ascii="Times New Roman" w:hAnsi="宋体" w:eastAsia="宋体" w:cs="黑体"/>
          <w:b/>
          <w:bCs/>
          <w:snapToGrid/>
          <w:color w:val="auto"/>
          <w:kern w:val="2"/>
          <w:sz w:val="24"/>
          <w:szCs w:val="24"/>
          <w:lang w:eastAsia="zh-CN"/>
        </w:rPr>
        <w:t>环境保护</w:t>
      </w:r>
    </w:p>
    <w:p w14:paraId="3ABB410C">
      <w:pPr>
        <w:widowControl w:val="0"/>
        <w:kinsoku/>
        <w:autoSpaceDE/>
        <w:autoSpaceDN/>
        <w:adjustRightInd/>
        <w:snapToGrid/>
        <w:spacing w:line="360" w:lineRule="auto"/>
        <w:ind w:firstLine="480" w:firstLineChars="200"/>
        <w:jc w:val="left"/>
        <w:textAlignment w:val="auto"/>
        <w:rPr>
          <w:rFonts w:ascii="Times New Roman" w:hAnsi="Times New Roman" w:eastAsia="宋体" w:cs="Times New Roman"/>
          <w:snapToGrid/>
          <w:color w:val="auto"/>
          <w:kern w:val="2"/>
          <w:sz w:val="24"/>
          <w:szCs w:val="24"/>
          <w:u w:val="single"/>
          <w:lang w:eastAsia="zh-CN"/>
        </w:rPr>
      </w:pPr>
      <w:r>
        <w:rPr>
          <w:rFonts w:hint="eastAsia" w:ascii="Times New Roman" w:hAnsi="宋体" w:eastAsia="宋体" w:cs="宋体"/>
          <w:snapToGrid/>
          <w:color w:val="auto"/>
          <w:kern w:val="2"/>
          <w:sz w:val="24"/>
          <w:szCs w:val="24"/>
          <w:u w:val="single"/>
          <w:lang w:eastAsia="zh-CN"/>
        </w:rPr>
        <w:t>因施工需要，经发包人批准，由承包人办理有关施工场地交通、环卫和施工噪音管理等手续，费用由承包人负责。</w:t>
      </w:r>
    </w:p>
    <w:p w14:paraId="378DEB06">
      <w:pPr>
        <w:widowControl w:val="0"/>
        <w:kinsoku/>
        <w:autoSpaceDE/>
        <w:autoSpaceDN/>
        <w:adjustRightInd/>
        <w:snapToGrid/>
        <w:spacing w:line="360" w:lineRule="auto"/>
        <w:ind w:firstLine="480" w:firstLineChars="200"/>
        <w:jc w:val="left"/>
        <w:textAlignment w:val="auto"/>
        <w:rPr>
          <w:rFonts w:hint="eastAsia" w:ascii="宋体" w:hAnsi="宋体" w:eastAsia="宋体" w:cs="宋体"/>
          <w:snapToGrid/>
          <w:color w:val="auto"/>
          <w:kern w:val="2"/>
          <w:sz w:val="24"/>
          <w:szCs w:val="24"/>
          <w:lang w:eastAsia="zh-CN"/>
        </w:rPr>
      </w:pPr>
      <w:r>
        <w:rPr>
          <w:rFonts w:hint="eastAsia" w:ascii="Times New Roman" w:hAnsi="宋体" w:eastAsia="宋体" w:cs="宋体"/>
          <w:snapToGrid/>
          <w:color w:val="auto"/>
          <w:kern w:val="2"/>
          <w:sz w:val="24"/>
          <w:szCs w:val="24"/>
          <w:u w:val="single"/>
          <w:lang w:eastAsia="zh-CN"/>
        </w:rPr>
        <w:t>经过城市道路的施工车辆，必须按交警、城管、运输等部门相关规定执行。由于施工车辆造成的道路、环境等污染，其责任和费用均由承包人承担。</w:t>
      </w:r>
    </w:p>
    <w:p w14:paraId="46EF947A">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7    </w:t>
      </w:r>
      <w:r>
        <w:rPr>
          <w:rFonts w:hint="eastAsia" w:ascii="宋体" w:hAnsi="宋体" w:eastAsia="宋体" w:cs="宋体"/>
          <w:snapToGrid/>
          <w:color w:val="auto"/>
          <w:kern w:val="2"/>
          <w:sz w:val="24"/>
          <w:szCs w:val="24"/>
          <w:lang w:eastAsia="zh-CN"/>
        </w:rPr>
        <w:t>工期和进度</w:t>
      </w:r>
    </w:p>
    <w:p w14:paraId="36DA45C2">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7.1   </w:t>
      </w:r>
      <w:r>
        <w:rPr>
          <w:rFonts w:hint="eastAsia" w:ascii="宋体" w:hAnsi="宋体" w:eastAsia="宋体" w:cs="宋体"/>
          <w:snapToGrid/>
          <w:color w:val="auto"/>
          <w:kern w:val="2"/>
          <w:sz w:val="24"/>
          <w:szCs w:val="24"/>
          <w:lang w:eastAsia="zh-CN"/>
        </w:rPr>
        <w:t>施工组织设计</w:t>
      </w:r>
    </w:p>
    <w:p w14:paraId="135274AE">
      <w:pPr>
        <w:widowControl w:val="0"/>
        <w:kinsoku/>
        <w:autoSpaceDE/>
        <w:autoSpaceDN/>
        <w:adjustRightInd/>
        <w:snapToGrid/>
        <w:spacing w:line="400" w:lineRule="exact"/>
        <w:ind w:firstLine="564" w:firstLineChars="235"/>
        <w:jc w:val="left"/>
        <w:textAlignment w:val="auto"/>
        <w:rPr>
          <w:rFonts w:ascii="宋体" w:hAnsi="宋体" w:eastAsia="宋体" w:cs="宋体"/>
          <w:b/>
          <w:snapToGrid/>
          <w:color w:val="auto"/>
          <w:kern w:val="2"/>
          <w:sz w:val="24"/>
          <w:szCs w:val="24"/>
          <w:u w:val="single"/>
          <w:lang w:eastAsia="zh-CN"/>
        </w:rPr>
      </w:pPr>
      <w:r>
        <w:rPr>
          <w:rFonts w:ascii="宋体" w:hAnsi="宋体" w:eastAsia="宋体" w:cs="宋体"/>
          <w:snapToGrid/>
          <w:color w:val="auto"/>
          <w:kern w:val="2"/>
          <w:sz w:val="24"/>
          <w:szCs w:val="24"/>
          <w:lang w:eastAsia="zh-CN"/>
        </w:rPr>
        <w:t xml:space="preserve">7.1.1 </w:t>
      </w:r>
      <w:r>
        <w:rPr>
          <w:rFonts w:hint="eastAsia" w:ascii="宋体" w:hAnsi="宋体" w:eastAsia="宋体" w:cs="宋体"/>
          <w:snapToGrid/>
          <w:color w:val="auto"/>
          <w:kern w:val="2"/>
          <w:sz w:val="24"/>
          <w:szCs w:val="24"/>
          <w:lang w:eastAsia="zh-CN"/>
        </w:rPr>
        <w:t>合同当事人约定的施工组织设计包括的其他内容：</w:t>
      </w:r>
      <w:r>
        <w:rPr>
          <w:rFonts w:hint="eastAsia" w:ascii="宋体" w:hAnsi="宋体" w:eastAsia="宋体" w:cs="宋体"/>
          <w:snapToGrid/>
          <w:color w:val="auto"/>
          <w:kern w:val="2"/>
          <w:sz w:val="24"/>
          <w:szCs w:val="24"/>
          <w:u w:val="single"/>
          <w:lang w:eastAsia="zh-CN"/>
        </w:rPr>
        <w:t>双方另行约定</w:t>
      </w:r>
      <w:r>
        <w:rPr>
          <w:rFonts w:ascii="宋体" w:hAnsi="宋体" w:eastAsia="宋体" w:cs="宋体"/>
          <w:snapToGrid/>
          <w:color w:val="auto"/>
          <w:kern w:val="2"/>
          <w:sz w:val="24"/>
          <w:szCs w:val="24"/>
          <w:u w:val="single"/>
          <w:lang w:eastAsia="zh-CN"/>
        </w:rPr>
        <w:t xml:space="preserve"> </w:t>
      </w:r>
      <w:r>
        <w:rPr>
          <w:rFonts w:ascii="宋体" w:hAnsi="宋体" w:eastAsia="宋体" w:cs="宋体"/>
          <w:b/>
          <w:snapToGrid/>
          <w:color w:val="auto"/>
          <w:kern w:val="2"/>
          <w:sz w:val="24"/>
          <w:szCs w:val="24"/>
          <w:u w:val="single"/>
          <w:lang w:eastAsia="zh-CN"/>
        </w:rPr>
        <w:t xml:space="preserve">  </w:t>
      </w:r>
    </w:p>
    <w:p w14:paraId="354D3B79">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7.1.2 </w:t>
      </w:r>
      <w:r>
        <w:rPr>
          <w:rFonts w:hint="eastAsia" w:ascii="宋体" w:hAnsi="宋体" w:eastAsia="宋体" w:cs="宋体"/>
          <w:snapToGrid/>
          <w:color w:val="auto"/>
          <w:kern w:val="2"/>
          <w:sz w:val="24"/>
          <w:szCs w:val="24"/>
          <w:lang w:eastAsia="zh-CN"/>
        </w:rPr>
        <w:t>施工组织设计的提交和修改</w:t>
      </w:r>
    </w:p>
    <w:p w14:paraId="23BB07CD">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承包人提交详细施工组织设计的期限的约定：</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b/>
          <w:snapToGrid/>
          <w:color w:val="auto"/>
          <w:kern w:val="2"/>
          <w:sz w:val="24"/>
          <w:szCs w:val="24"/>
          <w:u w:val="single"/>
          <w:lang w:eastAsia="zh-CN"/>
        </w:rPr>
        <w:t>开工前</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70B62F6E">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发包人和监理人在收到详细的施工组织设计后确认或提出修改意见的期限：</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b/>
          <w:snapToGrid/>
          <w:color w:val="auto"/>
          <w:kern w:val="2"/>
          <w:sz w:val="24"/>
          <w:szCs w:val="24"/>
          <w:u w:val="single"/>
          <w:lang w:eastAsia="zh-CN"/>
        </w:rPr>
        <w:t>收到后七天内</w:t>
      </w:r>
      <w:r>
        <w:rPr>
          <w:rFonts w:ascii="宋体" w:hAnsi="宋体" w:eastAsia="宋体" w:cs="宋体"/>
          <w:snapToGrid/>
          <w:color w:val="auto"/>
          <w:kern w:val="2"/>
          <w:sz w:val="24"/>
          <w:szCs w:val="24"/>
          <w:u w:val="single"/>
          <w:lang w:eastAsia="zh-CN"/>
        </w:rPr>
        <w:t xml:space="preserve">   </w:t>
      </w:r>
      <w:r>
        <w:rPr>
          <w:rFonts w:ascii="宋体" w:hAnsi="宋体" w:eastAsia="宋体" w:cs="宋体"/>
          <w:snapToGrid/>
          <w:color w:val="auto"/>
          <w:kern w:val="2"/>
          <w:sz w:val="24"/>
          <w:szCs w:val="24"/>
          <w:lang w:eastAsia="zh-CN"/>
        </w:rPr>
        <w:t xml:space="preserve"> </w:t>
      </w:r>
      <w:r>
        <w:rPr>
          <w:rFonts w:hint="eastAsia" w:ascii="宋体" w:hAnsi="宋体" w:eastAsia="宋体" w:cs="宋体"/>
          <w:snapToGrid/>
          <w:color w:val="auto"/>
          <w:kern w:val="2"/>
          <w:sz w:val="24"/>
          <w:szCs w:val="24"/>
          <w:lang w:eastAsia="zh-CN"/>
        </w:rPr>
        <w:t>。</w:t>
      </w:r>
    </w:p>
    <w:p w14:paraId="0369E17E">
      <w:pPr>
        <w:widowControl w:val="0"/>
        <w:kinsoku/>
        <w:autoSpaceDE/>
        <w:autoSpaceDN/>
        <w:adjustRightInd/>
        <w:snapToGrid/>
        <w:spacing w:line="400" w:lineRule="exact"/>
        <w:ind w:firstLine="564" w:firstLineChars="235"/>
        <w:jc w:val="left"/>
        <w:textAlignment w:val="auto"/>
        <w:rPr>
          <w:rFonts w:hint="eastAsia"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7.2</w:t>
      </w:r>
      <w:r>
        <w:rPr>
          <w:rFonts w:hint="eastAsia" w:ascii="宋体" w:hAnsi="宋体" w:eastAsia="宋体" w:cs="宋体"/>
          <w:snapToGrid/>
          <w:color w:val="auto"/>
          <w:kern w:val="2"/>
          <w:sz w:val="24"/>
          <w:szCs w:val="24"/>
          <w:lang w:eastAsia="zh-CN"/>
        </w:rPr>
        <w:t xml:space="preserve"> 施工进度计划</w:t>
      </w:r>
    </w:p>
    <w:p w14:paraId="103D3F6C">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7.2.1 </w:t>
      </w:r>
      <w:r>
        <w:rPr>
          <w:rFonts w:hint="eastAsia" w:ascii="宋体" w:hAnsi="宋体" w:eastAsia="宋体" w:cs="宋体"/>
          <w:snapToGrid/>
          <w:color w:val="auto"/>
          <w:kern w:val="2"/>
          <w:sz w:val="24"/>
          <w:szCs w:val="24"/>
          <w:lang w:eastAsia="zh-CN"/>
        </w:rPr>
        <w:t>施工进度计划</w:t>
      </w:r>
    </w:p>
    <w:p w14:paraId="508A6AFC">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7.2.2 </w:t>
      </w:r>
      <w:r>
        <w:rPr>
          <w:rFonts w:hint="eastAsia" w:ascii="宋体" w:hAnsi="宋体" w:eastAsia="宋体" w:cs="宋体"/>
          <w:snapToGrid/>
          <w:color w:val="auto"/>
          <w:kern w:val="2"/>
          <w:sz w:val="24"/>
          <w:szCs w:val="24"/>
          <w:lang w:eastAsia="zh-CN"/>
        </w:rPr>
        <w:t>施工进度计划的修订</w:t>
      </w:r>
    </w:p>
    <w:p w14:paraId="1C63912F">
      <w:pPr>
        <w:widowControl w:val="0"/>
        <w:kinsoku/>
        <w:autoSpaceDE/>
        <w:autoSpaceDN/>
        <w:adjustRightInd/>
        <w:snapToGrid/>
        <w:spacing w:line="400" w:lineRule="exact"/>
        <w:ind w:firstLine="564" w:firstLineChars="235"/>
        <w:jc w:val="left"/>
        <w:textAlignment w:val="auto"/>
        <w:rPr>
          <w:rFonts w:hint="eastAsia" w:ascii="宋体" w:hAnsi="宋体" w:eastAsia="宋体" w:cs="宋体"/>
          <w:b/>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发包人和监理人在收到修订的施工进度计划后确认或提出修改意见的期限：</w:t>
      </w:r>
      <w:r>
        <w:rPr>
          <w:rFonts w:hint="eastAsia" w:ascii="宋体" w:hAnsi="宋体" w:eastAsia="宋体" w:cs="宋体"/>
          <w:b/>
          <w:snapToGrid/>
          <w:color w:val="auto"/>
          <w:kern w:val="2"/>
          <w:sz w:val="24"/>
          <w:szCs w:val="24"/>
          <w:u w:val="single"/>
          <w:lang w:eastAsia="zh-CN"/>
        </w:rPr>
        <w:t>收到五天内</w:t>
      </w:r>
      <w:r>
        <w:rPr>
          <w:rFonts w:ascii="宋体" w:hAnsi="宋体" w:eastAsia="宋体" w:cs="宋体"/>
          <w:b/>
          <w:snapToGrid/>
          <w:color w:val="auto"/>
          <w:kern w:val="2"/>
          <w:sz w:val="24"/>
          <w:szCs w:val="24"/>
          <w:u w:val="single"/>
          <w:lang w:eastAsia="zh-CN"/>
        </w:rPr>
        <w:t xml:space="preserve"> </w:t>
      </w:r>
      <w:r>
        <w:rPr>
          <w:rFonts w:hint="eastAsia" w:ascii="宋体" w:hAnsi="宋体" w:eastAsia="宋体" w:cs="宋体"/>
          <w:b/>
          <w:snapToGrid/>
          <w:color w:val="auto"/>
          <w:kern w:val="2"/>
          <w:sz w:val="24"/>
          <w:szCs w:val="24"/>
          <w:lang w:eastAsia="zh-CN"/>
        </w:rPr>
        <w:t>。</w:t>
      </w:r>
    </w:p>
    <w:p w14:paraId="637CDDB6">
      <w:pPr>
        <w:keepNext/>
        <w:keepLines/>
        <w:widowControl w:val="0"/>
        <w:kinsoku/>
        <w:autoSpaceDE/>
        <w:autoSpaceDN/>
        <w:adjustRightInd/>
        <w:snapToGrid/>
        <w:spacing w:before="260" w:after="260" w:line="416" w:lineRule="auto"/>
        <w:jc w:val="both"/>
        <w:textAlignment w:val="auto"/>
        <w:outlineLvl w:val="2"/>
        <w:rPr>
          <w:rFonts w:ascii="Times New Roman" w:hAnsi="Times New Roman" w:eastAsia="宋体" w:cs="Times New Roman"/>
          <w:b/>
          <w:bCs/>
          <w:snapToGrid/>
          <w:color w:val="auto"/>
          <w:kern w:val="2"/>
          <w:sz w:val="24"/>
          <w:szCs w:val="24"/>
          <w:lang w:eastAsia="zh-CN"/>
        </w:rPr>
      </w:pPr>
      <w:r>
        <w:rPr>
          <w:rFonts w:ascii="Times New Roman" w:hAnsi="Times New Roman" w:eastAsia="宋体" w:cs="Times New Roman"/>
          <w:b/>
          <w:bCs/>
          <w:snapToGrid/>
          <w:color w:val="auto"/>
          <w:kern w:val="2"/>
          <w:sz w:val="24"/>
          <w:szCs w:val="24"/>
          <w:lang w:eastAsia="zh-CN"/>
        </w:rPr>
        <w:t xml:space="preserve">7.3 </w:t>
      </w:r>
      <w:r>
        <w:rPr>
          <w:rFonts w:hint="eastAsia" w:ascii="Times New Roman" w:hAnsi="Times New Roman" w:eastAsia="宋体" w:cs="黑体"/>
          <w:b/>
          <w:bCs/>
          <w:snapToGrid/>
          <w:color w:val="auto"/>
          <w:kern w:val="2"/>
          <w:sz w:val="24"/>
          <w:szCs w:val="24"/>
          <w:lang w:eastAsia="zh-CN"/>
        </w:rPr>
        <w:t>开工</w:t>
      </w:r>
    </w:p>
    <w:p w14:paraId="38830324">
      <w:pPr>
        <w:widowControl w:val="0"/>
        <w:kinsoku/>
        <w:autoSpaceDE/>
        <w:autoSpaceDN/>
        <w:adjustRightInd/>
        <w:snapToGrid/>
        <w:spacing w:line="360" w:lineRule="auto"/>
        <w:ind w:firstLine="480" w:firstLineChars="200"/>
        <w:jc w:val="left"/>
        <w:textAlignment w:val="auto"/>
        <w:rPr>
          <w:rFonts w:ascii="Times New Roman" w:hAnsi="Times New Roman" w:eastAsia="宋体" w:cs="Times New Roman"/>
          <w:snapToGrid/>
          <w:color w:val="auto"/>
          <w:kern w:val="2"/>
          <w:sz w:val="24"/>
          <w:szCs w:val="24"/>
          <w:lang w:eastAsia="zh-CN"/>
        </w:rPr>
      </w:pPr>
      <w:r>
        <w:rPr>
          <w:rFonts w:ascii="Times New Roman" w:hAnsi="Times New Roman" w:eastAsia="宋体" w:cs="Times New Roman"/>
          <w:snapToGrid/>
          <w:color w:val="auto"/>
          <w:kern w:val="2"/>
          <w:sz w:val="24"/>
          <w:szCs w:val="24"/>
          <w:lang w:eastAsia="zh-CN"/>
        </w:rPr>
        <w:t xml:space="preserve">7.3.1 </w:t>
      </w:r>
      <w:r>
        <w:rPr>
          <w:rFonts w:hint="eastAsia" w:ascii="Times New Roman" w:hAnsi="宋体" w:eastAsia="宋体" w:cs="宋体"/>
          <w:snapToGrid/>
          <w:color w:val="auto"/>
          <w:kern w:val="2"/>
          <w:sz w:val="24"/>
          <w:szCs w:val="24"/>
          <w:lang w:eastAsia="zh-CN"/>
        </w:rPr>
        <w:t>开工准备</w:t>
      </w:r>
    </w:p>
    <w:p w14:paraId="5A0C71E4">
      <w:pPr>
        <w:widowControl w:val="0"/>
        <w:kinsoku/>
        <w:autoSpaceDE/>
        <w:autoSpaceDN/>
        <w:adjustRightInd/>
        <w:snapToGrid/>
        <w:spacing w:line="360" w:lineRule="auto"/>
        <w:ind w:firstLine="426"/>
        <w:jc w:val="left"/>
        <w:textAlignment w:val="auto"/>
        <w:rPr>
          <w:rFonts w:ascii="Times New Roman" w:hAnsi="Times New Roman" w:eastAsia="宋体" w:cs="Times New Roman"/>
          <w:snapToGrid/>
          <w:color w:val="auto"/>
          <w:kern w:val="2"/>
          <w:sz w:val="24"/>
          <w:szCs w:val="24"/>
          <w:u w:val="single"/>
          <w:lang w:eastAsia="zh-CN"/>
        </w:rPr>
      </w:pPr>
      <w:r>
        <w:rPr>
          <w:rFonts w:hint="eastAsia" w:ascii="Times New Roman" w:hAnsi="宋体" w:eastAsia="宋体" w:cs="宋体"/>
          <w:snapToGrid/>
          <w:color w:val="auto"/>
          <w:kern w:val="2"/>
          <w:sz w:val="24"/>
          <w:szCs w:val="24"/>
          <w:lang w:eastAsia="zh-CN"/>
        </w:rPr>
        <w:t>关于承包人提交</w:t>
      </w:r>
      <w:r>
        <w:rPr>
          <w:rFonts w:hint="eastAsia" w:ascii="Times New Roman" w:hAnsi="宋体" w:eastAsia="宋体" w:cs="宋体"/>
          <w:snapToGrid/>
          <w:color w:val="auto"/>
          <w:kern w:val="0"/>
          <w:sz w:val="24"/>
          <w:szCs w:val="24"/>
          <w:lang w:eastAsia="zh-CN"/>
        </w:rPr>
        <w:t>工程开工报审表的期限：</w:t>
      </w:r>
      <w:r>
        <w:rPr>
          <w:rFonts w:hint="eastAsia" w:ascii="Times New Roman" w:hAnsi="Times New Roman" w:eastAsia="宋体" w:cs="Times New Roman"/>
          <w:snapToGrid/>
          <w:color w:val="auto"/>
          <w:kern w:val="2"/>
          <w:sz w:val="24"/>
          <w:szCs w:val="24"/>
          <w:u w:val="single"/>
          <w:lang w:eastAsia="zh-CN"/>
        </w:rPr>
        <w:t>按</w:t>
      </w:r>
      <w:r>
        <w:rPr>
          <w:rFonts w:hint="eastAsia" w:ascii="宋体" w:hAnsi="宋体" w:eastAsia="宋体" w:cs="宋体"/>
          <w:snapToGrid/>
          <w:color w:val="auto"/>
          <w:kern w:val="2"/>
          <w:sz w:val="24"/>
          <w:szCs w:val="24"/>
          <w:u w:val="single"/>
          <w:lang w:eastAsia="zh-CN"/>
        </w:rPr>
        <w:t>《</w:t>
      </w:r>
      <w:r>
        <w:rPr>
          <w:rFonts w:hint="eastAsia" w:ascii="Times New Roman" w:hAnsi="Times New Roman" w:eastAsia="宋体" w:cs="Times New Roman"/>
          <w:snapToGrid/>
          <w:color w:val="auto"/>
          <w:kern w:val="2"/>
          <w:sz w:val="24"/>
          <w:szCs w:val="24"/>
          <w:u w:val="single"/>
          <w:lang w:eastAsia="zh-CN"/>
        </w:rPr>
        <w:t>通用条款</w:t>
      </w:r>
      <w:r>
        <w:rPr>
          <w:rFonts w:hint="eastAsia" w:ascii="宋体" w:hAnsi="宋体" w:eastAsia="宋体" w:cs="宋体"/>
          <w:snapToGrid/>
          <w:color w:val="auto"/>
          <w:kern w:val="2"/>
          <w:sz w:val="24"/>
          <w:szCs w:val="24"/>
          <w:u w:val="single"/>
          <w:lang w:eastAsia="zh-CN"/>
        </w:rPr>
        <w:t>》</w:t>
      </w:r>
      <w:r>
        <w:rPr>
          <w:rFonts w:ascii="Times New Roman" w:hAnsi="Times New Roman" w:eastAsia="宋体" w:cs="Times New Roman"/>
          <w:snapToGrid/>
          <w:color w:val="auto"/>
          <w:kern w:val="2"/>
          <w:sz w:val="24"/>
          <w:szCs w:val="24"/>
          <w:u w:val="single"/>
          <w:lang w:eastAsia="zh-CN"/>
        </w:rPr>
        <w:t xml:space="preserve">  </w:t>
      </w:r>
      <w:r>
        <w:rPr>
          <w:rFonts w:hint="eastAsia" w:ascii="Times New Roman" w:hAnsi="宋体" w:eastAsia="宋体" w:cs="宋体"/>
          <w:snapToGrid/>
          <w:color w:val="auto"/>
          <w:kern w:val="2"/>
          <w:sz w:val="24"/>
          <w:szCs w:val="24"/>
          <w:lang w:eastAsia="zh-CN"/>
        </w:rPr>
        <w:t>。</w:t>
      </w:r>
    </w:p>
    <w:p w14:paraId="1E50E111">
      <w:pPr>
        <w:widowControl w:val="0"/>
        <w:kinsoku/>
        <w:autoSpaceDE/>
        <w:autoSpaceDN/>
        <w:adjustRightInd/>
        <w:snapToGrid/>
        <w:spacing w:line="360" w:lineRule="auto"/>
        <w:ind w:firstLine="426"/>
        <w:jc w:val="left"/>
        <w:textAlignment w:val="auto"/>
        <w:rPr>
          <w:rFonts w:ascii="Times New Roman" w:hAnsi="Times New Roman" w:eastAsia="宋体" w:cs="Times New Roman"/>
          <w:snapToGrid/>
          <w:color w:val="auto"/>
          <w:kern w:val="2"/>
          <w:sz w:val="24"/>
          <w:szCs w:val="24"/>
          <w:u w:val="single"/>
          <w:lang w:eastAsia="zh-CN"/>
        </w:rPr>
      </w:pPr>
      <w:r>
        <w:rPr>
          <w:rFonts w:hint="eastAsia" w:ascii="Times New Roman" w:hAnsi="宋体" w:eastAsia="宋体" w:cs="宋体"/>
          <w:snapToGrid/>
          <w:color w:val="auto"/>
          <w:kern w:val="2"/>
          <w:sz w:val="24"/>
          <w:szCs w:val="24"/>
          <w:lang w:eastAsia="zh-CN"/>
        </w:rPr>
        <w:t>关于发包人应完成的其他开工准备工作及期限：</w:t>
      </w:r>
      <w:r>
        <w:rPr>
          <w:rFonts w:hint="eastAsia" w:ascii="Times New Roman" w:hAnsi="Times New Roman" w:eastAsia="宋体" w:cs="Times New Roman"/>
          <w:snapToGrid/>
          <w:color w:val="auto"/>
          <w:kern w:val="2"/>
          <w:sz w:val="24"/>
          <w:szCs w:val="24"/>
          <w:u w:val="single"/>
          <w:lang w:eastAsia="zh-CN"/>
        </w:rPr>
        <w:t>按</w:t>
      </w:r>
      <w:r>
        <w:rPr>
          <w:rFonts w:hint="eastAsia" w:ascii="宋体" w:hAnsi="宋体" w:eastAsia="宋体" w:cs="宋体"/>
          <w:snapToGrid/>
          <w:color w:val="auto"/>
          <w:kern w:val="2"/>
          <w:sz w:val="24"/>
          <w:szCs w:val="24"/>
          <w:u w:val="single"/>
          <w:lang w:eastAsia="zh-CN"/>
        </w:rPr>
        <w:t>《</w:t>
      </w:r>
      <w:r>
        <w:rPr>
          <w:rFonts w:hint="eastAsia" w:ascii="Times New Roman" w:hAnsi="Times New Roman" w:eastAsia="宋体" w:cs="Times New Roman"/>
          <w:snapToGrid/>
          <w:color w:val="auto"/>
          <w:kern w:val="2"/>
          <w:sz w:val="24"/>
          <w:szCs w:val="24"/>
          <w:u w:val="single"/>
          <w:lang w:eastAsia="zh-CN"/>
        </w:rPr>
        <w:t>通用条款</w:t>
      </w:r>
      <w:r>
        <w:rPr>
          <w:rFonts w:hint="eastAsia" w:ascii="宋体" w:hAnsi="宋体" w:eastAsia="宋体" w:cs="宋体"/>
          <w:snapToGrid/>
          <w:color w:val="auto"/>
          <w:kern w:val="2"/>
          <w:sz w:val="24"/>
          <w:szCs w:val="24"/>
          <w:u w:val="single"/>
          <w:lang w:eastAsia="zh-CN"/>
        </w:rPr>
        <w:t>》</w:t>
      </w:r>
      <w:r>
        <w:rPr>
          <w:rFonts w:ascii="Times New Roman" w:hAnsi="Times New Roman" w:eastAsia="宋体" w:cs="Times New Roman"/>
          <w:snapToGrid/>
          <w:color w:val="auto"/>
          <w:kern w:val="2"/>
          <w:sz w:val="24"/>
          <w:szCs w:val="24"/>
          <w:u w:val="single"/>
          <w:lang w:eastAsia="zh-CN"/>
        </w:rPr>
        <w:t xml:space="preserve">  </w:t>
      </w:r>
      <w:r>
        <w:rPr>
          <w:rFonts w:hint="eastAsia" w:ascii="Times New Roman" w:hAnsi="宋体" w:eastAsia="宋体" w:cs="宋体"/>
          <w:snapToGrid/>
          <w:color w:val="auto"/>
          <w:kern w:val="2"/>
          <w:sz w:val="24"/>
          <w:szCs w:val="24"/>
          <w:lang w:eastAsia="zh-CN"/>
        </w:rPr>
        <w:t>。</w:t>
      </w:r>
    </w:p>
    <w:p w14:paraId="73598056">
      <w:pPr>
        <w:widowControl w:val="0"/>
        <w:kinsoku/>
        <w:autoSpaceDE/>
        <w:autoSpaceDN/>
        <w:adjustRightInd/>
        <w:snapToGrid/>
        <w:spacing w:line="360" w:lineRule="auto"/>
        <w:ind w:firstLine="480" w:firstLineChars="200"/>
        <w:jc w:val="left"/>
        <w:textAlignment w:val="auto"/>
        <w:rPr>
          <w:rFonts w:ascii="Times New Roman" w:hAnsi="Times New Roman" w:eastAsia="宋体" w:cs="Times New Roman"/>
          <w:snapToGrid/>
          <w:color w:val="auto"/>
          <w:kern w:val="2"/>
          <w:sz w:val="24"/>
          <w:szCs w:val="24"/>
          <w:u w:val="single"/>
          <w:lang w:eastAsia="zh-CN"/>
        </w:rPr>
      </w:pPr>
      <w:r>
        <w:rPr>
          <w:rFonts w:hint="eastAsia" w:ascii="Times New Roman" w:hAnsi="宋体" w:eastAsia="宋体" w:cs="宋体"/>
          <w:snapToGrid/>
          <w:color w:val="auto"/>
          <w:kern w:val="2"/>
          <w:sz w:val="24"/>
          <w:szCs w:val="24"/>
          <w:lang w:eastAsia="zh-CN"/>
        </w:rPr>
        <w:t>关于承包人应完成的其他开工准备工作及期限：</w:t>
      </w:r>
      <w:r>
        <w:rPr>
          <w:rFonts w:hint="eastAsia" w:ascii="Times New Roman" w:hAnsi="Times New Roman" w:eastAsia="宋体" w:cs="Times New Roman"/>
          <w:snapToGrid/>
          <w:color w:val="auto"/>
          <w:kern w:val="2"/>
          <w:sz w:val="24"/>
          <w:szCs w:val="24"/>
          <w:u w:val="single"/>
          <w:lang w:eastAsia="zh-CN"/>
        </w:rPr>
        <w:t>按</w:t>
      </w:r>
      <w:r>
        <w:rPr>
          <w:rFonts w:hint="eastAsia" w:ascii="宋体" w:hAnsi="宋体" w:eastAsia="宋体" w:cs="宋体"/>
          <w:snapToGrid/>
          <w:color w:val="auto"/>
          <w:kern w:val="2"/>
          <w:sz w:val="24"/>
          <w:szCs w:val="24"/>
          <w:u w:val="single"/>
          <w:lang w:eastAsia="zh-CN"/>
        </w:rPr>
        <w:t>《</w:t>
      </w:r>
      <w:r>
        <w:rPr>
          <w:rFonts w:hint="eastAsia" w:ascii="Times New Roman" w:hAnsi="Times New Roman" w:eastAsia="宋体" w:cs="Times New Roman"/>
          <w:snapToGrid/>
          <w:color w:val="auto"/>
          <w:kern w:val="2"/>
          <w:sz w:val="24"/>
          <w:szCs w:val="24"/>
          <w:u w:val="single"/>
          <w:lang w:eastAsia="zh-CN"/>
        </w:rPr>
        <w:t>通用条款</w:t>
      </w:r>
      <w:r>
        <w:rPr>
          <w:rFonts w:hint="eastAsia" w:ascii="宋体" w:hAnsi="宋体" w:eastAsia="宋体" w:cs="宋体"/>
          <w:snapToGrid/>
          <w:color w:val="auto"/>
          <w:kern w:val="2"/>
          <w:sz w:val="24"/>
          <w:szCs w:val="24"/>
          <w:u w:val="single"/>
          <w:lang w:eastAsia="zh-CN"/>
        </w:rPr>
        <w:t>》</w:t>
      </w:r>
      <w:r>
        <w:rPr>
          <w:rFonts w:ascii="Times New Roman" w:hAnsi="Times New Roman" w:eastAsia="宋体" w:cs="Times New Roman"/>
          <w:snapToGrid/>
          <w:color w:val="auto"/>
          <w:kern w:val="2"/>
          <w:sz w:val="24"/>
          <w:szCs w:val="24"/>
          <w:u w:val="single"/>
          <w:lang w:eastAsia="zh-CN"/>
        </w:rPr>
        <w:t xml:space="preserve"> </w:t>
      </w:r>
      <w:r>
        <w:rPr>
          <w:rFonts w:hint="eastAsia" w:ascii="Times New Roman" w:hAnsi="宋体" w:eastAsia="宋体" w:cs="宋体"/>
          <w:snapToGrid/>
          <w:color w:val="auto"/>
          <w:kern w:val="2"/>
          <w:sz w:val="24"/>
          <w:szCs w:val="24"/>
          <w:lang w:eastAsia="zh-CN"/>
        </w:rPr>
        <w:t>。</w:t>
      </w:r>
    </w:p>
    <w:p w14:paraId="272A1EB5">
      <w:pPr>
        <w:widowControl w:val="0"/>
        <w:kinsoku/>
        <w:autoSpaceDE/>
        <w:autoSpaceDN/>
        <w:adjustRightInd/>
        <w:snapToGrid/>
        <w:spacing w:line="360" w:lineRule="auto"/>
        <w:ind w:firstLine="480" w:firstLineChars="200"/>
        <w:jc w:val="left"/>
        <w:textAlignment w:val="auto"/>
        <w:rPr>
          <w:rFonts w:ascii="Times New Roman" w:hAnsi="Times New Roman" w:eastAsia="宋体" w:cs="Times New Roman"/>
          <w:snapToGrid/>
          <w:color w:val="auto"/>
          <w:kern w:val="2"/>
          <w:sz w:val="24"/>
          <w:szCs w:val="24"/>
          <w:lang w:eastAsia="zh-CN"/>
        </w:rPr>
      </w:pPr>
      <w:r>
        <w:rPr>
          <w:rFonts w:ascii="Times New Roman" w:hAnsi="Times New Roman" w:eastAsia="宋体" w:cs="Times New Roman"/>
          <w:snapToGrid/>
          <w:color w:val="auto"/>
          <w:kern w:val="2"/>
          <w:sz w:val="24"/>
          <w:szCs w:val="24"/>
          <w:lang w:eastAsia="zh-CN"/>
        </w:rPr>
        <w:t xml:space="preserve">7.3.2 </w:t>
      </w:r>
      <w:r>
        <w:rPr>
          <w:rFonts w:hint="eastAsia" w:ascii="Times New Roman" w:hAnsi="宋体" w:eastAsia="宋体" w:cs="宋体"/>
          <w:snapToGrid/>
          <w:color w:val="auto"/>
          <w:kern w:val="2"/>
          <w:sz w:val="24"/>
          <w:szCs w:val="24"/>
          <w:lang w:eastAsia="zh-CN"/>
        </w:rPr>
        <w:t>开工通知</w:t>
      </w:r>
    </w:p>
    <w:p w14:paraId="0741C0D4">
      <w:pPr>
        <w:widowControl w:val="0"/>
        <w:kinsoku/>
        <w:autoSpaceDE/>
        <w:autoSpaceDN/>
        <w:adjustRightInd/>
        <w:snapToGrid/>
        <w:spacing w:line="360" w:lineRule="auto"/>
        <w:ind w:firstLine="480" w:firstLineChars="200"/>
        <w:jc w:val="left"/>
        <w:textAlignment w:val="auto"/>
        <w:rPr>
          <w:rFonts w:ascii="Times New Roman" w:hAnsi="Times New Roman" w:eastAsia="宋体" w:cs="Times New Roman"/>
          <w:snapToGrid/>
          <w:color w:val="auto"/>
          <w:kern w:val="2"/>
          <w:sz w:val="24"/>
          <w:szCs w:val="24"/>
          <w:lang w:eastAsia="zh-CN"/>
        </w:rPr>
      </w:pPr>
      <w:r>
        <w:rPr>
          <w:rFonts w:hint="eastAsia" w:ascii="Times New Roman" w:hAnsi="宋体" w:eastAsia="宋体" w:cs="宋体"/>
          <w:snapToGrid/>
          <w:color w:val="auto"/>
          <w:kern w:val="2"/>
          <w:sz w:val="24"/>
          <w:szCs w:val="24"/>
          <w:lang w:eastAsia="zh-CN"/>
        </w:rPr>
        <w:t>因发包人原因造成监理人未能在计划开工日期之日起</w:t>
      </w:r>
      <w:r>
        <w:rPr>
          <w:rFonts w:ascii="Times New Roman" w:hAnsi="Times New Roman" w:eastAsia="宋体" w:cs="Times New Roman"/>
          <w:snapToGrid/>
          <w:color w:val="auto"/>
          <w:kern w:val="2"/>
          <w:sz w:val="24"/>
          <w:szCs w:val="24"/>
          <w:u w:val="single"/>
          <w:lang w:eastAsia="zh-CN"/>
        </w:rPr>
        <w:t xml:space="preserve"> </w:t>
      </w:r>
      <w:r>
        <w:rPr>
          <w:rFonts w:hint="eastAsia" w:ascii="Times New Roman" w:hAnsi="Times New Roman" w:eastAsia="宋体" w:cs="Times New Roman"/>
          <w:snapToGrid/>
          <w:color w:val="auto"/>
          <w:kern w:val="2"/>
          <w:sz w:val="24"/>
          <w:szCs w:val="24"/>
          <w:u w:val="single"/>
          <w:lang w:eastAsia="zh-CN"/>
        </w:rPr>
        <w:t>60</w:t>
      </w:r>
      <w:r>
        <w:rPr>
          <w:rFonts w:ascii="Times New Roman" w:hAnsi="Times New Roman" w:eastAsia="宋体" w:cs="Times New Roman"/>
          <w:snapToGrid/>
          <w:color w:val="auto"/>
          <w:kern w:val="2"/>
          <w:sz w:val="24"/>
          <w:szCs w:val="24"/>
          <w:u w:val="single"/>
          <w:lang w:eastAsia="zh-CN"/>
        </w:rPr>
        <w:t xml:space="preserve"> </w:t>
      </w:r>
      <w:r>
        <w:rPr>
          <w:rFonts w:hint="eastAsia" w:ascii="Times New Roman" w:hAnsi="宋体" w:eastAsia="宋体" w:cs="宋体"/>
          <w:snapToGrid/>
          <w:color w:val="auto"/>
          <w:kern w:val="2"/>
          <w:sz w:val="24"/>
          <w:szCs w:val="24"/>
          <w:lang w:eastAsia="zh-CN"/>
        </w:rPr>
        <w:t>天内发出开工通知的，承包人有权提出价格调整要求，或者解除合同。</w:t>
      </w:r>
    </w:p>
    <w:p w14:paraId="77E52F68">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7.3.2 </w:t>
      </w:r>
      <w:r>
        <w:rPr>
          <w:rFonts w:hint="eastAsia" w:ascii="宋体" w:hAnsi="宋体" w:eastAsia="宋体" w:cs="宋体"/>
          <w:snapToGrid/>
          <w:color w:val="auto"/>
          <w:kern w:val="2"/>
          <w:sz w:val="24"/>
          <w:szCs w:val="24"/>
          <w:lang w:eastAsia="zh-CN"/>
        </w:rPr>
        <w:t>开工通知</w:t>
      </w:r>
    </w:p>
    <w:p w14:paraId="7DBE48E3">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因发包人原因造成监理人未能在计划开工日期之日起</w:t>
      </w:r>
      <w:r>
        <w:rPr>
          <w:rFonts w:ascii="宋体" w:hAnsi="宋体" w:eastAsia="宋体" w:cs="宋体"/>
          <w:snapToGrid/>
          <w:color w:val="auto"/>
          <w:kern w:val="2"/>
          <w:sz w:val="24"/>
          <w:szCs w:val="24"/>
          <w:u w:val="single"/>
          <w:lang w:eastAsia="zh-CN"/>
        </w:rPr>
        <w:t xml:space="preserve"> </w:t>
      </w:r>
      <w:r>
        <w:rPr>
          <w:rFonts w:ascii="宋体" w:hAnsi="宋体" w:eastAsia="宋体" w:cs="宋体"/>
          <w:b/>
          <w:snapToGrid/>
          <w:color w:val="auto"/>
          <w:kern w:val="2"/>
          <w:sz w:val="24"/>
          <w:szCs w:val="24"/>
          <w:u w:val="single"/>
          <w:lang w:eastAsia="zh-CN"/>
        </w:rPr>
        <w:t xml:space="preserve"> 60 </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内发出开工通知的，承包人有权提出价格调整要求，或者解除合同。</w:t>
      </w:r>
    </w:p>
    <w:p w14:paraId="3571E782">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7.4 </w:t>
      </w:r>
      <w:r>
        <w:rPr>
          <w:rFonts w:hint="eastAsia" w:ascii="宋体" w:hAnsi="宋体" w:eastAsia="宋体" w:cs="宋体"/>
          <w:snapToGrid/>
          <w:color w:val="auto"/>
          <w:kern w:val="2"/>
          <w:sz w:val="24"/>
          <w:szCs w:val="24"/>
          <w:lang w:eastAsia="zh-CN"/>
        </w:rPr>
        <w:t>测量放线</w:t>
      </w:r>
    </w:p>
    <w:p w14:paraId="450538DF">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7.4.1  </w:t>
      </w:r>
      <w:r>
        <w:rPr>
          <w:rFonts w:hint="eastAsia" w:ascii="宋体" w:hAnsi="宋体" w:eastAsia="宋体" w:cs="宋体"/>
          <w:snapToGrid/>
          <w:color w:val="auto"/>
          <w:kern w:val="2"/>
          <w:sz w:val="24"/>
          <w:szCs w:val="24"/>
          <w:lang w:eastAsia="zh-CN"/>
        </w:rPr>
        <w:t>发包人通过监理人向承包人提供测量基准颠、基准线和水准点及书面资料的期限：</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b/>
          <w:snapToGrid/>
          <w:color w:val="auto"/>
          <w:kern w:val="2"/>
          <w:sz w:val="24"/>
          <w:szCs w:val="24"/>
          <w:u w:val="single"/>
          <w:lang w:eastAsia="zh-CN"/>
        </w:rPr>
        <w:t>合同签订后，开工前</w:t>
      </w:r>
      <w:r>
        <w:rPr>
          <w:rFonts w:ascii="宋体" w:hAnsi="宋体" w:eastAsia="宋体" w:cs="宋体"/>
          <w:b/>
          <w:snapToGrid/>
          <w:color w:val="auto"/>
          <w:kern w:val="2"/>
          <w:sz w:val="24"/>
          <w:szCs w:val="24"/>
          <w:u w:val="single"/>
          <w:lang w:eastAsia="zh-CN"/>
        </w:rPr>
        <w:t xml:space="preserve"> </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r>
        <w:rPr>
          <w:rFonts w:ascii="宋体" w:hAnsi="宋体" w:eastAsia="宋体" w:cs="宋体"/>
          <w:snapToGrid/>
          <w:color w:val="auto"/>
          <w:kern w:val="2"/>
          <w:sz w:val="24"/>
          <w:szCs w:val="24"/>
          <w:lang w:eastAsia="zh-CN"/>
        </w:rPr>
        <w:t xml:space="preserve"> </w:t>
      </w:r>
    </w:p>
    <w:p w14:paraId="56C4ED8C">
      <w:pPr>
        <w:keepNext/>
        <w:keepLines/>
        <w:widowControl w:val="0"/>
        <w:kinsoku/>
        <w:autoSpaceDE/>
        <w:autoSpaceDN/>
        <w:adjustRightInd/>
        <w:snapToGrid/>
        <w:spacing w:before="260" w:after="260" w:line="416" w:lineRule="auto"/>
        <w:jc w:val="both"/>
        <w:textAlignment w:val="auto"/>
        <w:outlineLvl w:val="2"/>
        <w:rPr>
          <w:rFonts w:ascii="Times New Roman" w:hAnsi="Times New Roman" w:eastAsia="宋体" w:cs="Times New Roman"/>
          <w:b/>
          <w:bCs/>
          <w:snapToGrid/>
          <w:color w:val="auto"/>
          <w:kern w:val="2"/>
          <w:sz w:val="24"/>
          <w:szCs w:val="24"/>
          <w:lang w:eastAsia="zh-CN"/>
        </w:rPr>
      </w:pPr>
      <w:r>
        <w:rPr>
          <w:rFonts w:ascii="Times New Roman" w:hAnsi="Times New Roman" w:eastAsia="宋体" w:cs="Times New Roman"/>
          <w:b/>
          <w:bCs/>
          <w:snapToGrid/>
          <w:color w:val="auto"/>
          <w:kern w:val="2"/>
          <w:sz w:val="24"/>
          <w:szCs w:val="24"/>
          <w:lang w:eastAsia="zh-CN"/>
        </w:rPr>
        <w:t xml:space="preserve">7.5 </w:t>
      </w:r>
      <w:r>
        <w:rPr>
          <w:rFonts w:hint="eastAsia" w:ascii="Times New Roman" w:hAnsi="宋体" w:eastAsia="宋体" w:cs="黑体"/>
          <w:b/>
          <w:bCs/>
          <w:snapToGrid/>
          <w:color w:val="auto"/>
          <w:kern w:val="2"/>
          <w:sz w:val="24"/>
          <w:szCs w:val="24"/>
          <w:lang w:eastAsia="zh-CN"/>
        </w:rPr>
        <w:t>工期延误</w:t>
      </w:r>
    </w:p>
    <w:p w14:paraId="0DC965AB">
      <w:pPr>
        <w:widowControl w:val="0"/>
        <w:kinsoku/>
        <w:autoSpaceDE/>
        <w:autoSpaceDN/>
        <w:adjustRightInd/>
        <w:snapToGrid/>
        <w:spacing w:line="360" w:lineRule="auto"/>
        <w:ind w:firstLine="480" w:firstLineChars="200"/>
        <w:jc w:val="left"/>
        <w:textAlignment w:val="auto"/>
        <w:rPr>
          <w:rFonts w:ascii="Times New Roman" w:hAnsi="Times New Roman" w:eastAsia="宋体" w:cs="Times New Roman"/>
          <w:snapToGrid/>
          <w:color w:val="auto"/>
          <w:kern w:val="2"/>
          <w:sz w:val="24"/>
          <w:szCs w:val="24"/>
          <w:lang w:eastAsia="zh-CN"/>
        </w:rPr>
      </w:pPr>
      <w:r>
        <w:rPr>
          <w:rFonts w:ascii="Times New Roman" w:hAnsi="Times New Roman" w:eastAsia="宋体" w:cs="Times New Roman"/>
          <w:snapToGrid/>
          <w:color w:val="auto"/>
          <w:kern w:val="2"/>
          <w:sz w:val="24"/>
          <w:szCs w:val="24"/>
          <w:lang w:eastAsia="zh-CN"/>
        </w:rPr>
        <w:t xml:space="preserve">7.5.1 </w:t>
      </w:r>
      <w:r>
        <w:rPr>
          <w:rFonts w:hint="eastAsia" w:ascii="Times New Roman" w:hAnsi="宋体" w:eastAsia="宋体" w:cs="宋体"/>
          <w:snapToGrid/>
          <w:color w:val="auto"/>
          <w:kern w:val="2"/>
          <w:sz w:val="24"/>
          <w:szCs w:val="24"/>
          <w:lang w:eastAsia="zh-CN"/>
        </w:rPr>
        <w:t>因发包人原因导致工期延误</w:t>
      </w:r>
    </w:p>
    <w:p w14:paraId="08DA72E6">
      <w:pPr>
        <w:widowControl w:val="0"/>
        <w:kinsoku/>
        <w:autoSpaceDE/>
        <w:autoSpaceDN/>
        <w:adjustRightInd/>
        <w:snapToGrid/>
        <w:spacing w:line="360" w:lineRule="auto"/>
        <w:ind w:firstLine="480" w:firstLineChars="200"/>
        <w:jc w:val="left"/>
        <w:textAlignment w:val="auto"/>
        <w:rPr>
          <w:rFonts w:ascii="Times New Roman" w:hAnsi="Times New Roman" w:eastAsia="宋体" w:cs="Times New Roman"/>
          <w:snapToGrid/>
          <w:color w:val="auto"/>
          <w:kern w:val="2"/>
          <w:sz w:val="24"/>
          <w:szCs w:val="24"/>
          <w:u w:val="single"/>
          <w:lang w:eastAsia="zh-CN"/>
        </w:rPr>
      </w:pPr>
      <w:r>
        <w:rPr>
          <w:rFonts w:hint="eastAsia" w:ascii="Times New Roman" w:hAnsi="宋体" w:eastAsia="宋体" w:cs="宋体"/>
          <w:snapToGrid/>
          <w:color w:val="auto"/>
          <w:kern w:val="2"/>
          <w:sz w:val="24"/>
          <w:szCs w:val="24"/>
          <w:lang w:eastAsia="zh-CN"/>
        </w:rPr>
        <w:t>（</w:t>
      </w:r>
      <w:r>
        <w:rPr>
          <w:rFonts w:ascii="Times New Roman" w:hAnsi="Times New Roman" w:eastAsia="宋体" w:cs="Times New Roman"/>
          <w:snapToGrid/>
          <w:color w:val="auto"/>
          <w:kern w:val="2"/>
          <w:sz w:val="24"/>
          <w:szCs w:val="24"/>
          <w:lang w:eastAsia="zh-CN"/>
        </w:rPr>
        <w:t>7</w:t>
      </w:r>
      <w:r>
        <w:rPr>
          <w:rFonts w:hint="eastAsia" w:ascii="Times New Roman" w:hAnsi="宋体" w:eastAsia="宋体" w:cs="宋体"/>
          <w:snapToGrid/>
          <w:color w:val="auto"/>
          <w:kern w:val="2"/>
          <w:sz w:val="24"/>
          <w:szCs w:val="24"/>
          <w:lang w:eastAsia="zh-CN"/>
        </w:rPr>
        <w:t>）因发包人原因导致工期延误的其他情形：</w:t>
      </w:r>
      <w:r>
        <w:rPr>
          <w:rFonts w:hint="eastAsia" w:ascii="宋体" w:hAnsi="宋体" w:eastAsia="宋体" w:cs="宋体"/>
          <w:snapToGrid/>
          <w:color w:val="auto"/>
          <w:kern w:val="2"/>
          <w:sz w:val="24"/>
          <w:szCs w:val="24"/>
          <w:u w:val="single"/>
          <w:lang w:eastAsia="zh-CN"/>
        </w:rPr>
        <w:t>①重大图纸变更影响关健线路工序施工；②施工期间如因停电、停水连续</w:t>
      </w:r>
      <w:r>
        <w:rPr>
          <w:rFonts w:ascii="宋体" w:hAnsi="宋体" w:eastAsia="宋体" w:cs="宋体"/>
          <w:snapToGrid/>
          <w:color w:val="auto"/>
          <w:kern w:val="2"/>
          <w:sz w:val="24"/>
          <w:szCs w:val="24"/>
          <w:u w:val="single"/>
          <w:lang w:eastAsia="zh-CN"/>
        </w:rPr>
        <w:t>8</w:t>
      </w:r>
      <w:r>
        <w:rPr>
          <w:rFonts w:hint="eastAsia" w:ascii="宋体" w:hAnsi="宋体" w:eastAsia="宋体" w:cs="宋体"/>
          <w:snapToGrid/>
          <w:color w:val="auto"/>
          <w:kern w:val="2"/>
          <w:sz w:val="24"/>
          <w:szCs w:val="24"/>
          <w:u w:val="single"/>
          <w:lang w:eastAsia="zh-CN"/>
        </w:rPr>
        <w:t>小时以上或一周内间歇性停水、停电累计</w:t>
      </w:r>
      <w:r>
        <w:rPr>
          <w:rFonts w:ascii="宋体" w:hAnsi="宋体" w:eastAsia="宋体" w:cs="宋体"/>
          <w:snapToGrid/>
          <w:color w:val="auto"/>
          <w:kern w:val="2"/>
          <w:sz w:val="24"/>
          <w:szCs w:val="24"/>
          <w:u w:val="single"/>
          <w:lang w:eastAsia="zh-CN"/>
        </w:rPr>
        <w:t>8</w:t>
      </w:r>
      <w:r>
        <w:rPr>
          <w:rFonts w:hint="eastAsia" w:ascii="宋体" w:hAnsi="宋体" w:eastAsia="宋体" w:cs="宋体"/>
          <w:snapToGrid/>
          <w:color w:val="auto"/>
          <w:kern w:val="2"/>
          <w:sz w:val="24"/>
          <w:szCs w:val="24"/>
          <w:u w:val="single"/>
          <w:lang w:eastAsia="zh-CN"/>
        </w:rPr>
        <w:t>小时（含</w:t>
      </w:r>
      <w:r>
        <w:rPr>
          <w:rFonts w:ascii="宋体" w:hAnsi="宋体" w:eastAsia="宋体" w:cs="宋体"/>
          <w:snapToGrid/>
          <w:color w:val="auto"/>
          <w:kern w:val="2"/>
          <w:sz w:val="24"/>
          <w:szCs w:val="24"/>
          <w:u w:val="single"/>
          <w:lang w:eastAsia="zh-CN"/>
        </w:rPr>
        <w:t>8</w:t>
      </w:r>
      <w:r>
        <w:rPr>
          <w:rFonts w:hint="eastAsia" w:ascii="宋体" w:hAnsi="宋体" w:eastAsia="宋体" w:cs="宋体"/>
          <w:snapToGrid/>
          <w:color w:val="auto"/>
          <w:kern w:val="2"/>
          <w:sz w:val="24"/>
          <w:szCs w:val="24"/>
          <w:u w:val="single"/>
          <w:lang w:eastAsia="zh-CN"/>
        </w:rPr>
        <w:t>小时）影响正常施工的。③政府指令性停工。④在施工过程中遇到地下障碍物、溶洞、岩石、文物或地下管线的。⑤因发包人未能及时确认变更价格或甲供材料提供延误的。⑥非承包人的责任造成的工期延误其他情形</w:t>
      </w:r>
      <w:r>
        <w:rPr>
          <w:rFonts w:ascii="Times New Roman" w:hAnsi="宋体" w:eastAsia="宋体" w:cs="Times New Roman"/>
          <w:snapToGrid/>
          <w:color w:val="auto"/>
          <w:kern w:val="2"/>
          <w:sz w:val="24"/>
          <w:szCs w:val="24"/>
          <w:lang w:eastAsia="zh-CN"/>
        </w:rPr>
        <w:t xml:space="preserve"> </w:t>
      </w:r>
      <w:r>
        <w:rPr>
          <w:rFonts w:hint="eastAsia" w:ascii="Times New Roman" w:hAnsi="宋体" w:eastAsia="宋体" w:cs="宋体"/>
          <w:snapToGrid/>
          <w:color w:val="auto"/>
          <w:kern w:val="2"/>
          <w:sz w:val="24"/>
          <w:szCs w:val="24"/>
          <w:lang w:eastAsia="zh-CN"/>
        </w:rPr>
        <w:t>。</w:t>
      </w:r>
    </w:p>
    <w:p w14:paraId="7E56E974">
      <w:pPr>
        <w:widowControl w:val="0"/>
        <w:kinsoku/>
        <w:autoSpaceDE/>
        <w:autoSpaceDN/>
        <w:adjustRightInd/>
        <w:snapToGrid/>
        <w:spacing w:line="360" w:lineRule="auto"/>
        <w:ind w:firstLine="480" w:firstLineChars="200"/>
        <w:jc w:val="left"/>
        <w:textAlignment w:val="auto"/>
        <w:rPr>
          <w:rFonts w:ascii="Times New Roman" w:hAnsi="Times New Roman" w:eastAsia="宋体" w:cs="Times New Roman"/>
          <w:snapToGrid/>
          <w:color w:val="auto"/>
          <w:kern w:val="2"/>
          <w:sz w:val="24"/>
          <w:szCs w:val="24"/>
          <w:lang w:eastAsia="zh-CN"/>
        </w:rPr>
      </w:pPr>
      <w:r>
        <w:rPr>
          <w:rFonts w:ascii="Times New Roman" w:hAnsi="Times New Roman" w:eastAsia="宋体" w:cs="Times New Roman"/>
          <w:snapToGrid/>
          <w:color w:val="auto"/>
          <w:kern w:val="2"/>
          <w:sz w:val="24"/>
          <w:szCs w:val="24"/>
          <w:lang w:eastAsia="zh-CN"/>
        </w:rPr>
        <w:t xml:space="preserve">7.5.2 </w:t>
      </w:r>
      <w:r>
        <w:rPr>
          <w:rFonts w:hint="eastAsia" w:ascii="Times New Roman" w:hAnsi="宋体" w:eastAsia="宋体" w:cs="宋体"/>
          <w:snapToGrid/>
          <w:color w:val="auto"/>
          <w:kern w:val="2"/>
          <w:sz w:val="24"/>
          <w:szCs w:val="24"/>
          <w:lang w:eastAsia="zh-CN"/>
        </w:rPr>
        <w:t>因承包人原因导致工期延误</w:t>
      </w:r>
    </w:p>
    <w:p w14:paraId="6F15AB45">
      <w:pPr>
        <w:widowControl w:val="0"/>
        <w:kinsoku/>
        <w:autoSpaceDE/>
        <w:autoSpaceDN/>
        <w:adjustRightInd/>
        <w:snapToGrid/>
        <w:spacing w:line="360" w:lineRule="auto"/>
        <w:ind w:firstLine="480" w:firstLineChars="200"/>
        <w:jc w:val="left"/>
        <w:textAlignment w:val="auto"/>
        <w:rPr>
          <w:rFonts w:ascii="Times New Roman" w:hAnsi="Times New Roman" w:eastAsia="宋体" w:cs="Times New Roman"/>
          <w:snapToGrid/>
          <w:color w:val="auto"/>
          <w:kern w:val="2"/>
          <w:sz w:val="24"/>
          <w:szCs w:val="24"/>
          <w:lang w:eastAsia="zh-CN"/>
        </w:rPr>
      </w:pPr>
      <w:r>
        <w:rPr>
          <w:rFonts w:hint="eastAsia" w:ascii="Times New Roman" w:hAnsi="宋体" w:eastAsia="宋体" w:cs="宋体"/>
          <w:snapToGrid/>
          <w:color w:val="auto"/>
          <w:kern w:val="2"/>
          <w:sz w:val="24"/>
          <w:szCs w:val="24"/>
          <w:lang w:eastAsia="zh-CN"/>
        </w:rPr>
        <w:t>双方约定经监理工程师确认，工期相应顺延的情况：</w:t>
      </w:r>
      <w:r>
        <w:rPr>
          <w:rFonts w:ascii="Times New Roman" w:hAnsi="Times New Roman" w:eastAsia="宋体" w:cs="Times New Roman"/>
          <w:snapToGrid/>
          <w:color w:val="auto"/>
          <w:kern w:val="2"/>
          <w:sz w:val="24"/>
          <w:szCs w:val="24"/>
          <w:u w:val="single"/>
          <w:lang w:eastAsia="zh-CN"/>
        </w:rPr>
        <w:t xml:space="preserve">  </w:t>
      </w:r>
      <w:r>
        <w:rPr>
          <w:rFonts w:hint="eastAsia" w:ascii="Times New Roman" w:hAnsi="Times New Roman" w:eastAsia="宋体" w:cs="Times New Roman"/>
          <w:snapToGrid/>
          <w:color w:val="auto"/>
          <w:kern w:val="2"/>
          <w:sz w:val="24"/>
          <w:szCs w:val="24"/>
          <w:u w:val="single"/>
          <w:lang w:eastAsia="zh-CN"/>
        </w:rPr>
        <w:t>按</w:t>
      </w:r>
      <w:r>
        <w:rPr>
          <w:rFonts w:hint="eastAsia" w:ascii="宋体" w:hAnsi="宋体" w:eastAsia="宋体" w:cs="宋体"/>
          <w:snapToGrid/>
          <w:color w:val="auto"/>
          <w:kern w:val="2"/>
          <w:sz w:val="24"/>
          <w:szCs w:val="24"/>
          <w:u w:val="single"/>
          <w:lang w:eastAsia="zh-CN"/>
        </w:rPr>
        <w:t>《</w:t>
      </w:r>
      <w:r>
        <w:rPr>
          <w:rFonts w:hint="eastAsia" w:ascii="Times New Roman" w:hAnsi="Times New Roman" w:eastAsia="宋体" w:cs="Times New Roman"/>
          <w:snapToGrid/>
          <w:color w:val="auto"/>
          <w:kern w:val="2"/>
          <w:sz w:val="24"/>
          <w:szCs w:val="24"/>
          <w:u w:val="single"/>
          <w:lang w:eastAsia="zh-CN"/>
        </w:rPr>
        <w:t>通用条款</w:t>
      </w:r>
      <w:r>
        <w:rPr>
          <w:rFonts w:hint="eastAsia" w:ascii="宋体" w:hAnsi="宋体" w:eastAsia="宋体" w:cs="宋体"/>
          <w:snapToGrid/>
          <w:color w:val="auto"/>
          <w:kern w:val="2"/>
          <w:sz w:val="24"/>
          <w:szCs w:val="24"/>
          <w:u w:val="single"/>
          <w:lang w:eastAsia="zh-CN"/>
        </w:rPr>
        <w:t>》</w:t>
      </w:r>
      <w:r>
        <w:rPr>
          <w:rFonts w:ascii="Times New Roman" w:hAnsi="Times New Roman" w:eastAsia="宋体" w:cs="Times New Roman"/>
          <w:snapToGrid/>
          <w:color w:val="auto"/>
          <w:kern w:val="2"/>
          <w:sz w:val="24"/>
          <w:szCs w:val="24"/>
          <w:u w:val="single"/>
          <w:lang w:eastAsia="zh-CN"/>
        </w:rPr>
        <w:t xml:space="preserve">    </w:t>
      </w:r>
      <w:r>
        <w:rPr>
          <w:rFonts w:hint="eastAsia" w:ascii="Times New Roman" w:hAnsi="宋体" w:eastAsia="宋体" w:cs="宋体"/>
          <w:snapToGrid/>
          <w:color w:val="auto"/>
          <w:kern w:val="2"/>
          <w:sz w:val="24"/>
          <w:szCs w:val="24"/>
          <w:lang w:eastAsia="zh-CN"/>
        </w:rPr>
        <w:t>。</w:t>
      </w:r>
    </w:p>
    <w:p w14:paraId="00D6F971">
      <w:pPr>
        <w:widowControl w:val="0"/>
        <w:kinsoku/>
        <w:autoSpaceDE/>
        <w:autoSpaceDN/>
        <w:adjustRightInd/>
        <w:snapToGrid/>
        <w:spacing w:line="360" w:lineRule="auto"/>
        <w:ind w:firstLine="480" w:firstLineChars="200"/>
        <w:jc w:val="left"/>
        <w:textAlignment w:val="auto"/>
        <w:rPr>
          <w:rFonts w:hint="eastAsia" w:ascii="宋体" w:hAnsi="宋体" w:eastAsia="宋体" w:cs="Times New Roman"/>
          <w:snapToGrid/>
          <w:color w:val="auto"/>
          <w:kern w:val="2"/>
          <w:sz w:val="24"/>
          <w:szCs w:val="24"/>
          <w:u w:val="single"/>
          <w:lang w:eastAsia="zh-CN"/>
        </w:rPr>
      </w:pPr>
      <w:r>
        <w:rPr>
          <w:rFonts w:hint="eastAsia" w:ascii="Times New Roman" w:hAnsi="宋体" w:eastAsia="宋体" w:cs="宋体"/>
          <w:snapToGrid/>
          <w:color w:val="auto"/>
          <w:kern w:val="2"/>
          <w:sz w:val="24"/>
          <w:szCs w:val="24"/>
          <w:lang w:eastAsia="zh-CN"/>
        </w:rPr>
        <w:t>因承包人原因造成工期延误，逾期竣工违约金的计算方法为：</w:t>
      </w:r>
      <w:r>
        <w:rPr>
          <w:rFonts w:hint="eastAsia" w:ascii="宋体" w:hAnsi="宋体" w:eastAsia="宋体" w:cs="Times New Roman"/>
          <w:snapToGrid/>
          <w:color w:val="auto"/>
          <w:kern w:val="2"/>
          <w:sz w:val="24"/>
          <w:szCs w:val="24"/>
          <w:u w:val="single"/>
          <w:lang w:eastAsia="zh-CN"/>
        </w:rPr>
        <w:t>非上述原因，承包人不能按合同约定的时间竣工，承包人应承担违约责任。应向发包人支付误期赔偿费（延迟每天罚承包人履约保证金2.5%），误期时间从规定竣工日期起直到全部工程或相应部分工程竣工验收各方签章日期之间的天数（扣除发包人批准顺延的工期）。发包人可从应向承包人支付的任何金额中扣除此项赔款费或其他方式收回此款，此赔偿款的支付并不能解除承包人应完成工程的责任或合同规定的其他责任。</w:t>
      </w:r>
    </w:p>
    <w:p w14:paraId="101E0A6F">
      <w:pPr>
        <w:widowControl w:val="0"/>
        <w:kinsoku/>
        <w:autoSpaceDE/>
        <w:autoSpaceDN/>
        <w:adjustRightInd/>
        <w:snapToGrid/>
        <w:spacing w:line="360" w:lineRule="auto"/>
        <w:ind w:firstLine="480" w:firstLineChars="200"/>
        <w:jc w:val="left"/>
        <w:textAlignment w:val="auto"/>
        <w:rPr>
          <w:rFonts w:ascii="Times New Roman" w:hAnsi="Times New Roman" w:eastAsia="宋体" w:cs="Times New Roman"/>
          <w:snapToGrid/>
          <w:color w:val="auto"/>
          <w:kern w:val="2"/>
          <w:sz w:val="24"/>
          <w:szCs w:val="24"/>
          <w:lang w:eastAsia="zh-CN"/>
        </w:rPr>
      </w:pPr>
      <w:r>
        <w:rPr>
          <w:rFonts w:hint="eastAsia" w:ascii="Times New Roman" w:hAnsi="宋体" w:eastAsia="宋体" w:cs="宋体"/>
          <w:snapToGrid/>
          <w:color w:val="auto"/>
          <w:kern w:val="2"/>
          <w:sz w:val="24"/>
          <w:szCs w:val="24"/>
          <w:lang w:eastAsia="zh-CN"/>
        </w:rPr>
        <w:t>因承包人原因造成工期延误，逾期竣工违约金的上限：</w:t>
      </w:r>
      <w:r>
        <w:rPr>
          <w:rFonts w:hint="eastAsia" w:ascii="宋体" w:hAnsi="宋体" w:eastAsia="宋体" w:cs="宋体"/>
          <w:snapToGrid/>
          <w:color w:val="auto"/>
          <w:kern w:val="2"/>
          <w:sz w:val="24"/>
          <w:szCs w:val="24"/>
          <w:u w:val="single"/>
          <w:lang w:eastAsia="zh-CN"/>
        </w:rPr>
        <w:t>合同总价的3%</w:t>
      </w:r>
      <w:r>
        <w:rPr>
          <w:rFonts w:hint="eastAsia" w:ascii="Times New Roman" w:hAnsi="宋体" w:eastAsia="宋体" w:cs="宋体"/>
          <w:snapToGrid/>
          <w:color w:val="auto"/>
          <w:kern w:val="2"/>
          <w:sz w:val="24"/>
          <w:szCs w:val="24"/>
          <w:lang w:eastAsia="zh-CN"/>
        </w:rPr>
        <w:t>。</w:t>
      </w:r>
    </w:p>
    <w:p w14:paraId="00482D9E">
      <w:pPr>
        <w:widowControl w:val="0"/>
        <w:kinsoku/>
        <w:autoSpaceDE/>
        <w:autoSpaceDN/>
        <w:adjustRightInd/>
        <w:snapToGrid/>
        <w:spacing w:line="400" w:lineRule="exact"/>
        <w:ind w:firstLine="566"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b/>
          <w:bCs/>
          <w:snapToGrid/>
          <w:color w:val="auto"/>
          <w:kern w:val="2"/>
          <w:sz w:val="24"/>
          <w:szCs w:val="24"/>
          <w:lang w:eastAsia="zh-CN"/>
        </w:rPr>
        <w:t>7.6不利物质条件</w:t>
      </w:r>
    </w:p>
    <w:p w14:paraId="56A1AC33">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不利物质条件的其他情形和有关约定：</w:t>
      </w:r>
      <w:r>
        <w:rPr>
          <w:rFonts w:hint="eastAsia" w:ascii="宋体" w:hAnsi="宋体" w:eastAsia="宋体" w:cs="宋体"/>
          <w:snapToGrid/>
          <w:color w:val="auto"/>
          <w:kern w:val="2"/>
          <w:sz w:val="24"/>
          <w:szCs w:val="24"/>
          <w:u w:val="single"/>
          <w:lang w:eastAsia="zh-CN"/>
        </w:rPr>
        <w:t xml:space="preserve"> </w:t>
      </w:r>
      <w:r>
        <w:rPr>
          <w:rFonts w:hint="eastAsia" w:ascii="宋体" w:hAnsi="宋体" w:eastAsia="宋体" w:cs="宋体"/>
          <w:b/>
          <w:snapToGrid/>
          <w:color w:val="auto"/>
          <w:kern w:val="2"/>
          <w:sz w:val="24"/>
          <w:szCs w:val="24"/>
          <w:u w:val="single"/>
          <w:lang w:eastAsia="zh-CN"/>
        </w:rPr>
        <w:t>无</w:t>
      </w:r>
      <w:r>
        <w:rPr>
          <w:rFonts w:hint="eastAsia" w:ascii="宋体" w:hAnsi="宋体" w:eastAsia="宋体" w:cs="宋体"/>
          <w:snapToGrid/>
          <w:color w:val="auto"/>
          <w:kern w:val="2"/>
          <w:sz w:val="24"/>
          <w:szCs w:val="24"/>
          <w:u w:val="single"/>
          <w:lang w:eastAsia="zh-CN"/>
        </w:rPr>
        <w:t xml:space="preserve">   。</w:t>
      </w:r>
    </w:p>
    <w:p w14:paraId="458A2415">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7.7异常恶劣的气候条件</w:t>
      </w:r>
    </w:p>
    <w:p w14:paraId="02D3A9E5">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发包人和承包人同意以下情形视为异常恶劣的气候条件：</w:t>
      </w:r>
      <w:r>
        <w:rPr>
          <w:rFonts w:hint="eastAsia" w:ascii="宋体" w:hAnsi="宋体" w:eastAsia="宋体" w:cs="宋体"/>
          <w:b/>
          <w:snapToGrid/>
          <w:color w:val="auto"/>
          <w:kern w:val="2"/>
          <w:sz w:val="24"/>
          <w:szCs w:val="24"/>
          <w:u w:val="single"/>
          <w:lang w:eastAsia="zh-CN"/>
        </w:rPr>
        <w:t>如有，双方另行确定。</w:t>
      </w:r>
    </w:p>
    <w:p w14:paraId="47C74A1D">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7.9提前竣工奖励</w:t>
      </w:r>
    </w:p>
    <w:p w14:paraId="24E15830">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7.9.2 提前竣工的奖励：</w:t>
      </w:r>
      <w:r>
        <w:rPr>
          <w:rFonts w:hint="eastAsia" w:ascii="宋体" w:hAnsi="宋体" w:eastAsia="宋体" w:cs="宋体"/>
          <w:snapToGrid/>
          <w:color w:val="auto"/>
          <w:kern w:val="2"/>
          <w:sz w:val="24"/>
          <w:szCs w:val="24"/>
          <w:u w:val="single"/>
          <w:lang w:eastAsia="zh-CN"/>
        </w:rPr>
        <w:t xml:space="preserve">  </w:t>
      </w:r>
      <w:r>
        <w:rPr>
          <w:rFonts w:hint="eastAsia" w:ascii="宋体" w:hAnsi="宋体" w:eastAsia="宋体" w:cs="宋体"/>
          <w:b/>
          <w:snapToGrid/>
          <w:color w:val="auto"/>
          <w:kern w:val="2"/>
          <w:sz w:val="24"/>
          <w:szCs w:val="24"/>
          <w:u w:val="single"/>
          <w:lang w:eastAsia="zh-CN"/>
        </w:rPr>
        <w:t>无</w:t>
      </w:r>
      <w:r>
        <w:rPr>
          <w:rFonts w:hint="eastAsia"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3863DC9C">
      <w:pPr>
        <w:widowControl w:val="0"/>
        <w:kinsoku/>
        <w:autoSpaceDE/>
        <w:autoSpaceDN/>
        <w:adjustRightInd/>
        <w:snapToGrid/>
        <w:spacing w:line="400" w:lineRule="exact"/>
        <w:ind w:firstLine="566" w:firstLineChars="235"/>
        <w:jc w:val="both"/>
        <w:textAlignment w:val="auto"/>
        <w:rPr>
          <w:rFonts w:hint="eastAsia"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8材料与设备</w:t>
      </w:r>
    </w:p>
    <w:p w14:paraId="4A52C8FE">
      <w:pPr>
        <w:widowControl w:val="0"/>
        <w:kinsoku/>
        <w:autoSpaceDE/>
        <w:autoSpaceDN/>
        <w:adjustRightInd/>
        <w:snapToGrid/>
        <w:spacing w:line="400" w:lineRule="exact"/>
        <w:ind w:firstLine="566" w:firstLineChars="235"/>
        <w:jc w:val="both"/>
        <w:textAlignment w:val="auto"/>
        <w:rPr>
          <w:rFonts w:hint="eastAsia"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8.2承包人采购材料与工程设备</w:t>
      </w:r>
    </w:p>
    <w:p w14:paraId="25B71CCD">
      <w:pPr>
        <w:widowControl w:val="0"/>
        <w:kinsoku/>
        <w:autoSpaceDE/>
        <w:autoSpaceDN/>
        <w:adjustRightInd/>
        <w:snapToGrid/>
        <w:spacing w:line="400" w:lineRule="exact"/>
        <w:ind w:firstLine="564" w:firstLineChars="235"/>
        <w:jc w:val="both"/>
        <w:textAlignment w:val="auto"/>
        <w:rPr>
          <w:rFonts w:ascii="宋体" w:hAnsi="宋体" w:eastAsia="宋体" w:cs="宋体"/>
          <w:bCs/>
          <w:snapToGrid/>
          <w:color w:val="auto"/>
          <w:kern w:val="2"/>
          <w:sz w:val="24"/>
          <w:szCs w:val="24"/>
          <w:lang w:eastAsia="zh-CN"/>
        </w:rPr>
      </w:pPr>
      <w:r>
        <w:rPr>
          <w:rFonts w:hint="eastAsia" w:ascii="宋体" w:hAnsi="宋体" w:eastAsia="宋体" w:cs="宋体"/>
          <w:bCs/>
          <w:snapToGrid/>
          <w:color w:val="auto"/>
          <w:kern w:val="2"/>
          <w:sz w:val="24"/>
          <w:szCs w:val="24"/>
          <w:lang w:eastAsia="zh-CN"/>
        </w:rPr>
        <w:t>除已标价工程量清单《发包人提供主要材料和工程设备一览表》（表-21）中明确的材料、工程设备外，由承包人负责材料和工程设备的采购、运输和保管。《承包人提供主要材料和工程设备一览表》（表-22）见已标价工程量清单。</w:t>
      </w:r>
    </w:p>
    <w:p w14:paraId="29EF7434">
      <w:pPr>
        <w:widowControl w:val="0"/>
        <w:kinsoku/>
        <w:autoSpaceDE/>
        <w:autoSpaceDN/>
        <w:adjustRightInd/>
        <w:snapToGrid/>
        <w:spacing w:line="400" w:lineRule="exact"/>
        <w:ind w:firstLine="564" w:firstLineChars="235"/>
        <w:jc w:val="both"/>
        <w:textAlignment w:val="auto"/>
        <w:rPr>
          <w:rFonts w:hint="eastAsia" w:ascii="宋体" w:hAnsi="宋体" w:eastAsia="宋体" w:cs="宋体"/>
          <w:b/>
          <w:bCs/>
          <w:snapToGrid/>
          <w:color w:val="auto"/>
          <w:kern w:val="2"/>
          <w:sz w:val="24"/>
          <w:szCs w:val="24"/>
          <w:lang w:eastAsia="zh-CN"/>
        </w:rPr>
      </w:pPr>
      <w:r>
        <w:rPr>
          <w:rFonts w:hint="eastAsia" w:ascii="宋体" w:hAnsi="宋体" w:eastAsia="宋体" w:cs="宋体"/>
          <w:snapToGrid/>
          <w:color w:val="auto"/>
          <w:kern w:val="2"/>
          <w:sz w:val="24"/>
          <w:szCs w:val="24"/>
          <w:lang w:eastAsia="zh-CN"/>
        </w:rPr>
        <w:t>对发包人在招标时有“参照或相当于**品牌、级别”约定的材料或设备，承包人采购时必须按类似于或优于所约定品牌、等级进行采购，施工期间该部分材料或设备如未超过招标约定的风险幅度的，结算时按投标单价支付，不得调整。</w:t>
      </w:r>
    </w:p>
    <w:p w14:paraId="4A1A3693">
      <w:pPr>
        <w:widowControl w:val="0"/>
        <w:kinsoku/>
        <w:autoSpaceDE/>
        <w:autoSpaceDN/>
        <w:adjustRightInd/>
        <w:snapToGrid/>
        <w:spacing w:line="400" w:lineRule="exact"/>
        <w:ind w:firstLine="566"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b/>
          <w:bCs/>
          <w:snapToGrid/>
          <w:color w:val="auto"/>
          <w:kern w:val="2"/>
          <w:sz w:val="24"/>
          <w:szCs w:val="24"/>
          <w:lang w:eastAsia="zh-CN"/>
        </w:rPr>
        <w:t>8.4材料与工程设备的保管与使用</w:t>
      </w:r>
    </w:p>
    <w:p w14:paraId="30AF1EBF">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8.4.1发包人供应的材料设备的保管费用的承担：</w:t>
      </w:r>
      <w:r>
        <w:rPr>
          <w:rFonts w:hint="eastAsia" w:ascii="宋体" w:hAnsi="宋体" w:eastAsia="宋体" w:cs="宋体"/>
          <w:snapToGrid/>
          <w:color w:val="auto"/>
          <w:kern w:val="2"/>
          <w:sz w:val="24"/>
          <w:szCs w:val="24"/>
          <w:u w:val="single"/>
          <w:lang w:eastAsia="zh-CN"/>
        </w:rPr>
        <w:t>由承包人承担</w:t>
      </w:r>
      <w:r>
        <w:rPr>
          <w:rFonts w:hint="eastAsia" w:ascii="宋体" w:hAnsi="宋体" w:eastAsia="宋体" w:cs="宋体"/>
          <w:snapToGrid/>
          <w:color w:val="auto"/>
          <w:kern w:val="2"/>
          <w:sz w:val="24"/>
          <w:szCs w:val="24"/>
          <w:lang w:eastAsia="zh-CN"/>
        </w:rPr>
        <w:t>。</w:t>
      </w:r>
    </w:p>
    <w:p w14:paraId="2654537A">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8.6样品</w:t>
      </w:r>
    </w:p>
    <w:p w14:paraId="05B748E5">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8.6.1样品的报送与封存</w:t>
      </w:r>
    </w:p>
    <w:p w14:paraId="014D468B">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需要承包人报送样品的材料或工程设备，样品的种类、名称、规格、数量要求：</w:t>
      </w:r>
      <w:r>
        <w:rPr>
          <w:rFonts w:hint="eastAsia" w:ascii="宋体" w:hAnsi="宋体" w:eastAsia="宋体" w:cs="Times New Roman"/>
          <w:snapToGrid/>
          <w:color w:val="auto"/>
          <w:kern w:val="0"/>
          <w:sz w:val="24"/>
          <w:szCs w:val="24"/>
          <w:u w:val="single"/>
          <w:lang w:eastAsia="zh-CN"/>
        </w:rPr>
        <w:t>主要材料涉及品种、款式、颜色等方面内容的，承包人应提交准备合格的材料样品送发包人选定</w:t>
      </w:r>
      <w:r>
        <w:rPr>
          <w:rFonts w:hint="eastAsia"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 xml:space="preserve">。 </w:t>
      </w:r>
    </w:p>
    <w:p w14:paraId="2F4452A7">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8.8  施工设备和临时设施</w:t>
      </w:r>
    </w:p>
    <w:p w14:paraId="226CBE23">
      <w:pPr>
        <w:widowControl w:val="0"/>
        <w:kinsoku/>
        <w:autoSpaceDE/>
        <w:autoSpaceDN/>
        <w:adjustRightInd/>
        <w:snapToGrid/>
        <w:spacing w:line="400" w:lineRule="exact"/>
        <w:ind w:firstLine="566" w:firstLineChars="235"/>
        <w:jc w:val="both"/>
        <w:textAlignment w:val="auto"/>
        <w:rPr>
          <w:rFonts w:hint="eastAsia"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8.8.1   承包人提供的施工设备和临时设施</w:t>
      </w:r>
    </w:p>
    <w:p w14:paraId="3E33230B">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Times New Roman"/>
          <w:snapToGrid/>
          <w:color w:val="auto"/>
          <w:kern w:val="2"/>
          <w:sz w:val="24"/>
          <w:szCs w:val="24"/>
          <w:lang w:eastAsia="zh-CN"/>
        </w:rPr>
        <w:t>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4。</w:t>
      </w:r>
    </w:p>
    <w:p w14:paraId="19CC193E">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关于修建临时设施费用承担的约定：</w:t>
      </w:r>
      <w:r>
        <w:rPr>
          <w:rFonts w:hint="eastAsia" w:ascii="宋体" w:hAnsi="宋体" w:eastAsia="宋体" w:cs="宋体"/>
          <w:snapToGrid/>
          <w:color w:val="auto"/>
          <w:kern w:val="2"/>
          <w:sz w:val="24"/>
          <w:szCs w:val="24"/>
          <w:u w:val="single"/>
          <w:lang w:eastAsia="zh-CN"/>
        </w:rPr>
        <w:t>按《通用条款》。</w:t>
      </w:r>
    </w:p>
    <w:p w14:paraId="064F72C9">
      <w:pPr>
        <w:widowControl w:val="0"/>
        <w:kinsoku/>
        <w:autoSpaceDE w:val="0"/>
        <w:autoSpaceDN w:val="0"/>
        <w:adjustRightInd w:val="0"/>
        <w:snapToGrid/>
        <w:spacing w:line="400" w:lineRule="exact"/>
        <w:ind w:firstLine="480" w:firstLineChars="200"/>
        <w:jc w:val="left"/>
        <w:textAlignment w:val="auto"/>
        <w:rPr>
          <w:rFonts w:hint="eastAsia"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8.8.2 发包人提供的施工设备和临时设施</w:t>
      </w:r>
    </w:p>
    <w:p w14:paraId="30834651">
      <w:pPr>
        <w:widowControl w:val="0"/>
        <w:kinsoku/>
        <w:autoSpaceDE w:val="0"/>
        <w:autoSpaceDN w:val="0"/>
        <w:adjustRightInd w:val="0"/>
        <w:snapToGrid/>
        <w:spacing w:line="400" w:lineRule="exact"/>
        <w:ind w:firstLine="480" w:firstLineChars="200"/>
        <w:jc w:val="left"/>
        <w:textAlignment w:val="auto"/>
        <w:rPr>
          <w:rFonts w:hint="eastAsia"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发包人提供的施工设备和临时设施：</w:t>
      </w:r>
      <w:r>
        <w:rPr>
          <w:rFonts w:hint="eastAsia" w:ascii="宋体" w:hAnsi="宋体" w:eastAsia="宋体" w:cs="Times New Roman"/>
          <w:snapToGrid/>
          <w:color w:val="auto"/>
          <w:kern w:val="2"/>
          <w:sz w:val="24"/>
          <w:szCs w:val="24"/>
          <w:u w:val="single"/>
          <w:lang w:eastAsia="zh-CN"/>
        </w:rPr>
        <w:t xml:space="preserve">   无  </w:t>
      </w:r>
      <w:r>
        <w:rPr>
          <w:rFonts w:hint="eastAsia" w:ascii="宋体" w:hAnsi="宋体" w:eastAsia="宋体" w:cs="Times New Roman"/>
          <w:snapToGrid/>
          <w:color w:val="auto"/>
          <w:kern w:val="2"/>
          <w:sz w:val="24"/>
          <w:szCs w:val="24"/>
          <w:lang w:eastAsia="zh-CN"/>
        </w:rPr>
        <w:t>。</w:t>
      </w:r>
    </w:p>
    <w:p w14:paraId="0FBEE457">
      <w:pPr>
        <w:widowControl w:val="0"/>
        <w:kinsoku/>
        <w:autoSpaceDE/>
        <w:autoSpaceDN/>
        <w:adjustRightInd/>
        <w:snapToGrid/>
        <w:spacing w:line="400" w:lineRule="exact"/>
        <w:ind w:firstLine="420" w:firstLineChars="175"/>
        <w:jc w:val="both"/>
        <w:textAlignment w:val="auto"/>
        <w:rPr>
          <w:rFonts w:hint="eastAsia" w:ascii="宋体" w:hAnsi="宋体" w:eastAsia="宋体" w:cs="宋体"/>
          <w:snapToGrid/>
          <w:color w:val="auto"/>
          <w:kern w:val="2"/>
          <w:sz w:val="24"/>
          <w:szCs w:val="24"/>
          <w:u w:val="single"/>
          <w:lang w:eastAsia="zh-CN"/>
        </w:rPr>
      </w:pPr>
      <w:r>
        <w:rPr>
          <w:rFonts w:hint="eastAsia" w:ascii="宋体" w:hAnsi="宋体" w:eastAsia="宋体" w:cs="Times New Roman"/>
          <w:snapToGrid/>
          <w:color w:val="auto"/>
          <w:kern w:val="2"/>
          <w:sz w:val="24"/>
          <w:szCs w:val="24"/>
          <w:lang w:eastAsia="zh-CN"/>
        </w:rPr>
        <w:t>发包人提供的施工设备和临时设施的运行、维护、拆除、清运费用的承担人：</w:t>
      </w:r>
      <w:r>
        <w:rPr>
          <w:rFonts w:hint="eastAsia" w:ascii="宋体" w:hAnsi="宋体" w:eastAsia="宋体" w:cs="Times New Roman"/>
          <w:snapToGrid/>
          <w:color w:val="auto"/>
          <w:kern w:val="2"/>
          <w:sz w:val="24"/>
          <w:szCs w:val="24"/>
          <w:u w:val="single"/>
          <w:lang w:eastAsia="zh-CN"/>
        </w:rPr>
        <w:t>无</w:t>
      </w:r>
      <w:r>
        <w:rPr>
          <w:rFonts w:hint="eastAsia" w:ascii="宋体" w:hAnsi="宋体" w:eastAsia="宋体" w:cs="Times New Roman"/>
          <w:snapToGrid/>
          <w:color w:val="auto"/>
          <w:kern w:val="2"/>
          <w:sz w:val="24"/>
          <w:szCs w:val="24"/>
          <w:lang w:eastAsia="zh-CN"/>
        </w:rPr>
        <w:t>。</w:t>
      </w:r>
    </w:p>
    <w:p w14:paraId="673D9C92">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9  试验与检验</w:t>
      </w:r>
    </w:p>
    <w:p w14:paraId="521829FB">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9.1  试验设备与实验人员</w:t>
      </w:r>
    </w:p>
    <w:p w14:paraId="44408C22">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9.1.2   试验设备</w:t>
      </w:r>
    </w:p>
    <w:p w14:paraId="4F83D813">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施工现场需要配置的试验场所：</w:t>
      </w:r>
      <w:r>
        <w:rPr>
          <w:rFonts w:hint="eastAsia" w:ascii="宋体" w:hAnsi="宋体" w:eastAsia="宋体" w:cs="宋体"/>
          <w:snapToGrid/>
          <w:color w:val="auto"/>
          <w:kern w:val="2"/>
          <w:sz w:val="24"/>
          <w:szCs w:val="24"/>
          <w:u w:val="single"/>
          <w:lang w:eastAsia="zh-CN"/>
        </w:rPr>
        <w:t xml:space="preserve">按有关规定执行  </w:t>
      </w:r>
      <w:r>
        <w:rPr>
          <w:rFonts w:hint="eastAsia" w:ascii="宋体" w:hAnsi="宋体" w:eastAsia="宋体" w:cs="宋体"/>
          <w:snapToGrid/>
          <w:color w:val="auto"/>
          <w:kern w:val="2"/>
          <w:sz w:val="24"/>
          <w:szCs w:val="24"/>
          <w:lang w:eastAsia="zh-CN"/>
        </w:rPr>
        <w:t>。</w:t>
      </w:r>
    </w:p>
    <w:p w14:paraId="1010935A">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施工现场需要配备的试验设备：</w:t>
      </w:r>
      <w:r>
        <w:rPr>
          <w:rFonts w:hint="eastAsia" w:ascii="宋体" w:hAnsi="宋体" w:eastAsia="宋体" w:cs="宋体"/>
          <w:snapToGrid/>
          <w:color w:val="auto"/>
          <w:kern w:val="2"/>
          <w:sz w:val="24"/>
          <w:szCs w:val="24"/>
          <w:u w:val="single"/>
          <w:lang w:eastAsia="zh-CN"/>
        </w:rPr>
        <w:t xml:space="preserve">按有关规定执行  </w:t>
      </w:r>
      <w:r>
        <w:rPr>
          <w:rFonts w:hint="eastAsia" w:ascii="宋体" w:hAnsi="宋体" w:eastAsia="宋体" w:cs="宋体"/>
          <w:snapToGrid/>
          <w:color w:val="auto"/>
          <w:kern w:val="2"/>
          <w:sz w:val="24"/>
          <w:szCs w:val="24"/>
          <w:lang w:eastAsia="zh-CN"/>
        </w:rPr>
        <w:t>。</w:t>
      </w:r>
    </w:p>
    <w:p w14:paraId="3F1480E0">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施工现场需要具备的其他试验条件：</w:t>
      </w:r>
      <w:r>
        <w:rPr>
          <w:rFonts w:hint="eastAsia" w:ascii="宋体" w:hAnsi="宋体" w:eastAsia="宋体" w:cs="宋体"/>
          <w:snapToGrid/>
          <w:color w:val="auto"/>
          <w:kern w:val="2"/>
          <w:sz w:val="24"/>
          <w:szCs w:val="24"/>
          <w:u w:val="single"/>
          <w:lang w:eastAsia="zh-CN"/>
        </w:rPr>
        <w:t xml:space="preserve">无  </w:t>
      </w:r>
      <w:r>
        <w:rPr>
          <w:rFonts w:hint="eastAsia" w:ascii="宋体" w:hAnsi="宋体" w:eastAsia="宋体" w:cs="宋体"/>
          <w:snapToGrid/>
          <w:color w:val="auto"/>
          <w:kern w:val="2"/>
          <w:sz w:val="24"/>
          <w:szCs w:val="24"/>
          <w:lang w:eastAsia="zh-CN"/>
        </w:rPr>
        <w:t>。</w:t>
      </w:r>
    </w:p>
    <w:p w14:paraId="02821B1D">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9.4  现场工艺试验</w:t>
      </w:r>
    </w:p>
    <w:p w14:paraId="37BF9720">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现场工艺试验的有关约定：</w:t>
      </w:r>
      <w:r>
        <w:rPr>
          <w:rFonts w:hint="eastAsia" w:ascii="宋体" w:hAnsi="宋体" w:eastAsia="宋体" w:cs="宋体"/>
          <w:snapToGrid/>
          <w:color w:val="auto"/>
          <w:kern w:val="2"/>
          <w:sz w:val="24"/>
          <w:szCs w:val="24"/>
          <w:u w:val="single"/>
          <w:lang w:eastAsia="zh-CN"/>
        </w:rPr>
        <w:t>无。</w:t>
      </w:r>
    </w:p>
    <w:p w14:paraId="4493F61B">
      <w:pPr>
        <w:widowControl w:val="0"/>
        <w:kinsoku/>
        <w:autoSpaceDE/>
        <w:autoSpaceDN/>
        <w:adjustRightInd/>
        <w:snapToGrid/>
        <w:spacing w:line="400" w:lineRule="exact"/>
        <w:ind w:firstLine="566" w:firstLineChars="235"/>
        <w:jc w:val="both"/>
        <w:textAlignment w:val="auto"/>
        <w:rPr>
          <w:rFonts w:ascii="宋体" w:hAnsi="宋体" w:eastAsia="宋体" w:cs="宋体"/>
          <w:b/>
          <w:snapToGrid/>
          <w:color w:val="auto"/>
          <w:kern w:val="2"/>
          <w:sz w:val="24"/>
          <w:szCs w:val="24"/>
          <w:u w:val="single"/>
          <w:lang w:eastAsia="zh-CN"/>
        </w:rPr>
      </w:pPr>
      <w:r>
        <w:rPr>
          <w:rFonts w:hint="eastAsia" w:ascii="Times New Roman" w:hAnsi="Times New Roman" w:eastAsia="宋体" w:cs="Times New Roman"/>
          <w:b/>
          <w:snapToGrid/>
          <w:color w:val="auto"/>
          <w:kern w:val="2"/>
          <w:sz w:val="24"/>
          <w:szCs w:val="24"/>
          <w:lang w:eastAsia="zh-CN"/>
        </w:rPr>
        <w:t xml:space="preserve">9.5 </w:t>
      </w:r>
      <w:r>
        <w:rPr>
          <w:rFonts w:ascii="Times New Roman" w:hAnsi="Times New Roman" w:eastAsia="宋体" w:cs="Times New Roman"/>
          <w:b/>
          <w:snapToGrid/>
          <w:color w:val="auto"/>
          <w:kern w:val="2"/>
          <w:sz w:val="24"/>
          <w:szCs w:val="24"/>
          <w:lang w:eastAsia="zh-CN"/>
        </w:rPr>
        <w:t>检验费用</w:t>
      </w:r>
    </w:p>
    <w:p w14:paraId="1275625B">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u w:val="single"/>
          <w:lang w:eastAsia="zh-CN"/>
        </w:rPr>
      </w:pPr>
      <w:r>
        <w:rPr>
          <w:rFonts w:ascii="Times New Roman" w:hAnsi="宋体" w:eastAsia="宋体" w:cs="Times New Roman"/>
          <w:snapToGrid/>
          <w:color w:val="auto"/>
          <w:kern w:val="2"/>
          <w:sz w:val="24"/>
          <w:szCs w:val="24"/>
          <w:lang w:eastAsia="zh-CN"/>
        </w:rPr>
        <w:t>根据《建设工程质量检测管理办法》（建设部令第</w:t>
      </w:r>
      <w:r>
        <w:rPr>
          <w:rFonts w:ascii="Times New Roman" w:hAnsi="Times New Roman" w:eastAsia="宋体" w:cs="Times New Roman"/>
          <w:snapToGrid/>
          <w:color w:val="auto"/>
          <w:kern w:val="2"/>
          <w:sz w:val="24"/>
          <w:szCs w:val="24"/>
          <w:lang w:eastAsia="zh-CN"/>
        </w:rPr>
        <w:t>141</w:t>
      </w:r>
      <w:r>
        <w:rPr>
          <w:rFonts w:ascii="Times New Roman" w:hAnsi="宋体" w:eastAsia="宋体" w:cs="Times New Roman"/>
          <w:snapToGrid/>
          <w:color w:val="auto"/>
          <w:kern w:val="2"/>
          <w:sz w:val="24"/>
          <w:szCs w:val="24"/>
          <w:lang w:eastAsia="zh-CN"/>
        </w:rPr>
        <w:t>号）以及</w:t>
      </w:r>
      <w:r>
        <w:rPr>
          <w:rFonts w:ascii="Times New Roman" w:hAnsi="宋体" w:eastAsia="宋体" w:cs="Times New Roman"/>
          <w:bCs/>
          <w:snapToGrid/>
          <w:color w:val="auto"/>
          <w:kern w:val="2"/>
          <w:sz w:val="24"/>
          <w:szCs w:val="24"/>
          <w:lang w:eastAsia="zh-CN"/>
        </w:rPr>
        <w:t>《广西壮族自治区建设工程质量检测管理规定》</w:t>
      </w:r>
      <w:r>
        <w:rPr>
          <w:rFonts w:hint="eastAsia" w:ascii="Times New Roman" w:hAnsi="Times New Roman" w:eastAsia="宋体" w:cs="Times New Roman"/>
          <w:bCs/>
          <w:snapToGrid/>
          <w:color w:val="auto"/>
          <w:kern w:val="2"/>
          <w:sz w:val="24"/>
          <w:szCs w:val="24"/>
          <w:lang w:eastAsia="zh-CN"/>
        </w:rPr>
        <w:t>（</w:t>
      </w:r>
      <w:r>
        <w:rPr>
          <w:rFonts w:ascii="Times New Roman" w:hAnsi="宋体" w:eastAsia="宋体" w:cs="Times New Roman"/>
          <w:bCs/>
          <w:snapToGrid/>
          <w:color w:val="auto"/>
          <w:kern w:val="2"/>
          <w:sz w:val="24"/>
          <w:szCs w:val="24"/>
          <w:lang w:eastAsia="zh-CN"/>
        </w:rPr>
        <w:t>桂建管</w:t>
      </w:r>
      <w:r>
        <w:rPr>
          <w:rFonts w:hint="eastAsia" w:ascii="Times New Roman" w:hAnsi="Times New Roman" w:eastAsia="宋体" w:cs="Times New Roman"/>
          <w:bCs/>
          <w:snapToGrid/>
          <w:color w:val="auto"/>
          <w:kern w:val="2"/>
          <w:sz w:val="24"/>
          <w:szCs w:val="24"/>
          <w:lang w:eastAsia="zh-CN"/>
        </w:rPr>
        <w:t>〔</w:t>
      </w:r>
      <w:r>
        <w:rPr>
          <w:rFonts w:ascii="Times New Roman" w:hAnsi="Times New Roman" w:eastAsia="宋体" w:cs="Times New Roman"/>
          <w:bCs/>
          <w:snapToGrid/>
          <w:color w:val="auto"/>
          <w:kern w:val="2"/>
          <w:sz w:val="24"/>
          <w:szCs w:val="24"/>
          <w:lang w:eastAsia="zh-CN"/>
        </w:rPr>
        <w:t>2013</w:t>
      </w:r>
      <w:r>
        <w:rPr>
          <w:rFonts w:hint="eastAsia" w:ascii="Times New Roman" w:hAnsi="Times New Roman" w:eastAsia="宋体" w:cs="Times New Roman"/>
          <w:bCs/>
          <w:snapToGrid/>
          <w:color w:val="auto"/>
          <w:kern w:val="2"/>
          <w:sz w:val="24"/>
          <w:szCs w:val="24"/>
          <w:lang w:eastAsia="zh-CN"/>
        </w:rPr>
        <w:t>〕</w:t>
      </w:r>
      <w:r>
        <w:rPr>
          <w:rFonts w:ascii="Times New Roman" w:hAnsi="Times New Roman" w:eastAsia="宋体" w:cs="Times New Roman"/>
          <w:bCs/>
          <w:snapToGrid/>
          <w:color w:val="auto"/>
          <w:kern w:val="2"/>
          <w:sz w:val="24"/>
          <w:szCs w:val="24"/>
          <w:lang w:eastAsia="zh-CN"/>
        </w:rPr>
        <w:t>11</w:t>
      </w:r>
      <w:r>
        <w:rPr>
          <w:rFonts w:ascii="Times New Roman" w:hAnsi="宋体" w:eastAsia="宋体" w:cs="Times New Roman"/>
          <w:bCs/>
          <w:snapToGrid/>
          <w:color w:val="auto"/>
          <w:kern w:val="2"/>
          <w:sz w:val="24"/>
          <w:szCs w:val="24"/>
          <w:lang w:eastAsia="zh-CN"/>
        </w:rPr>
        <w:t>号</w:t>
      </w:r>
      <w:r>
        <w:rPr>
          <w:rFonts w:hint="eastAsia" w:ascii="Times New Roman" w:hAnsi="Times New Roman" w:eastAsia="宋体" w:cs="Times New Roman"/>
          <w:bCs/>
          <w:snapToGrid/>
          <w:color w:val="auto"/>
          <w:kern w:val="2"/>
          <w:sz w:val="24"/>
          <w:szCs w:val="24"/>
          <w:lang w:eastAsia="zh-CN"/>
        </w:rPr>
        <w:t>）</w:t>
      </w:r>
      <w:r>
        <w:rPr>
          <w:rFonts w:ascii="Times New Roman" w:hAnsi="宋体" w:eastAsia="宋体" w:cs="Times New Roman"/>
          <w:snapToGrid/>
          <w:color w:val="auto"/>
          <w:kern w:val="2"/>
          <w:sz w:val="24"/>
          <w:szCs w:val="24"/>
          <w:lang w:eastAsia="zh-CN"/>
        </w:rPr>
        <w:t>规定，工程质量检测业务由</w:t>
      </w:r>
      <w:r>
        <w:rPr>
          <w:rFonts w:hint="eastAsia" w:ascii="Times New Roman" w:hAnsi="宋体" w:eastAsia="宋体" w:cs="Times New Roman"/>
          <w:snapToGrid/>
          <w:color w:val="auto"/>
          <w:kern w:val="2"/>
          <w:sz w:val="24"/>
          <w:szCs w:val="24"/>
          <w:lang w:eastAsia="zh-CN"/>
        </w:rPr>
        <w:t>发包人</w:t>
      </w:r>
      <w:r>
        <w:rPr>
          <w:rFonts w:ascii="Times New Roman" w:hAnsi="宋体" w:eastAsia="宋体" w:cs="Times New Roman"/>
          <w:snapToGrid/>
          <w:color w:val="auto"/>
          <w:kern w:val="2"/>
          <w:sz w:val="24"/>
          <w:szCs w:val="24"/>
          <w:lang w:eastAsia="zh-CN"/>
        </w:rPr>
        <w:t>委托有相应资质的检测机构检测。费用</w:t>
      </w:r>
      <w:r>
        <w:rPr>
          <w:rFonts w:hint="eastAsia" w:ascii="Times New Roman" w:hAnsi="宋体" w:eastAsia="宋体" w:cs="Times New Roman"/>
          <w:snapToGrid/>
          <w:color w:val="auto"/>
          <w:kern w:val="2"/>
          <w:sz w:val="24"/>
          <w:szCs w:val="24"/>
          <w:lang w:eastAsia="zh-CN"/>
        </w:rPr>
        <w:t>从发包人的项目建设经费中支出并直接支付给</w:t>
      </w:r>
      <w:r>
        <w:rPr>
          <w:rFonts w:ascii="Times New Roman" w:hAnsi="宋体" w:eastAsia="宋体" w:cs="Times New Roman"/>
          <w:snapToGrid/>
          <w:color w:val="auto"/>
          <w:kern w:val="2"/>
          <w:sz w:val="24"/>
          <w:szCs w:val="24"/>
          <w:lang w:eastAsia="zh-CN"/>
        </w:rPr>
        <w:t>检测机构，不计入合同价款内。</w:t>
      </w:r>
    </w:p>
    <w:p w14:paraId="1724B4A3">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10</w:t>
      </w:r>
      <w:r>
        <w:rPr>
          <w:rFonts w:ascii="宋体" w:hAnsi="宋体" w:eastAsia="宋体" w:cs="宋体"/>
          <w:b/>
          <w:bCs/>
          <w:snapToGrid/>
          <w:color w:val="auto"/>
          <w:kern w:val="2"/>
          <w:sz w:val="24"/>
          <w:szCs w:val="24"/>
          <w:lang w:eastAsia="zh-CN"/>
        </w:rPr>
        <w:t>.</w:t>
      </w:r>
      <w:r>
        <w:rPr>
          <w:rFonts w:hint="eastAsia" w:ascii="宋体" w:hAnsi="宋体" w:eastAsia="宋体" w:cs="宋体"/>
          <w:b/>
          <w:bCs/>
          <w:snapToGrid/>
          <w:color w:val="auto"/>
          <w:kern w:val="2"/>
          <w:sz w:val="24"/>
          <w:szCs w:val="24"/>
          <w:lang w:eastAsia="zh-CN"/>
        </w:rPr>
        <w:t xml:space="preserve"> 变更</w:t>
      </w:r>
    </w:p>
    <w:p w14:paraId="09C4AA19">
      <w:pPr>
        <w:widowControl w:val="0"/>
        <w:kinsoku/>
        <w:autoSpaceDE/>
        <w:autoSpaceDN/>
        <w:adjustRightInd/>
        <w:snapToGrid/>
        <w:spacing w:line="400" w:lineRule="exact"/>
        <w:ind w:firstLine="566"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b/>
          <w:bCs/>
          <w:snapToGrid/>
          <w:color w:val="auto"/>
          <w:kern w:val="2"/>
          <w:sz w:val="24"/>
          <w:szCs w:val="24"/>
          <w:lang w:eastAsia="zh-CN"/>
        </w:rPr>
        <w:t>10.1  变更的范围</w:t>
      </w:r>
    </w:p>
    <w:p w14:paraId="51C709B8">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关于变更的范围的约定：</w:t>
      </w:r>
      <w:r>
        <w:rPr>
          <w:rFonts w:hint="eastAsia" w:ascii="宋体" w:hAnsi="宋体" w:eastAsia="宋体" w:cs="宋体"/>
          <w:snapToGrid/>
          <w:color w:val="auto"/>
          <w:kern w:val="2"/>
          <w:sz w:val="24"/>
          <w:szCs w:val="24"/>
          <w:u w:val="single"/>
          <w:lang w:eastAsia="zh-CN"/>
        </w:rPr>
        <w:t xml:space="preserve">按《通用条款》。 </w:t>
      </w:r>
    </w:p>
    <w:p w14:paraId="1E76B595">
      <w:pPr>
        <w:widowControl w:val="0"/>
        <w:kinsoku/>
        <w:autoSpaceDE/>
        <w:autoSpaceDN/>
        <w:adjustRightInd/>
        <w:snapToGrid/>
        <w:spacing w:line="400" w:lineRule="exact"/>
        <w:ind w:firstLine="566" w:firstLineChars="235"/>
        <w:jc w:val="both"/>
        <w:textAlignment w:val="auto"/>
        <w:rPr>
          <w:rFonts w:ascii="宋体" w:hAnsi="宋体" w:eastAsia="宋体" w:cs="宋体"/>
          <w:b/>
          <w:snapToGrid/>
          <w:color w:val="auto"/>
          <w:kern w:val="2"/>
          <w:sz w:val="24"/>
          <w:szCs w:val="24"/>
          <w:lang w:eastAsia="zh-CN"/>
        </w:rPr>
      </w:pPr>
      <w:r>
        <w:rPr>
          <w:rFonts w:hint="eastAsia" w:ascii="宋体" w:hAnsi="宋体" w:eastAsia="宋体" w:cs="宋体"/>
          <w:b/>
          <w:snapToGrid/>
          <w:color w:val="auto"/>
          <w:kern w:val="2"/>
          <w:sz w:val="24"/>
          <w:szCs w:val="24"/>
          <w:lang w:eastAsia="zh-CN"/>
        </w:rPr>
        <w:t>10.3变更程序</w:t>
      </w:r>
    </w:p>
    <w:p w14:paraId="22F4C3E5">
      <w:pPr>
        <w:widowControl w:val="0"/>
        <w:kinsoku/>
        <w:autoSpaceDE/>
        <w:autoSpaceDN/>
        <w:adjustRightInd w:val="0"/>
        <w:snapToGrid/>
        <w:spacing w:line="400" w:lineRule="exact"/>
        <w:ind w:firstLine="504" w:firstLineChars="210"/>
        <w:jc w:val="both"/>
        <w:textAlignment w:val="auto"/>
        <w:rPr>
          <w:rFonts w:ascii="Times New Roman" w:hAnsi="Times New Roman" w:eastAsia="宋体" w:cs="Times New Roman"/>
          <w:bCs/>
          <w:snapToGrid/>
          <w:color w:val="auto"/>
          <w:kern w:val="0"/>
          <w:sz w:val="24"/>
          <w:szCs w:val="24"/>
          <w:lang w:eastAsia="zh-CN"/>
        </w:rPr>
      </w:pPr>
      <w:r>
        <w:rPr>
          <w:rFonts w:ascii="Times New Roman" w:hAnsi="Times New Roman" w:eastAsia="宋体" w:cs="Times New Roman"/>
          <w:bCs/>
          <w:snapToGrid/>
          <w:color w:val="auto"/>
          <w:kern w:val="0"/>
          <w:sz w:val="24"/>
          <w:szCs w:val="24"/>
          <w:lang w:eastAsia="zh-CN"/>
        </w:rPr>
        <w:t>10.3.1</w:t>
      </w:r>
      <w:r>
        <w:rPr>
          <w:rFonts w:hint="eastAsia" w:ascii="Times New Roman" w:hAnsi="Times New Roman" w:eastAsia="宋体" w:cs="Times New Roman"/>
          <w:bCs/>
          <w:snapToGrid/>
          <w:color w:val="auto"/>
          <w:kern w:val="0"/>
          <w:sz w:val="24"/>
          <w:szCs w:val="24"/>
          <w:lang w:eastAsia="zh-CN"/>
        </w:rPr>
        <w:t xml:space="preserve"> </w:t>
      </w:r>
      <w:r>
        <w:rPr>
          <w:rFonts w:ascii="Times New Roman" w:hAnsi="Times New Roman" w:eastAsia="宋体" w:cs="Times New Roman"/>
          <w:bCs/>
          <w:snapToGrid/>
          <w:color w:val="auto"/>
          <w:kern w:val="0"/>
          <w:sz w:val="24"/>
          <w:szCs w:val="24"/>
          <w:lang w:eastAsia="zh-CN"/>
        </w:rPr>
        <w:t>国有投资项目：</w:t>
      </w:r>
    </w:p>
    <w:p w14:paraId="06A76EF0">
      <w:pPr>
        <w:widowControl w:val="0"/>
        <w:kinsoku/>
        <w:autoSpaceDE/>
        <w:autoSpaceDN/>
        <w:adjustRightInd w:val="0"/>
        <w:snapToGrid/>
        <w:spacing w:line="400" w:lineRule="exact"/>
        <w:ind w:firstLine="504" w:firstLineChars="210"/>
        <w:jc w:val="both"/>
        <w:textAlignment w:val="auto"/>
        <w:rPr>
          <w:rFonts w:ascii="Times New Roman" w:hAnsi="Times New Roman" w:eastAsia="宋体" w:cs="Times New Roman"/>
          <w:bCs/>
          <w:snapToGrid/>
          <w:color w:val="auto"/>
          <w:kern w:val="0"/>
          <w:sz w:val="24"/>
          <w:szCs w:val="24"/>
          <w:lang w:eastAsia="zh-CN"/>
        </w:rPr>
      </w:pPr>
      <w:r>
        <w:rPr>
          <w:rFonts w:ascii="Times New Roman" w:hAnsi="宋体" w:eastAsia="宋体" w:cs="Times New Roman"/>
          <w:bCs/>
          <w:snapToGrid/>
          <w:color w:val="auto"/>
          <w:kern w:val="0"/>
          <w:sz w:val="24"/>
          <w:szCs w:val="24"/>
          <w:lang w:eastAsia="zh-CN"/>
        </w:rPr>
        <w:t>⑴</w:t>
      </w:r>
      <w:r>
        <w:rPr>
          <w:rFonts w:ascii="Times New Roman" w:hAnsi="Times New Roman" w:eastAsia="宋体" w:cs="Times New Roman"/>
          <w:bCs/>
          <w:snapToGrid/>
          <w:color w:val="auto"/>
          <w:kern w:val="0"/>
          <w:sz w:val="24"/>
          <w:szCs w:val="24"/>
          <w:lang w:eastAsia="zh-CN"/>
        </w:rPr>
        <w:t>设计变更和工程签证，按各市政府或相关部门的规定办理。属不可抗力（自然灾害、突发事件等）造成变更的，按特事特办原则予以办理。</w:t>
      </w:r>
    </w:p>
    <w:p w14:paraId="4E52D017">
      <w:pPr>
        <w:widowControl w:val="0"/>
        <w:kinsoku/>
        <w:autoSpaceDE/>
        <w:autoSpaceDN/>
        <w:adjustRightInd w:val="0"/>
        <w:snapToGrid/>
        <w:spacing w:line="400" w:lineRule="exact"/>
        <w:ind w:firstLine="504" w:firstLineChars="210"/>
        <w:jc w:val="both"/>
        <w:textAlignment w:val="auto"/>
        <w:rPr>
          <w:rFonts w:ascii="Times New Roman" w:hAnsi="Times New Roman" w:eastAsia="宋体" w:cs="Times New Roman"/>
          <w:bCs/>
          <w:snapToGrid/>
          <w:color w:val="auto"/>
          <w:kern w:val="0"/>
          <w:sz w:val="24"/>
          <w:szCs w:val="24"/>
          <w:lang w:eastAsia="zh-CN"/>
        </w:rPr>
      </w:pPr>
      <w:r>
        <w:rPr>
          <w:rFonts w:ascii="Times New Roman" w:hAnsi="宋体" w:eastAsia="宋体" w:cs="Times New Roman"/>
          <w:bCs/>
          <w:snapToGrid/>
          <w:color w:val="auto"/>
          <w:kern w:val="0"/>
          <w:sz w:val="24"/>
          <w:szCs w:val="24"/>
          <w:lang w:eastAsia="zh-CN"/>
        </w:rPr>
        <w:t>⑵</w:t>
      </w:r>
      <w:r>
        <w:rPr>
          <w:rFonts w:ascii="Times New Roman" w:hAnsi="Times New Roman" w:eastAsia="宋体" w:cs="Times New Roman"/>
          <w:bCs/>
          <w:snapToGrid/>
          <w:color w:val="auto"/>
          <w:kern w:val="0"/>
          <w:sz w:val="24"/>
          <w:szCs w:val="24"/>
          <w:lang w:eastAsia="zh-CN"/>
        </w:rPr>
        <w:t>建设单位在实施项目过程中，若发生单价变动，由建设单位、监理单位、施工单位及其他相关单位共同商定并签字确认。</w:t>
      </w:r>
    </w:p>
    <w:p w14:paraId="3DB077DA">
      <w:pPr>
        <w:widowControl w:val="0"/>
        <w:kinsoku/>
        <w:autoSpaceDE/>
        <w:autoSpaceDN/>
        <w:adjustRightInd/>
        <w:snapToGrid/>
        <w:spacing w:line="400" w:lineRule="exact"/>
        <w:ind w:firstLine="480" w:firstLineChars="200"/>
        <w:jc w:val="left"/>
        <w:textAlignment w:val="auto"/>
        <w:rPr>
          <w:rFonts w:ascii="Times New Roman" w:hAnsi="Times New Roman" w:eastAsia="宋体" w:cs="Times New Roman"/>
          <w:bCs/>
          <w:snapToGrid/>
          <w:color w:val="auto"/>
          <w:kern w:val="2"/>
          <w:sz w:val="24"/>
          <w:szCs w:val="24"/>
          <w:lang w:eastAsia="zh-CN"/>
        </w:rPr>
      </w:pPr>
      <w:r>
        <w:rPr>
          <w:rFonts w:ascii="Times New Roman" w:hAnsi="宋体" w:eastAsia="宋体" w:cs="Times New Roman"/>
          <w:bCs/>
          <w:snapToGrid/>
          <w:color w:val="auto"/>
          <w:kern w:val="2"/>
          <w:sz w:val="24"/>
          <w:szCs w:val="24"/>
          <w:lang w:eastAsia="zh-CN"/>
        </w:rPr>
        <w:t>⑶</w:t>
      </w:r>
      <w:r>
        <w:rPr>
          <w:rFonts w:ascii="Times New Roman" w:hAnsi="Times New Roman" w:eastAsia="宋体" w:cs="Times New Roman"/>
          <w:bCs/>
          <w:snapToGrid/>
          <w:color w:val="auto"/>
          <w:kern w:val="2"/>
          <w:sz w:val="24"/>
          <w:szCs w:val="24"/>
          <w:lang w:eastAsia="zh-CN"/>
        </w:rPr>
        <w:t xml:space="preserve"> 当合同规定的合同价款调整情况发生后，承包人未在规定时间内通知发包人，或者未在规定时间内提出调整报告，发包人可以根据有关资料，决定是否调整和调整的金额，并书面通知承包人。</w:t>
      </w:r>
    </w:p>
    <w:p w14:paraId="5A5DA71C">
      <w:pPr>
        <w:widowControl w:val="0"/>
        <w:kinsoku/>
        <w:autoSpaceDE/>
        <w:autoSpaceDN/>
        <w:adjustRightInd/>
        <w:snapToGrid/>
        <w:spacing w:line="400" w:lineRule="exact"/>
        <w:ind w:firstLine="480" w:firstLineChars="200"/>
        <w:jc w:val="left"/>
        <w:textAlignment w:val="auto"/>
        <w:rPr>
          <w:rFonts w:ascii="Times New Roman" w:hAnsi="Times New Roman" w:eastAsia="宋体" w:cs="Times New Roman"/>
          <w:bCs/>
          <w:snapToGrid/>
          <w:color w:val="auto"/>
          <w:kern w:val="2"/>
          <w:sz w:val="24"/>
          <w:szCs w:val="24"/>
          <w:lang w:eastAsia="zh-CN"/>
        </w:rPr>
      </w:pPr>
      <w:r>
        <w:rPr>
          <w:rFonts w:ascii="Times New Roman" w:hAnsi="Times New Roman" w:eastAsia="宋体" w:cs="Times New Roman"/>
          <w:bCs/>
          <w:snapToGrid/>
          <w:color w:val="auto"/>
          <w:kern w:val="2"/>
          <w:sz w:val="24"/>
          <w:szCs w:val="24"/>
          <w:lang w:eastAsia="zh-CN"/>
        </w:rPr>
        <w:t>10.3.2</w:t>
      </w:r>
      <w:r>
        <w:rPr>
          <w:rFonts w:hint="eastAsia" w:ascii="Times New Roman" w:hAnsi="Times New Roman" w:eastAsia="宋体" w:cs="Times New Roman"/>
          <w:bCs/>
          <w:snapToGrid/>
          <w:color w:val="auto"/>
          <w:kern w:val="2"/>
          <w:sz w:val="24"/>
          <w:szCs w:val="24"/>
          <w:lang w:eastAsia="zh-CN"/>
        </w:rPr>
        <w:t xml:space="preserve"> </w:t>
      </w:r>
      <w:r>
        <w:rPr>
          <w:rFonts w:ascii="Times New Roman" w:hAnsi="Times New Roman" w:eastAsia="宋体" w:cs="Times New Roman"/>
          <w:bCs/>
          <w:snapToGrid/>
          <w:color w:val="auto"/>
          <w:kern w:val="2"/>
          <w:sz w:val="24"/>
          <w:szCs w:val="24"/>
          <w:lang w:eastAsia="zh-CN"/>
        </w:rPr>
        <w:t xml:space="preserve">非国有投资项目： </w:t>
      </w:r>
    </w:p>
    <w:p w14:paraId="427C3436">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u w:val="single"/>
          <w:lang w:eastAsia="zh-CN"/>
        </w:rPr>
      </w:pPr>
      <w:r>
        <w:rPr>
          <w:rFonts w:hint="eastAsia" w:ascii="Times New Roman" w:hAnsi="Times New Roman" w:eastAsia="宋体" w:cs="Times New Roman"/>
          <w:bCs/>
          <w:snapToGrid/>
          <w:color w:val="auto"/>
          <w:kern w:val="2"/>
          <w:sz w:val="24"/>
          <w:szCs w:val="24"/>
          <w:u w:val="single"/>
          <w:lang w:eastAsia="zh-CN"/>
        </w:rPr>
        <w:t xml:space="preserve">                              /                                      </w:t>
      </w:r>
    </w:p>
    <w:p w14:paraId="1821D380">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10.4  变更估价</w:t>
      </w:r>
    </w:p>
    <w:p w14:paraId="7F255B1E">
      <w:pPr>
        <w:widowControl w:val="0"/>
        <w:kinsoku/>
        <w:autoSpaceDE/>
        <w:autoSpaceDN/>
        <w:adjustRightInd/>
        <w:snapToGrid/>
        <w:spacing w:line="400" w:lineRule="exact"/>
        <w:ind w:firstLine="566" w:firstLineChars="235"/>
        <w:jc w:val="both"/>
        <w:textAlignment w:val="auto"/>
        <w:rPr>
          <w:rFonts w:hint="eastAsia"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10.4.1  变更估价原则</w:t>
      </w:r>
    </w:p>
    <w:p w14:paraId="26F664F9">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关于变更估价的约定：</w:t>
      </w:r>
      <w:r>
        <w:rPr>
          <w:rFonts w:hint="eastAsia" w:ascii="宋体" w:hAnsi="宋体" w:eastAsia="宋体" w:cs="宋体"/>
          <w:snapToGrid/>
          <w:color w:val="auto"/>
          <w:kern w:val="2"/>
          <w:sz w:val="24"/>
          <w:szCs w:val="24"/>
          <w:u w:val="single"/>
          <w:lang w:eastAsia="zh-CN"/>
        </w:rPr>
        <w:t>1、因设计变更引起工程项目和工程量变化的，其工程量按实际发生并经监理工程师及发包人签证认可，调整时只对新增工程量部分予以调整。新增项目中有与竞标报价相同细目的按中标单价进行结算，有类似细目的参考类似细目中标单价结算，如果没有类似中标单价，有定额可套的套用定额计算，并乘以下浮系数（中标价/工程预算控制价）结算。材料价格有信息价的按施工期间信息价，无信息价的按市场价；新增项目无定额可套的，由发包人及承包人根据市场价格协商确定；新增项目的单价应经甲方审定。2、国家和自治区政策性调整有关费用标准的，按文件规定执行 。</w:t>
      </w:r>
    </w:p>
    <w:p w14:paraId="174B7EBC">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10.5  承包人的合理化建议</w:t>
      </w:r>
    </w:p>
    <w:p w14:paraId="560FE499">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监理人审查承包人合理化建议的期限：</w:t>
      </w:r>
      <w:r>
        <w:rPr>
          <w:rFonts w:hint="eastAsia" w:ascii="宋体" w:hAnsi="宋体" w:eastAsia="宋体" w:cs="宋体"/>
          <w:snapToGrid/>
          <w:color w:val="auto"/>
          <w:kern w:val="2"/>
          <w:sz w:val="24"/>
          <w:szCs w:val="24"/>
          <w:u w:val="single"/>
          <w:lang w:eastAsia="zh-CN"/>
        </w:rPr>
        <w:t xml:space="preserve">7天   </w:t>
      </w:r>
    </w:p>
    <w:p w14:paraId="1D6A4B59">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发包人审批承包人合理化建议的期限：</w:t>
      </w:r>
      <w:r>
        <w:rPr>
          <w:rFonts w:hint="eastAsia" w:ascii="宋体" w:hAnsi="宋体" w:eastAsia="宋体" w:cs="宋体"/>
          <w:snapToGrid/>
          <w:color w:val="auto"/>
          <w:kern w:val="2"/>
          <w:sz w:val="24"/>
          <w:szCs w:val="24"/>
          <w:u w:val="single"/>
          <w:lang w:eastAsia="zh-CN"/>
        </w:rPr>
        <w:t xml:space="preserve">7天   </w:t>
      </w:r>
    </w:p>
    <w:p w14:paraId="4094AEC3">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承包人提出的合理化建议降低了合同价格或者提高了工程经济效益的奖励的方法和金额为：</w:t>
      </w:r>
      <w:r>
        <w:rPr>
          <w:rFonts w:hint="eastAsia" w:ascii="宋体" w:hAnsi="宋体" w:eastAsia="宋体" w:cs="宋体"/>
          <w:snapToGrid/>
          <w:color w:val="auto"/>
          <w:kern w:val="2"/>
          <w:sz w:val="24"/>
          <w:szCs w:val="24"/>
          <w:u w:val="single"/>
          <w:lang w:eastAsia="zh-CN"/>
        </w:rPr>
        <w:t xml:space="preserve">    无。  </w:t>
      </w:r>
    </w:p>
    <w:p w14:paraId="1F5E5FB2">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10.7  暂估价</w:t>
      </w:r>
    </w:p>
    <w:p w14:paraId="33239260">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暂估价材料和工程设备的明细详见已标价工程量清单《材料（工程设备）暂估价及调整表》（表12-2）和《专业工程暂估价表》（表12-3）。</w:t>
      </w:r>
    </w:p>
    <w:p w14:paraId="310CFA2D">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10.7.1  依法必须招标的暂估价项目</w:t>
      </w:r>
    </w:p>
    <w:p w14:paraId="19EFF1E9">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对于依法必须招标的暂估价项目的确认和批准采取第</w:t>
      </w:r>
      <w:r>
        <w:rPr>
          <w:rFonts w:hint="eastAsia" w:ascii="宋体" w:hAnsi="宋体" w:eastAsia="宋体" w:cs="宋体"/>
          <w:snapToGrid/>
          <w:color w:val="auto"/>
          <w:kern w:val="2"/>
          <w:sz w:val="24"/>
          <w:szCs w:val="24"/>
          <w:u w:val="single"/>
          <w:lang w:eastAsia="zh-CN"/>
        </w:rPr>
        <w:t xml:space="preserve">  无  </w:t>
      </w:r>
      <w:r>
        <w:rPr>
          <w:rFonts w:hint="eastAsia" w:ascii="宋体" w:hAnsi="宋体" w:eastAsia="宋体" w:cs="宋体"/>
          <w:snapToGrid/>
          <w:color w:val="auto"/>
          <w:kern w:val="2"/>
          <w:sz w:val="24"/>
          <w:szCs w:val="24"/>
          <w:lang w:eastAsia="zh-CN"/>
        </w:rPr>
        <w:t>种方式确定。</w:t>
      </w:r>
    </w:p>
    <w:p w14:paraId="5E1983A7">
      <w:pPr>
        <w:widowControl w:val="0"/>
        <w:kinsoku/>
        <w:autoSpaceDE/>
        <w:autoSpaceDN/>
        <w:adjustRightInd/>
        <w:snapToGrid/>
        <w:spacing w:line="400" w:lineRule="exact"/>
        <w:ind w:firstLine="566"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b/>
          <w:bCs/>
          <w:snapToGrid/>
          <w:color w:val="auto"/>
          <w:kern w:val="2"/>
          <w:sz w:val="24"/>
          <w:szCs w:val="24"/>
          <w:lang w:eastAsia="zh-CN"/>
        </w:rPr>
        <w:t>10.7.2  不属于依法必须招标的暂估价项目</w:t>
      </w:r>
    </w:p>
    <w:p w14:paraId="72D37256">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对于不属于依法必须招标的暂估价项目的确认和批准采取第</w:t>
      </w:r>
      <w:r>
        <w:rPr>
          <w:rFonts w:hint="eastAsia" w:ascii="宋体" w:hAnsi="宋体" w:eastAsia="宋体" w:cs="宋体"/>
          <w:snapToGrid/>
          <w:color w:val="auto"/>
          <w:kern w:val="2"/>
          <w:sz w:val="24"/>
          <w:szCs w:val="24"/>
          <w:u w:val="single"/>
          <w:lang w:eastAsia="zh-CN"/>
        </w:rPr>
        <w:t xml:space="preserve"> 无 </w:t>
      </w:r>
      <w:r>
        <w:rPr>
          <w:rFonts w:hint="eastAsia" w:ascii="宋体" w:hAnsi="宋体" w:eastAsia="宋体" w:cs="宋体"/>
          <w:snapToGrid/>
          <w:color w:val="auto"/>
          <w:kern w:val="2"/>
          <w:sz w:val="24"/>
          <w:szCs w:val="24"/>
          <w:lang w:eastAsia="zh-CN"/>
        </w:rPr>
        <w:t>种方式确定。</w:t>
      </w:r>
    </w:p>
    <w:p w14:paraId="68C23DCF">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第3种方式：承包人直接实施的暂估价项目</w:t>
      </w:r>
    </w:p>
    <w:p w14:paraId="27976A37">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承包人直接实施的暂估价项目的约定：</w:t>
      </w:r>
      <w:r>
        <w:rPr>
          <w:rFonts w:hint="eastAsia" w:ascii="宋体" w:hAnsi="宋体" w:eastAsia="宋体" w:cs="宋体"/>
          <w:snapToGrid/>
          <w:color w:val="auto"/>
          <w:kern w:val="2"/>
          <w:sz w:val="24"/>
          <w:szCs w:val="24"/>
          <w:u w:val="single"/>
          <w:lang w:eastAsia="zh-CN"/>
        </w:rPr>
        <w:t xml:space="preserve"> 成品简易门卫（简易活动房）、隔离护栏、钢结构雨篷等 。</w:t>
      </w:r>
    </w:p>
    <w:p w14:paraId="5D42D106">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10.8  暂列金额</w:t>
      </w:r>
    </w:p>
    <w:p w14:paraId="36642B04">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合同当事人关于暂列金额使用的约定：</w:t>
      </w:r>
      <w:r>
        <w:rPr>
          <w:rFonts w:hint="eastAsia" w:ascii="宋体" w:hAnsi="宋体" w:eastAsia="宋体" w:cs="宋体"/>
          <w:snapToGrid/>
          <w:color w:val="auto"/>
          <w:kern w:val="2"/>
          <w:sz w:val="24"/>
          <w:szCs w:val="24"/>
          <w:u w:val="single"/>
          <w:lang w:eastAsia="zh-CN"/>
        </w:rPr>
        <w:t xml:space="preserve"> 竣工结算时应按承包人实际完成的工作内容结算，剩余部分仍归发包人所有 。</w:t>
      </w:r>
    </w:p>
    <w:p w14:paraId="2CB26616">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11 价格调整</w:t>
      </w:r>
    </w:p>
    <w:p w14:paraId="2AC510F5">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11.1  市场价格波动引起的调整</w:t>
      </w:r>
    </w:p>
    <w:p w14:paraId="2938CABD">
      <w:pPr>
        <w:widowControl w:val="0"/>
        <w:kinsoku/>
        <w:autoSpaceDE/>
        <w:autoSpaceDN/>
        <w:adjustRightInd/>
        <w:snapToGrid/>
        <w:spacing w:line="400" w:lineRule="exact"/>
        <w:ind w:firstLine="564" w:firstLineChars="235"/>
        <w:jc w:val="both"/>
        <w:textAlignment w:val="auto"/>
        <w:rPr>
          <w:rFonts w:ascii="宋体" w:hAnsi="宋体" w:eastAsia="宋体" w:cs="宋体"/>
          <w:b/>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市场价格波动是否调整合同价格的约定：</w:t>
      </w:r>
      <w:r>
        <w:rPr>
          <w:rFonts w:hint="eastAsia" w:ascii="宋体" w:hAnsi="宋体" w:eastAsia="宋体" w:cs="宋体"/>
          <w:b/>
          <w:snapToGrid/>
          <w:color w:val="auto"/>
          <w:kern w:val="2"/>
          <w:sz w:val="24"/>
          <w:szCs w:val="24"/>
          <w:u w:val="single"/>
          <w:lang w:eastAsia="zh-CN"/>
        </w:rPr>
        <w:t>不调整。</w:t>
      </w:r>
    </w:p>
    <w:p w14:paraId="68EF9D94">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因市场价格波动调整合同价格，采用以下第</w:t>
      </w:r>
      <w:r>
        <w:rPr>
          <w:rFonts w:hint="eastAsia" w:ascii="宋体" w:hAnsi="宋体" w:eastAsia="宋体" w:cs="宋体"/>
          <w:snapToGrid/>
          <w:color w:val="auto"/>
          <w:kern w:val="2"/>
          <w:sz w:val="24"/>
          <w:szCs w:val="24"/>
          <w:u w:val="single"/>
          <w:lang w:eastAsia="zh-CN"/>
        </w:rPr>
        <w:t xml:space="preserve">   /  </w:t>
      </w:r>
      <w:r>
        <w:rPr>
          <w:rFonts w:hint="eastAsia" w:ascii="宋体" w:hAnsi="宋体" w:eastAsia="宋体" w:cs="宋体"/>
          <w:snapToGrid/>
          <w:color w:val="auto"/>
          <w:kern w:val="2"/>
          <w:sz w:val="24"/>
          <w:szCs w:val="24"/>
          <w:lang w:eastAsia="zh-CN"/>
        </w:rPr>
        <w:t>种方式对合同价格进行调整：</w:t>
      </w:r>
    </w:p>
    <w:p w14:paraId="693EC36E">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第1种方式：采用价格指数进行价格调整。</w:t>
      </w:r>
    </w:p>
    <w:p w14:paraId="0E018AB7">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关于各可调因子、定值和变值权重，以及基本价格指数及其来源的约定：</w:t>
      </w:r>
      <w:r>
        <w:rPr>
          <w:rFonts w:hint="eastAsia" w:ascii="宋体" w:hAnsi="宋体" w:eastAsia="宋体" w:cs="宋体"/>
          <w:snapToGrid/>
          <w:color w:val="auto"/>
          <w:kern w:val="2"/>
          <w:sz w:val="24"/>
          <w:szCs w:val="24"/>
          <w:u w:val="single"/>
          <w:lang w:eastAsia="zh-CN"/>
        </w:rPr>
        <w:t xml:space="preserve">  无。</w:t>
      </w:r>
    </w:p>
    <w:p w14:paraId="77331204">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第2种方式：采用造价信息进行价格调整。</w:t>
      </w:r>
    </w:p>
    <w:p w14:paraId="2A54C420">
      <w:pPr>
        <w:widowControl w:val="0"/>
        <w:kinsoku/>
        <w:autoSpaceDE/>
        <w:autoSpaceDN/>
        <w:adjustRightInd/>
        <w:snapToGrid/>
        <w:spacing w:line="400" w:lineRule="exact"/>
        <w:ind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（1）允许调整的主要材料和设备、基期价格、风险系数、投标报价详见《承包人提供主要材料和设备一览表》，价差调整部分仅计算税金，除此表列明的材料、设备外，其余材料设备价差原则上不予调整。</w:t>
      </w:r>
    </w:p>
    <w:p w14:paraId="624F4ED2">
      <w:pPr>
        <w:widowControl w:val="0"/>
        <w:kinsoku/>
        <w:autoSpaceDE/>
        <w:autoSpaceDN/>
        <w:adjustRightInd/>
        <w:snapToGrid/>
        <w:spacing w:line="400" w:lineRule="exact"/>
        <w:ind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（2）主要材料和设备确认价:</w:t>
      </w:r>
    </w:p>
    <w:p w14:paraId="0E043340">
      <w:pPr>
        <w:widowControl w:val="0"/>
        <w:kinsoku/>
        <w:autoSpaceDE/>
        <w:autoSpaceDN/>
        <w:adjustRightInd/>
        <w:snapToGrid/>
        <w:spacing w:line="400" w:lineRule="exact"/>
        <w:ind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按施工期间《</w:t>
      </w:r>
      <w:r>
        <w:rPr>
          <w:rFonts w:hint="eastAsia" w:ascii="宋体" w:hAnsi="宋体" w:eastAsia="宋体" w:cs="宋体"/>
          <w:snapToGrid/>
          <w:color w:val="auto"/>
          <w:kern w:val="2"/>
          <w:sz w:val="24"/>
          <w:szCs w:val="24"/>
          <w:u w:val="single"/>
          <w:lang w:eastAsia="zh-CN"/>
        </w:rPr>
        <w:t>玉林</w:t>
      </w:r>
      <w:r>
        <w:rPr>
          <w:rFonts w:hint="eastAsia" w:ascii="宋体" w:hAnsi="宋体" w:eastAsia="宋体" w:cs="宋体"/>
          <w:snapToGrid/>
          <w:color w:val="auto"/>
          <w:kern w:val="2"/>
          <w:sz w:val="24"/>
          <w:szCs w:val="24"/>
          <w:lang w:eastAsia="zh-CN"/>
        </w:rPr>
        <w:t>市建设工程造价信息》材料信息价的加权平均价计算，信息价没有的按通用条款规定确定。</w:t>
      </w:r>
    </w:p>
    <w:p w14:paraId="5C488D5B">
      <w:pPr>
        <w:widowControl w:val="0"/>
        <w:kinsoku/>
        <w:autoSpaceDE/>
        <w:autoSpaceDN/>
        <w:adjustRightInd/>
        <w:snapToGrid/>
        <w:spacing w:line="400" w:lineRule="exact"/>
        <w:ind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（3）价差计算方法:</w:t>
      </w:r>
    </w:p>
    <w:p w14:paraId="3004C34F">
      <w:pPr>
        <w:widowControl w:val="0"/>
        <w:kinsoku/>
        <w:autoSpaceDE/>
        <w:autoSpaceDN/>
        <w:adjustRightInd/>
        <w:snapToGrid/>
        <w:spacing w:line="400" w:lineRule="exact"/>
        <w:ind w:firstLine="480" w:firstLineChars="200"/>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sym w:font="Wingdings" w:char="F081"/>
      </w:r>
      <w:r>
        <w:rPr>
          <w:rFonts w:hint="eastAsia" w:ascii="宋体" w:hAnsi="宋体" w:eastAsia="宋体" w:cs="宋体"/>
          <w:snapToGrid/>
          <w:color w:val="auto"/>
          <w:kern w:val="2"/>
          <w:sz w:val="24"/>
          <w:szCs w:val="24"/>
          <w:lang w:eastAsia="zh-CN"/>
        </w:rPr>
        <w:t>承包人在已标价工程量清单或预算书中载明的材料单价低于基准价格的：合同履行期间材料单价涨幅以基准价格为基础超过</w:t>
      </w:r>
      <w:r>
        <w:rPr>
          <w:rFonts w:hint="eastAsia" w:ascii="宋体" w:hAnsi="宋体" w:eastAsia="宋体" w:cs="宋体"/>
          <w:snapToGrid/>
          <w:color w:val="auto"/>
          <w:kern w:val="2"/>
          <w:sz w:val="24"/>
          <w:szCs w:val="24"/>
          <w:u w:val="single"/>
          <w:lang w:eastAsia="zh-CN"/>
        </w:rPr>
        <w:t>±5%（不含）</w:t>
      </w:r>
      <w:r>
        <w:rPr>
          <w:rFonts w:hint="eastAsia" w:ascii="宋体" w:hAnsi="宋体" w:eastAsia="宋体" w:cs="宋体"/>
          <w:snapToGrid/>
          <w:color w:val="auto"/>
          <w:kern w:val="2"/>
          <w:sz w:val="24"/>
          <w:szCs w:val="24"/>
          <w:lang w:eastAsia="zh-CN"/>
        </w:rPr>
        <w:t>时，或材料单价跌幅以已标价工程量清单或预算书中载明材料单价为基础超过</w:t>
      </w:r>
      <w:r>
        <w:rPr>
          <w:rFonts w:hint="eastAsia" w:ascii="宋体" w:hAnsi="宋体" w:eastAsia="宋体" w:cs="宋体"/>
          <w:snapToGrid/>
          <w:color w:val="auto"/>
          <w:kern w:val="2"/>
          <w:sz w:val="24"/>
          <w:szCs w:val="24"/>
          <w:u w:val="single"/>
          <w:lang w:eastAsia="zh-CN"/>
        </w:rPr>
        <w:t>±5%（不含）</w:t>
      </w:r>
      <w:r>
        <w:rPr>
          <w:rFonts w:hint="eastAsia" w:ascii="宋体" w:hAnsi="宋体" w:eastAsia="宋体" w:cs="宋体"/>
          <w:snapToGrid/>
          <w:color w:val="auto"/>
          <w:kern w:val="2"/>
          <w:sz w:val="24"/>
          <w:szCs w:val="24"/>
          <w:lang w:eastAsia="zh-CN"/>
        </w:rPr>
        <w:t>时，其超过部分据实调整。</w:t>
      </w:r>
    </w:p>
    <w:p w14:paraId="6AD63EF7">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sym w:font="Wingdings" w:char="F082"/>
      </w:r>
      <w:r>
        <w:rPr>
          <w:rFonts w:hint="eastAsia" w:ascii="宋体" w:hAnsi="宋体" w:eastAsia="宋体" w:cs="宋体"/>
          <w:snapToGrid/>
          <w:color w:val="auto"/>
          <w:kern w:val="2"/>
          <w:sz w:val="24"/>
          <w:szCs w:val="24"/>
          <w:lang w:eastAsia="zh-CN"/>
        </w:rPr>
        <w:t>承包人在已标价工程量清单或预算书中载明的材料单价高于基准价格的：合同履行期间材料单价跌幅以基准价格为基础超过</w:t>
      </w:r>
      <w:r>
        <w:rPr>
          <w:rFonts w:hint="eastAsia" w:ascii="宋体" w:hAnsi="宋体" w:eastAsia="宋体" w:cs="宋体"/>
          <w:snapToGrid/>
          <w:color w:val="auto"/>
          <w:kern w:val="2"/>
          <w:sz w:val="24"/>
          <w:szCs w:val="24"/>
          <w:u w:val="single"/>
          <w:lang w:eastAsia="zh-CN"/>
        </w:rPr>
        <w:t>±5%（不含）</w:t>
      </w:r>
      <w:r>
        <w:rPr>
          <w:rFonts w:hint="eastAsia" w:ascii="宋体" w:hAnsi="宋体" w:eastAsia="宋体" w:cs="宋体"/>
          <w:snapToGrid/>
          <w:color w:val="auto"/>
          <w:kern w:val="2"/>
          <w:sz w:val="24"/>
          <w:szCs w:val="24"/>
          <w:lang w:eastAsia="zh-CN"/>
        </w:rPr>
        <w:t>时，材料单价涨幅以已标价工程量清单或预算书中载明材料单价为基础超过</w:t>
      </w:r>
      <w:r>
        <w:rPr>
          <w:rFonts w:hint="eastAsia" w:ascii="宋体" w:hAnsi="宋体" w:eastAsia="宋体" w:cs="宋体"/>
          <w:snapToGrid/>
          <w:color w:val="auto"/>
          <w:kern w:val="2"/>
          <w:sz w:val="24"/>
          <w:szCs w:val="24"/>
          <w:u w:val="single"/>
          <w:lang w:eastAsia="zh-CN"/>
        </w:rPr>
        <w:t xml:space="preserve">±5%（不含） </w:t>
      </w:r>
      <w:r>
        <w:rPr>
          <w:rFonts w:hint="eastAsia" w:ascii="宋体" w:hAnsi="宋体" w:eastAsia="宋体" w:cs="宋体"/>
          <w:snapToGrid/>
          <w:color w:val="auto"/>
          <w:kern w:val="2"/>
          <w:sz w:val="24"/>
          <w:szCs w:val="24"/>
          <w:lang w:eastAsia="zh-CN"/>
        </w:rPr>
        <w:t>时，其超过部分据实调整。</w:t>
      </w:r>
    </w:p>
    <w:p w14:paraId="42A455B5">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sym w:font="Wingdings" w:char="F083"/>
      </w:r>
      <w:r>
        <w:rPr>
          <w:rFonts w:hint="eastAsia" w:ascii="宋体" w:hAnsi="宋体" w:eastAsia="宋体" w:cs="宋体"/>
          <w:snapToGrid/>
          <w:color w:val="auto"/>
          <w:kern w:val="2"/>
          <w:sz w:val="24"/>
          <w:szCs w:val="24"/>
          <w:lang w:eastAsia="zh-CN"/>
        </w:rPr>
        <w:t>承包人在已标价工程量清单或预算书中载明的材料单价等于基准单价的：专用合同条款合同履行期间材料单价涨跌幅以基准单价为基础超过</w:t>
      </w:r>
      <w:r>
        <w:rPr>
          <w:rFonts w:hint="eastAsia" w:ascii="宋体" w:hAnsi="宋体" w:eastAsia="宋体" w:cs="宋体"/>
          <w:snapToGrid/>
          <w:color w:val="auto"/>
          <w:kern w:val="2"/>
          <w:sz w:val="24"/>
          <w:szCs w:val="24"/>
          <w:u w:val="single"/>
          <w:lang w:eastAsia="zh-CN"/>
        </w:rPr>
        <w:t>±5%</w:t>
      </w:r>
      <w:r>
        <w:rPr>
          <w:rFonts w:hint="eastAsia" w:ascii="宋体" w:hAnsi="宋体" w:eastAsia="宋体" w:cs="宋体"/>
          <w:snapToGrid/>
          <w:color w:val="auto"/>
          <w:kern w:val="2"/>
          <w:sz w:val="24"/>
          <w:szCs w:val="24"/>
          <w:lang w:eastAsia="zh-CN"/>
        </w:rPr>
        <w:t>时，其超过部分据实调整。</w:t>
      </w:r>
    </w:p>
    <w:p w14:paraId="0E35E94F">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第3种方式：其他价格调整方式：</w:t>
      </w:r>
      <w:r>
        <w:rPr>
          <w:rFonts w:hint="eastAsia" w:ascii="宋体" w:hAnsi="宋体" w:eastAsia="宋体" w:cs="宋体"/>
          <w:snapToGrid/>
          <w:color w:val="auto"/>
          <w:kern w:val="2"/>
          <w:sz w:val="24"/>
          <w:szCs w:val="24"/>
          <w:u w:val="single"/>
          <w:lang w:eastAsia="zh-CN"/>
        </w:rPr>
        <w:t xml:space="preserve"> 无 。</w:t>
      </w:r>
    </w:p>
    <w:p w14:paraId="127F17CB">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12 合同价格、计量与支付</w:t>
      </w:r>
    </w:p>
    <w:p w14:paraId="57969E2C">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12.1 合同价格形式</w:t>
      </w:r>
    </w:p>
    <w:p w14:paraId="39CDF285">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本工程采用</w:t>
      </w:r>
      <w:r>
        <w:rPr>
          <w:rFonts w:hint="eastAsia" w:ascii="宋体" w:hAnsi="宋体" w:eastAsia="宋体" w:cs="宋体"/>
          <w:b/>
          <w:snapToGrid/>
          <w:color w:val="auto"/>
          <w:kern w:val="2"/>
          <w:sz w:val="24"/>
          <w:szCs w:val="24"/>
          <w:u w:val="single"/>
          <w:lang w:eastAsia="zh-CN"/>
        </w:rPr>
        <w:t xml:space="preserve"> 总价 </w:t>
      </w:r>
      <w:r>
        <w:rPr>
          <w:rFonts w:hint="eastAsia" w:ascii="宋体" w:hAnsi="宋体" w:eastAsia="宋体" w:cs="宋体"/>
          <w:snapToGrid/>
          <w:color w:val="auto"/>
          <w:kern w:val="2"/>
          <w:sz w:val="24"/>
          <w:szCs w:val="24"/>
          <w:lang w:eastAsia="zh-CN"/>
        </w:rPr>
        <w:t>合同价格形式，合同价格包含增值税，本工程计价时采用的增值税计税方法为：</w:t>
      </w:r>
      <w:r>
        <w:rPr>
          <w:rFonts w:hint="eastAsia" w:ascii="宋体" w:hAnsi="宋体" w:eastAsia="宋体" w:cs="宋体"/>
          <w:snapToGrid/>
          <w:color w:val="auto"/>
          <w:kern w:val="2"/>
          <w:sz w:val="24"/>
          <w:szCs w:val="24"/>
          <w:lang w:eastAsia="zh-CN"/>
        </w:rPr>
        <w:sym w:font="Wingdings" w:char="00FE"/>
      </w:r>
      <w:r>
        <w:rPr>
          <w:rFonts w:hint="eastAsia" w:ascii="宋体" w:hAnsi="宋体" w:eastAsia="宋体" w:cs="宋体"/>
          <w:snapToGrid/>
          <w:color w:val="auto"/>
          <w:kern w:val="2"/>
          <w:sz w:val="24"/>
          <w:szCs w:val="24"/>
          <w:lang w:eastAsia="zh-CN"/>
        </w:rPr>
        <w:t>一般计税法   □简易计税法。</w:t>
      </w:r>
    </w:p>
    <w:p w14:paraId="6218BC09">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⑴总价合同</w:t>
      </w:r>
    </w:p>
    <w:p w14:paraId="430C396A">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总价包含的风险范围：</w:t>
      </w:r>
      <w:r>
        <w:rPr>
          <w:rFonts w:hint="eastAsia" w:ascii="宋体" w:hAnsi="宋体" w:eastAsia="宋体" w:cs="宋体"/>
          <w:snapToGrid/>
          <w:color w:val="auto"/>
          <w:kern w:val="2"/>
          <w:sz w:val="24"/>
          <w:szCs w:val="24"/>
          <w:u w:val="single"/>
          <w:lang w:eastAsia="zh-CN"/>
        </w:rPr>
        <w:t>包含除</w:t>
      </w:r>
      <w:r>
        <w:rPr>
          <w:rFonts w:hint="eastAsia" w:ascii="宋体" w:hAnsi="宋体" w:eastAsia="宋体" w:cs="Times New Roman"/>
          <w:snapToGrid/>
          <w:color w:val="auto"/>
          <w:kern w:val="2"/>
          <w:sz w:val="24"/>
          <w:szCs w:val="24"/>
          <w:u w:val="single"/>
          <w:lang w:eastAsia="zh-CN"/>
        </w:rPr>
        <w:t>工程变更、政策性调整等其他风险</w:t>
      </w:r>
      <w:r>
        <w:rPr>
          <w:rFonts w:hint="eastAsia" w:ascii="宋体" w:hAnsi="宋体" w:eastAsia="宋体" w:cs="宋体"/>
          <w:snapToGrid/>
          <w:color w:val="auto"/>
          <w:kern w:val="2"/>
          <w:sz w:val="24"/>
          <w:szCs w:val="24"/>
          <w:u w:val="single"/>
          <w:lang w:eastAsia="zh-CN"/>
        </w:rPr>
        <w:t>。除</w:t>
      </w:r>
      <w:r>
        <w:rPr>
          <w:rFonts w:hint="eastAsia" w:ascii="宋体" w:hAnsi="宋体" w:eastAsia="宋体" w:cs="Times New Roman"/>
          <w:snapToGrid/>
          <w:color w:val="auto"/>
          <w:kern w:val="2"/>
          <w:sz w:val="24"/>
          <w:szCs w:val="24"/>
          <w:u w:val="single"/>
          <w:lang w:eastAsia="zh-CN"/>
        </w:rPr>
        <w:t>工程变更外，结算时不再对招标施工图对应的工程量重新计量。</w:t>
      </w:r>
      <w:r>
        <w:rPr>
          <w:rFonts w:hint="eastAsia" w:ascii="宋体" w:hAnsi="宋体" w:eastAsia="宋体" w:cs="宋体"/>
          <w:snapToGrid/>
          <w:color w:val="auto"/>
          <w:kern w:val="2"/>
          <w:sz w:val="24"/>
          <w:szCs w:val="24"/>
          <w:u w:val="single"/>
          <w:lang w:eastAsia="zh-CN"/>
        </w:rPr>
        <w:t xml:space="preserve">  </w:t>
      </w:r>
    </w:p>
    <w:p w14:paraId="3F1A3AE3">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风险范围以外合同价格的调整方法：</w:t>
      </w:r>
    </w:p>
    <w:p w14:paraId="1D129989">
      <w:pPr>
        <w:widowControl w:val="0"/>
        <w:kinsoku/>
        <w:autoSpaceDE/>
        <w:autoSpaceDN/>
        <w:adjustRightInd/>
        <w:snapToGrid/>
        <w:spacing w:line="400" w:lineRule="exact"/>
        <w:ind w:firstLine="564" w:firstLineChars="235"/>
        <w:jc w:val="both"/>
        <w:textAlignment w:val="auto"/>
        <w:rPr>
          <w:rFonts w:hint="eastAsia"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①工程变更：按10.4.1变更估价原则的约定调整。</w:t>
      </w:r>
    </w:p>
    <w:p w14:paraId="1E22E72A">
      <w:pPr>
        <w:widowControl w:val="0"/>
        <w:kinsoku/>
        <w:autoSpaceDE/>
        <w:autoSpaceDN/>
        <w:adjustRightInd/>
        <w:snapToGrid/>
        <w:spacing w:line="400" w:lineRule="exact"/>
        <w:ind w:firstLine="564" w:firstLineChars="235"/>
        <w:jc w:val="both"/>
        <w:textAlignment w:val="auto"/>
        <w:rPr>
          <w:rFonts w:hint="eastAsia"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②政策性调整：按自治区住房城乡建设厅或工程所在地住房城乡建设主管部门颁布的文件执行。</w:t>
      </w:r>
    </w:p>
    <w:p w14:paraId="584A83D2">
      <w:pPr>
        <w:widowControl w:val="0"/>
        <w:kinsoku/>
        <w:autoSpaceDE/>
        <w:autoSpaceDN/>
        <w:adjustRightInd/>
        <w:snapToGrid/>
        <w:spacing w:line="400" w:lineRule="exact"/>
        <w:ind w:firstLine="564" w:firstLineChars="235"/>
        <w:jc w:val="both"/>
        <w:textAlignment w:val="auto"/>
        <w:rPr>
          <w:rFonts w:hint="eastAsia"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③材料设备价格风险：按11.1的约定调整。</w:t>
      </w:r>
    </w:p>
    <w:p w14:paraId="5189BDA9">
      <w:pPr>
        <w:widowControl w:val="0"/>
        <w:kinsoku/>
        <w:autoSpaceDE/>
        <w:autoSpaceDN/>
        <w:adjustRightInd/>
        <w:snapToGrid/>
        <w:spacing w:line="400" w:lineRule="exact"/>
        <w:ind w:firstLine="564" w:firstLineChars="235"/>
        <w:jc w:val="both"/>
        <w:textAlignment w:val="auto"/>
        <w:rPr>
          <w:rFonts w:hint="eastAsia"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④其它：</w:t>
      </w:r>
      <w:r>
        <w:rPr>
          <w:rFonts w:hint="eastAsia" w:ascii="宋体" w:hAnsi="宋体" w:eastAsia="宋体" w:cs="Times New Roman"/>
          <w:snapToGrid/>
          <w:color w:val="auto"/>
          <w:kern w:val="2"/>
          <w:sz w:val="24"/>
          <w:szCs w:val="24"/>
          <w:u w:val="single"/>
          <w:lang w:eastAsia="zh-CN"/>
        </w:rPr>
        <w:t xml:space="preserve">       /           。</w:t>
      </w:r>
    </w:p>
    <w:p w14:paraId="4458CEF5">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（3）其他价格方式：</w:t>
      </w:r>
      <w:r>
        <w:rPr>
          <w:rFonts w:hint="eastAsia" w:ascii="宋体" w:hAnsi="宋体" w:eastAsia="宋体" w:cs="宋体"/>
          <w:snapToGrid/>
          <w:color w:val="auto"/>
          <w:kern w:val="2"/>
          <w:sz w:val="24"/>
          <w:szCs w:val="24"/>
          <w:u w:val="single"/>
          <w:lang w:eastAsia="zh-CN"/>
        </w:rPr>
        <w:t>无   。</w:t>
      </w:r>
    </w:p>
    <w:p w14:paraId="07BBD4FA">
      <w:pPr>
        <w:widowControl w:val="0"/>
        <w:kinsoku/>
        <w:autoSpaceDE/>
        <w:autoSpaceDN/>
        <w:adjustRightInd/>
        <w:snapToGrid/>
        <w:spacing w:line="400" w:lineRule="exact"/>
        <w:ind w:firstLine="566" w:firstLineChars="235"/>
        <w:jc w:val="both"/>
        <w:textAlignment w:val="auto"/>
        <w:rPr>
          <w:rFonts w:hint="eastAsia"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12.2.1 预付款的支付</w:t>
      </w:r>
    </w:p>
    <w:p w14:paraId="55AB97E5">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预付款支付比例或金额：</w:t>
      </w:r>
      <w:r>
        <w:rPr>
          <w:rFonts w:hint="eastAsia" w:ascii="宋体" w:hAnsi="宋体" w:eastAsia="宋体" w:cs="宋体"/>
          <w:snapToGrid/>
          <w:color w:val="auto"/>
          <w:kern w:val="2"/>
          <w:sz w:val="24"/>
          <w:szCs w:val="24"/>
          <w:u w:val="single"/>
          <w:lang w:eastAsia="zh-CN"/>
        </w:rPr>
        <w:t xml:space="preserve">   合同总价款的</w:t>
      </w:r>
      <w:r>
        <w:rPr>
          <w:rFonts w:hint="eastAsia" w:ascii="宋体" w:hAnsi="宋体" w:eastAsia="宋体" w:cs="宋体"/>
          <w:snapToGrid/>
          <w:color w:val="auto"/>
          <w:kern w:val="2"/>
          <w:sz w:val="24"/>
          <w:szCs w:val="24"/>
          <w:u w:val="single"/>
          <w:lang w:val="en-US" w:eastAsia="zh-CN"/>
        </w:rPr>
        <w:t>3</w:t>
      </w:r>
      <w:r>
        <w:rPr>
          <w:rFonts w:hint="eastAsia" w:ascii="宋体" w:hAnsi="宋体" w:eastAsia="宋体" w:cs="宋体"/>
          <w:snapToGrid/>
          <w:color w:val="auto"/>
          <w:kern w:val="2"/>
          <w:sz w:val="24"/>
          <w:szCs w:val="24"/>
          <w:u w:val="single"/>
          <w:lang w:eastAsia="zh-CN"/>
        </w:rPr>
        <w:t xml:space="preserve">0%   </w:t>
      </w:r>
      <w:r>
        <w:rPr>
          <w:rFonts w:hint="eastAsia" w:ascii="宋体" w:hAnsi="宋体" w:eastAsia="宋体" w:cs="宋体"/>
          <w:snapToGrid/>
          <w:color w:val="auto"/>
          <w:kern w:val="2"/>
          <w:sz w:val="24"/>
          <w:szCs w:val="24"/>
          <w:lang w:eastAsia="zh-CN"/>
        </w:rPr>
        <w:t>【备注：政府投资项目应严格执行工程预付款制度，工程预付款应不低于合同总价（扣除暂列金额）的10%（最高不超过30%，并与工程进度款分期按约定比例抵扣）】。</w:t>
      </w:r>
    </w:p>
    <w:p w14:paraId="7B866E88">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预付款支付期限：</w:t>
      </w:r>
      <w:r>
        <w:rPr>
          <w:rFonts w:hint="eastAsia" w:ascii="宋体" w:hAnsi="宋体" w:eastAsia="宋体" w:cs="宋体"/>
          <w:snapToGrid/>
          <w:color w:val="auto"/>
          <w:kern w:val="2"/>
          <w:sz w:val="24"/>
          <w:szCs w:val="24"/>
          <w:u w:val="single"/>
          <w:lang w:eastAsia="zh-CN"/>
        </w:rPr>
        <w:t xml:space="preserve"> 发包人应对在收到支付申请的7天内进行核实后向承包人发出预付款支付证书，并在签发支付证书后的14天内向承包人支付预付款  </w:t>
      </w:r>
      <w:r>
        <w:rPr>
          <w:rFonts w:hint="eastAsia" w:ascii="宋体" w:hAnsi="宋体" w:eastAsia="宋体" w:cs="宋体"/>
          <w:snapToGrid/>
          <w:color w:val="auto"/>
          <w:kern w:val="2"/>
          <w:sz w:val="24"/>
          <w:szCs w:val="24"/>
          <w:lang w:eastAsia="zh-CN"/>
        </w:rPr>
        <w:t>。</w:t>
      </w:r>
    </w:p>
    <w:p w14:paraId="3C2302FE">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预付款扣回的方式：</w:t>
      </w:r>
      <w:r>
        <w:rPr>
          <w:rFonts w:hint="eastAsia" w:ascii="宋体" w:hAnsi="宋体" w:eastAsia="宋体" w:cs="宋体"/>
          <w:snapToGrid/>
          <w:color w:val="auto"/>
          <w:kern w:val="2"/>
          <w:sz w:val="24"/>
          <w:szCs w:val="24"/>
          <w:u w:val="single"/>
          <w:lang w:eastAsia="zh-CN"/>
        </w:rPr>
        <w:t>从第一次拨付进度款一次性扣回</w:t>
      </w:r>
      <w:r>
        <w:rPr>
          <w:rFonts w:hint="eastAsia" w:ascii="宋体" w:hAnsi="宋体" w:eastAsia="宋体" w:cs="宋体"/>
          <w:snapToGrid/>
          <w:color w:val="auto"/>
          <w:kern w:val="2"/>
          <w:sz w:val="24"/>
          <w:szCs w:val="24"/>
          <w:lang w:eastAsia="zh-CN"/>
        </w:rPr>
        <w:t>。</w:t>
      </w:r>
    </w:p>
    <w:p w14:paraId="0E79D31D">
      <w:pPr>
        <w:widowControl w:val="0"/>
        <w:kinsoku/>
        <w:autoSpaceDE/>
        <w:autoSpaceDN/>
        <w:adjustRightInd/>
        <w:snapToGrid/>
        <w:spacing w:line="400" w:lineRule="exact"/>
        <w:ind w:firstLine="566" w:firstLineChars="235"/>
        <w:jc w:val="both"/>
        <w:textAlignment w:val="auto"/>
        <w:rPr>
          <w:rFonts w:hint="eastAsia"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12.2.2 预付款担保</w:t>
      </w:r>
    </w:p>
    <w:p w14:paraId="0252EDD4">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承包人提交预付款担保的期限：</w:t>
      </w:r>
      <w:r>
        <w:rPr>
          <w:rFonts w:hint="eastAsia" w:ascii="宋体" w:hAnsi="宋体" w:eastAsia="宋体" w:cs="宋体"/>
          <w:snapToGrid/>
          <w:color w:val="auto"/>
          <w:kern w:val="2"/>
          <w:sz w:val="24"/>
          <w:szCs w:val="24"/>
          <w:u w:val="single"/>
          <w:lang w:eastAsia="zh-CN"/>
        </w:rPr>
        <w:t xml:space="preserve">           /               </w:t>
      </w:r>
      <w:r>
        <w:rPr>
          <w:rFonts w:hint="eastAsia" w:ascii="宋体" w:hAnsi="宋体" w:eastAsia="宋体" w:cs="宋体"/>
          <w:snapToGrid/>
          <w:color w:val="auto"/>
          <w:kern w:val="2"/>
          <w:sz w:val="24"/>
          <w:szCs w:val="24"/>
          <w:lang w:eastAsia="zh-CN"/>
        </w:rPr>
        <w:t>。</w:t>
      </w:r>
    </w:p>
    <w:p w14:paraId="6CE03216">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预付款担保的形式为：</w:t>
      </w:r>
      <w:r>
        <w:rPr>
          <w:rFonts w:hint="eastAsia" w:ascii="宋体" w:hAnsi="宋体" w:eastAsia="宋体" w:cs="宋体"/>
          <w:snapToGrid/>
          <w:color w:val="auto"/>
          <w:kern w:val="2"/>
          <w:sz w:val="24"/>
          <w:szCs w:val="24"/>
          <w:u w:val="single"/>
          <w:lang w:eastAsia="zh-CN"/>
        </w:rPr>
        <w:t>可以是银行转账、电汇或网上支付、保函（银行保函、电子保函、保证保险保函、工程担保保函）等形式。工程担保保证人应将出具的保函相关信息录入“广西建筑市场监管云”平台（http://gxjzsc.caihcloud.com），以实现保函查询及验真功能。</w:t>
      </w:r>
    </w:p>
    <w:p w14:paraId="1A867F3F">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预付款担保格式见合同附件8。预付款支付申请（核准）表见合同附件10</w:t>
      </w:r>
    </w:p>
    <w:p w14:paraId="7DD2FB19">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12.3  计量</w:t>
      </w:r>
    </w:p>
    <w:p w14:paraId="69CD7A14">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12.3.1 计量原则</w:t>
      </w:r>
    </w:p>
    <w:p w14:paraId="10597802">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工程量计算规则：</w:t>
      </w:r>
      <w:r>
        <w:rPr>
          <w:rFonts w:hint="eastAsia" w:ascii="宋体" w:hAnsi="宋体" w:eastAsia="宋体" w:cs="宋体"/>
          <w:snapToGrid/>
          <w:color w:val="auto"/>
          <w:kern w:val="2"/>
          <w:sz w:val="24"/>
          <w:szCs w:val="24"/>
          <w:u w:val="single"/>
          <w:lang w:eastAsia="zh-CN"/>
        </w:rPr>
        <w:t>工程的计量均以《建设工程工程量清单计价规范》（GB50500-2013）和及其广西壮族自治区实施细则、《建设工程工程量清单计算规范》（GB50854~50862-2013）及其广西实施细则、本工程补充项目清单为准。</w:t>
      </w:r>
    </w:p>
    <w:p w14:paraId="60809C39">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12.3.2 计量周期</w:t>
      </w:r>
    </w:p>
    <w:p w14:paraId="5955AA78">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关于计量周期的约定：</w:t>
      </w:r>
      <w:r>
        <w:rPr>
          <w:rFonts w:hint="eastAsia" w:ascii="宋体" w:hAnsi="宋体" w:eastAsia="宋体" w:cs="宋体"/>
          <w:snapToGrid/>
          <w:color w:val="auto"/>
          <w:kern w:val="2"/>
          <w:sz w:val="24"/>
          <w:szCs w:val="24"/>
          <w:u w:val="single"/>
          <w:lang w:eastAsia="zh-CN"/>
        </w:rPr>
        <w:t>按阶段 。</w:t>
      </w:r>
    </w:p>
    <w:p w14:paraId="400948FA">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12.3.3 单价合同的计量</w:t>
      </w:r>
    </w:p>
    <w:p w14:paraId="619226F1">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关于单价合同计量的约定：</w:t>
      </w:r>
    </w:p>
    <w:p w14:paraId="59447BD6">
      <w:pPr>
        <w:widowControl w:val="0"/>
        <w:kinsoku/>
        <w:autoSpaceDE/>
        <w:autoSpaceDN/>
        <w:adjustRightInd/>
        <w:snapToGrid/>
        <w:spacing w:line="400" w:lineRule="exact"/>
        <w:ind w:firstLine="564" w:firstLineChars="235"/>
        <w:jc w:val="both"/>
        <w:textAlignment w:val="auto"/>
        <w:rPr>
          <w:rFonts w:ascii="Times New Roman" w:hAnsi="Times New Roman" w:eastAsia="宋体" w:cs="Times New Roman"/>
          <w:snapToGrid/>
          <w:color w:val="auto"/>
          <w:kern w:val="2"/>
          <w:sz w:val="24"/>
          <w:szCs w:val="24"/>
          <w:lang w:eastAsia="zh-CN"/>
        </w:rPr>
      </w:pPr>
      <w:r>
        <w:rPr>
          <w:rFonts w:ascii="Times New Roman" w:hAnsi="Times New Roman" w:eastAsia="宋体" w:cs="Times New Roman"/>
          <w:snapToGrid/>
          <w:color w:val="auto"/>
          <w:kern w:val="2"/>
          <w:sz w:val="24"/>
          <w:szCs w:val="24"/>
          <w:lang w:eastAsia="zh-CN"/>
        </w:rPr>
        <w:t xml:space="preserve">(1) </w:t>
      </w:r>
      <w:r>
        <w:rPr>
          <w:rFonts w:ascii="Times New Roman" w:hAnsi="宋体" w:eastAsia="宋体" w:cs="Times New Roman"/>
          <w:snapToGrid/>
          <w:color w:val="auto"/>
          <w:kern w:val="2"/>
          <w:sz w:val="24"/>
          <w:szCs w:val="24"/>
          <w:lang w:eastAsia="zh-CN"/>
        </w:rPr>
        <w:t>工程量清单</w:t>
      </w:r>
      <w:r>
        <w:rPr>
          <w:rFonts w:hint="eastAsia" w:ascii="Times New Roman" w:hAnsi="宋体" w:eastAsia="宋体" w:cs="Times New Roman"/>
          <w:snapToGrid/>
          <w:color w:val="auto"/>
          <w:kern w:val="2"/>
          <w:sz w:val="24"/>
          <w:szCs w:val="24"/>
          <w:lang w:eastAsia="zh-CN"/>
        </w:rPr>
        <w:t>中</w:t>
      </w:r>
      <w:r>
        <w:rPr>
          <w:rFonts w:ascii="Times New Roman" w:hAnsi="宋体" w:eastAsia="宋体" w:cs="Times New Roman"/>
          <w:snapToGrid/>
          <w:color w:val="auto"/>
          <w:kern w:val="2"/>
          <w:sz w:val="24"/>
          <w:szCs w:val="24"/>
          <w:lang w:eastAsia="zh-CN"/>
        </w:rPr>
        <w:t>所列的工程量，不能作为承包人按合同履行其责任依据，实际施工中发生的工程量增加或减少并不影响承包人履行合同的责任，工程结算以完成的实际工程量为准。</w:t>
      </w:r>
    </w:p>
    <w:p w14:paraId="6DFB711A">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lang w:eastAsia="zh-CN"/>
        </w:rPr>
      </w:pPr>
      <w:r>
        <w:rPr>
          <w:rFonts w:ascii="Times New Roman" w:hAnsi="Times New Roman" w:eastAsia="宋体" w:cs="Times New Roman"/>
          <w:snapToGrid/>
          <w:color w:val="auto"/>
          <w:kern w:val="2"/>
          <w:sz w:val="24"/>
          <w:szCs w:val="24"/>
          <w:lang w:eastAsia="zh-CN"/>
        </w:rPr>
        <w:t xml:space="preserve">(2) </w:t>
      </w:r>
      <w:r>
        <w:rPr>
          <w:rFonts w:ascii="Times New Roman" w:hAnsi="宋体" w:eastAsia="宋体" w:cs="Times New Roman"/>
          <w:snapToGrid/>
          <w:color w:val="auto"/>
          <w:kern w:val="2"/>
          <w:sz w:val="24"/>
          <w:szCs w:val="24"/>
          <w:lang w:eastAsia="zh-CN"/>
        </w:rPr>
        <w:t>除另有规定外，工程师应按照合同通过计量来核实确定已完成的工程量和价款，承包人应得到该价款扣除保留金后的金额。当工程师要对已完工的工程量进行计量时，应适时地通知承包人参加</w:t>
      </w:r>
      <w:r>
        <w:rPr>
          <w:rFonts w:hint="eastAsia" w:ascii="Times New Roman" w:hAnsi="宋体" w:eastAsia="宋体" w:cs="Times New Roman"/>
          <w:snapToGrid/>
          <w:color w:val="auto"/>
          <w:kern w:val="2"/>
          <w:sz w:val="24"/>
          <w:szCs w:val="24"/>
          <w:lang w:eastAsia="zh-CN"/>
        </w:rPr>
        <w:t>。</w:t>
      </w:r>
    </w:p>
    <w:p w14:paraId="34201692">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12.3.4 总价合同的计量</w:t>
      </w:r>
    </w:p>
    <w:p w14:paraId="353B32FA">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关于总价合同计量的约定：</w:t>
      </w:r>
      <w:r>
        <w:rPr>
          <w:rFonts w:hint="eastAsia" w:ascii="宋体" w:hAnsi="宋体" w:eastAsia="宋体" w:cs="宋体"/>
          <w:snapToGrid/>
          <w:color w:val="auto"/>
          <w:kern w:val="2"/>
          <w:sz w:val="24"/>
          <w:szCs w:val="24"/>
          <w:u w:val="single"/>
          <w:lang w:eastAsia="zh-CN"/>
        </w:rPr>
        <w:t>按阶段计量。</w:t>
      </w:r>
    </w:p>
    <w:p w14:paraId="49E0618A">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12.3.6 其他价格形式合同的计量</w:t>
      </w:r>
    </w:p>
    <w:p w14:paraId="300BF3EB">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其他价格形式的计量方式和程序：</w:t>
      </w:r>
      <w:r>
        <w:rPr>
          <w:rFonts w:hint="eastAsia" w:ascii="宋体" w:hAnsi="宋体" w:eastAsia="宋体" w:cs="宋体"/>
          <w:snapToGrid/>
          <w:color w:val="auto"/>
          <w:kern w:val="2"/>
          <w:sz w:val="24"/>
          <w:szCs w:val="24"/>
          <w:u w:val="single"/>
          <w:lang w:eastAsia="zh-CN"/>
        </w:rPr>
        <w:t>无  。</w:t>
      </w:r>
    </w:p>
    <w:p w14:paraId="3388EFDA">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12.4 工程进度款支付</w:t>
      </w:r>
    </w:p>
    <w:p w14:paraId="5A2E5E0B">
      <w:pPr>
        <w:widowControl w:val="0"/>
        <w:kinsoku/>
        <w:autoSpaceDE/>
        <w:autoSpaceDN/>
        <w:adjustRightInd/>
        <w:snapToGrid/>
        <w:spacing w:line="400" w:lineRule="exact"/>
        <w:ind w:firstLine="566"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b/>
          <w:bCs/>
          <w:snapToGrid/>
          <w:color w:val="auto"/>
          <w:kern w:val="2"/>
          <w:sz w:val="24"/>
          <w:szCs w:val="24"/>
          <w:lang w:eastAsia="zh-CN"/>
        </w:rPr>
        <w:t>12.4.1 付款周期</w:t>
      </w:r>
    </w:p>
    <w:p w14:paraId="12EFC89A">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u w:val="single"/>
          <w:lang w:eastAsia="zh-CN"/>
        </w:rPr>
        <w:t>工程按形象进度核拨进度款，完成主体核拨到中标价的70%，完成装修工程核拨到中标价的80%，竣工验收后核拨到中标价的90%。</w:t>
      </w:r>
    </w:p>
    <w:p w14:paraId="0BA0F7AB">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u w:val="single"/>
          <w:lang w:eastAsia="zh-CN"/>
        </w:rPr>
        <w:t>中标价50万以上的(含50万元)工程竣工结算经审计单位审定后，核拨到审定总价的 97%(预留工程审定总额的3%作为工程质量保修金)；</w:t>
      </w:r>
    </w:p>
    <w:p w14:paraId="5413B984">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u w:val="single"/>
          <w:lang w:eastAsia="zh-CN"/>
        </w:rPr>
        <w:t>中标价 50 万以下的(不含50万元)竣工结算后核拨到总价的97%(预留竣工结算总额的 3%作为工程质量保修金)。</w:t>
      </w:r>
    </w:p>
    <w:p w14:paraId="7B16F5D9">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u w:val="single"/>
          <w:lang w:eastAsia="zh-CN"/>
        </w:rPr>
        <w:t>合同约定的工程质量缺陷责任期(竣工验收满一年)满后，由承包人向发包人提出返还保证金的申请，发包人在接到承包人返还保证金申请后，于14天内会同承包人按照合同约定的内容进行核实。如无异议，发包人在核实后14天内将保证金返还承包人，即核拨到审定总价的100%。因承包人原因造成不能及时申请拨付工程进度款，责任自负。</w:t>
      </w:r>
    </w:p>
    <w:p w14:paraId="5AF02A70">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12.4.2 进度付款申请单的编制</w:t>
      </w:r>
    </w:p>
    <w:p w14:paraId="307E8BF0">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关于进度申请单编制的约定：</w:t>
      </w:r>
      <w:r>
        <w:rPr>
          <w:rFonts w:hint="eastAsia" w:ascii="宋体" w:hAnsi="宋体" w:eastAsia="宋体" w:cs="宋体"/>
          <w:snapToGrid/>
          <w:color w:val="auto"/>
          <w:kern w:val="2"/>
          <w:sz w:val="24"/>
          <w:szCs w:val="24"/>
          <w:u w:val="single"/>
          <w:lang w:eastAsia="zh-CN"/>
        </w:rPr>
        <w:t xml:space="preserve">         无          </w:t>
      </w:r>
    </w:p>
    <w:p w14:paraId="1BD516C5">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12.4.3 进度付款申请单的提交</w:t>
      </w:r>
    </w:p>
    <w:p w14:paraId="445E95F6">
      <w:pPr>
        <w:widowControl w:val="0"/>
        <w:numPr>
          <w:ilvl w:val="0"/>
          <w:numId w:val="6"/>
        </w:numPr>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单价合同进度付款申请单提交的约定：</w:t>
      </w:r>
      <w:r>
        <w:rPr>
          <w:rFonts w:hint="eastAsia" w:ascii="宋体" w:hAnsi="宋体" w:eastAsia="宋体" w:cs="宋体"/>
          <w:snapToGrid/>
          <w:color w:val="auto"/>
          <w:kern w:val="2"/>
          <w:sz w:val="24"/>
          <w:szCs w:val="24"/>
          <w:u w:val="single"/>
          <w:lang w:eastAsia="zh-CN"/>
        </w:rPr>
        <w:t xml:space="preserve">按进度提交。       </w:t>
      </w:r>
    </w:p>
    <w:p w14:paraId="500B25D0">
      <w:pPr>
        <w:widowControl w:val="0"/>
        <w:numPr>
          <w:ilvl w:val="0"/>
          <w:numId w:val="6"/>
        </w:numPr>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总价合同进度付款申请单提交的约定：</w:t>
      </w:r>
      <w:r>
        <w:rPr>
          <w:rFonts w:hint="eastAsia" w:ascii="宋体" w:hAnsi="宋体" w:eastAsia="宋体" w:cs="宋体"/>
          <w:snapToGrid/>
          <w:color w:val="auto"/>
          <w:kern w:val="2"/>
          <w:sz w:val="24"/>
          <w:szCs w:val="24"/>
          <w:u w:val="single"/>
          <w:lang w:eastAsia="zh-CN"/>
        </w:rPr>
        <w:t>按进度提交。</w:t>
      </w:r>
    </w:p>
    <w:p w14:paraId="007B4FC8">
      <w:pPr>
        <w:widowControl w:val="0"/>
        <w:numPr>
          <w:ilvl w:val="0"/>
          <w:numId w:val="6"/>
        </w:numPr>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其他价格形式合同进度付款申请单提交的约定：</w:t>
      </w:r>
      <w:r>
        <w:rPr>
          <w:rFonts w:hint="eastAsia" w:ascii="宋体" w:hAnsi="宋体" w:eastAsia="宋体" w:cs="宋体"/>
          <w:snapToGrid/>
          <w:color w:val="auto"/>
          <w:kern w:val="2"/>
          <w:sz w:val="24"/>
          <w:szCs w:val="24"/>
          <w:u w:val="single"/>
          <w:lang w:eastAsia="zh-CN"/>
        </w:rPr>
        <w:t xml:space="preserve">无。   </w:t>
      </w:r>
    </w:p>
    <w:p w14:paraId="06161B2B">
      <w:pPr>
        <w:widowControl w:val="0"/>
        <w:kinsoku/>
        <w:autoSpaceDE/>
        <w:autoSpaceDN/>
        <w:adjustRightInd/>
        <w:snapToGrid/>
        <w:spacing w:line="400" w:lineRule="exact"/>
        <w:ind w:firstLine="566"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b/>
          <w:bCs/>
          <w:snapToGrid/>
          <w:color w:val="auto"/>
          <w:kern w:val="2"/>
          <w:sz w:val="24"/>
          <w:szCs w:val="24"/>
          <w:lang w:eastAsia="zh-CN"/>
        </w:rPr>
        <w:t>12.4.4 进度款审核和支付</w:t>
      </w:r>
    </w:p>
    <w:p w14:paraId="08311898">
      <w:pPr>
        <w:widowControl w:val="0"/>
        <w:numPr>
          <w:ilvl w:val="0"/>
          <w:numId w:val="7"/>
        </w:numPr>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监理人审查并报送发包人的期限：</w:t>
      </w:r>
      <w:r>
        <w:rPr>
          <w:rFonts w:hint="eastAsia" w:ascii="宋体" w:hAnsi="宋体" w:eastAsia="宋体" w:cs="宋体"/>
          <w:snapToGrid/>
          <w:color w:val="auto"/>
          <w:kern w:val="2"/>
          <w:sz w:val="24"/>
          <w:szCs w:val="24"/>
          <w:u w:val="single"/>
          <w:lang w:eastAsia="zh-CN"/>
        </w:rPr>
        <w:t>按《通用条款》。</w:t>
      </w:r>
    </w:p>
    <w:p w14:paraId="7A7AB646">
      <w:pPr>
        <w:widowControl w:val="0"/>
        <w:kinsoku/>
        <w:autoSpaceDE/>
        <w:autoSpaceDN/>
        <w:adjustRightInd/>
        <w:snapToGrid/>
        <w:spacing w:line="400" w:lineRule="exact"/>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 xml:space="preserve">      发包人完成审批并签发进度款支付证书的期限：</w:t>
      </w:r>
      <w:r>
        <w:rPr>
          <w:rFonts w:hint="eastAsia" w:ascii="宋体" w:hAnsi="宋体" w:eastAsia="宋体" w:cs="宋体"/>
          <w:snapToGrid/>
          <w:color w:val="auto"/>
          <w:kern w:val="2"/>
          <w:sz w:val="24"/>
          <w:szCs w:val="24"/>
          <w:u w:val="single"/>
          <w:lang w:eastAsia="zh-CN"/>
        </w:rPr>
        <w:t xml:space="preserve">  /  。</w:t>
      </w:r>
    </w:p>
    <w:p w14:paraId="766AE763">
      <w:pPr>
        <w:widowControl w:val="0"/>
        <w:numPr>
          <w:ilvl w:val="0"/>
          <w:numId w:val="7"/>
        </w:numPr>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发包人支付进度款的期限：</w:t>
      </w:r>
      <w:r>
        <w:rPr>
          <w:rFonts w:hint="eastAsia" w:ascii="宋体" w:hAnsi="宋体" w:eastAsia="宋体" w:cs="宋体"/>
          <w:snapToGrid/>
          <w:color w:val="auto"/>
          <w:kern w:val="2"/>
          <w:sz w:val="24"/>
          <w:szCs w:val="24"/>
          <w:u w:val="single"/>
          <w:lang w:eastAsia="zh-CN"/>
        </w:rPr>
        <w:t xml:space="preserve">无  。 </w:t>
      </w:r>
    </w:p>
    <w:p w14:paraId="47D6D255">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发包人逾期支付进度款的违约金的计算方式：</w:t>
      </w:r>
      <w:r>
        <w:rPr>
          <w:rFonts w:hint="eastAsia" w:ascii="宋体" w:hAnsi="宋体" w:eastAsia="宋体" w:cs="宋体"/>
          <w:snapToGrid/>
          <w:color w:val="auto"/>
          <w:kern w:val="2"/>
          <w:sz w:val="24"/>
          <w:szCs w:val="24"/>
          <w:u w:val="single"/>
          <w:lang w:eastAsia="zh-CN"/>
        </w:rPr>
        <w:t>无  。</w:t>
      </w:r>
    </w:p>
    <w:p w14:paraId="05B7E4C4">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进度款支付方式：</w:t>
      </w:r>
      <w:r>
        <w:rPr>
          <w:rFonts w:hint="eastAsia" w:ascii="宋体" w:hAnsi="宋体" w:eastAsia="宋体" w:cs="宋体"/>
          <w:snapToGrid/>
          <w:color w:val="auto"/>
          <w:kern w:val="2"/>
          <w:sz w:val="24"/>
          <w:szCs w:val="24"/>
          <w:u w:val="single"/>
          <w:lang w:eastAsia="zh-CN"/>
        </w:rPr>
        <w:t>银行转账</w:t>
      </w:r>
      <w:r>
        <w:rPr>
          <w:rFonts w:hint="eastAsia" w:ascii="宋体" w:hAnsi="宋体" w:eastAsia="宋体" w:cs="宋体"/>
          <w:snapToGrid/>
          <w:color w:val="auto"/>
          <w:kern w:val="2"/>
          <w:sz w:val="24"/>
          <w:szCs w:val="24"/>
          <w:lang w:eastAsia="zh-CN"/>
        </w:rPr>
        <w:t>。进度款支付申请（核准）表见合同附件11。</w:t>
      </w:r>
    </w:p>
    <w:p w14:paraId="3F0DBA52">
      <w:pPr>
        <w:widowControl w:val="0"/>
        <w:numPr>
          <w:ilvl w:val="0"/>
          <w:numId w:val="7"/>
        </w:numPr>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农民工工资支付</w:t>
      </w:r>
    </w:p>
    <w:p w14:paraId="6E242170">
      <w:pPr>
        <w:widowControl w:val="0"/>
        <w:numPr>
          <w:ilvl w:val="0"/>
          <w:numId w:val="8"/>
        </w:numPr>
        <w:kinsoku/>
        <w:autoSpaceDE/>
        <w:autoSpaceDN/>
        <w:adjustRightInd/>
        <w:snapToGrid/>
        <w:spacing w:line="400" w:lineRule="exact"/>
        <w:ind w:left="493" w:left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农民工工资应与其它工程进度款分帐管理。承包人向发包人申请工程进度款时必须把工人工资部分单独列明，如果未单独列明，监理单位不得签支付证书等支付工程款的手续，发包人单位不得审批和支付工程款。发包人必须把工程款分帐出来的农民工工资转入承包人工人工资支付专用账户专户，转入专户环节必须有银行流水凭证。</w:t>
      </w:r>
    </w:p>
    <w:p w14:paraId="5C2C33B2">
      <w:pPr>
        <w:widowControl w:val="0"/>
        <w:numPr>
          <w:ilvl w:val="0"/>
          <w:numId w:val="8"/>
        </w:numPr>
        <w:kinsoku/>
        <w:autoSpaceDE/>
        <w:autoSpaceDN/>
        <w:adjustRightInd/>
        <w:snapToGrid/>
        <w:spacing w:line="400" w:lineRule="exact"/>
        <w:ind w:left="493" w:left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发包人依据工程进度，按与承包人约定的农民工支付比例，将工程人工费分账支付到承包人的农民工工资专户，工程完工时发包人向承包人农民工工资专户支付的完工工程量的人工费支付比例不低于 25 ％，其余工程进度款项由发包人支付到承包人的单位基本户。</w:t>
      </w:r>
    </w:p>
    <w:p w14:paraId="607296EC">
      <w:pPr>
        <w:widowControl w:val="0"/>
        <w:numPr>
          <w:ilvl w:val="0"/>
          <w:numId w:val="8"/>
        </w:numPr>
        <w:kinsoku/>
        <w:autoSpaceDE/>
        <w:autoSpaceDN/>
        <w:adjustRightInd/>
        <w:snapToGrid/>
        <w:spacing w:line="400" w:lineRule="exact"/>
        <w:ind w:left="493" w:left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承包人依据分包专业工程进度，按与分包人约定农民工支付比例，通过承包人农民工工资专户将分包工程的人工费分账支付到分包人的农民工工资专户，专业分包工程完工时承包人向分包人农民工工资专户支付完工工程量的人工费支付比例不低于 / ％。其余分包工程进度款项由承包人支付到分包人的单位基本户。</w:t>
      </w:r>
    </w:p>
    <w:p w14:paraId="7CC679F2">
      <w:pPr>
        <w:widowControl w:val="0"/>
        <w:numPr>
          <w:ilvl w:val="0"/>
          <w:numId w:val="8"/>
        </w:numPr>
        <w:kinsoku/>
        <w:autoSpaceDE/>
        <w:autoSpaceDN/>
        <w:adjustRightInd/>
        <w:snapToGrid/>
        <w:spacing w:line="400" w:lineRule="exact"/>
        <w:ind w:left="493" w:left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凡未向付款单位提供农民工工资专户的，或者请款单位在申请工程进度款时未将人工费单列的，付款单位有权拒绝支付工程进度款。</w:t>
      </w:r>
    </w:p>
    <w:p w14:paraId="71EF3A15">
      <w:pPr>
        <w:widowControl w:val="0"/>
        <w:numPr>
          <w:ilvl w:val="0"/>
          <w:numId w:val="8"/>
        </w:numPr>
        <w:kinsoku/>
        <w:autoSpaceDE/>
        <w:autoSpaceDN/>
        <w:adjustRightInd/>
        <w:snapToGrid/>
        <w:spacing w:line="400" w:lineRule="exact"/>
        <w:ind w:left="493" w:left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农民工工资使用要求:专款专用，除发放工人工资外，不得用于其他用途。</w:t>
      </w:r>
    </w:p>
    <w:p w14:paraId="4DE7123F">
      <w:pPr>
        <w:widowControl w:val="0"/>
        <w:numPr>
          <w:ilvl w:val="0"/>
          <w:numId w:val="8"/>
        </w:numPr>
        <w:kinsoku/>
        <w:autoSpaceDE/>
        <w:autoSpaceDN/>
        <w:adjustRightInd/>
        <w:snapToGrid/>
        <w:spacing w:line="400" w:lineRule="exact"/>
        <w:ind w:left="493" w:left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承包人将农民工工资支付情况定期报告发包人和监理单位，并提供相应的材料接受建设行政主管部门和劳动保障行政主管部门对此事项监管。</w:t>
      </w:r>
    </w:p>
    <w:p w14:paraId="2EA26A9C">
      <w:pPr>
        <w:widowControl w:val="0"/>
        <w:numPr>
          <w:ilvl w:val="0"/>
          <w:numId w:val="7"/>
        </w:numPr>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农民工工资账户:</w:t>
      </w:r>
      <w:r>
        <w:rPr>
          <w:rFonts w:hint="eastAsia" w:ascii="宋体" w:hAnsi="宋体" w:eastAsia="宋体" w:cs="宋体"/>
          <w:snapToGrid/>
          <w:color w:val="auto"/>
          <w:spacing w:val="-20"/>
          <w:kern w:val="2"/>
          <w:sz w:val="24"/>
          <w:szCs w:val="24"/>
          <w:lang w:eastAsia="zh-CN"/>
        </w:rPr>
        <w:t xml:space="preserve"> </w:t>
      </w:r>
      <w:r>
        <w:rPr>
          <w:rFonts w:hint="eastAsia" w:ascii="宋体" w:hAnsi="宋体" w:eastAsia="宋体" w:cs="宋体"/>
          <w:snapToGrid/>
          <w:color w:val="auto"/>
          <w:spacing w:val="-20"/>
          <w:kern w:val="2"/>
          <w:sz w:val="24"/>
          <w:szCs w:val="24"/>
          <w:u w:val="single"/>
          <w:lang w:eastAsia="zh-CN"/>
        </w:rPr>
        <w:t xml:space="preserve"> </w:t>
      </w:r>
      <w:r>
        <w:rPr>
          <w:rFonts w:ascii="宋体" w:hAnsi="宋体" w:eastAsia="宋体" w:cs="宋体"/>
          <w:snapToGrid/>
          <w:color w:val="auto"/>
          <w:spacing w:val="-20"/>
          <w:kern w:val="2"/>
          <w:sz w:val="24"/>
          <w:szCs w:val="24"/>
          <w:u w:val="single"/>
          <w:lang w:eastAsia="zh-CN"/>
        </w:rPr>
        <w:t xml:space="preserve"> </w:t>
      </w:r>
      <w:r>
        <w:rPr>
          <w:rFonts w:hint="eastAsia" w:ascii="宋体" w:hAnsi="宋体" w:eastAsia="宋体" w:cs="宋体"/>
          <w:snapToGrid/>
          <w:color w:val="auto"/>
          <w:kern w:val="2"/>
          <w:sz w:val="24"/>
          <w:szCs w:val="24"/>
          <w:u w:val="single"/>
          <w:lang w:val="en-US" w:eastAsia="zh-CN"/>
        </w:rPr>
        <w:t xml:space="preserve">        </w:t>
      </w:r>
      <w:r>
        <w:rPr>
          <w:rFonts w:ascii="宋体" w:hAnsi="宋体" w:eastAsia="宋体" w:cs="宋体"/>
          <w:snapToGrid/>
          <w:color w:val="auto"/>
          <w:spacing w:val="-20"/>
          <w:kern w:val="2"/>
          <w:sz w:val="24"/>
          <w:szCs w:val="24"/>
          <w:u w:val="single"/>
          <w:lang w:eastAsia="zh-CN"/>
        </w:rPr>
        <w:t xml:space="preserve">    </w:t>
      </w:r>
      <w:r>
        <w:rPr>
          <w:rFonts w:hint="eastAsia" w:ascii="宋体" w:hAnsi="宋体" w:eastAsia="宋体" w:cs="宋体"/>
          <w:snapToGrid/>
          <w:color w:val="auto"/>
          <w:kern w:val="2"/>
          <w:sz w:val="24"/>
          <w:szCs w:val="24"/>
          <w:lang w:eastAsia="zh-CN"/>
        </w:rPr>
        <w:t>；开户银行：</w:t>
      </w:r>
      <w:r>
        <w:rPr>
          <w:rFonts w:hint="eastAsia" w:ascii="宋体" w:hAnsi="宋体" w:eastAsia="宋体" w:cs="宋体"/>
          <w:snapToGrid/>
          <w:color w:val="auto"/>
          <w:kern w:val="2"/>
          <w:sz w:val="24"/>
          <w:szCs w:val="24"/>
          <w:u w:val="single"/>
          <w:lang w:val="en-US" w:eastAsia="zh-CN"/>
        </w:rPr>
        <w:t xml:space="preserve">            </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；账号：</w:t>
      </w:r>
      <w:r>
        <w:rPr>
          <w:rFonts w:hint="eastAsia" w:ascii="宋体" w:hAnsi="宋体" w:eastAsia="宋体" w:cs="宋体"/>
          <w:snapToGrid/>
          <w:color w:val="auto"/>
          <w:kern w:val="2"/>
          <w:sz w:val="24"/>
          <w:szCs w:val="24"/>
          <w:u w:val="single"/>
          <w:lang w:val="en-US" w:eastAsia="zh-CN"/>
        </w:rPr>
        <w:t xml:space="preserve">     。</w:t>
      </w:r>
    </w:p>
    <w:p w14:paraId="7CDD5893">
      <w:pPr>
        <w:widowControl w:val="0"/>
        <w:kinsoku/>
        <w:autoSpaceDE/>
        <w:autoSpaceDN/>
        <w:adjustRightInd/>
        <w:snapToGrid/>
        <w:spacing w:line="400" w:lineRule="exact"/>
        <w:ind w:firstLine="564" w:firstLineChars="235"/>
        <w:jc w:val="left"/>
        <w:textAlignment w:val="auto"/>
        <w:rPr>
          <w:rFonts w:hint="eastAsia"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备注：承包人在中标后7个工作日内，按博白县住房城乡建设行政主管部门规定将农民工工资保障金存入帐户。工程竣工验收结算经审定后，按照规定程序，将农民工工资保障金没有使用或剩余的金额退还给承包人。</w:t>
      </w:r>
    </w:p>
    <w:p w14:paraId="00A8C9DB">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根据住建厅文件《广西壮族自治区人民政府办公厅关于全面治理拖欠农民工工作问题的实施要求意见》（桂政发2016年113号文件精神）要求施工总承包企业必须要在项目开工前开设有农民工工资支付专用账户，实行人工费用和其他工程款分账管理，按进度款的25%拨付到农民工专户。如中标单位中标后7个工作日内未能提供农民工工资支付专用账户的，将被取消中标资格，已签订的施工合同自动终止。</w:t>
      </w:r>
    </w:p>
    <w:p w14:paraId="08BBD722">
      <w:pPr>
        <w:widowControl w:val="0"/>
        <w:kinsoku/>
        <w:autoSpaceDE/>
        <w:autoSpaceDN/>
        <w:adjustRightInd/>
        <w:snapToGrid/>
        <w:spacing w:line="400" w:lineRule="exact"/>
        <w:ind w:firstLine="566" w:firstLineChars="235"/>
        <w:jc w:val="both"/>
        <w:textAlignment w:val="auto"/>
        <w:rPr>
          <w:rFonts w:hint="eastAsia"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12.4.6 支付分解表的编制</w:t>
      </w:r>
    </w:p>
    <w:p w14:paraId="5E879C94">
      <w:pPr>
        <w:widowControl w:val="0"/>
        <w:kinsoku/>
        <w:autoSpaceDE/>
        <w:autoSpaceDN/>
        <w:adjustRightInd/>
        <w:snapToGrid/>
        <w:spacing w:line="400" w:lineRule="exact"/>
        <w:ind w:firstLine="480" w:firstLineChars="200"/>
        <w:jc w:val="both"/>
        <w:textAlignment w:val="auto"/>
        <w:rPr>
          <w:rFonts w:hint="eastAsia"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(1)总价合同支付分解表的编制与审批:</w:t>
      </w:r>
      <w:r>
        <w:rPr>
          <w:rFonts w:hint="eastAsia" w:ascii="宋体" w:hAnsi="宋体" w:eastAsia="宋体" w:cs="宋体"/>
          <w:snapToGrid/>
          <w:color w:val="auto"/>
          <w:kern w:val="2"/>
          <w:sz w:val="24"/>
          <w:szCs w:val="24"/>
          <w:u w:val="single"/>
          <w:lang w:eastAsia="zh-CN"/>
        </w:rPr>
        <w:t xml:space="preserve"> 无。</w:t>
      </w:r>
      <w:r>
        <w:rPr>
          <w:rFonts w:hint="eastAsia" w:ascii="宋体" w:hAnsi="宋体" w:eastAsia="宋体" w:cs="宋体"/>
          <w:snapToGrid/>
          <w:color w:val="auto"/>
          <w:kern w:val="2"/>
          <w:sz w:val="24"/>
          <w:szCs w:val="24"/>
          <w:lang w:eastAsia="zh-CN"/>
        </w:rPr>
        <w:t>（具体详见合同附件14）</w:t>
      </w:r>
    </w:p>
    <w:p w14:paraId="71C23260">
      <w:pPr>
        <w:widowControl w:val="0"/>
        <w:kinsoku/>
        <w:autoSpaceDE/>
        <w:autoSpaceDN/>
        <w:adjustRightInd/>
        <w:snapToGrid/>
        <w:spacing w:line="400" w:lineRule="exact"/>
        <w:ind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(2)单价合同的总价项目支付分解表的编制与审批:总价项目不采用支付分解表的方式计算，而按《建设工程工程量清单计价规范(GB50500-2013)广西壮族自治区实施细则》的规定执行。</w:t>
      </w:r>
    </w:p>
    <w:p w14:paraId="5BEB6C1F">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13 验收和工程试车</w:t>
      </w:r>
    </w:p>
    <w:p w14:paraId="3797F239">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13.1 分部分项工程验收</w:t>
      </w:r>
    </w:p>
    <w:p w14:paraId="46B214EA">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13.1.2 监理人不能按时进行验收时，应提前</w:t>
      </w:r>
      <w:r>
        <w:rPr>
          <w:rFonts w:hint="eastAsia" w:ascii="宋体" w:hAnsi="宋体" w:eastAsia="宋体" w:cs="宋体"/>
          <w:snapToGrid/>
          <w:color w:val="auto"/>
          <w:kern w:val="2"/>
          <w:sz w:val="24"/>
          <w:szCs w:val="24"/>
          <w:u w:val="single"/>
          <w:lang w:eastAsia="zh-CN"/>
        </w:rPr>
        <w:t xml:space="preserve">  24  </w:t>
      </w:r>
      <w:r>
        <w:rPr>
          <w:rFonts w:hint="eastAsia" w:ascii="宋体" w:hAnsi="宋体" w:eastAsia="宋体" w:cs="宋体"/>
          <w:snapToGrid/>
          <w:color w:val="auto"/>
          <w:kern w:val="2"/>
          <w:sz w:val="24"/>
          <w:szCs w:val="24"/>
          <w:lang w:eastAsia="zh-CN"/>
        </w:rPr>
        <w:t>小时提交书面延期要求。</w:t>
      </w:r>
    </w:p>
    <w:p w14:paraId="0E1E4A82">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关于延期最长不超过：</w:t>
      </w:r>
      <w:r>
        <w:rPr>
          <w:rFonts w:hint="eastAsia" w:ascii="宋体" w:hAnsi="宋体" w:eastAsia="宋体" w:cs="宋体"/>
          <w:snapToGrid/>
          <w:color w:val="auto"/>
          <w:kern w:val="2"/>
          <w:sz w:val="24"/>
          <w:szCs w:val="24"/>
          <w:u w:val="single"/>
          <w:lang w:eastAsia="zh-CN"/>
        </w:rPr>
        <w:t xml:space="preserve">   48  </w:t>
      </w:r>
      <w:r>
        <w:rPr>
          <w:rFonts w:hint="eastAsia" w:ascii="宋体" w:hAnsi="宋体" w:eastAsia="宋体" w:cs="宋体"/>
          <w:snapToGrid/>
          <w:color w:val="auto"/>
          <w:kern w:val="2"/>
          <w:sz w:val="24"/>
          <w:szCs w:val="24"/>
          <w:lang w:eastAsia="zh-CN"/>
        </w:rPr>
        <w:t>小时。</w:t>
      </w:r>
    </w:p>
    <w:p w14:paraId="69705B7E">
      <w:pPr>
        <w:widowControl w:val="0"/>
        <w:kinsoku/>
        <w:autoSpaceDE/>
        <w:autoSpaceDN/>
        <w:adjustRightInd/>
        <w:snapToGrid/>
        <w:spacing w:line="400" w:lineRule="exact"/>
        <w:ind w:firstLine="566" w:firstLineChars="235"/>
        <w:jc w:val="both"/>
        <w:textAlignment w:val="auto"/>
        <w:rPr>
          <w:rFonts w:hint="eastAsia"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13.2 竣工验收</w:t>
      </w:r>
    </w:p>
    <w:p w14:paraId="0018E1A3">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13.2.1竣工验收条件</w:t>
      </w:r>
    </w:p>
    <w:p w14:paraId="31915CB9">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（3）承包人负责整理和提交的竣工验收资料应当符合工程所在地建设行政主管部门和（或）城市建设档案管理机构有关施工资料的要求，具体内容包括：</w:t>
      </w:r>
      <w:r>
        <w:rPr>
          <w:rFonts w:hint="eastAsia" w:ascii="宋体" w:hAnsi="宋体" w:eastAsia="宋体" w:cs="宋体"/>
          <w:snapToGrid/>
          <w:color w:val="auto"/>
          <w:kern w:val="2"/>
          <w:sz w:val="24"/>
          <w:szCs w:val="24"/>
          <w:u w:val="single"/>
          <w:lang w:eastAsia="zh-CN"/>
        </w:rPr>
        <w:t>按博白县质监站的规定   。</w:t>
      </w:r>
    </w:p>
    <w:p w14:paraId="69035301">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竣工验收资料的分数：</w:t>
      </w:r>
      <w:r>
        <w:rPr>
          <w:rFonts w:hint="eastAsia" w:ascii="宋体" w:hAnsi="宋体" w:eastAsia="宋体" w:cs="宋体"/>
          <w:snapToGrid/>
          <w:color w:val="auto"/>
          <w:kern w:val="2"/>
          <w:sz w:val="24"/>
          <w:szCs w:val="24"/>
          <w:u w:val="single"/>
          <w:lang w:eastAsia="zh-CN"/>
        </w:rPr>
        <w:t>一式叁份。</w:t>
      </w:r>
    </w:p>
    <w:p w14:paraId="69CEF64B">
      <w:pPr>
        <w:widowControl w:val="0"/>
        <w:kinsoku/>
        <w:autoSpaceDE/>
        <w:autoSpaceDN/>
        <w:adjustRightInd/>
        <w:snapToGrid/>
        <w:spacing w:line="400" w:lineRule="exact"/>
        <w:ind w:firstLine="564" w:firstLineChars="235"/>
        <w:jc w:val="both"/>
        <w:textAlignment w:val="auto"/>
        <w:rPr>
          <w:rFonts w:hint="eastAsia" w:ascii="宋体" w:hAnsi="宋体" w:eastAsia="宋体" w:cs="宋体"/>
          <w:b/>
          <w:bCs/>
          <w:snapToGrid/>
          <w:color w:val="auto"/>
          <w:kern w:val="2"/>
          <w:sz w:val="24"/>
          <w:szCs w:val="24"/>
          <w:lang w:eastAsia="zh-CN"/>
        </w:rPr>
      </w:pPr>
      <w:r>
        <w:rPr>
          <w:rFonts w:hint="eastAsia" w:ascii="宋体" w:hAnsi="宋体" w:eastAsia="宋体" w:cs="宋体"/>
          <w:snapToGrid/>
          <w:color w:val="auto"/>
          <w:kern w:val="2"/>
          <w:sz w:val="24"/>
          <w:szCs w:val="24"/>
          <w:lang w:eastAsia="zh-CN"/>
        </w:rPr>
        <w:t>承包人提供竣工图的约定：</w:t>
      </w:r>
      <w:r>
        <w:rPr>
          <w:rFonts w:hint="eastAsia" w:ascii="宋体" w:hAnsi="宋体" w:eastAsia="宋体" w:cs="宋体"/>
          <w:snapToGrid/>
          <w:color w:val="auto"/>
          <w:kern w:val="2"/>
          <w:sz w:val="24"/>
          <w:szCs w:val="24"/>
          <w:u w:val="single"/>
          <w:lang w:eastAsia="zh-CN"/>
        </w:rPr>
        <w:t>竣工验收正式通过后5天（工程造价在500万元以下含500万元）、10天（工程造价在500万元至1000元玩之间含1000万元）、15天（工程造价在1000万元以上），提供竣工图的数量分别为2套、4套、6套。</w:t>
      </w:r>
    </w:p>
    <w:p w14:paraId="589975B1">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13.2.2 竣工验收程序</w:t>
      </w:r>
    </w:p>
    <w:p w14:paraId="199B7B32">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关于竣工验收程序的约定：</w:t>
      </w:r>
      <w:r>
        <w:rPr>
          <w:rFonts w:hint="eastAsia" w:ascii="宋体" w:hAnsi="宋体" w:eastAsia="宋体" w:cs="宋体"/>
          <w:snapToGrid/>
          <w:color w:val="auto"/>
          <w:kern w:val="2"/>
          <w:sz w:val="24"/>
          <w:szCs w:val="24"/>
          <w:u w:val="single"/>
          <w:lang w:eastAsia="zh-CN"/>
        </w:rPr>
        <w:t>按《通用条款》。</w:t>
      </w:r>
    </w:p>
    <w:p w14:paraId="57DC0BD2">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发包人不按照本项约定组织竣工验收、颁发工程接收证书的违约金的计算方法：</w:t>
      </w:r>
      <w:r>
        <w:rPr>
          <w:rFonts w:hint="eastAsia" w:ascii="宋体" w:hAnsi="宋体" w:eastAsia="宋体" w:cs="宋体"/>
          <w:snapToGrid/>
          <w:color w:val="auto"/>
          <w:kern w:val="2"/>
          <w:sz w:val="24"/>
          <w:szCs w:val="24"/>
          <w:u w:val="single"/>
          <w:lang w:eastAsia="zh-CN"/>
        </w:rPr>
        <w:t>执行《通用条款》。</w:t>
      </w:r>
    </w:p>
    <w:p w14:paraId="781E4001">
      <w:pPr>
        <w:widowControl w:val="0"/>
        <w:kinsoku/>
        <w:autoSpaceDE/>
        <w:autoSpaceDN/>
        <w:adjustRightInd/>
        <w:snapToGrid/>
        <w:spacing w:line="400" w:lineRule="exact"/>
        <w:ind w:firstLine="566"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b/>
          <w:bCs/>
          <w:snapToGrid/>
          <w:color w:val="auto"/>
          <w:kern w:val="2"/>
          <w:sz w:val="24"/>
          <w:szCs w:val="24"/>
          <w:lang w:eastAsia="zh-CN"/>
        </w:rPr>
        <w:t>13.2.5 移交、接收全部与部分工程</w:t>
      </w:r>
    </w:p>
    <w:p w14:paraId="54B21DB6">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承包人向发包人移交工程的期限：</w:t>
      </w:r>
      <w:r>
        <w:rPr>
          <w:rFonts w:hint="eastAsia" w:ascii="宋体" w:hAnsi="宋体" w:eastAsia="宋体" w:cs="宋体"/>
          <w:snapToGrid/>
          <w:color w:val="auto"/>
          <w:kern w:val="2"/>
          <w:sz w:val="24"/>
          <w:szCs w:val="24"/>
          <w:u w:val="single"/>
          <w:lang w:val="en-US" w:eastAsia="zh-CN"/>
        </w:rPr>
        <w:t xml:space="preserve"> </w:t>
      </w:r>
      <w:r>
        <w:rPr>
          <w:rFonts w:hint="eastAsia" w:ascii="宋体" w:hAnsi="宋体" w:eastAsia="宋体" w:cs="宋体"/>
          <w:snapToGrid/>
          <w:color w:val="auto"/>
          <w:kern w:val="2"/>
          <w:sz w:val="24"/>
          <w:szCs w:val="24"/>
          <w:u w:val="single"/>
          <w:lang w:eastAsia="zh-CN"/>
        </w:rPr>
        <w:t xml:space="preserve"> 。 </w:t>
      </w:r>
    </w:p>
    <w:p w14:paraId="0767B5C0">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发包人未按本合同约定接收全部或部分工程的，违约金的计算方法为：</w:t>
      </w:r>
      <w:r>
        <w:rPr>
          <w:rFonts w:hint="eastAsia" w:ascii="宋体" w:hAnsi="宋体" w:eastAsia="宋体" w:cs="宋体"/>
          <w:snapToGrid/>
          <w:color w:val="auto"/>
          <w:kern w:val="2"/>
          <w:sz w:val="24"/>
          <w:szCs w:val="24"/>
          <w:u w:val="single"/>
          <w:lang w:eastAsia="zh-CN"/>
        </w:rPr>
        <w:t>无  。</w:t>
      </w:r>
    </w:p>
    <w:p w14:paraId="172E406C">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承包人未按时移交工程的，违约金的计算方法为：</w:t>
      </w:r>
      <w:r>
        <w:rPr>
          <w:rFonts w:hint="eastAsia" w:ascii="宋体" w:hAnsi="宋体" w:eastAsia="宋体" w:cs="宋体"/>
          <w:snapToGrid/>
          <w:color w:val="auto"/>
          <w:kern w:val="2"/>
          <w:sz w:val="24"/>
          <w:szCs w:val="24"/>
          <w:u w:val="single"/>
          <w:lang w:eastAsia="zh-CN"/>
        </w:rPr>
        <w:t>无   。</w:t>
      </w:r>
    </w:p>
    <w:p w14:paraId="2916303F">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13.3 工程试车</w:t>
      </w:r>
    </w:p>
    <w:p w14:paraId="6C1D6CB3">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13.3.1 试车程序</w:t>
      </w:r>
    </w:p>
    <w:p w14:paraId="312D0087">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工程试车内容：</w:t>
      </w:r>
      <w:r>
        <w:rPr>
          <w:rFonts w:hint="eastAsia" w:ascii="宋体" w:hAnsi="宋体" w:eastAsia="宋体" w:cs="宋体"/>
          <w:snapToGrid/>
          <w:color w:val="auto"/>
          <w:kern w:val="2"/>
          <w:sz w:val="24"/>
          <w:szCs w:val="24"/>
          <w:u w:val="single"/>
          <w:lang w:eastAsia="zh-CN"/>
        </w:rPr>
        <w:t>无   。</w:t>
      </w:r>
    </w:p>
    <w:p w14:paraId="7D089130">
      <w:pPr>
        <w:widowControl w:val="0"/>
        <w:numPr>
          <w:ilvl w:val="0"/>
          <w:numId w:val="9"/>
        </w:numPr>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单机无负荷试车费用由</w:t>
      </w:r>
      <w:r>
        <w:rPr>
          <w:rFonts w:hint="eastAsia" w:ascii="宋体" w:hAnsi="宋体" w:eastAsia="宋体" w:cs="宋体"/>
          <w:snapToGrid/>
          <w:color w:val="auto"/>
          <w:kern w:val="2"/>
          <w:sz w:val="24"/>
          <w:szCs w:val="24"/>
          <w:u w:val="single"/>
          <w:lang w:eastAsia="zh-CN"/>
        </w:rPr>
        <w:t xml:space="preserve">      无     </w:t>
      </w:r>
      <w:r>
        <w:rPr>
          <w:rFonts w:hint="eastAsia" w:ascii="宋体" w:hAnsi="宋体" w:eastAsia="宋体" w:cs="宋体"/>
          <w:snapToGrid/>
          <w:color w:val="auto"/>
          <w:kern w:val="2"/>
          <w:sz w:val="24"/>
          <w:szCs w:val="24"/>
          <w:lang w:eastAsia="zh-CN"/>
        </w:rPr>
        <w:t>承担；</w:t>
      </w:r>
    </w:p>
    <w:p w14:paraId="049EFA54">
      <w:pPr>
        <w:widowControl w:val="0"/>
        <w:numPr>
          <w:ilvl w:val="0"/>
          <w:numId w:val="9"/>
        </w:numPr>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无负荷联动试车费用由</w:t>
      </w:r>
      <w:r>
        <w:rPr>
          <w:rFonts w:hint="eastAsia" w:ascii="宋体" w:hAnsi="宋体" w:eastAsia="宋体" w:cs="宋体"/>
          <w:snapToGrid/>
          <w:color w:val="auto"/>
          <w:kern w:val="2"/>
          <w:sz w:val="24"/>
          <w:szCs w:val="24"/>
          <w:u w:val="single"/>
          <w:lang w:eastAsia="zh-CN"/>
        </w:rPr>
        <w:t xml:space="preserve">      无     </w:t>
      </w:r>
      <w:r>
        <w:rPr>
          <w:rFonts w:hint="eastAsia" w:ascii="宋体" w:hAnsi="宋体" w:eastAsia="宋体" w:cs="宋体"/>
          <w:snapToGrid/>
          <w:color w:val="auto"/>
          <w:kern w:val="2"/>
          <w:sz w:val="24"/>
          <w:szCs w:val="24"/>
          <w:lang w:eastAsia="zh-CN"/>
        </w:rPr>
        <w:t>承担。</w:t>
      </w:r>
    </w:p>
    <w:p w14:paraId="3FA3D119">
      <w:pPr>
        <w:widowControl w:val="0"/>
        <w:kinsoku/>
        <w:autoSpaceDE/>
        <w:autoSpaceDN/>
        <w:adjustRightInd/>
        <w:snapToGrid/>
        <w:spacing w:line="400" w:lineRule="exact"/>
        <w:ind w:firstLine="566"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b/>
          <w:bCs/>
          <w:snapToGrid/>
          <w:color w:val="auto"/>
          <w:kern w:val="2"/>
          <w:sz w:val="24"/>
          <w:szCs w:val="24"/>
          <w:lang w:eastAsia="zh-CN"/>
        </w:rPr>
        <w:t>13.3.3 投料试车</w:t>
      </w:r>
    </w:p>
    <w:p w14:paraId="7ABBD1F8">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关于投料试车相关事项的约定：</w:t>
      </w:r>
      <w:r>
        <w:rPr>
          <w:rFonts w:hint="eastAsia" w:ascii="宋体" w:hAnsi="宋体" w:eastAsia="宋体" w:cs="宋体"/>
          <w:snapToGrid/>
          <w:color w:val="auto"/>
          <w:kern w:val="2"/>
          <w:sz w:val="24"/>
          <w:szCs w:val="24"/>
          <w:u w:val="single"/>
          <w:lang w:eastAsia="zh-CN"/>
        </w:rPr>
        <w:t xml:space="preserve">无 </w:t>
      </w:r>
    </w:p>
    <w:p w14:paraId="71FCE127">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13.6 竣工退场</w:t>
      </w:r>
    </w:p>
    <w:p w14:paraId="5B9B1A7F">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13.6.1 竣工退场</w:t>
      </w:r>
    </w:p>
    <w:p w14:paraId="13C635BF">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承包人完成竣工退场的期限：</w:t>
      </w:r>
      <w:r>
        <w:rPr>
          <w:rFonts w:hint="eastAsia" w:ascii="宋体" w:hAnsi="宋体" w:eastAsia="宋体" w:cs="宋体"/>
          <w:snapToGrid/>
          <w:color w:val="auto"/>
          <w:kern w:val="2"/>
          <w:sz w:val="24"/>
          <w:szCs w:val="24"/>
          <w:u w:val="single"/>
          <w:lang w:eastAsia="zh-CN"/>
        </w:rPr>
        <w:t>双方另行协商确定。</w:t>
      </w:r>
    </w:p>
    <w:p w14:paraId="51C2A694">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14 竣工结算</w:t>
      </w:r>
    </w:p>
    <w:p w14:paraId="5F866EB2">
      <w:pPr>
        <w:widowControl w:val="0"/>
        <w:kinsoku/>
        <w:autoSpaceDE/>
        <w:autoSpaceDN/>
        <w:adjustRightInd/>
        <w:snapToGrid/>
        <w:spacing w:line="400" w:lineRule="exact"/>
        <w:ind w:firstLine="566"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b/>
          <w:bCs/>
          <w:snapToGrid/>
          <w:color w:val="auto"/>
          <w:kern w:val="2"/>
          <w:sz w:val="24"/>
          <w:szCs w:val="24"/>
          <w:lang w:eastAsia="zh-CN"/>
        </w:rPr>
        <w:t>14.1 竣工付款申请</w:t>
      </w:r>
    </w:p>
    <w:p w14:paraId="122E353B">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承包人提交竣工付款申请单的期限：</w:t>
      </w:r>
      <w:r>
        <w:rPr>
          <w:rFonts w:hint="eastAsia" w:ascii="宋体" w:hAnsi="宋体" w:eastAsia="宋体" w:cs="宋体"/>
          <w:snapToGrid/>
          <w:color w:val="auto"/>
          <w:kern w:val="2"/>
          <w:sz w:val="24"/>
          <w:szCs w:val="24"/>
          <w:u w:val="single"/>
          <w:lang w:eastAsia="zh-CN"/>
        </w:rPr>
        <w:t xml:space="preserve">20天    </w:t>
      </w:r>
    </w:p>
    <w:p w14:paraId="0ADD15DB">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竣工付款申请单应包括的内容：</w:t>
      </w:r>
      <w:r>
        <w:rPr>
          <w:rFonts w:hint="eastAsia" w:ascii="宋体" w:hAnsi="宋体" w:eastAsia="宋体" w:cs="宋体"/>
          <w:snapToGrid/>
          <w:color w:val="auto"/>
          <w:kern w:val="2"/>
          <w:sz w:val="24"/>
          <w:szCs w:val="24"/>
          <w:u w:val="single"/>
          <w:lang w:eastAsia="zh-CN"/>
        </w:rPr>
        <w:t>执行《通用条款》</w:t>
      </w:r>
      <w:r>
        <w:rPr>
          <w:rFonts w:hint="eastAsia" w:ascii="宋体" w:hAnsi="宋体" w:eastAsia="宋体" w:cs="宋体"/>
          <w:snapToGrid/>
          <w:color w:val="auto"/>
          <w:kern w:val="2"/>
          <w:sz w:val="24"/>
          <w:szCs w:val="24"/>
          <w:lang w:eastAsia="zh-CN"/>
        </w:rPr>
        <w:t>。竣工结算款支付申请（核准）表见合同附件12。</w:t>
      </w:r>
    </w:p>
    <w:p w14:paraId="7BD2B9E4">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14.2 竣工结算审核</w:t>
      </w:r>
    </w:p>
    <w:p w14:paraId="34087588">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发包人审批竣工付款申请单的期限：</w:t>
      </w:r>
    </w:p>
    <w:tbl>
      <w:tblPr>
        <w:tblStyle w:val="20"/>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14:paraId="25F02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14:paraId="18D2CE7D">
            <w:pPr>
              <w:widowControl w:val="0"/>
              <w:kinsoku/>
              <w:autoSpaceDE/>
              <w:autoSpaceDN/>
              <w:adjustRightInd/>
              <w:snapToGrid/>
              <w:spacing w:line="400" w:lineRule="exact"/>
              <w:jc w:val="both"/>
              <w:textAlignment w:val="auto"/>
              <w:rPr>
                <w:rFonts w:ascii="宋体" w:hAnsi="宋体" w:eastAsia="宋体" w:cs="Times New Roman"/>
                <w:bCs/>
                <w:snapToGrid/>
                <w:color w:val="auto"/>
                <w:kern w:val="2"/>
                <w:sz w:val="24"/>
                <w:szCs w:val="24"/>
                <w:lang w:eastAsia="zh-CN"/>
              </w:rPr>
            </w:pPr>
          </w:p>
        </w:tc>
        <w:tc>
          <w:tcPr>
            <w:tcW w:w="2466" w:type="dxa"/>
            <w:tcBorders>
              <w:top w:val="single" w:color="auto" w:sz="4" w:space="0"/>
              <w:left w:val="single" w:color="auto" w:sz="4" w:space="0"/>
              <w:bottom w:val="single" w:color="auto" w:sz="4" w:space="0"/>
              <w:right w:val="single" w:color="auto" w:sz="4" w:space="0"/>
            </w:tcBorders>
            <w:noWrap w:val="0"/>
            <w:vAlign w:val="center"/>
          </w:tcPr>
          <w:p w14:paraId="7B97280F">
            <w:pPr>
              <w:widowControl w:val="0"/>
              <w:kinsoku/>
              <w:autoSpaceDE/>
              <w:autoSpaceDN/>
              <w:adjustRightInd/>
              <w:snapToGrid/>
              <w:spacing w:line="400" w:lineRule="exact"/>
              <w:ind w:firstLine="31" w:firstLineChars="13"/>
              <w:jc w:val="center"/>
              <w:textAlignment w:val="auto"/>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工程竣工结算报告金额</w:t>
            </w:r>
          </w:p>
        </w:tc>
        <w:tc>
          <w:tcPr>
            <w:tcW w:w="5967" w:type="dxa"/>
            <w:tcBorders>
              <w:top w:val="single" w:color="auto" w:sz="4" w:space="0"/>
              <w:left w:val="single" w:color="auto" w:sz="4" w:space="0"/>
              <w:bottom w:val="single" w:color="auto" w:sz="4" w:space="0"/>
              <w:right w:val="single" w:color="auto" w:sz="4" w:space="0"/>
            </w:tcBorders>
            <w:noWrap w:val="0"/>
            <w:vAlign w:val="center"/>
          </w:tcPr>
          <w:p w14:paraId="7280C09E">
            <w:pPr>
              <w:widowControl w:val="0"/>
              <w:kinsoku/>
              <w:autoSpaceDE/>
              <w:autoSpaceDN/>
              <w:adjustRightInd/>
              <w:snapToGrid/>
              <w:spacing w:line="400" w:lineRule="exact"/>
              <w:ind w:firstLine="504" w:firstLineChars="210"/>
              <w:jc w:val="center"/>
              <w:textAlignment w:val="auto"/>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发包人审查时间</w:t>
            </w:r>
          </w:p>
        </w:tc>
      </w:tr>
      <w:tr w14:paraId="214D0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14:paraId="23F8F796">
            <w:pPr>
              <w:widowControl w:val="0"/>
              <w:kinsoku/>
              <w:autoSpaceDE/>
              <w:autoSpaceDN/>
              <w:adjustRightInd/>
              <w:snapToGrid/>
              <w:spacing w:line="400" w:lineRule="exact"/>
              <w:jc w:val="center"/>
              <w:textAlignment w:val="auto"/>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1</w:t>
            </w:r>
          </w:p>
        </w:tc>
        <w:tc>
          <w:tcPr>
            <w:tcW w:w="2466" w:type="dxa"/>
            <w:tcBorders>
              <w:top w:val="single" w:color="auto" w:sz="4" w:space="0"/>
              <w:left w:val="single" w:color="auto" w:sz="4" w:space="0"/>
              <w:bottom w:val="single" w:color="auto" w:sz="4" w:space="0"/>
              <w:right w:val="single" w:color="auto" w:sz="4" w:space="0"/>
            </w:tcBorders>
            <w:noWrap w:val="0"/>
            <w:vAlign w:val="center"/>
          </w:tcPr>
          <w:p w14:paraId="25E548D2">
            <w:pPr>
              <w:widowControl w:val="0"/>
              <w:kinsoku/>
              <w:autoSpaceDE/>
              <w:autoSpaceDN/>
              <w:adjustRightInd/>
              <w:snapToGrid/>
              <w:spacing w:line="400" w:lineRule="exact"/>
              <w:ind w:firstLine="31" w:firstLineChars="13"/>
              <w:jc w:val="center"/>
              <w:textAlignment w:val="auto"/>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500万元以下</w:t>
            </w:r>
          </w:p>
        </w:tc>
        <w:tc>
          <w:tcPr>
            <w:tcW w:w="5967" w:type="dxa"/>
            <w:tcBorders>
              <w:top w:val="single" w:color="auto" w:sz="4" w:space="0"/>
              <w:left w:val="single" w:color="auto" w:sz="4" w:space="0"/>
              <w:bottom w:val="single" w:color="auto" w:sz="4" w:space="0"/>
              <w:right w:val="single" w:color="auto" w:sz="4" w:space="0"/>
            </w:tcBorders>
            <w:noWrap w:val="0"/>
            <w:vAlign w:val="center"/>
          </w:tcPr>
          <w:p w14:paraId="7F70D92E">
            <w:pPr>
              <w:widowControl w:val="0"/>
              <w:kinsoku/>
              <w:autoSpaceDE/>
              <w:autoSpaceDN/>
              <w:adjustRightInd/>
              <w:snapToGrid/>
              <w:spacing w:line="400" w:lineRule="exact"/>
              <w:ind w:firstLine="504" w:firstLineChars="210"/>
              <w:jc w:val="center"/>
              <w:textAlignment w:val="auto"/>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从接到竣工结算报告和完整的竣工结算资料之日起20天</w:t>
            </w:r>
          </w:p>
        </w:tc>
      </w:tr>
      <w:tr w14:paraId="70C80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14:paraId="61757887">
            <w:pPr>
              <w:widowControl w:val="0"/>
              <w:kinsoku/>
              <w:autoSpaceDE/>
              <w:autoSpaceDN/>
              <w:adjustRightInd/>
              <w:snapToGrid/>
              <w:spacing w:line="400" w:lineRule="exact"/>
              <w:jc w:val="center"/>
              <w:textAlignment w:val="auto"/>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2</w:t>
            </w:r>
          </w:p>
        </w:tc>
        <w:tc>
          <w:tcPr>
            <w:tcW w:w="2466" w:type="dxa"/>
            <w:tcBorders>
              <w:top w:val="single" w:color="auto" w:sz="4" w:space="0"/>
              <w:left w:val="single" w:color="auto" w:sz="4" w:space="0"/>
              <w:bottom w:val="single" w:color="auto" w:sz="4" w:space="0"/>
              <w:right w:val="single" w:color="auto" w:sz="4" w:space="0"/>
            </w:tcBorders>
            <w:noWrap w:val="0"/>
            <w:vAlign w:val="center"/>
          </w:tcPr>
          <w:p w14:paraId="7173810F">
            <w:pPr>
              <w:widowControl w:val="0"/>
              <w:kinsoku/>
              <w:autoSpaceDE/>
              <w:autoSpaceDN/>
              <w:adjustRightInd/>
              <w:snapToGrid/>
              <w:spacing w:line="400" w:lineRule="exact"/>
              <w:ind w:firstLine="31" w:firstLineChars="13"/>
              <w:jc w:val="center"/>
              <w:textAlignment w:val="auto"/>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500万元-2000万元</w:t>
            </w:r>
          </w:p>
        </w:tc>
        <w:tc>
          <w:tcPr>
            <w:tcW w:w="5967" w:type="dxa"/>
            <w:tcBorders>
              <w:top w:val="single" w:color="auto" w:sz="4" w:space="0"/>
              <w:left w:val="single" w:color="auto" w:sz="4" w:space="0"/>
              <w:bottom w:val="single" w:color="auto" w:sz="4" w:space="0"/>
              <w:right w:val="single" w:color="auto" w:sz="4" w:space="0"/>
            </w:tcBorders>
            <w:noWrap w:val="0"/>
            <w:vAlign w:val="center"/>
          </w:tcPr>
          <w:p w14:paraId="025E3146">
            <w:pPr>
              <w:widowControl w:val="0"/>
              <w:kinsoku/>
              <w:autoSpaceDE/>
              <w:autoSpaceDN/>
              <w:adjustRightInd/>
              <w:snapToGrid/>
              <w:spacing w:line="400" w:lineRule="exact"/>
              <w:ind w:firstLine="504" w:firstLineChars="210"/>
              <w:jc w:val="center"/>
              <w:textAlignment w:val="auto"/>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从接到竣工结算报告和完整的竣工结算资料之日起30天</w:t>
            </w:r>
          </w:p>
        </w:tc>
      </w:tr>
      <w:tr w14:paraId="2CC2D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14:paraId="61450D73">
            <w:pPr>
              <w:widowControl w:val="0"/>
              <w:kinsoku/>
              <w:autoSpaceDE/>
              <w:autoSpaceDN/>
              <w:adjustRightInd/>
              <w:snapToGrid/>
              <w:spacing w:line="400" w:lineRule="exact"/>
              <w:jc w:val="center"/>
              <w:textAlignment w:val="auto"/>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3</w:t>
            </w:r>
          </w:p>
        </w:tc>
        <w:tc>
          <w:tcPr>
            <w:tcW w:w="2466" w:type="dxa"/>
            <w:tcBorders>
              <w:top w:val="single" w:color="auto" w:sz="4" w:space="0"/>
              <w:left w:val="single" w:color="auto" w:sz="4" w:space="0"/>
              <w:bottom w:val="single" w:color="auto" w:sz="4" w:space="0"/>
              <w:right w:val="single" w:color="auto" w:sz="4" w:space="0"/>
            </w:tcBorders>
            <w:noWrap w:val="0"/>
            <w:vAlign w:val="center"/>
          </w:tcPr>
          <w:p w14:paraId="64C922BF">
            <w:pPr>
              <w:widowControl w:val="0"/>
              <w:kinsoku/>
              <w:autoSpaceDE/>
              <w:autoSpaceDN/>
              <w:adjustRightInd/>
              <w:snapToGrid/>
              <w:spacing w:line="400" w:lineRule="exact"/>
              <w:ind w:firstLine="31" w:firstLineChars="13"/>
              <w:jc w:val="center"/>
              <w:textAlignment w:val="auto"/>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2000万元-5000万元</w:t>
            </w:r>
          </w:p>
        </w:tc>
        <w:tc>
          <w:tcPr>
            <w:tcW w:w="5967" w:type="dxa"/>
            <w:tcBorders>
              <w:top w:val="single" w:color="auto" w:sz="4" w:space="0"/>
              <w:left w:val="single" w:color="auto" w:sz="4" w:space="0"/>
              <w:bottom w:val="single" w:color="auto" w:sz="4" w:space="0"/>
              <w:right w:val="single" w:color="auto" w:sz="4" w:space="0"/>
            </w:tcBorders>
            <w:noWrap w:val="0"/>
            <w:vAlign w:val="center"/>
          </w:tcPr>
          <w:p w14:paraId="1B6A5D54">
            <w:pPr>
              <w:widowControl w:val="0"/>
              <w:kinsoku/>
              <w:autoSpaceDE/>
              <w:autoSpaceDN/>
              <w:adjustRightInd/>
              <w:snapToGrid/>
              <w:spacing w:line="400" w:lineRule="exact"/>
              <w:ind w:firstLine="504" w:firstLineChars="210"/>
              <w:jc w:val="center"/>
              <w:textAlignment w:val="auto"/>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从接到竣工结算报告和完整的竣工结算资料之日起45天</w:t>
            </w:r>
          </w:p>
        </w:tc>
      </w:tr>
      <w:tr w14:paraId="20AC2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14:paraId="2FB4400E">
            <w:pPr>
              <w:widowControl w:val="0"/>
              <w:kinsoku/>
              <w:autoSpaceDE/>
              <w:autoSpaceDN/>
              <w:adjustRightInd/>
              <w:snapToGrid/>
              <w:spacing w:line="400" w:lineRule="exact"/>
              <w:jc w:val="center"/>
              <w:textAlignment w:val="auto"/>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4</w:t>
            </w:r>
          </w:p>
        </w:tc>
        <w:tc>
          <w:tcPr>
            <w:tcW w:w="2466" w:type="dxa"/>
            <w:tcBorders>
              <w:top w:val="single" w:color="auto" w:sz="4" w:space="0"/>
              <w:left w:val="single" w:color="auto" w:sz="4" w:space="0"/>
              <w:bottom w:val="single" w:color="auto" w:sz="4" w:space="0"/>
              <w:right w:val="single" w:color="auto" w:sz="4" w:space="0"/>
            </w:tcBorders>
            <w:noWrap w:val="0"/>
            <w:vAlign w:val="center"/>
          </w:tcPr>
          <w:p w14:paraId="0004B99A">
            <w:pPr>
              <w:widowControl w:val="0"/>
              <w:kinsoku/>
              <w:autoSpaceDE/>
              <w:autoSpaceDN/>
              <w:adjustRightInd/>
              <w:snapToGrid/>
              <w:spacing w:line="400" w:lineRule="exact"/>
              <w:ind w:firstLine="31" w:firstLineChars="13"/>
              <w:jc w:val="center"/>
              <w:textAlignment w:val="auto"/>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5000万元以上</w:t>
            </w:r>
          </w:p>
        </w:tc>
        <w:tc>
          <w:tcPr>
            <w:tcW w:w="5967" w:type="dxa"/>
            <w:tcBorders>
              <w:top w:val="single" w:color="auto" w:sz="4" w:space="0"/>
              <w:left w:val="single" w:color="auto" w:sz="4" w:space="0"/>
              <w:bottom w:val="single" w:color="auto" w:sz="4" w:space="0"/>
              <w:right w:val="single" w:color="auto" w:sz="4" w:space="0"/>
            </w:tcBorders>
            <w:noWrap w:val="0"/>
            <w:vAlign w:val="center"/>
          </w:tcPr>
          <w:p w14:paraId="0BFED13D">
            <w:pPr>
              <w:widowControl w:val="0"/>
              <w:kinsoku/>
              <w:autoSpaceDE/>
              <w:autoSpaceDN/>
              <w:adjustRightInd/>
              <w:snapToGrid/>
              <w:spacing w:line="400" w:lineRule="exact"/>
              <w:ind w:firstLine="504" w:firstLineChars="210"/>
              <w:jc w:val="center"/>
              <w:textAlignment w:val="auto"/>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从接到竣工结算报告和完整的竣工结算资料之日起60天</w:t>
            </w:r>
          </w:p>
        </w:tc>
      </w:tr>
      <w:tr w14:paraId="2AA2F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14:paraId="3A7C48F9">
            <w:pPr>
              <w:widowControl w:val="0"/>
              <w:kinsoku/>
              <w:autoSpaceDE/>
              <w:autoSpaceDN/>
              <w:adjustRightInd/>
              <w:snapToGrid/>
              <w:spacing w:line="400" w:lineRule="exact"/>
              <w:jc w:val="center"/>
              <w:textAlignment w:val="auto"/>
              <w:rPr>
                <w:rFonts w:hint="eastAsia"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5</w:t>
            </w:r>
          </w:p>
        </w:tc>
        <w:tc>
          <w:tcPr>
            <w:tcW w:w="2466" w:type="dxa"/>
            <w:tcBorders>
              <w:top w:val="single" w:color="auto" w:sz="4" w:space="0"/>
              <w:left w:val="single" w:color="auto" w:sz="4" w:space="0"/>
              <w:bottom w:val="single" w:color="auto" w:sz="4" w:space="0"/>
              <w:right w:val="single" w:color="auto" w:sz="4" w:space="0"/>
            </w:tcBorders>
            <w:noWrap w:val="0"/>
            <w:vAlign w:val="center"/>
          </w:tcPr>
          <w:p w14:paraId="180B6CA2">
            <w:pPr>
              <w:widowControl w:val="0"/>
              <w:kinsoku/>
              <w:autoSpaceDE/>
              <w:autoSpaceDN/>
              <w:adjustRightInd/>
              <w:snapToGrid/>
              <w:spacing w:line="400" w:lineRule="exact"/>
              <w:ind w:firstLine="31" w:firstLineChars="13"/>
              <w:jc w:val="center"/>
              <w:textAlignment w:val="auto"/>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5000万以上每增加0.5亿（不足0.5亿不增加）</w:t>
            </w:r>
          </w:p>
        </w:tc>
        <w:tc>
          <w:tcPr>
            <w:tcW w:w="5967" w:type="dxa"/>
            <w:tcBorders>
              <w:top w:val="single" w:color="auto" w:sz="4" w:space="0"/>
              <w:left w:val="single" w:color="auto" w:sz="4" w:space="0"/>
              <w:bottom w:val="single" w:color="auto" w:sz="4" w:space="0"/>
              <w:right w:val="single" w:color="auto" w:sz="4" w:space="0"/>
            </w:tcBorders>
            <w:noWrap w:val="0"/>
            <w:vAlign w:val="center"/>
          </w:tcPr>
          <w:p w14:paraId="4484DBF2">
            <w:pPr>
              <w:widowControl w:val="0"/>
              <w:kinsoku/>
              <w:autoSpaceDE/>
              <w:autoSpaceDN/>
              <w:adjustRightInd/>
              <w:snapToGrid/>
              <w:spacing w:line="400" w:lineRule="exact"/>
              <w:ind w:firstLine="504" w:firstLineChars="210"/>
              <w:jc w:val="center"/>
              <w:textAlignment w:val="auto"/>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增加10天</w:t>
            </w:r>
          </w:p>
        </w:tc>
      </w:tr>
    </w:tbl>
    <w:p w14:paraId="1E3C67C5">
      <w:pPr>
        <w:widowControl w:val="0"/>
        <w:kinsoku/>
        <w:autoSpaceDE/>
        <w:autoSpaceDN/>
        <w:adjustRightInd/>
        <w:snapToGrid/>
        <w:spacing w:line="400" w:lineRule="exact"/>
        <w:ind w:firstLine="480" w:firstLineChars="200"/>
        <w:jc w:val="left"/>
        <w:textAlignment w:val="auto"/>
        <w:rPr>
          <w:rFonts w:hint="eastAsia" w:ascii="宋体" w:hAnsi="宋体" w:eastAsia="宋体" w:cs="Times New Roman"/>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因承包人提供的结算资料不完整而需要补充或承包人不按时对账耽误时间时，审查时间应相应顺延</w:t>
      </w:r>
      <w:r>
        <w:rPr>
          <w:rFonts w:hint="eastAsia" w:ascii="宋体" w:hAnsi="宋体" w:eastAsia="宋体" w:cs="Times New Roman"/>
          <w:snapToGrid/>
          <w:color w:val="auto"/>
          <w:kern w:val="2"/>
          <w:sz w:val="24"/>
          <w:szCs w:val="24"/>
          <w:lang w:eastAsia="zh-CN"/>
        </w:rPr>
        <w:t>。</w:t>
      </w:r>
    </w:p>
    <w:p w14:paraId="613B5C26">
      <w:pPr>
        <w:widowControl w:val="0"/>
        <w:kinsoku/>
        <w:autoSpaceDE/>
        <w:autoSpaceDN/>
        <w:adjustRightInd/>
        <w:snapToGrid/>
        <w:spacing w:line="400" w:lineRule="exact"/>
        <w:ind w:firstLine="480" w:firstLineChars="200"/>
        <w:jc w:val="left"/>
        <w:textAlignment w:val="auto"/>
        <w:rPr>
          <w:rFonts w:hint="eastAsia"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竣工结算审核约定：</w:t>
      </w:r>
    </w:p>
    <w:p w14:paraId="1694D9B6">
      <w:pPr>
        <w:widowControl w:val="0"/>
        <w:kinsoku/>
        <w:autoSpaceDE/>
        <w:autoSpaceDN/>
        <w:adjustRightInd/>
        <w:snapToGrid/>
        <w:spacing w:line="400" w:lineRule="exact"/>
        <w:ind w:firstLine="480" w:firstLineChars="200"/>
        <w:jc w:val="left"/>
        <w:textAlignment w:val="auto"/>
        <w:rPr>
          <w:rFonts w:hint="eastAsia" w:ascii="宋体" w:hAnsi="宋体" w:eastAsia="宋体" w:cs="Times New Roman"/>
          <w:snapToGrid/>
          <w:color w:val="auto"/>
          <w:kern w:val="2"/>
          <w:sz w:val="24"/>
          <w:szCs w:val="24"/>
          <w:u w:val="single"/>
          <w:lang w:eastAsia="zh-CN"/>
        </w:rPr>
      </w:pPr>
      <w:r>
        <w:rPr>
          <w:rFonts w:hint="eastAsia" w:ascii="宋体" w:hAnsi="宋体" w:eastAsia="宋体" w:cs="Times New Roman"/>
          <w:snapToGrid/>
          <w:color w:val="auto"/>
          <w:kern w:val="2"/>
          <w:sz w:val="24"/>
          <w:szCs w:val="24"/>
          <w:u w:val="single"/>
          <w:lang w:eastAsia="zh-CN"/>
        </w:rPr>
        <w:t>1、工程竣工验收报告经发包人认可后20天内，承包人向发包人递交竣工验收合格资料及完整的结算资料和报告，双方按照本工程合同约定的价格形式及价款调整办法进行工程竣工结算。2、发包人收到承包人递交的竣工结算报告及结算资料之日起</w:t>
      </w:r>
      <w:r>
        <w:rPr>
          <w:rFonts w:ascii="宋体" w:hAnsi="宋体" w:eastAsia="宋体" w:cs="Times New Roman"/>
          <w:snapToGrid/>
          <w:color w:val="auto"/>
          <w:kern w:val="2"/>
          <w:sz w:val="24"/>
          <w:szCs w:val="24"/>
          <w:u w:val="single"/>
          <w:lang w:eastAsia="zh-CN"/>
        </w:rPr>
        <w:t>30</w:t>
      </w:r>
      <w:r>
        <w:rPr>
          <w:rFonts w:hint="eastAsia" w:ascii="宋体" w:hAnsi="宋体" w:eastAsia="宋体" w:cs="Times New Roman"/>
          <w:snapToGrid/>
          <w:color w:val="auto"/>
          <w:kern w:val="2"/>
          <w:sz w:val="24"/>
          <w:szCs w:val="24"/>
          <w:u w:val="single"/>
          <w:lang w:eastAsia="zh-CN"/>
        </w:rPr>
        <w:t>天内进行审核，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7日内提出异议，必要时合同当事人要当面核对，直至完成工程竣工结算。除非有特殊情形，否则从承包人递交竣工结算报告到完成竣工结算的时间应控制在“发包人审核竣工付款申请单的期限”要求的时间范围内。3.自竣工结算完毕之日起</w:t>
      </w:r>
      <w:r>
        <w:rPr>
          <w:rFonts w:ascii="宋体" w:hAnsi="宋体" w:eastAsia="宋体" w:cs="Times New Roman"/>
          <w:snapToGrid/>
          <w:color w:val="auto"/>
          <w:kern w:val="2"/>
          <w:sz w:val="24"/>
          <w:szCs w:val="24"/>
          <w:u w:val="single"/>
          <w:lang w:eastAsia="zh-CN"/>
        </w:rPr>
        <w:t>30</w:t>
      </w:r>
      <w:r>
        <w:rPr>
          <w:rFonts w:hint="eastAsia" w:ascii="宋体" w:hAnsi="宋体" w:eastAsia="宋体" w:cs="Times New Roman"/>
          <w:snapToGrid/>
          <w:color w:val="auto"/>
          <w:kern w:val="2"/>
          <w:sz w:val="24"/>
          <w:szCs w:val="24"/>
          <w:u w:val="single"/>
          <w:lang w:eastAsia="zh-CN"/>
        </w:rPr>
        <w:t>天内，发包人按审定后的竣工结算价款，通知经办银行向承包人支结算价款。</w:t>
      </w:r>
    </w:p>
    <w:p w14:paraId="7C3B33A1">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2、</w:t>
      </w:r>
      <w:r>
        <w:rPr>
          <w:rFonts w:hint="eastAsia" w:ascii="宋体" w:hAnsi="宋体" w:eastAsia="宋体" w:cs="Times New Roman"/>
          <w:snapToGrid/>
          <w:color w:val="auto"/>
          <w:kern w:val="2"/>
          <w:sz w:val="24"/>
          <w:szCs w:val="24"/>
          <w:lang w:eastAsia="zh-CN"/>
        </w:rPr>
        <w:t>项目竣工后二十天内承包人必须向博白县教育局项目办提交一份工程建设竣工验收资料存档。</w:t>
      </w:r>
    </w:p>
    <w:p w14:paraId="7AD08C47">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备注:对于国有投资项目结算审核约定，双方可结合各地政府或有关部门出台的管理规定进行局部调整。</w:t>
      </w:r>
    </w:p>
    <w:p w14:paraId="3BC3F02F">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14.4 最终结清</w:t>
      </w:r>
    </w:p>
    <w:p w14:paraId="751147CA">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14.4.1 最终结清申请单</w:t>
      </w:r>
    </w:p>
    <w:p w14:paraId="534B569A">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承包人提交最终结清申请单的份数：</w:t>
      </w:r>
      <w:r>
        <w:rPr>
          <w:rFonts w:hint="eastAsia" w:ascii="宋体" w:hAnsi="宋体" w:eastAsia="宋体" w:cs="宋体"/>
          <w:snapToGrid/>
          <w:color w:val="auto"/>
          <w:kern w:val="2"/>
          <w:sz w:val="24"/>
          <w:szCs w:val="24"/>
          <w:u w:val="single"/>
          <w:lang w:eastAsia="zh-CN"/>
        </w:rPr>
        <w:t xml:space="preserve">按《通用条款》   </w:t>
      </w:r>
    </w:p>
    <w:p w14:paraId="725ACD8F">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承包人提交最终结算申请单的期限：</w:t>
      </w:r>
      <w:r>
        <w:rPr>
          <w:rFonts w:hint="eastAsia" w:ascii="宋体" w:hAnsi="宋体" w:eastAsia="宋体" w:cs="宋体"/>
          <w:snapToGrid/>
          <w:color w:val="auto"/>
          <w:kern w:val="2"/>
          <w:sz w:val="24"/>
          <w:szCs w:val="24"/>
          <w:u w:val="single"/>
          <w:lang w:eastAsia="zh-CN"/>
        </w:rPr>
        <w:t xml:space="preserve">按《通用条款》   </w:t>
      </w:r>
    </w:p>
    <w:p w14:paraId="1BAA7546">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最终结算款支付申请（核准）表见合同附件13。</w:t>
      </w:r>
    </w:p>
    <w:p w14:paraId="7047A48C">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14.4.2 最终结清证书和支付</w:t>
      </w:r>
    </w:p>
    <w:p w14:paraId="0724626C">
      <w:pPr>
        <w:widowControl w:val="0"/>
        <w:numPr>
          <w:ilvl w:val="0"/>
          <w:numId w:val="10"/>
        </w:numPr>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发包人完成最终结清申请单的审批并颁发最终结清证书的期限：</w:t>
      </w:r>
      <w:r>
        <w:rPr>
          <w:rFonts w:hint="eastAsia" w:ascii="宋体" w:hAnsi="宋体" w:eastAsia="宋体" w:cs="宋体"/>
          <w:snapToGrid/>
          <w:color w:val="auto"/>
          <w:kern w:val="2"/>
          <w:sz w:val="24"/>
          <w:szCs w:val="24"/>
          <w:u w:val="single"/>
          <w:lang w:eastAsia="zh-CN"/>
        </w:rPr>
        <w:t xml:space="preserve">无   。  </w:t>
      </w:r>
    </w:p>
    <w:p w14:paraId="69D189D1">
      <w:pPr>
        <w:widowControl w:val="0"/>
        <w:numPr>
          <w:ilvl w:val="0"/>
          <w:numId w:val="10"/>
        </w:numPr>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发包人完成支付的期限：</w:t>
      </w:r>
      <w:r>
        <w:rPr>
          <w:rFonts w:hint="eastAsia" w:ascii="宋体" w:hAnsi="宋体" w:eastAsia="宋体" w:cs="宋体"/>
          <w:snapToGrid/>
          <w:color w:val="auto"/>
          <w:kern w:val="2"/>
          <w:sz w:val="24"/>
          <w:szCs w:val="24"/>
          <w:u w:val="single"/>
          <w:lang w:eastAsia="zh-CN"/>
        </w:rPr>
        <w:t xml:space="preserve">无   。 </w:t>
      </w:r>
    </w:p>
    <w:p w14:paraId="3B4EB974">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15 缺陷责任期与保修</w:t>
      </w:r>
    </w:p>
    <w:p w14:paraId="4441297B">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15.2 缺陷责任期</w:t>
      </w:r>
    </w:p>
    <w:p w14:paraId="66073AA5">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缺陷责任期的具体期限：</w:t>
      </w:r>
      <w:r>
        <w:rPr>
          <w:rFonts w:hint="eastAsia" w:ascii="宋体" w:hAnsi="宋体" w:eastAsia="宋体" w:cs="宋体"/>
          <w:snapToGrid/>
          <w:color w:val="auto"/>
          <w:kern w:val="2"/>
          <w:sz w:val="24"/>
          <w:szCs w:val="24"/>
          <w:u w:val="single"/>
          <w:lang w:eastAsia="zh-CN"/>
        </w:rPr>
        <w:t>12个月  。</w:t>
      </w:r>
    </w:p>
    <w:p w14:paraId="732059A3">
      <w:pPr>
        <w:widowControl w:val="0"/>
        <w:kinsoku/>
        <w:autoSpaceDE/>
        <w:autoSpaceDN/>
        <w:adjustRightInd/>
        <w:snapToGrid/>
        <w:spacing w:line="400" w:lineRule="exact"/>
        <w:ind w:firstLine="566" w:firstLineChars="235"/>
        <w:jc w:val="both"/>
        <w:textAlignment w:val="auto"/>
        <w:rPr>
          <w:rFonts w:hint="eastAsia"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15.3 质量保证金</w:t>
      </w:r>
    </w:p>
    <w:p w14:paraId="34224F3F">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关于是否扣留质量保证金的约定：</w:t>
      </w:r>
      <w:r>
        <w:rPr>
          <w:rFonts w:hint="eastAsia" w:ascii="宋体" w:hAnsi="宋体" w:eastAsia="宋体" w:cs="宋体"/>
          <w:snapToGrid/>
          <w:color w:val="auto"/>
          <w:kern w:val="2"/>
          <w:sz w:val="24"/>
          <w:szCs w:val="24"/>
          <w:u w:val="single"/>
          <w:lang w:eastAsia="zh-CN"/>
        </w:rPr>
        <w:t xml:space="preserve">    是      </w:t>
      </w:r>
      <w:r>
        <w:rPr>
          <w:rFonts w:hint="eastAsia" w:ascii="宋体" w:hAnsi="宋体" w:eastAsia="宋体" w:cs="宋体"/>
          <w:snapToGrid/>
          <w:color w:val="auto"/>
          <w:kern w:val="2"/>
          <w:sz w:val="24"/>
          <w:szCs w:val="24"/>
          <w:lang w:eastAsia="zh-CN"/>
        </w:rPr>
        <w:t>。</w:t>
      </w:r>
    </w:p>
    <w:p w14:paraId="6FFD4C4A">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在工程项目竣工前，承包人按专用合同条款第3.7条提供履约担保的，发包人不得同时预留工程质量保证金。</w:t>
      </w:r>
    </w:p>
    <w:p w14:paraId="4A02217A">
      <w:pPr>
        <w:widowControl w:val="0"/>
        <w:kinsoku/>
        <w:autoSpaceDE/>
        <w:autoSpaceDN/>
        <w:adjustRightInd/>
        <w:snapToGrid/>
        <w:spacing w:line="400" w:lineRule="exact"/>
        <w:ind w:firstLine="566" w:firstLineChars="235"/>
        <w:jc w:val="both"/>
        <w:textAlignment w:val="auto"/>
        <w:rPr>
          <w:rFonts w:hint="eastAsia"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15.3.1 承包人提供质量保证金的方式</w:t>
      </w:r>
    </w:p>
    <w:p w14:paraId="5BFBCF1A">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质量保证金采用以下第</w:t>
      </w:r>
      <w:r>
        <w:rPr>
          <w:rFonts w:hint="eastAsia" w:ascii="宋体" w:hAnsi="宋体" w:eastAsia="宋体" w:cs="宋体"/>
          <w:snapToGrid/>
          <w:color w:val="auto"/>
          <w:kern w:val="2"/>
          <w:sz w:val="24"/>
          <w:szCs w:val="24"/>
          <w:u w:val="single"/>
          <w:lang w:eastAsia="zh-CN"/>
        </w:rPr>
        <w:t xml:space="preserve"> （2） </w:t>
      </w:r>
      <w:r>
        <w:rPr>
          <w:rFonts w:hint="eastAsia" w:ascii="宋体" w:hAnsi="宋体" w:eastAsia="宋体" w:cs="宋体"/>
          <w:snapToGrid/>
          <w:color w:val="auto"/>
          <w:kern w:val="2"/>
          <w:sz w:val="24"/>
          <w:szCs w:val="24"/>
          <w:lang w:eastAsia="zh-CN"/>
        </w:rPr>
        <w:t>种方式：</w:t>
      </w:r>
    </w:p>
    <w:p w14:paraId="5014D149">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1）质量保证金保函（银行保函、电子保函、保证保险保函、工程担保保函，工程担保保证人应将出具的保函相关信息录入“广西建筑市场监管云”平台（http://gxjzsc.caihcloud.com），以实现保函查询及验真功能。），保证金额为：</w:t>
      </w:r>
      <w:r>
        <w:rPr>
          <w:rFonts w:hint="eastAsia" w:ascii="宋体" w:hAnsi="宋体" w:eastAsia="宋体" w:cs="宋体"/>
          <w:snapToGrid/>
          <w:color w:val="auto"/>
          <w:kern w:val="2"/>
          <w:sz w:val="24"/>
          <w:szCs w:val="24"/>
          <w:u w:val="single"/>
          <w:lang w:eastAsia="zh-CN"/>
        </w:rPr>
        <w:t xml:space="preserve">  不得低于工程价款结算总额的3%   </w:t>
      </w:r>
      <w:r>
        <w:rPr>
          <w:rFonts w:hint="eastAsia" w:ascii="宋体" w:hAnsi="宋体" w:eastAsia="宋体" w:cs="宋体"/>
          <w:snapToGrid/>
          <w:color w:val="auto"/>
          <w:kern w:val="2"/>
          <w:sz w:val="24"/>
          <w:szCs w:val="24"/>
          <w:lang w:eastAsia="zh-CN"/>
        </w:rPr>
        <w:t>；</w:t>
      </w:r>
    </w:p>
    <w:p w14:paraId="54A751D7">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（2）发包人按工程价款结算总额的</w:t>
      </w:r>
      <w:r>
        <w:rPr>
          <w:rFonts w:hint="eastAsia" w:ascii="宋体" w:hAnsi="宋体" w:eastAsia="宋体" w:cs="宋体"/>
          <w:snapToGrid/>
          <w:color w:val="auto"/>
          <w:kern w:val="2"/>
          <w:sz w:val="24"/>
          <w:szCs w:val="24"/>
          <w:u w:val="single"/>
          <w:lang w:eastAsia="zh-CN"/>
        </w:rPr>
        <w:t xml:space="preserve"> 3  </w:t>
      </w:r>
      <w:r>
        <w:rPr>
          <w:rFonts w:hint="eastAsia" w:ascii="宋体" w:hAnsi="宋体" w:eastAsia="宋体" w:cs="宋体"/>
          <w:snapToGrid/>
          <w:color w:val="auto"/>
          <w:kern w:val="2"/>
          <w:sz w:val="24"/>
          <w:szCs w:val="24"/>
          <w:lang w:eastAsia="zh-CN"/>
        </w:rPr>
        <w:t>%（不得超过3%）预留工程质量保证金，待缺陷责任期满后返还，是否付息及利息计算方式为：</w:t>
      </w:r>
      <w:r>
        <w:rPr>
          <w:rFonts w:hint="eastAsia" w:ascii="宋体" w:hAnsi="宋体" w:eastAsia="宋体" w:cs="宋体"/>
          <w:snapToGrid/>
          <w:color w:val="auto"/>
          <w:kern w:val="2"/>
          <w:sz w:val="24"/>
          <w:szCs w:val="24"/>
          <w:u w:val="single"/>
          <w:lang w:eastAsia="zh-CN"/>
        </w:rPr>
        <w:t xml:space="preserve">      无息      </w:t>
      </w:r>
      <w:r>
        <w:rPr>
          <w:rFonts w:hint="eastAsia" w:ascii="宋体" w:hAnsi="宋体" w:eastAsia="宋体" w:cs="宋体"/>
          <w:snapToGrid/>
          <w:color w:val="auto"/>
          <w:kern w:val="2"/>
          <w:sz w:val="24"/>
          <w:szCs w:val="24"/>
          <w:lang w:eastAsia="zh-CN"/>
        </w:rPr>
        <w:t xml:space="preserve"> ；</w:t>
      </w:r>
    </w:p>
    <w:p w14:paraId="5C846988">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（3）其他方式：</w:t>
      </w:r>
      <w:r>
        <w:rPr>
          <w:rFonts w:hint="eastAsia" w:ascii="宋体" w:hAnsi="宋体" w:eastAsia="宋体" w:cs="宋体"/>
          <w:snapToGrid/>
          <w:color w:val="auto"/>
          <w:kern w:val="2"/>
          <w:sz w:val="24"/>
          <w:szCs w:val="24"/>
          <w:u w:val="single"/>
          <w:lang w:eastAsia="zh-CN"/>
        </w:rPr>
        <w:t>银行转账、电汇或网上支付等形式</w:t>
      </w:r>
      <w:r>
        <w:rPr>
          <w:rFonts w:hint="eastAsia" w:ascii="宋体" w:hAnsi="宋体" w:eastAsia="宋体" w:cs="宋体"/>
          <w:snapToGrid/>
          <w:color w:val="auto"/>
          <w:kern w:val="2"/>
          <w:sz w:val="24"/>
          <w:szCs w:val="24"/>
          <w:lang w:eastAsia="zh-CN"/>
        </w:rPr>
        <w:t>。</w:t>
      </w:r>
    </w:p>
    <w:p w14:paraId="3A585F2A">
      <w:pPr>
        <w:widowControl w:val="0"/>
        <w:kinsoku/>
        <w:autoSpaceDE/>
        <w:autoSpaceDN/>
        <w:adjustRightInd/>
        <w:snapToGrid/>
        <w:spacing w:line="400" w:lineRule="exact"/>
        <w:ind w:firstLine="566" w:firstLineChars="235"/>
        <w:jc w:val="both"/>
        <w:textAlignment w:val="auto"/>
        <w:rPr>
          <w:rFonts w:hint="eastAsia"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15.3.2 质量保证金的扣留</w:t>
      </w:r>
    </w:p>
    <w:p w14:paraId="6D9FC4C7">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质量保证金的扣留采取以下第</w:t>
      </w:r>
      <w:r>
        <w:rPr>
          <w:rFonts w:hint="eastAsia" w:ascii="宋体" w:hAnsi="宋体" w:eastAsia="宋体" w:cs="宋体"/>
          <w:snapToGrid/>
          <w:color w:val="auto"/>
          <w:kern w:val="2"/>
          <w:sz w:val="24"/>
          <w:szCs w:val="24"/>
          <w:u w:val="single"/>
          <w:lang w:eastAsia="zh-CN"/>
        </w:rPr>
        <w:t xml:space="preserve"> （2）  </w:t>
      </w:r>
      <w:r>
        <w:rPr>
          <w:rFonts w:hint="eastAsia" w:ascii="宋体" w:hAnsi="宋体" w:eastAsia="宋体" w:cs="宋体"/>
          <w:snapToGrid/>
          <w:color w:val="auto"/>
          <w:kern w:val="2"/>
          <w:sz w:val="24"/>
          <w:szCs w:val="24"/>
          <w:lang w:eastAsia="zh-CN"/>
        </w:rPr>
        <w:t>种方式：</w:t>
      </w:r>
    </w:p>
    <w:p w14:paraId="40EAA562">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（1）在不缴纳履保证金情况下，按支付工程进度款时逐次扣留，质量保证金的计算基数不包括预付款的支付、扣回以及价格调整的金额；</w:t>
      </w:r>
    </w:p>
    <w:p w14:paraId="56BF9180">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（2）工程竣工结算时，一次性扣留质量保证金，由承包人以银行保函、保证保险替代预留质量保证金，保函金额不得高于工程价款结算总额的3%；</w:t>
      </w:r>
    </w:p>
    <w:p w14:paraId="6B204E65">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（3）其他扣留方式: 银行转账、电汇或网上支付、保函（银行保函、电子保函、保证保险保函、工程担保保函）等形式。</w:t>
      </w:r>
    </w:p>
    <w:p w14:paraId="7FCAF349">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关于质量保证金的补充约定：</w:t>
      </w:r>
      <w:r>
        <w:rPr>
          <w:rFonts w:hint="eastAsia" w:ascii="宋体" w:hAnsi="宋体" w:eastAsia="宋体" w:cs="宋体"/>
          <w:snapToGrid/>
          <w:color w:val="auto"/>
          <w:kern w:val="2"/>
          <w:sz w:val="24"/>
          <w:szCs w:val="24"/>
          <w:u w:val="single"/>
          <w:lang w:eastAsia="zh-CN"/>
        </w:rPr>
        <w:t xml:space="preserve">       /     </w:t>
      </w:r>
      <w:r>
        <w:rPr>
          <w:rFonts w:hint="eastAsia" w:ascii="宋体" w:hAnsi="宋体" w:eastAsia="宋体" w:cs="宋体"/>
          <w:snapToGrid/>
          <w:color w:val="auto"/>
          <w:kern w:val="2"/>
          <w:sz w:val="24"/>
          <w:szCs w:val="24"/>
          <w:lang w:eastAsia="zh-CN"/>
        </w:rPr>
        <w:t>。</w:t>
      </w:r>
    </w:p>
    <w:p w14:paraId="5EE469B8">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15.4 保修</w:t>
      </w:r>
    </w:p>
    <w:p w14:paraId="652DC770">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15.4.1 保修责任</w:t>
      </w:r>
    </w:p>
    <w:p w14:paraId="071F7DDA">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工程保修期为：</w:t>
      </w:r>
      <w:r>
        <w:rPr>
          <w:rFonts w:hint="eastAsia" w:ascii="宋体" w:hAnsi="宋体" w:eastAsia="宋体" w:cs="宋体"/>
          <w:snapToGrid/>
          <w:color w:val="auto"/>
          <w:kern w:val="2"/>
          <w:sz w:val="24"/>
          <w:szCs w:val="24"/>
          <w:u w:val="single"/>
          <w:lang w:eastAsia="zh-CN"/>
        </w:rPr>
        <w:t>按工程质量保修期承诺执行。</w:t>
      </w:r>
    </w:p>
    <w:p w14:paraId="1391C06A">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工程保修书具体内容见合同附件2。</w:t>
      </w:r>
    </w:p>
    <w:p w14:paraId="38F3800C">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15.4.3 修复通知</w:t>
      </w:r>
    </w:p>
    <w:p w14:paraId="4AF522A6">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承包人收到保修通知并到达工程现场的合理时间：</w:t>
      </w:r>
      <w:r>
        <w:rPr>
          <w:rFonts w:hint="eastAsia" w:ascii="宋体" w:hAnsi="宋体" w:eastAsia="宋体" w:cs="宋体"/>
          <w:snapToGrid/>
          <w:color w:val="auto"/>
          <w:kern w:val="2"/>
          <w:sz w:val="24"/>
          <w:szCs w:val="24"/>
          <w:u w:val="single"/>
          <w:lang w:eastAsia="zh-CN"/>
        </w:rPr>
        <w:t xml:space="preserve">收到保修通知书7天内  。    </w:t>
      </w:r>
    </w:p>
    <w:p w14:paraId="342D882C">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16 违约</w:t>
      </w:r>
    </w:p>
    <w:p w14:paraId="0856608E">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16.1 发包人违约</w:t>
      </w:r>
    </w:p>
    <w:p w14:paraId="27F27137">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16.1.1 发包人违约的情形</w:t>
      </w:r>
    </w:p>
    <w:p w14:paraId="3B0D0A5D">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发包人违约的其他情形：</w:t>
      </w:r>
      <w:r>
        <w:rPr>
          <w:rFonts w:hint="eastAsia" w:ascii="宋体" w:hAnsi="宋体" w:eastAsia="宋体" w:cs="宋体"/>
          <w:snapToGrid/>
          <w:color w:val="auto"/>
          <w:kern w:val="2"/>
          <w:sz w:val="24"/>
          <w:szCs w:val="24"/>
          <w:u w:val="single"/>
          <w:lang w:eastAsia="zh-CN"/>
        </w:rPr>
        <w:t>无  。</w:t>
      </w:r>
    </w:p>
    <w:p w14:paraId="512789CE">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16.1.2 发包人违约的责任</w:t>
      </w:r>
    </w:p>
    <w:p w14:paraId="05B1E71A">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发包人违约责任的承担方式和计算方法：</w:t>
      </w:r>
    </w:p>
    <w:p w14:paraId="1662A1CD">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（1）因发包人原因未能在计划开工日期前7天内下达开工通知的违约责任：</w:t>
      </w:r>
      <w:r>
        <w:rPr>
          <w:rFonts w:hint="eastAsia" w:ascii="宋体" w:hAnsi="宋体" w:eastAsia="宋体" w:cs="宋体"/>
          <w:snapToGrid/>
          <w:color w:val="auto"/>
          <w:kern w:val="2"/>
          <w:sz w:val="24"/>
          <w:szCs w:val="24"/>
          <w:u w:val="single"/>
          <w:lang w:eastAsia="zh-CN"/>
        </w:rPr>
        <w:t xml:space="preserve">双方另行协商确定。 </w:t>
      </w:r>
    </w:p>
    <w:p w14:paraId="142FA536">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（2）因发包人原因未能按合同约定支付合同价款的违约责任：</w:t>
      </w:r>
      <w:r>
        <w:rPr>
          <w:rFonts w:hint="eastAsia" w:ascii="宋体" w:hAnsi="宋体" w:eastAsia="宋体" w:cs="宋体"/>
          <w:snapToGrid/>
          <w:color w:val="auto"/>
          <w:kern w:val="2"/>
          <w:sz w:val="24"/>
          <w:szCs w:val="24"/>
          <w:u w:val="single"/>
          <w:lang w:eastAsia="zh-CN"/>
        </w:rPr>
        <w:t xml:space="preserve">双方另行协商约定  </w:t>
      </w:r>
    </w:p>
    <w:p w14:paraId="2A56633A">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（3）发包人违反第10.1款〔变更的范围〕第（2）项约定，自行实施被取消的工作或转由他人实施的违约责任：</w:t>
      </w:r>
      <w:r>
        <w:rPr>
          <w:rFonts w:hint="eastAsia" w:ascii="宋体" w:hAnsi="宋体" w:eastAsia="宋体" w:cs="宋体"/>
          <w:snapToGrid/>
          <w:color w:val="auto"/>
          <w:kern w:val="2"/>
          <w:sz w:val="24"/>
          <w:szCs w:val="24"/>
          <w:u w:val="single"/>
          <w:lang w:eastAsia="zh-CN"/>
        </w:rPr>
        <w:t xml:space="preserve">双方另行确定  。 </w:t>
      </w:r>
    </w:p>
    <w:p w14:paraId="36FE4D2A">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（4）发包人提供的材料、工程设备的规格、数量或质量不符合合同约定，或因发包人原因导致交货日期延误或交货地点变更等情况的违约责任：</w:t>
      </w:r>
      <w:r>
        <w:rPr>
          <w:rFonts w:hint="eastAsia" w:ascii="宋体" w:hAnsi="宋体" w:eastAsia="宋体" w:cs="宋体"/>
          <w:snapToGrid/>
          <w:color w:val="auto"/>
          <w:kern w:val="2"/>
          <w:sz w:val="24"/>
          <w:szCs w:val="24"/>
          <w:u w:val="single"/>
          <w:lang w:eastAsia="zh-CN"/>
        </w:rPr>
        <w:t>双方另行协商约定。</w:t>
      </w:r>
    </w:p>
    <w:p w14:paraId="4A73592B">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（5）因发包人违反合同约定造成暂停施工的违约责任：</w:t>
      </w:r>
      <w:r>
        <w:rPr>
          <w:rFonts w:hint="eastAsia" w:ascii="宋体" w:hAnsi="宋体" w:eastAsia="宋体" w:cs="宋体"/>
          <w:snapToGrid/>
          <w:color w:val="auto"/>
          <w:kern w:val="2"/>
          <w:sz w:val="24"/>
          <w:szCs w:val="24"/>
          <w:u w:val="single"/>
          <w:lang w:eastAsia="zh-CN"/>
        </w:rPr>
        <w:t xml:space="preserve">双方另行协商约定   。 </w:t>
      </w:r>
    </w:p>
    <w:p w14:paraId="0EF831F8">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（6）发包人无正当理由没有在约定期限内发出复工指示，导致承包人无法复工的违约责任：</w:t>
      </w:r>
      <w:r>
        <w:rPr>
          <w:rFonts w:hint="eastAsia" w:ascii="宋体" w:hAnsi="宋体" w:eastAsia="宋体" w:cs="宋体"/>
          <w:snapToGrid/>
          <w:color w:val="auto"/>
          <w:kern w:val="2"/>
          <w:sz w:val="24"/>
          <w:szCs w:val="24"/>
          <w:u w:val="single"/>
          <w:lang w:eastAsia="zh-CN"/>
        </w:rPr>
        <w:t>双方另行协商约定  。</w:t>
      </w:r>
    </w:p>
    <w:p w14:paraId="371651E3">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（7）其他：</w:t>
      </w:r>
      <w:r>
        <w:rPr>
          <w:rFonts w:hint="eastAsia" w:ascii="宋体" w:hAnsi="宋体" w:eastAsia="宋体" w:cs="宋体"/>
          <w:snapToGrid/>
          <w:color w:val="auto"/>
          <w:kern w:val="2"/>
          <w:sz w:val="24"/>
          <w:szCs w:val="24"/>
          <w:u w:val="single"/>
          <w:lang w:eastAsia="zh-CN"/>
        </w:rPr>
        <w:t>双方另行协商约定      。</w:t>
      </w:r>
    </w:p>
    <w:p w14:paraId="16271F5E">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16.1.3 因发包人违约解除合同</w:t>
      </w:r>
    </w:p>
    <w:p w14:paraId="4FBEFCB7">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承包人按16.1.1项〔发包人违约的情形〕约定暂停施工满</w:t>
      </w:r>
      <w:r>
        <w:rPr>
          <w:rFonts w:hint="eastAsia" w:ascii="宋体" w:hAnsi="宋体" w:eastAsia="宋体" w:cs="宋体"/>
          <w:snapToGrid/>
          <w:color w:val="auto"/>
          <w:kern w:val="2"/>
          <w:sz w:val="24"/>
          <w:szCs w:val="24"/>
          <w:u w:val="single"/>
          <w:lang w:eastAsia="zh-CN"/>
        </w:rPr>
        <w:t xml:space="preserve">  /  </w:t>
      </w:r>
      <w:r>
        <w:rPr>
          <w:rFonts w:hint="eastAsia" w:ascii="宋体" w:hAnsi="宋体" w:eastAsia="宋体" w:cs="宋体"/>
          <w:snapToGrid/>
          <w:color w:val="auto"/>
          <w:kern w:val="2"/>
          <w:sz w:val="24"/>
          <w:szCs w:val="24"/>
          <w:lang w:eastAsia="zh-CN"/>
        </w:rPr>
        <w:t>天后发包人仍不纠正其违约行为并致使合同目的不能实现的，承包人有权解除合同。</w:t>
      </w:r>
    </w:p>
    <w:p w14:paraId="2E27CF0C">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16.2 承包人违约</w:t>
      </w:r>
    </w:p>
    <w:p w14:paraId="2A76B83E">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16.2.1 承包人违约的情形</w:t>
      </w:r>
    </w:p>
    <w:p w14:paraId="2F44D0C9">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承包人违约的其他情形：</w:t>
      </w:r>
      <w:r>
        <w:rPr>
          <w:rFonts w:hint="eastAsia" w:ascii="宋体" w:hAnsi="宋体" w:eastAsia="宋体" w:cs="宋体"/>
          <w:snapToGrid/>
          <w:color w:val="auto"/>
          <w:kern w:val="2"/>
          <w:sz w:val="24"/>
          <w:szCs w:val="24"/>
          <w:u w:val="single"/>
          <w:lang w:eastAsia="zh-CN"/>
        </w:rPr>
        <w:t>双方另行协商约定。</w:t>
      </w:r>
    </w:p>
    <w:p w14:paraId="60867B1F">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16.2.2 承包人违约的责任</w:t>
      </w:r>
    </w:p>
    <w:p w14:paraId="03AAF5E8">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承包人违约责任的承担方式和计算方法：</w:t>
      </w:r>
      <w:r>
        <w:rPr>
          <w:rFonts w:hint="eastAsia" w:ascii="宋体" w:hAnsi="宋体" w:eastAsia="宋体" w:cs="宋体"/>
          <w:snapToGrid/>
          <w:color w:val="auto"/>
          <w:kern w:val="2"/>
          <w:sz w:val="24"/>
          <w:szCs w:val="24"/>
          <w:u w:val="single"/>
          <w:lang w:eastAsia="zh-CN"/>
        </w:rPr>
        <w:t xml:space="preserve"> / </w:t>
      </w:r>
    </w:p>
    <w:p w14:paraId="577A6B81">
      <w:pPr>
        <w:widowControl w:val="0"/>
        <w:kinsoku/>
        <w:autoSpaceDE/>
        <w:autoSpaceDN/>
        <w:adjustRightInd/>
        <w:snapToGrid/>
        <w:spacing w:line="400" w:lineRule="exact"/>
        <w:ind w:firstLine="564"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snapToGrid/>
          <w:color w:val="auto"/>
          <w:kern w:val="0"/>
          <w:sz w:val="24"/>
          <w:szCs w:val="24"/>
          <w:lang w:eastAsia="zh-CN" w:bidi="ar"/>
        </w:rPr>
        <w:t xml:space="preserve"> </w:t>
      </w:r>
      <w:r>
        <w:rPr>
          <w:rFonts w:hint="eastAsia" w:ascii="宋体" w:hAnsi="宋体" w:eastAsia="宋体" w:cs="宋体"/>
          <w:b/>
          <w:bCs/>
          <w:snapToGrid/>
          <w:color w:val="auto"/>
          <w:kern w:val="2"/>
          <w:sz w:val="24"/>
          <w:szCs w:val="24"/>
          <w:lang w:eastAsia="zh-CN"/>
        </w:rPr>
        <w:t>16.2.3 因承包人违约解除合同</w:t>
      </w:r>
    </w:p>
    <w:p w14:paraId="2EEE3C11">
      <w:pPr>
        <w:widowControl w:val="0"/>
        <w:kinsoku/>
        <w:autoSpaceDE/>
        <w:autoSpaceDN/>
        <w:adjustRightInd/>
        <w:snapToGrid/>
        <w:spacing w:line="360" w:lineRule="auto"/>
        <w:ind w:firstLine="480" w:firstLineChars="200"/>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关于承包人违约解除合同的特别约定：</w:t>
      </w:r>
      <w:r>
        <w:rPr>
          <w:rFonts w:hint="eastAsia" w:ascii="宋体" w:hAnsi="宋体" w:eastAsia="宋体" w:cs="宋体"/>
          <w:snapToGrid/>
          <w:color w:val="auto"/>
          <w:kern w:val="0"/>
          <w:sz w:val="24"/>
          <w:szCs w:val="24"/>
          <w:u w:val="single"/>
          <w:lang w:eastAsia="zh-CN" w:bidi="ar"/>
        </w:rPr>
        <w:t xml:space="preserve"> / </w:t>
      </w:r>
    </w:p>
    <w:p w14:paraId="50334A45">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发包人继续使用承包人在施工现场的材料、设备、临时工程、承包人文件和由承包人或以其名义编制的其他文件的费用承担方式：</w:t>
      </w:r>
      <w:r>
        <w:rPr>
          <w:rFonts w:hint="eastAsia" w:ascii="宋体" w:hAnsi="宋体" w:eastAsia="宋体" w:cs="宋体"/>
          <w:snapToGrid/>
          <w:color w:val="auto"/>
          <w:kern w:val="2"/>
          <w:sz w:val="24"/>
          <w:szCs w:val="24"/>
          <w:u w:val="single"/>
          <w:lang w:eastAsia="zh-CN"/>
        </w:rPr>
        <w:t>双方另行协商约定    。</w:t>
      </w:r>
    </w:p>
    <w:p w14:paraId="62DD29FE">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17 不可抗力</w:t>
      </w:r>
    </w:p>
    <w:p w14:paraId="0F740ADA">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17.1 不可抗力的确认</w:t>
      </w:r>
    </w:p>
    <w:p w14:paraId="11EB443A">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除通用合同条款约定的不可抗力事件之外，视为不可抗力的其他情形：</w:t>
      </w:r>
      <w:r>
        <w:rPr>
          <w:rFonts w:hint="eastAsia" w:ascii="宋体" w:hAnsi="宋体" w:eastAsia="宋体" w:cs="宋体"/>
          <w:snapToGrid/>
          <w:color w:val="auto"/>
          <w:kern w:val="2"/>
          <w:sz w:val="24"/>
          <w:szCs w:val="24"/>
          <w:u w:val="single"/>
          <w:lang w:eastAsia="zh-CN"/>
        </w:rPr>
        <w:t>无     。</w:t>
      </w:r>
    </w:p>
    <w:p w14:paraId="18CE751F">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17.4 因不可抗力解除合同</w:t>
      </w:r>
    </w:p>
    <w:p w14:paraId="4A91954E">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合同解除后，发包人应在商定或确定发包人应支付款项后</w:t>
      </w:r>
      <w:r>
        <w:rPr>
          <w:rFonts w:hint="eastAsia" w:ascii="宋体" w:hAnsi="宋体" w:eastAsia="宋体" w:cs="宋体"/>
          <w:snapToGrid/>
          <w:color w:val="auto"/>
          <w:kern w:val="2"/>
          <w:sz w:val="24"/>
          <w:szCs w:val="24"/>
          <w:u w:val="single"/>
          <w:lang w:eastAsia="zh-CN"/>
        </w:rPr>
        <w:t xml:space="preserve">  约定  </w:t>
      </w:r>
      <w:r>
        <w:rPr>
          <w:rFonts w:hint="eastAsia" w:ascii="宋体" w:hAnsi="宋体" w:eastAsia="宋体" w:cs="宋体"/>
          <w:snapToGrid/>
          <w:color w:val="auto"/>
          <w:kern w:val="2"/>
          <w:sz w:val="24"/>
          <w:szCs w:val="24"/>
          <w:lang w:eastAsia="zh-CN"/>
        </w:rPr>
        <w:t>天内完成款项的支付。</w:t>
      </w:r>
    </w:p>
    <w:p w14:paraId="12CC07F8">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18保险</w:t>
      </w:r>
    </w:p>
    <w:p w14:paraId="3B267220">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18.1 工程保险</w:t>
      </w:r>
    </w:p>
    <w:p w14:paraId="66A13346">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关于工程保险的特别约定：</w:t>
      </w:r>
      <w:r>
        <w:rPr>
          <w:rFonts w:hint="eastAsia" w:ascii="宋体" w:hAnsi="宋体" w:eastAsia="宋体" w:cs="宋体"/>
          <w:snapToGrid/>
          <w:color w:val="auto"/>
          <w:kern w:val="2"/>
          <w:sz w:val="24"/>
          <w:szCs w:val="24"/>
          <w:u w:val="single"/>
          <w:lang w:eastAsia="zh-CN"/>
        </w:rPr>
        <w:t>按《通用条款》  。</w:t>
      </w:r>
    </w:p>
    <w:p w14:paraId="4727E8C1">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18.3 其他保险</w:t>
      </w:r>
    </w:p>
    <w:p w14:paraId="06AD0840">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关于其他保险的约定：</w:t>
      </w:r>
      <w:r>
        <w:rPr>
          <w:rFonts w:hint="eastAsia" w:ascii="宋体" w:hAnsi="宋体" w:eastAsia="宋体" w:cs="宋体"/>
          <w:snapToGrid/>
          <w:color w:val="auto"/>
          <w:kern w:val="2"/>
          <w:sz w:val="24"/>
          <w:szCs w:val="24"/>
          <w:u w:val="single"/>
          <w:lang w:eastAsia="zh-CN"/>
        </w:rPr>
        <w:t xml:space="preserve">按《通用条款》  </w:t>
      </w:r>
    </w:p>
    <w:p w14:paraId="4F9CCF37">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承包人是否应为其施工设备等办理财产保险：</w:t>
      </w:r>
      <w:r>
        <w:rPr>
          <w:rFonts w:hint="eastAsia" w:ascii="宋体" w:hAnsi="宋体" w:eastAsia="宋体" w:cs="宋体"/>
          <w:snapToGrid/>
          <w:color w:val="auto"/>
          <w:kern w:val="2"/>
          <w:sz w:val="24"/>
          <w:szCs w:val="24"/>
          <w:u w:val="single"/>
          <w:lang w:val="en-US" w:eastAsia="zh-CN"/>
        </w:rPr>
        <w:t xml:space="preserve"> </w:t>
      </w:r>
      <w:r>
        <w:rPr>
          <w:rFonts w:hint="eastAsia" w:ascii="宋体" w:hAnsi="宋体" w:eastAsia="宋体" w:cs="宋体"/>
          <w:snapToGrid/>
          <w:color w:val="auto"/>
          <w:kern w:val="2"/>
          <w:sz w:val="24"/>
          <w:szCs w:val="24"/>
          <w:u w:val="single"/>
          <w:lang w:eastAsia="zh-CN"/>
        </w:rPr>
        <w:t>按《通用条款》</w:t>
      </w:r>
      <w:r>
        <w:rPr>
          <w:rFonts w:hint="eastAsia" w:ascii="宋体" w:hAnsi="宋体" w:eastAsia="宋体" w:cs="宋体"/>
          <w:snapToGrid/>
          <w:color w:val="auto"/>
          <w:kern w:val="2"/>
          <w:sz w:val="24"/>
          <w:szCs w:val="24"/>
          <w:u w:val="single"/>
          <w:lang w:val="en-US" w:eastAsia="zh-CN"/>
        </w:rPr>
        <w:t xml:space="preserve"> </w:t>
      </w:r>
      <w:r>
        <w:rPr>
          <w:rFonts w:hint="eastAsia" w:ascii="宋体" w:hAnsi="宋体" w:eastAsia="宋体" w:cs="宋体"/>
          <w:snapToGrid/>
          <w:color w:val="auto"/>
          <w:kern w:val="2"/>
          <w:sz w:val="24"/>
          <w:szCs w:val="24"/>
          <w:lang w:eastAsia="zh-CN"/>
        </w:rPr>
        <w:t xml:space="preserve"> </w:t>
      </w:r>
    </w:p>
    <w:p w14:paraId="53D36D47">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安全生产责任险的约定：</w:t>
      </w:r>
      <w:r>
        <w:rPr>
          <w:rFonts w:hint="eastAsia" w:ascii="宋体" w:hAnsi="宋体" w:eastAsia="宋体" w:cs="宋体"/>
          <w:snapToGrid/>
          <w:color w:val="auto"/>
          <w:kern w:val="2"/>
          <w:sz w:val="24"/>
          <w:szCs w:val="24"/>
          <w:u w:val="single"/>
          <w:lang w:eastAsia="zh-CN"/>
        </w:rPr>
        <w:t>根据《自治区住房城乡建设厅关于印发广西壮族自治区房屋建筑和市政基础设施工程安全生产责任保险计价规定的通知》（桂建发〔2023〕6号）要求，安全生产责任保险费按分部分项工程费及措施项目费（含单价及总价措施项目费）为计算基数乘以0.2%计入暂估价，工程结算时，由发承包双方根据工程实际情况确认的安全生产责任保险费计入工程造价。</w:t>
      </w:r>
    </w:p>
    <w:p w14:paraId="2DBCAD54">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18.7 通知义务</w:t>
      </w:r>
    </w:p>
    <w:p w14:paraId="3C6D38B0">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关于变更保险合同时的通知义务的约定：</w:t>
      </w:r>
      <w:r>
        <w:rPr>
          <w:rFonts w:hint="eastAsia" w:ascii="宋体" w:hAnsi="宋体" w:eastAsia="宋体" w:cs="宋体"/>
          <w:snapToGrid/>
          <w:color w:val="auto"/>
          <w:kern w:val="2"/>
          <w:sz w:val="24"/>
          <w:szCs w:val="24"/>
          <w:u w:val="single"/>
          <w:lang w:eastAsia="zh-CN"/>
        </w:rPr>
        <w:t xml:space="preserve">按《通用条款》 </w:t>
      </w:r>
    </w:p>
    <w:p w14:paraId="356AF315">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20 争议解决</w:t>
      </w:r>
    </w:p>
    <w:p w14:paraId="30C85DB5">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20.3 争议评审</w:t>
      </w:r>
    </w:p>
    <w:p w14:paraId="6B27F7D0">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合同当事人是否同意将工程争议提交争议评审小组决定：</w:t>
      </w:r>
      <w:r>
        <w:rPr>
          <w:rFonts w:hint="eastAsia" w:ascii="宋体" w:hAnsi="宋体" w:eastAsia="宋体" w:cs="宋体"/>
          <w:snapToGrid/>
          <w:color w:val="auto"/>
          <w:kern w:val="2"/>
          <w:sz w:val="24"/>
          <w:szCs w:val="24"/>
          <w:u w:val="single"/>
          <w:lang w:val="en-US" w:eastAsia="zh-CN"/>
        </w:rPr>
        <w:t xml:space="preserve">     </w:t>
      </w:r>
      <w:r>
        <w:rPr>
          <w:rFonts w:hint="eastAsia" w:ascii="宋体" w:hAnsi="宋体" w:eastAsia="宋体" w:cs="宋体"/>
          <w:snapToGrid/>
          <w:color w:val="auto"/>
          <w:kern w:val="2"/>
          <w:sz w:val="24"/>
          <w:szCs w:val="24"/>
          <w:u w:val="single"/>
          <w:lang w:eastAsia="zh-CN"/>
        </w:rPr>
        <w:t xml:space="preserve"> 。</w:t>
      </w:r>
    </w:p>
    <w:p w14:paraId="23A1C371">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20.3.1争议评审小组的确定</w:t>
      </w:r>
    </w:p>
    <w:p w14:paraId="4E477673">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争议评审小组成员的确定：</w:t>
      </w:r>
      <w:r>
        <w:rPr>
          <w:rFonts w:hint="eastAsia"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val="en-US" w:eastAsia="zh-CN"/>
        </w:rPr>
        <w:t xml:space="preserve"> </w:t>
      </w:r>
      <w:r>
        <w:rPr>
          <w:rFonts w:hint="eastAsia" w:ascii="宋体" w:hAnsi="宋体" w:eastAsia="宋体" w:cs="宋体"/>
          <w:snapToGrid/>
          <w:color w:val="auto"/>
          <w:kern w:val="2"/>
          <w:sz w:val="24"/>
          <w:szCs w:val="24"/>
          <w:u w:val="single"/>
          <w:lang w:eastAsia="zh-CN"/>
        </w:rPr>
        <w:t xml:space="preserve"> 。 </w:t>
      </w:r>
    </w:p>
    <w:p w14:paraId="319F7710">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选定争议评审员的期限：</w:t>
      </w:r>
      <w:r>
        <w:rPr>
          <w:rFonts w:hint="eastAsia"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val="en-US" w:eastAsia="zh-CN"/>
        </w:rPr>
        <w:t xml:space="preserve"> </w:t>
      </w:r>
      <w:r>
        <w:rPr>
          <w:rFonts w:hint="eastAsia" w:ascii="宋体" w:hAnsi="宋体" w:eastAsia="宋体" w:cs="宋体"/>
          <w:snapToGrid/>
          <w:color w:val="auto"/>
          <w:kern w:val="2"/>
          <w:sz w:val="24"/>
          <w:szCs w:val="24"/>
          <w:u w:val="single"/>
          <w:lang w:eastAsia="zh-CN"/>
        </w:rPr>
        <w:t xml:space="preserve"> 。  </w:t>
      </w:r>
    </w:p>
    <w:p w14:paraId="0E244648">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争议评审小组成员的报酬承担方式：</w:t>
      </w:r>
      <w:r>
        <w:rPr>
          <w:rFonts w:hint="eastAsia"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val="en-US" w:eastAsia="zh-CN"/>
        </w:rPr>
        <w:t xml:space="preserve"> </w:t>
      </w:r>
      <w:r>
        <w:rPr>
          <w:rFonts w:hint="eastAsia" w:ascii="宋体" w:hAnsi="宋体" w:eastAsia="宋体" w:cs="宋体"/>
          <w:snapToGrid/>
          <w:color w:val="auto"/>
          <w:kern w:val="2"/>
          <w:sz w:val="24"/>
          <w:szCs w:val="24"/>
          <w:u w:val="single"/>
          <w:lang w:eastAsia="zh-CN"/>
        </w:rPr>
        <w:t xml:space="preserve">  。</w:t>
      </w:r>
    </w:p>
    <w:p w14:paraId="1FB82D0D">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其他事项的约定：</w:t>
      </w:r>
      <w:r>
        <w:rPr>
          <w:rFonts w:hint="eastAsia"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val="en-US" w:eastAsia="zh-CN"/>
        </w:rPr>
        <w:t xml:space="preserve"> </w:t>
      </w:r>
      <w:r>
        <w:rPr>
          <w:rFonts w:hint="eastAsia" w:ascii="宋体" w:hAnsi="宋体" w:eastAsia="宋体" w:cs="宋体"/>
          <w:snapToGrid/>
          <w:color w:val="auto"/>
          <w:kern w:val="2"/>
          <w:sz w:val="24"/>
          <w:szCs w:val="24"/>
          <w:u w:val="single"/>
          <w:lang w:eastAsia="zh-CN"/>
        </w:rPr>
        <w:t xml:space="preserve">。  </w:t>
      </w:r>
    </w:p>
    <w:p w14:paraId="379E1EA2">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20.3.2争议评审小组的决定</w:t>
      </w:r>
    </w:p>
    <w:p w14:paraId="3A01AED5">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合同当事人关于本项的约定：</w:t>
      </w:r>
      <w:r>
        <w:rPr>
          <w:rFonts w:hint="eastAsia"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val="en-US" w:eastAsia="zh-CN"/>
        </w:rPr>
        <w:t xml:space="preserve"> </w:t>
      </w:r>
      <w:r>
        <w:rPr>
          <w:rFonts w:hint="eastAsia" w:ascii="宋体" w:hAnsi="宋体" w:eastAsia="宋体" w:cs="宋体"/>
          <w:snapToGrid/>
          <w:color w:val="auto"/>
          <w:kern w:val="2"/>
          <w:sz w:val="24"/>
          <w:szCs w:val="24"/>
          <w:u w:val="single"/>
          <w:lang w:eastAsia="zh-CN"/>
        </w:rPr>
        <w:t xml:space="preserve">  。 </w:t>
      </w:r>
    </w:p>
    <w:p w14:paraId="55204DB1">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20.4仲裁或诉讼</w:t>
      </w:r>
    </w:p>
    <w:p w14:paraId="3230B9A7">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因合同及合同有关事项发生的争议，按下列第</w:t>
      </w:r>
      <w:r>
        <w:rPr>
          <w:rFonts w:hint="eastAsia" w:ascii="宋体" w:hAnsi="宋体" w:eastAsia="宋体" w:cs="宋体"/>
          <w:snapToGrid/>
          <w:color w:val="auto"/>
          <w:kern w:val="2"/>
          <w:sz w:val="24"/>
          <w:szCs w:val="24"/>
          <w:u w:val="single"/>
          <w:lang w:eastAsia="zh-CN"/>
        </w:rPr>
        <w:t xml:space="preserve">  2  </w:t>
      </w:r>
      <w:r>
        <w:rPr>
          <w:rFonts w:hint="eastAsia" w:ascii="宋体" w:hAnsi="宋体" w:eastAsia="宋体" w:cs="宋体"/>
          <w:snapToGrid/>
          <w:color w:val="auto"/>
          <w:kern w:val="2"/>
          <w:sz w:val="24"/>
          <w:szCs w:val="24"/>
          <w:lang w:eastAsia="zh-CN"/>
        </w:rPr>
        <w:t>种方式解决：</w:t>
      </w:r>
    </w:p>
    <w:p w14:paraId="450B1B93">
      <w:pPr>
        <w:widowControl w:val="0"/>
        <w:numPr>
          <w:ilvl w:val="0"/>
          <w:numId w:val="11"/>
        </w:numPr>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向</w:t>
      </w:r>
      <w:r>
        <w:rPr>
          <w:rFonts w:hint="eastAsia" w:ascii="宋体" w:hAnsi="宋体" w:eastAsia="宋体" w:cs="宋体"/>
          <w:snapToGrid/>
          <w:color w:val="auto"/>
          <w:kern w:val="2"/>
          <w:sz w:val="24"/>
          <w:szCs w:val="24"/>
          <w:u w:val="single"/>
          <w:lang w:eastAsia="zh-CN"/>
        </w:rPr>
        <w:t xml:space="preserve">  博白县工商   </w:t>
      </w:r>
      <w:r>
        <w:rPr>
          <w:rFonts w:hint="eastAsia" w:ascii="宋体" w:hAnsi="宋体" w:eastAsia="宋体" w:cs="宋体"/>
          <w:snapToGrid/>
          <w:color w:val="auto"/>
          <w:kern w:val="2"/>
          <w:sz w:val="24"/>
          <w:szCs w:val="24"/>
          <w:lang w:eastAsia="zh-CN"/>
        </w:rPr>
        <w:t>仲裁委员会申请仲裁；</w:t>
      </w:r>
    </w:p>
    <w:p w14:paraId="4F0599C0">
      <w:pPr>
        <w:widowControl w:val="0"/>
        <w:numPr>
          <w:ilvl w:val="0"/>
          <w:numId w:val="11"/>
        </w:numPr>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向</w:t>
      </w:r>
      <w:r>
        <w:rPr>
          <w:rFonts w:hint="eastAsia" w:ascii="宋体" w:hAnsi="宋体" w:eastAsia="宋体" w:cs="宋体"/>
          <w:snapToGrid/>
          <w:color w:val="auto"/>
          <w:kern w:val="2"/>
          <w:sz w:val="24"/>
          <w:szCs w:val="24"/>
          <w:u w:val="single"/>
          <w:lang w:eastAsia="zh-CN"/>
        </w:rPr>
        <w:t xml:space="preserve"> 项目所在地</w:t>
      </w:r>
      <w:r>
        <w:rPr>
          <w:rFonts w:hint="eastAsia" w:ascii="宋体" w:hAnsi="宋体" w:eastAsia="宋体" w:cs="宋体"/>
          <w:snapToGrid/>
          <w:color w:val="auto"/>
          <w:kern w:val="2"/>
          <w:sz w:val="24"/>
          <w:szCs w:val="24"/>
          <w:u w:val="single"/>
          <w:lang w:val="en-US" w:eastAsia="zh-CN"/>
        </w:rPr>
        <w:t xml:space="preserve"> </w:t>
      </w:r>
      <w:r>
        <w:rPr>
          <w:rFonts w:hint="eastAsia" w:ascii="宋体" w:hAnsi="宋体" w:eastAsia="宋体" w:cs="宋体"/>
          <w:snapToGrid/>
          <w:color w:val="auto"/>
          <w:kern w:val="2"/>
          <w:sz w:val="24"/>
          <w:szCs w:val="24"/>
          <w:lang w:eastAsia="zh-CN"/>
        </w:rPr>
        <w:t>人民法院起诉。</w:t>
      </w:r>
    </w:p>
    <w:p w14:paraId="44B09C3E">
      <w:pPr>
        <w:widowControl w:val="0"/>
        <w:kinsoku/>
        <w:autoSpaceDE/>
        <w:autoSpaceDN/>
        <w:adjustRightInd/>
        <w:snapToGrid/>
        <w:spacing w:line="400" w:lineRule="exact"/>
        <w:ind w:firstLine="564" w:firstLineChars="235"/>
        <w:jc w:val="left"/>
        <w:textAlignment w:val="auto"/>
        <w:rPr>
          <w:rFonts w:hint="eastAsia" w:ascii="宋体" w:hAnsi="宋体" w:eastAsia="宋体" w:cs="Times New Roman"/>
          <w:b/>
          <w:bCs/>
          <w:snapToGrid/>
          <w:color w:val="auto"/>
          <w:kern w:val="2"/>
          <w:sz w:val="24"/>
          <w:szCs w:val="24"/>
          <w:lang w:eastAsia="zh-CN"/>
        </w:rPr>
      </w:pPr>
      <w:r>
        <w:rPr>
          <w:rFonts w:hint="eastAsia" w:ascii="宋体" w:hAnsi="宋体" w:eastAsia="宋体" w:cs="宋体"/>
          <w:snapToGrid/>
          <w:color w:val="auto"/>
          <w:kern w:val="2"/>
          <w:sz w:val="24"/>
          <w:szCs w:val="24"/>
          <w:lang w:eastAsia="zh-CN"/>
        </w:rPr>
        <w:t>21</w:t>
      </w:r>
      <w:r>
        <w:rPr>
          <w:rFonts w:ascii="宋体" w:hAnsi="宋体" w:eastAsia="宋体" w:cs="宋体"/>
          <w:snapToGrid/>
          <w:color w:val="auto"/>
          <w:kern w:val="2"/>
          <w:sz w:val="24"/>
          <w:szCs w:val="24"/>
          <w:lang w:eastAsia="zh-CN"/>
        </w:rPr>
        <w:t>.</w:t>
      </w:r>
      <w:r>
        <w:rPr>
          <w:rFonts w:hint="eastAsia" w:ascii="宋体" w:hAnsi="宋体" w:eastAsia="宋体" w:cs="Times New Roman"/>
          <w:b/>
          <w:bCs/>
          <w:snapToGrid/>
          <w:color w:val="auto"/>
          <w:kern w:val="2"/>
          <w:sz w:val="24"/>
          <w:szCs w:val="24"/>
          <w:lang w:eastAsia="zh-CN"/>
        </w:rPr>
        <w:t>补充条款：</w:t>
      </w:r>
    </w:p>
    <w:p w14:paraId="7835D9F4">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21.1支付与结算，应按设计图纸及有关技术规范要求完成的工程量为依据。完成的工程量应由承包人按国家标准《建设工程工程量清单计价规范》(GB50500-2013)或其适用的修订版本进行计量，经监理工程师确认，最终按标价的工程量清单的单价或总额进行支付与结算；或者根据具体情况，按合同条款的规定，由监理工程师与承包人双方商定或监理工程师按有关规定来确定的单价或总额价报业主批准后进行支付与结算。最终的工程结算须经指定审计单位审核所审定。</w:t>
      </w:r>
    </w:p>
    <w:p w14:paraId="0DBB9AC6">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21.2其他注意事项</w:t>
      </w:r>
    </w:p>
    <w:p w14:paraId="68B28799">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1、工程统一用柳州钢铁股份有限公司生产的柳钢牌钢筋（合格产品），或广西防城港生产的万钢牌钢筋（合格产品）或同等以上品牌。水泥统一用北流或兴业生产的42.5海螺牌水泥（合格产品）。砼骨料用碎石。</w:t>
      </w:r>
    </w:p>
    <w:p w14:paraId="74E6A191">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2、在施工中因承包人方面原因造成不能按合同约定的时间要求完成施工进度及工程施工质量、安全生产要求，或无故连续停工时间超过15天时，经承包人内部协商未能及时恢复施工，施工进度严重拖延时，应及时更换项目经理，重新组织新的施工班子及施工队伍进场施工。虽承包人更换项目经理，但施工进度及工程质量得不到保障时，发包人将根据有关规定向有关部门汇报，对承包人采取相关制裁措施。</w:t>
      </w:r>
    </w:p>
    <w:p w14:paraId="2C7B64E2">
      <w:pPr>
        <w:pStyle w:val="23"/>
        <w:kinsoku/>
        <w:autoSpaceDE/>
        <w:autoSpaceDN/>
        <w:adjustRightInd/>
        <w:snapToGrid/>
        <w:spacing w:line="240" w:lineRule="auto"/>
        <w:textAlignment w:val="auto"/>
        <w:rPr>
          <w:rFonts w:hint="eastAsia" w:ascii="Times New Roman" w:hAnsi="Times New Roman" w:eastAsia="黑体" w:cs="黑体"/>
          <w:b/>
          <w:bCs w:val="0"/>
          <w:snapToGrid/>
          <w:color w:val="auto"/>
          <w:sz w:val="24"/>
          <w:szCs w:val="24"/>
        </w:rPr>
      </w:pPr>
    </w:p>
    <w:p w14:paraId="76C37E3E">
      <w:pPr>
        <w:widowControl w:val="0"/>
        <w:kinsoku/>
        <w:autoSpaceDE/>
        <w:autoSpaceDN/>
        <w:adjustRightInd/>
        <w:snapToGrid/>
        <w:spacing w:line="360" w:lineRule="auto"/>
        <w:jc w:val="left"/>
        <w:textAlignment w:val="auto"/>
        <w:rPr>
          <w:rFonts w:ascii="Times New Roman" w:hAnsi="Times New Roman" w:eastAsia="黑体" w:cs="Times New Roman"/>
          <w:b/>
          <w:bCs/>
          <w:snapToGrid/>
          <w:color w:val="auto"/>
          <w:kern w:val="2"/>
          <w:sz w:val="24"/>
          <w:szCs w:val="24"/>
          <w:lang w:eastAsia="zh-CN"/>
        </w:rPr>
      </w:pPr>
      <w:r>
        <w:rPr>
          <w:rFonts w:hint="eastAsia" w:ascii="Times New Roman" w:hAnsi="Times New Roman" w:eastAsia="黑体" w:cs="黑体"/>
          <w:b/>
          <w:bCs/>
          <w:snapToGrid/>
          <w:color w:val="auto"/>
          <w:kern w:val="2"/>
          <w:sz w:val="24"/>
          <w:szCs w:val="24"/>
          <w:lang w:eastAsia="zh-CN"/>
        </w:rPr>
        <w:t>附件</w:t>
      </w:r>
    </w:p>
    <w:p w14:paraId="3AD9E0F5">
      <w:pPr>
        <w:widowControl w:val="0"/>
        <w:kinsoku/>
        <w:autoSpaceDE/>
        <w:autoSpaceDN/>
        <w:adjustRightInd/>
        <w:snapToGrid/>
        <w:spacing w:line="360" w:lineRule="auto"/>
        <w:jc w:val="left"/>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附件</w:t>
      </w:r>
      <w:r>
        <w:rPr>
          <w:rFonts w:ascii="宋体" w:hAnsi="宋体" w:eastAsia="宋体" w:cs="宋体"/>
          <w:snapToGrid/>
          <w:color w:val="auto"/>
          <w:kern w:val="2"/>
          <w:sz w:val="24"/>
          <w:szCs w:val="24"/>
          <w:lang w:eastAsia="zh-CN"/>
        </w:rPr>
        <w:t>1</w:t>
      </w:r>
      <w:r>
        <w:rPr>
          <w:rFonts w:hint="eastAsia" w:ascii="宋体" w:hAnsi="宋体" w:eastAsia="宋体" w:cs="宋体"/>
          <w:snapToGrid/>
          <w:color w:val="auto"/>
          <w:kern w:val="2"/>
          <w:sz w:val="24"/>
          <w:szCs w:val="24"/>
          <w:lang w:eastAsia="zh-CN"/>
        </w:rPr>
        <w:t>：承包人承揽工程项目一览表</w:t>
      </w:r>
    </w:p>
    <w:p w14:paraId="5D378D32">
      <w:pPr>
        <w:widowControl w:val="0"/>
        <w:kinsoku/>
        <w:autoSpaceDE/>
        <w:autoSpaceDN/>
        <w:adjustRightInd/>
        <w:snapToGrid/>
        <w:spacing w:line="360" w:lineRule="auto"/>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附件2：工程质量保修书</w:t>
      </w:r>
    </w:p>
    <w:p w14:paraId="262C0A13">
      <w:pPr>
        <w:widowControl w:val="0"/>
        <w:kinsoku/>
        <w:autoSpaceDE/>
        <w:autoSpaceDN/>
        <w:adjustRightInd/>
        <w:snapToGrid/>
        <w:spacing w:line="460" w:lineRule="exact"/>
        <w:ind w:firstLine="480" w:firstLineChars="200"/>
        <w:jc w:val="both"/>
        <w:textAlignment w:val="auto"/>
        <w:rPr>
          <w:rFonts w:ascii="Times New Roman" w:hAnsi="Times New Roman" w:eastAsia="宋体" w:cs="Times New Roman"/>
          <w:snapToGrid/>
          <w:color w:val="auto"/>
          <w:kern w:val="2"/>
          <w:sz w:val="24"/>
          <w:szCs w:val="24"/>
          <w:lang w:eastAsia="zh-CN"/>
        </w:rPr>
      </w:pPr>
    </w:p>
    <w:p w14:paraId="1E2DEAD3">
      <w:pPr>
        <w:widowControl w:val="0"/>
        <w:kinsoku/>
        <w:autoSpaceDE/>
        <w:autoSpaceDN/>
        <w:adjustRightInd/>
        <w:snapToGrid/>
        <w:spacing w:before="120" w:beforeLines="50" w:after="120" w:afterLines="50" w:line="440" w:lineRule="exact"/>
        <w:jc w:val="left"/>
        <w:textAlignment w:val="auto"/>
        <w:rPr>
          <w:rFonts w:hint="eastAsia" w:ascii="仿宋_GB2312" w:hAnsi="Times New Roman" w:eastAsia="仿宋_GB2312" w:cs="仿宋_GB2312"/>
          <w:snapToGrid/>
          <w:color w:val="auto"/>
          <w:kern w:val="2"/>
          <w:sz w:val="24"/>
          <w:szCs w:val="24"/>
          <w:lang w:val="en-US" w:eastAsia="zh-CN"/>
        </w:rPr>
      </w:pPr>
      <w:r>
        <w:rPr>
          <w:rFonts w:hint="eastAsia" w:ascii="仿宋_GB2312" w:hAnsi="Times New Roman" w:eastAsia="仿宋_GB2312" w:cs="仿宋_GB2312"/>
          <w:snapToGrid/>
          <w:color w:val="auto"/>
          <w:kern w:val="2"/>
          <w:sz w:val="24"/>
          <w:szCs w:val="24"/>
          <w:lang w:eastAsia="zh-CN"/>
        </w:rPr>
        <w:t>附件</w:t>
      </w:r>
      <w:r>
        <w:rPr>
          <w:rFonts w:ascii="仿宋_GB2312" w:hAnsi="Times New Roman" w:eastAsia="仿宋_GB2312" w:cs="仿宋_GB2312"/>
          <w:snapToGrid/>
          <w:color w:val="auto"/>
          <w:kern w:val="2"/>
          <w:sz w:val="24"/>
          <w:szCs w:val="24"/>
          <w:lang w:eastAsia="zh-CN"/>
        </w:rPr>
        <w:t>1</w:t>
      </w:r>
      <w:r>
        <w:rPr>
          <w:rFonts w:hint="eastAsia" w:ascii="仿宋_GB2312" w:hAnsi="Times New Roman" w:eastAsia="仿宋_GB2312" w:cs="仿宋_GB2312"/>
          <w:snapToGrid/>
          <w:color w:val="auto"/>
          <w:kern w:val="2"/>
          <w:sz w:val="24"/>
          <w:szCs w:val="24"/>
          <w:lang w:eastAsia="zh-CN"/>
        </w:rPr>
        <w:t>：</w:t>
      </w:r>
      <w:r>
        <w:rPr>
          <w:rFonts w:hint="eastAsia" w:ascii="仿宋_GB2312" w:hAnsi="Times New Roman" w:eastAsia="仿宋_GB2312" w:cs="仿宋_GB2312"/>
          <w:snapToGrid/>
          <w:color w:val="auto"/>
          <w:kern w:val="2"/>
          <w:sz w:val="24"/>
          <w:szCs w:val="24"/>
          <w:lang w:val="en-US" w:eastAsia="zh-CN"/>
        </w:rPr>
        <w:t xml:space="preserve">             </w:t>
      </w:r>
    </w:p>
    <w:p w14:paraId="708D43E1">
      <w:pPr>
        <w:widowControl w:val="0"/>
        <w:kinsoku/>
        <w:autoSpaceDE/>
        <w:autoSpaceDN/>
        <w:adjustRightInd/>
        <w:snapToGrid/>
        <w:spacing w:before="120" w:beforeLines="50" w:after="120" w:afterLines="50" w:line="440" w:lineRule="exact"/>
        <w:ind w:firstLine="3840" w:firstLineChars="1600"/>
        <w:jc w:val="left"/>
        <w:textAlignment w:val="auto"/>
        <w:rPr>
          <w:rFonts w:hint="eastAsia" w:ascii="Times New Roman" w:hAnsi="Times New Roman" w:eastAsia="黑体" w:cs="黑体"/>
          <w:snapToGrid/>
          <w:color w:val="auto"/>
          <w:kern w:val="2"/>
          <w:sz w:val="24"/>
          <w:szCs w:val="24"/>
          <w:lang w:eastAsia="zh-CN"/>
        </w:rPr>
      </w:pPr>
      <w:r>
        <w:rPr>
          <w:rFonts w:hint="eastAsia" w:ascii="仿宋_GB2312" w:hAnsi="Times New Roman" w:eastAsia="仿宋_GB2312" w:cs="仿宋_GB2312"/>
          <w:snapToGrid/>
          <w:color w:val="auto"/>
          <w:kern w:val="2"/>
          <w:sz w:val="24"/>
          <w:szCs w:val="24"/>
          <w:lang w:val="en-US" w:eastAsia="zh-CN"/>
        </w:rPr>
        <w:t xml:space="preserve"> </w:t>
      </w:r>
      <w:r>
        <w:rPr>
          <w:rFonts w:hint="eastAsia" w:ascii="Times New Roman" w:hAnsi="Times New Roman" w:eastAsia="黑体" w:cs="黑体"/>
          <w:snapToGrid/>
          <w:color w:val="auto"/>
          <w:kern w:val="2"/>
          <w:sz w:val="24"/>
          <w:szCs w:val="24"/>
          <w:lang w:eastAsia="zh-CN"/>
        </w:rPr>
        <w:t>承包人承揽工程项目一览表</w:t>
      </w:r>
    </w:p>
    <w:p w14:paraId="3CE37CE2">
      <w:pPr>
        <w:pStyle w:val="23"/>
        <w:kinsoku/>
        <w:autoSpaceDE/>
        <w:autoSpaceDN/>
        <w:adjustRightInd/>
        <w:snapToGrid/>
        <w:spacing w:line="240" w:lineRule="auto"/>
        <w:textAlignment w:val="auto"/>
        <w:rPr>
          <w:rFonts w:ascii="Times New Roman" w:hAnsi="Times New Roman" w:eastAsia="宋体" w:cs="Times New Roman"/>
          <w:snapToGrid/>
          <w:color w:val="auto"/>
          <w:sz w:val="24"/>
          <w:szCs w:val="24"/>
        </w:rPr>
      </w:pPr>
    </w:p>
    <w:tbl>
      <w:tblPr>
        <w:tblStyle w:val="20"/>
        <w:tblW w:w="10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095"/>
        <w:gridCol w:w="1095"/>
        <w:gridCol w:w="1233"/>
        <w:gridCol w:w="1015"/>
        <w:gridCol w:w="696"/>
        <w:gridCol w:w="1095"/>
        <w:gridCol w:w="1496"/>
        <w:gridCol w:w="1027"/>
        <w:gridCol w:w="1095"/>
        <w:gridCol w:w="1027"/>
      </w:tblGrid>
      <w:tr w14:paraId="6661F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89" w:hRule="atLeast"/>
          <w:jc w:val="center"/>
        </w:trPr>
        <w:tc>
          <w:tcPr>
            <w:tcW w:w="1095" w:type="dxa"/>
            <w:noWrap w:val="0"/>
            <w:vAlign w:val="center"/>
          </w:tcPr>
          <w:p w14:paraId="3A0125B8">
            <w:pPr>
              <w:keepNext/>
              <w:widowControl w:val="0"/>
              <w:kinsoku/>
              <w:autoSpaceDE/>
              <w:autoSpaceDN/>
              <w:adjustRightInd w:val="0"/>
              <w:snapToGrid/>
              <w:spacing w:line="440" w:lineRule="exact"/>
              <w:ind w:left="63" w:leftChars="30" w:right="63" w:rightChars="30"/>
              <w:jc w:val="center"/>
              <w:textAlignment w:val="baseline"/>
              <w:rPr>
                <w:rFonts w:ascii="Times New Roman" w:hAnsi="Times New Roman" w:eastAsia="仿宋_GB2312" w:cs="Times New Roman"/>
                <w:snapToGrid/>
                <w:color w:val="auto"/>
                <w:kern w:val="2"/>
                <w:sz w:val="24"/>
                <w:szCs w:val="24"/>
                <w:lang w:eastAsia="zh-CN"/>
              </w:rPr>
            </w:pPr>
            <w:r>
              <w:rPr>
                <w:rFonts w:hint="eastAsia" w:ascii="Times New Roman" w:hAnsi="Times New Roman" w:eastAsia="仿宋_GB2312" w:cs="仿宋_GB2312"/>
                <w:snapToGrid/>
                <w:color w:val="auto"/>
                <w:kern w:val="2"/>
                <w:sz w:val="24"/>
                <w:szCs w:val="24"/>
                <w:lang w:eastAsia="zh-CN"/>
              </w:rPr>
              <w:t>单位工程名称</w:t>
            </w:r>
          </w:p>
        </w:tc>
        <w:tc>
          <w:tcPr>
            <w:tcW w:w="1095" w:type="dxa"/>
            <w:noWrap w:val="0"/>
            <w:vAlign w:val="center"/>
          </w:tcPr>
          <w:p w14:paraId="155C1355">
            <w:pPr>
              <w:keepNext/>
              <w:widowControl w:val="0"/>
              <w:kinsoku/>
              <w:autoSpaceDE/>
              <w:autoSpaceDN/>
              <w:adjustRightInd w:val="0"/>
              <w:snapToGrid/>
              <w:spacing w:line="440" w:lineRule="exact"/>
              <w:ind w:left="63" w:leftChars="30" w:right="63" w:rightChars="30"/>
              <w:jc w:val="center"/>
              <w:textAlignment w:val="baseline"/>
              <w:rPr>
                <w:rFonts w:ascii="Times New Roman" w:hAnsi="Times New Roman" w:eastAsia="仿宋_GB2312" w:cs="Times New Roman"/>
                <w:snapToGrid/>
                <w:color w:val="auto"/>
                <w:kern w:val="2"/>
                <w:sz w:val="24"/>
                <w:szCs w:val="24"/>
                <w:lang w:eastAsia="zh-CN"/>
              </w:rPr>
            </w:pPr>
            <w:r>
              <w:rPr>
                <w:rFonts w:hint="eastAsia" w:ascii="Times New Roman" w:hAnsi="Times New Roman" w:eastAsia="仿宋_GB2312" w:cs="仿宋_GB2312"/>
                <w:snapToGrid/>
                <w:color w:val="auto"/>
                <w:kern w:val="2"/>
                <w:sz w:val="24"/>
                <w:szCs w:val="24"/>
                <w:lang w:eastAsia="zh-CN"/>
              </w:rPr>
              <w:t>建设规模</w:t>
            </w:r>
          </w:p>
        </w:tc>
        <w:tc>
          <w:tcPr>
            <w:tcW w:w="1233" w:type="dxa"/>
            <w:noWrap w:val="0"/>
            <w:vAlign w:val="center"/>
          </w:tcPr>
          <w:p w14:paraId="31F512CF">
            <w:pPr>
              <w:keepNext/>
              <w:widowControl w:val="0"/>
              <w:kinsoku/>
              <w:autoSpaceDE/>
              <w:autoSpaceDN/>
              <w:adjustRightInd w:val="0"/>
              <w:snapToGrid/>
              <w:spacing w:line="440" w:lineRule="exact"/>
              <w:ind w:left="63" w:leftChars="30" w:right="63" w:rightChars="30"/>
              <w:jc w:val="center"/>
              <w:textAlignment w:val="baseline"/>
              <w:rPr>
                <w:rFonts w:ascii="Times New Roman" w:hAnsi="Times New Roman" w:eastAsia="仿宋_GB2312" w:cs="Times New Roman"/>
                <w:snapToGrid/>
                <w:color w:val="auto"/>
                <w:kern w:val="2"/>
                <w:sz w:val="24"/>
                <w:szCs w:val="24"/>
                <w:lang w:eastAsia="zh-CN"/>
              </w:rPr>
            </w:pPr>
            <w:r>
              <w:rPr>
                <w:rFonts w:hint="eastAsia" w:ascii="Times New Roman" w:hAnsi="Times New Roman" w:eastAsia="仿宋_GB2312" w:cs="仿宋_GB2312"/>
                <w:snapToGrid/>
                <w:color w:val="auto"/>
                <w:kern w:val="2"/>
                <w:sz w:val="24"/>
                <w:szCs w:val="24"/>
                <w:lang w:eastAsia="zh-CN"/>
              </w:rPr>
              <w:t>建筑面积</w:t>
            </w:r>
            <w:r>
              <w:rPr>
                <w:rFonts w:ascii="Times New Roman" w:hAnsi="Times New Roman" w:eastAsia="仿宋_GB2312" w:cs="Times New Roman"/>
                <w:snapToGrid/>
                <w:color w:val="auto"/>
                <w:kern w:val="2"/>
                <w:sz w:val="24"/>
                <w:szCs w:val="24"/>
                <w:lang w:eastAsia="zh-CN"/>
              </w:rPr>
              <w:t>(</w:t>
            </w:r>
            <w:r>
              <w:rPr>
                <w:rFonts w:hint="eastAsia" w:ascii="Times New Roman" w:hAnsi="Times New Roman" w:eastAsia="仿宋_GB2312" w:cs="仿宋_GB2312"/>
                <w:snapToGrid/>
                <w:color w:val="auto"/>
                <w:kern w:val="2"/>
                <w:sz w:val="24"/>
                <w:szCs w:val="24"/>
                <w:lang w:eastAsia="zh-CN"/>
              </w:rPr>
              <w:t>平方米</w:t>
            </w:r>
            <w:r>
              <w:rPr>
                <w:rFonts w:ascii="Times New Roman" w:hAnsi="Times New Roman" w:eastAsia="仿宋_GB2312" w:cs="Times New Roman"/>
                <w:snapToGrid/>
                <w:color w:val="auto"/>
                <w:kern w:val="2"/>
                <w:sz w:val="24"/>
                <w:szCs w:val="24"/>
                <w:lang w:eastAsia="zh-CN"/>
              </w:rPr>
              <w:t>)</w:t>
            </w:r>
          </w:p>
        </w:tc>
        <w:tc>
          <w:tcPr>
            <w:tcW w:w="1015" w:type="dxa"/>
            <w:noWrap w:val="0"/>
            <w:vAlign w:val="center"/>
          </w:tcPr>
          <w:p w14:paraId="782569CA">
            <w:pPr>
              <w:keepNext/>
              <w:widowControl w:val="0"/>
              <w:kinsoku/>
              <w:autoSpaceDE/>
              <w:autoSpaceDN/>
              <w:adjustRightInd w:val="0"/>
              <w:snapToGrid/>
              <w:spacing w:line="440" w:lineRule="exact"/>
              <w:ind w:left="63" w:leftChars="30" w:right="63" w:rightChars="30"/>
              <w:jc w:val="center"/>
              <w:textAlignment w:val="baseline"/>
              <w:rPr>
                <w:rFonts w:ascii="Times New Roman" w:hAnsi="Times New Roman" w:eastAsia="仿宋_GB2312" w:cs="Times New Roman"/>
                <w:snapToGrid/>
                <w:color w:val="auto"/>
                <w:kern w:val="2"/>
                <w:sz w:val="24"/>
                <w:szCs w:val="24"/>
                <w:lang w:eastAsia="zh-CN"/>
              </w:rPr>
            </w:pPr>
            <w:r>
              <w:rPr>
                <w:rFonts w:hint="eastAsia" w:ascii="Times New Roman" w:hAnsi="Times New Roman" w:eastAsia="仿宋_GB2312" w:cs="仿宋_GB2312"/>
                <w:snapToGrid/>
                <w:color w:val="auto"/>
                <w:kern w:val="2"/>
                <w:sz w:val="24"/>
                <w:szCs w:val="24"/>
                <w:lang w:eastAsia="zh-CN"/>
              </w:rPr>
              <w:t>结构形式</w:t>
            </w:r>
          </w:p>
        </w:tc>
        <w:tc>
          <w:tcPr>
            <w:tcW w:w="696" w:type="dxa"/>
            <w:noWrap w:val="0"/>
            <w:vAlign w:val="center"/>
          </w:tcPr>
          <w:p w14:paraId="4C4132C3">
            <w:pPr>
              <w:keepNext/>
              <w:widowControl w:val="0"/>
              <w:kinsoku/>
              <w:autoSpaceDE/>
              <w:autoSpaceDN/>
              <w:adjustRightInd w:val="0"/>
              <w:snapToGrid/>
              <w:spacing w:line="440" w:lineRule="exact"/>
              <w:ind w:left="63" w:leftChars="30" w:right="63" w:rightChars="30"/>
              <w:jc w:val="center"/>
              <w:textAlignment w:val="baseline"/>
              <w:rPr>
                <w:rFonts w:ascii="Times New Roman" w:hAnsi="Times New Roman" w:eastAsia="仿宋_GB2312" w:cs="Times New Roman"/>
                <w:snapToGrid/>
                <w:color w:val="auto"/>
                <w:kern w:val="2"/>
                <w:sz w:val="24"/>
                <w:szCs w:val="24"/>
                <w:lang w:eastAsia="zh-CN"/>
              </w:rPr>
            </w:pPr>
            <w:r>
              <w:rPr>
                <w:rFonts w:hint="eastAsia" w:ascii="Times New Roman" w:hAnsi="Times New Roman" w:eastAsia="仿宋_GB2312" w:cs="仿宋_GB2312"/>
                <w:snapToGrid/>
                <w:color w:val="auto"/>
                <w:kern w:val="2"/>
                <w:sz w:val="24"/>
                <w:szCs w:val="24"/>
                <w:lang w:eastAsia="zh-CN"/>
              </w:rPr>
              <w:t>层数</w:t>
            </w:r>
          </w:p>
        </w:tc>
        <w:tc>
          <w:tcPr>
            <w:tcW w:w="1095" w:type="dxa"/>
            <w:noWrap w:val="0"/>
            <w:vAlign w:val="center"/>
          </w:tcPr>
          <w:p w14:paraId="53C3270A">
            <w:pPr>
              <w:keepNext/>
              <w:widowControl w:val="0"/>
              <w:kinsoku/>
              <w:autoSpaceDE/>
              <w:autoSpaceDN/>
              <w:adjustRightInd w:val="0"/>
              <w:snapToGrid/>
              <w:spacing w:line="440" w:lineRule="exact"/>
              <w:ind w:left="63" w:leftChars="30" w:right="63" w:rightChars="30"/>
              <w:jc w:val="center"/>
              <w:textAlignment w:val="baseline"/>
              <w:rPr>
                <w:rFonts w:ascii="Times New Roman" w:hAnsi="Times New Roman" w:eastAsia="仿宋_GB2312" w:cs="Times New Roman"/>
                <w:snapToGrid/>
                <w:color w:val="auto"/>
                <w:kern w:val="2"/>
                <w:sz w:val="24"/>
                <w:szCs w:val="24"/>
                <w:lang w:eastAsia="zh-CN"/>
              </w:rPr>
            </w:pPr>
            <w:r>
              <w:rPr>
                <w:rFonts w:hint="eastAsia" w:ascii="Times New Roman" w:hAnsi="Times New Roman" w:eastAsia="仿宋_GB2312" w:cs="仿宋_GB2312"/>
                <w:snapToGrid/>
                <w:color w:val="auto"/>
                <w:kern w:val="2"/>
                <w:sz w:val="24"/>
                <w:szCs w:val="24"/>
                <w:lang w:eastAsia="zh-CN"/>
              </w:rPr>
              <w:t>生产能力</w:t>
            </w:r>
          </w:p>
        </w:tc>
        <w:tc>
          <w:tcPr>
            <w:tcW w:w="1496" w:type="dxa"/>
            <w:noWrap w:val="0"/>
            <w:vAlign w:val="center"/>
          </w:tcPr>
          <w:p w14:paraId="0FB98845">
            <w:pPr>
              <w:keepNext/>
              <w:widowControl w:val="0"/>
              <w:kinsoku/>
              <w:autoSpaceDE/>
              <w:autoSpaceDN/>
              <w:adjustRightInd w:val="0"/>
              <w:snapToGrid/>
              <w:spacing w:line="440" w:lineRule="exact"/>
              <w:ind w:left="63" w:leftChars="30" w:right="63" w:rightChars="30"/>
              <w:jc w:val="center"/>
              <w:textAlignment w:val="baseline"/>
              <w:rPr>
                <w:rFonts w:ascii="Times New Roman" w:hAnsi="Times New Roman" w:eastAsia="仿宋_GB2312" w:cs="Times New Roman"/>
                <w:snapToGrid/>
                <w:color w:val="auto"/>
                <w:kern w:val="2"/>
                <w:sz w:val="24"/>
                <w:szCs w:val="24"/>
                <w:lang w:eastAsia="zh-CN"/>
              </w:rPr>
            </w:pPr>
            <w:r>
              <w:rPr>
                <w:rFonts w:hint="eastAsia" w:ascii="Times New Roman" w:hAnsi="Times New Roman" w:eastAsia="仿宋_GB2312" w:cs="仿宋_GB2312"/>
                <w:snapToGrid/>
                <w:color w:val="auto"/>
                <w:kern w:val="2"/>
                <w:sz w:val="24"/>
                <w:szCs w:val="24"/>
                <w:lang w:eastAsia="zh-CN"/>
              </w:rPr>
              <w:t>设备安装内容</w:t>
            </w:r>
          </w:p>
        </w:tc>
        <w:tc>
          <w:tcPr>
            <w:tcW w:w="1027" w:type="dxa"/>
            <w:noWrap w:val="0"/>
            <w:vAlign w:val="center"/>
          </w:tcPr>
          <w:p w14:paraId="70784211">
            <w:pPr>
              <w:keepNext/>
              <w:widowControl w:val="0"/>
              <w:kinsoku/>
              <w:autoSpaceDE/>
              <w:autoSpaceDN/>
              <w:adjustRightInd w:val="0"/>
              <w:snapToGrid/>
              <w:spacing w:line="440" w:lineRule="exact"/>
              <w:ind w:left="63" w:leftChars="30" w:right="63" w:rightChars="30"/>
              <w:jc w:val="center"/>
              <w:textAlignment w:val="baseline"/>
              <w:rPr>
                <w:rFonts w:ascii="Times New Roman" w:hAnsi="Times New Roman" w:eastAsia="仿宋_GB2312" w:cs="Times New Roman"/>
                <w:snapToGrid/>
                <w:color w:val="auto"/>
                <w:kern w:val="2"/>
                <w:sz w:val="24"/>
                <w:szCs w:val="24"/>
                <w:lang w:eastAsia="zh-CN"/>
              </w:rPr>
            </w:pPr>
            <w:r>
              <w:rPr>
                <w:rFonts w:hint="eastAsia" w:ascii="Times New Roman" w:hAnsi="Times New Roman" w:eastAsia="仿宋_GB2312" w:cs="仿宋_GB2312"/>
                <w:snapToGrid/>
                <w:color w:val="auto"/>
                <w:kern w:val="2"/>
                <w:sz w:val="24"/>
                <w:szCs w:val="24"/>
                <w:lang w:eastAsia="zh-CN"/>
              </w:rPr>
              <w:t>合同价格（元）</w:t>
            </w:r>
          </w:p>
        </w:tc>
        <w:tc>
          <w:tcPr>
            <w:tcW w:w="1095" w:type="dxa"/>
            <w:noWrap w:val="0"/>
            <w:vAlign w:val="center"/>
          </w:tcPr>
          <w:p w14:paraId="54564EE9">
            <w:pPr>
              <w:keepNext/>
              <w:widowControl w:val="0"/>
              <w:kinsoku/>
              <w:autoSpaceDE/>
              <w:autoSpaceDN/>
              <w:adjustRightInd w:val="0"/>
              <w:snapToGrid/>
              <w:spacing w:line="440" w:lineRule="exact"/>
              <w:ind w:left="63" w:leftChars="30" w:right="63" w:rightChars="30"/>
              <w:jc w:val="center"/>
              <w:textAlignment w:val="baseline"/>
              <w:rPr>
                <w:rFonts w:ascii="Times New Roman" w:hAnsi="Times New Roman" w:eastAsia="仿宋_GB2312" w:cs="Times New Roman"/>
                <w:snapToGrid/>
                <w:color w:val="auto"/>
                <w:kern w:val="2"/>
                <w:sz w:val="24"/>
                <w:szCs w:val="24"/>
                <w:lang w:eastAsia="zh-CN"/>
              </w:rPr>
            </w:pPr>
            <w:r>
              <w:rPr>
                <w:rFonts w:hint="eastAsia" w:ascii="Times New Roman" w:hAnsi="Times New Roman" w:eastAsia="仿宋_GB2312" w:cs="仿宋_GB2312"/>
                <w:snapToGrid/>
                <w:color w:val="auto"/>
                <w:kern w:val="2"/>
                <w:sz w:val="24"/>
                <w:szCs w:val="24"/>
                <w:lang w:eastAsia="zh-CN"/>
              </w:rPr>
              <w:t>开工日期</w:t>
            </w:r>
          </w:p>
        </w:tc>
        <w:tc>
          <w:tcPr>
            <w:tcW w:w="1027" w:type="dxa"/>
            <w:noWrap w:val="0"/>
            <w:vAlign w:val="center"/>
          </w:tcPr>
          <w:p w14:paraId="372CA6DD">
            <w:pPr>
              <w:keepNext/>
              <w:widowControl w:val="0"/>
              <w:kinsoku/>
              <w:autoSpaceDE/>
              <w:autoSpaceDN/>
              <w:adjustRightInd w:val="0"/>
              <w:snapToGrid/>
              <w:spacing w:line="440" w:lineRule="exact"/>
              <w:ind w:left="63" w:leftChars="30" w:right="63" w:rightChars="30"/>
              <w:jc w:val="center"/>
              <w:textAlignment w:val="baseline"/>
              <w:rPr>
                <w:rFonts w:ascii="Times New Roman" w:hAnsi="Times New Roman" w:eastAsia="仿宋_GB2312" w:cs="Times New Roman"/>
                <w:snapToGrid/>
                <w:color w:val="auto"/>
                <w:kern w:val="2"/>
                <w:sz w:val="24"/>
                <w:szCs w:val="24"/>
                <w:lang w:eastAsia="zh-CN"/>
              </w:rPr>
            </w:pPr>
            <w:r>
              <w:rPr>
                <w:rFonts w:hint="eastAsia" w:ascii="Times New Roman" w:hAnsi="Times New Roman" w:eastAsia="仿宋_GB2312" w:cs="仿宋_GB2312"/>
                <w:snapToGrid/>
                <w:color w:val="auto"/>
                <w:kern w:val="2"/>
                <w:sz w:val="24"/>
                <w:szCs w:val="24"/>
                <w:lang w:eastAsia="zh-CN"/>
              </w:rPr>
              <w:t>竣工日期</w:t>
            </w:r>
          </w:p>
        </w:tc>
      </w:tr>
      <w:tr w14:paraId="3FCD3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46" w:hRule="atLeast"/>
          <w:jc w:val="center"/>
        </w:trPr>
        <w:tc>
          <w:tcPr>
            <w:tcW w:w="1095" w:type="dxa"/>
            <w:noWrap w:val="0"/>
            <w:vAlign w:val="center"/>
          </w:tcPr>
          <w:p w14:paraId="3D893FA1">
            <w:pPr>
              <w:pStyle w:val="23"/>
              <w:kinsoku/>
              <w:autoSpaceDE/>
              <w:autoSpaceDN/>
              <w:adjustRightInd/>
              <w:snapToGrid/>
              <w:spacing w:line="240" w:lineRule="auto"/>
              <w:textAlignment w:val="auto"/>
              <w:rPr>
                <w:rFonts w:ascii="Times New Roman" w:hAnsi="Times New Roman" w:eastAsia="宋体" w:cs="Times New Roman"/>
                <w:snapToGrid/>
                <w:color w:val="auto"/>
                <w:sz w:val="24"/>
                <w:szCs w:val="24"/>
              </w:rPr>
            </w:pPr>
          </w:p>
        </w:tc>
        <w:tc>
          <w:tcPr>
            <w:tcW w:w="1095" w:type="dxa"/>
            <w:noWrap w:val="0"/>
            <w:vAlign w:val="center"/>
          </w:tcPr>
          <w:p w14:paraId="7322172C">
            <w:pPr>
              <w:pStyle w:val="23"/>
              <w:kinsoku/>
              <w:autoSpaceDE/>
              <w:autoSpaceDN/>
              <w:adjustRightInd/>
              <w:snapToGrid/>
              <w:spacing w:line="240" w:lineRule="auto"/>
              <w:textAlignment w:val="auto"/>
              <w:rPr>
                <w:rFonts w:hint="eastAsia" w:ascii="Times New Roman" w:hAnsi="Times New Roman" w:eastAsia="宋体" w:cs="Times New Roman"/>
                <w:snapToGrid/>
                <w:color w:val="auto"/>
                <w:sz w:val="24"/>
                <w:szCs w:val="24"/>
                <w:lang w:eastAsia="zh-CN"/>
              </w:rPr>
            </w:pPr>
          </w:p>
        </w:tc>
        <w:tc>
          <w:tcPr>
            <w:tcW w:w="1233" w:type="dxa"/>
            <w:noWrap w:val="0"/>
            <w:vAlign w:val="center"/>
          </w:tcPr>
          <w:p w14:paraId="57F0FDB0">
            <w:pPr>
              <w:keepNext/>
              <w:widowControl w:val="0"/>
              <w:kinsoku/>
              <w:autoSpaceDE/>
              <w:autoSpaceDN/>
              <w:adjustRightInd w:val="0"/>
              <w:snapToGrid/>
              <w:spacing w:line="440" w:lineRule="exact"/>
              <w:ind w:left="63" w:leftChars="30" w:right="63" w:rightChars="30"/>
              <w:jc w:val="center"/>
              <w:textAlignment w:val="baseline"/>
              <w:rPr>
                <w:rFonts w:hint="default" w:ascii="Times New Roman" w:hAnsi="Times New Roman" w:eastAsia="仿宋_GB2312" w:cs="Times New Roman"/>
                <w:snapToGrid/>
                <w:color w:val="auto"/>
                <w:kern w:val="2"/>
                <w:sz w:val="24"/>
                <w:szCs w:val="24"/>
                <w:lang w:val="en-US" w:eastAsia="zh-CN"/>
              </w:rPr>
            </w:pPr>
          </w:p>
        </w:tc>
        <w:tc>
          <w:tcPr>
            <w:tcW w:w="1015" w:type="dxa"/>
            <w:noWrap w:val="0"/>
            <w:vAlign w:val="center"/>
          </w:tcPr>
          <w:p w14:paraId="48DBB29B">
            <w:pPr>
              <w:keepNext/>
              <w:widowControl w:val="0"/>
              <w:kinsoku/>
              <w:autoSpaceDE/>
              <w:autoSpaceDN/>
              <w:adjustRightInd w:val="0"/>
              <w:snapToGrid/>
              <w:spacing w:line="440" w:lineRule="exact"/>
              <w:ind w:left="63" w:leftChars="30" w:right="63" w:rightChars="30"/>
              <w:jc w:val="center"/>
              <w:textAlignment w:val="baseline"/>
              <w:rPr>
                <w:rFonts w:ascii="Times New Roman" w:hAnsi="Times New Roman" w:eastAsia="仿宋_GB2312" w:cs="Times New Roman"/>
                <w:snapToGrid/>
                <w:color w:val="auto"/>
                <w:kern w:val="2"/>
                <w:sz w:val="24"/>
                <w:szCs w:val="24"/>
                <w:lang w:eastAsia="zh-CN"/>
              </w:rPr>
            </w:pPr>
          </w:p>
        </w:tc>
        <w:tc>
          <w:tcPr>
            <w:tcW w:w="696" w:type="dxa"/>
            <w:noWrap w:val="0"/>
            <w:vAlign w:val="center"/>
          </w:tcPr>
          <w:p w14:paraId="270BB524">
            <w:pPr>
              <w:keepNext/>
              <w:widowControl w:val="0"/>
              <w:kinsoku/>
              <w:autoSpaceDE/>
              <w:autoSpaceDN/>
              <w:adjustRightInd w:val="0"/>
              <w:snapToGrid/>
              <w:spacing w:line="440" w:lineRule="exact"/>
              <w:ind w:left="63" w:leftChars="30" w:right="63" w:rightChars="30"/>
              <w:jc w:val="center"/>
              <w:textAlignment w:val="baseline"/>
              <w:rPr>
                <w:rFonts w:hint="eastAsia" w:ascii="Times New Roman" w:hAnsi="Times New Roman" w:eastAsia="仿宋_GB2312" w:cs="Times New Roman"/>
                <w:snapToGrid/>
                <w:color w:val="auto"/>
                <w:kern w:val="2"/>
                <w:sz w:val="24"/>
                <w:szCs w:val="24"/>
                <w:lang w:val="en-US" w:eastAsia="zh-CN"/>
              </w:rPr>
            </w:pPr>
          </w:p>
        </w:tc>
        <w:tc>
          <w:tcPr>
            <w:tcW w:w="1095" w:type="dxa"/>
            <w:noWrap w:val="0"/>
            <w:vAlign w:val="center"/>
          </w:tcPr>
          <w:p w14:paraId="2754049E">
            <w:pPr>
              <w:keepNext/>
              <w:widowControl w:val="0"/>
              <w:kinsoku/>
              <w:autoSpaceDE/>
              <w:autoSpaceDN/>
              <w:adjustRightInd w:val="0"/>
              <w:snapToGrid/>
              <w:spacing w:line="440" w:lineRule="exact"/>
              <w:ind w:left="63" w:leftChars="30" w:right="63" w:rightChars="30"/>
              <w:jc w:val="center"/>
              <w:textAlignment w:val="baseline"/>
              <w:rPr>
                <w:rFonts w:ascii="Times New Roman" w:hAnsi="Times New Roman" w:eastAsia="仿宋_GB2312" w:cs="Times New Roman"/>
                <w:snapToGrid/>
                <w:color w:val="auto"/>
                <w:kern w:val="2"/>
                <w:sz w:val="24"/>
                <w:szCs w:val="24"/>
                <w:lang w:eastAsia="zh-CN"/>
              </w:rPr>
            </w:pPr>
          </w:p>
        </w:tc>
        <w:tc>
          <w:tcPr>
            <w:tcW w:w="1496" w:type="dxa"/>
            <w:noWrap w:val="0"/>
            <w:vAlign w:val="center"/>
          </w:tcPr>
          <w:p w14:paraId="3EF7CB46">
            <w:pPr>
              <w:keepNext/>
              <w:widowControl w:val="0"/>
              <w:kinsoku/>
              <w:autoSpaceDE/>
              <w:autoSpaceDN/>
              <w:adjustRightInd w:val="0"/>
              <w:snapToGrid/>
              <w:spacing w:line="440" w:lineRule="exact"/>
              <w:ind w:left="63" w:leftChars="30" w:right="63" w:rightChars="30"/>
              <w:jc w:val="center"/>
              <w:textAlignment w:val="baseline"/>
              <w:rPr>
                <w:rFonts w:ascii="Times New Roman" w:hAnsi="Times New Roman" w:eastAsia="仿宋_GB2312" w:cs="Times New Roman"/>
                <w:snapToGrid/>
                <w:color w:val="auto"/>
                <w:kern w:val="2"/>
                <w:sz w:val="24"/>
                <w:szCs w:val="24"/>
                <w:lang w:eastAsia="zh-CN"/>
              </w:rPr>
            </w:pPr>
          </w:p>
        </w:tc>
        <w:tc>
          <w:tcPr>
            <w:tcW w:w="1027" w:type="dxa"/>
            <w:noWrap w:val="0"/>
            <w:vAlign w:val="center"/>
          </w:tcPr>
          <w:p w14:paraId="6A817B08">
            <w:pPr>
              <w:keepNext/>
              <w:widowControl w:val="0"/>
              <w:kinsoku/>
              <w:autoSpaceDE/>
              <w:autoSpaceDN/>
              <w:adjustRightInd w:val="0"/>
              <w:snapToGrid/>
              <w:spacing w:line="440" w:lineRule="exact"/>
              <w:ind w:left="63" w:leftChars="30" w:right="63" w:rightChars="30"/>
              <w:jc w:val="center"/>
              <w:textAlignment w:val="baseline"/>
              <w:rPr>
                <w:rFonts w:hint="default" w:ascii="Times New Roman" w:hAnsi="Times New Roman" w:eastAsia="仿宋_GB2312" w:cs="Times New Roman"/>
                <w:snapToGrid/>
                <w:color w:val="auto"/>
                <w:kern w:val="2"/>
                <w:sz w:val="24"/>
                <w:szCs w:val="24"/>
                <w:lang w:val="en-US" w:eastAsia="zh-CN"/>
              </w:rPr>
            </w:pPr>
          </w:p>
        </w:tc>
        <w:tc>
          <w:tcPr>
            <w:tcW w:w="1095" w:type="dxa"/>
            <w:noWrap w:val="0"/>
            <w:vAlign w:val="center"/>
          </w:tcPr>
          <w:p w14:paraId="15F472A6">
            <w:pPr>
              <w:keepNext/>
              <w:widowControl w:val="0"/>
              <w:kinsoku/>
              <w:autoSpaceDE/>
              <w:autoSpaceDN/>
              <w:adjustRightInd w:val="0"/>
              <w:snapToGrid/>
              <w:spacing w:line="440" w:lineRule="exact"/>
              <w:ind w:left="63" w:leftChars="30" w:right="63" w:rightChars="30"/>
              <w:jc w:val="center"/>
              <w:textAlignment w:val="baseline"/>
              <w:rPr>
                <w:rFonts w:hint="default" w:ascii="Times New Roman" w:hAnsi="Times New Roman" w:eastAsia="仿宋_GB2312" w:cs="Times New Roman"/>
                <w:snapToGrid/>
                <w:color w:val="auto"/>
                <w:kern w:val="2"/>
                <w:sz w:val="24"/>
                <w:szCs w:val="24"/>
                <w:lang w:val="en-US" w:eastAsia="zh-CN"/>
              </w:rPr>
            </w:pPr>
          </w:p>
        </w:tc>
        <w:tc>
          <w:tcPr>
            <w:tcW w:w="1027" w:type="dxa"/>
            <w:noWrap w:val="0"/>
            <w:vAlign w:val="center"/>
          </w:tcPr>
          <w:p w14:paraId="68C71154">
            <w:pPr>
              <w:keepNext/>
              <w:widowControl w:val="0"/>
              <w:kinsoku/>
              <w:autoSpaceDE/>
              <w:autoSpaceDN/>
              <w:adjustRightInd w:val="0"/>
              <w:snapToGrid/>
              <w:spacing w:line="440" w:lineRule="exact"/>
              <w:ind w:left="63" w:leftChars="30" w:right="63" w:rightChars="30"/>
              <w:jc w:val="center"/>
              <w:textAlignment w:val="baseline"/>
              <w:rPr>
                <w:rFonts w:hint="default" w:ascii="Times New Roman" w:hAnsi="Times New Roman" w:eastAsia="仿宋_GB2312" w:cs="Times New Roman"/>
                <w:snapToGrid/>
                <w:color w:val="auto"/>
                <w:kern w:val="2"/>
                <w:sz w:val="24"/>
                <w:szCs w:val="24"/>
                <w:lang w:val="en-US" w:eastAsia="zh-CN"/>
              </w:rPr>
            </w:pPr>
          </w:p>
        </w:tc>
      </w:tr>
      <w:tr w14:paraId="696C4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8" w:hRule="atLeast"/>
          <w:jc w:val="center"/>
        </w:trPr>
        <w:tc>
          <w:tcPr>
            <w:tcW w:w="1095" w:type="dxa"/>
            <w:noWrap w:val="0"/>
            <w:vAlign w:val="center"/>
          </w:tcPr>
          <w:p w14:paraId="77588285">
            <w:pPr>
              <w:keepNext/>
              <w:widowControl w:val="0"/>
              <w:kinsoku/>
              <w:autoSpaceDE/>
              <w:autoSpaceDN/>
              <w:adjustRightInd w:val="0"/>
              <w:snapToGrid/>
              <w:spacing w:line="440" w:lineRule="exact"/>
              <w:ind w:left="63" w:leftChars="30" w:right="63" w:rightChars="30"/>
              <w:jc w:val="center"/>
              <w:textAlignment w:val="baseline"/>
              <w:rPr>
                <w:rFonts w:ascii="Times New Roman" w:hAnsi="Times New Roman" w:eastAsia="仿宋_GB2312" w:cs="Times New Roman"/>
                <w:snapToGrid/>
                <w:color w:val="auto"/>
                <w:kern w:val="2"/>
                <w:sz w:val="24"/>
                <w:szCs w:val="24"/>
                <w:lang w:eastAsia="zh-CN"/>
              </w:rPr>
            </w:pPr>
          </w:p>
        </w:tc>
        <w:tc>
          <w:tcPr>
            <w:tcW w:w="1095" w:type="dxa"/>
            <w:noWrap w:val="0"/>
            <w:vAlign w:val="center"/>
          </w:tcPr>
          <w:p w14:paraId="12D807A0">
            <w:pPr>
              <w:keepNext/>
              <w:widowControl w:val="0"/>
              <w:kinsoku/>
              <w:autoSpaceDE/>
              <w:autoSpaceDN/>
              <w:adjustRightInd w:val="0"/>
              <w:snapToGrid/>
              <w:spacing w:line="440" w:lineRule="exact"/>
              <w:ind w:left="63" w:leftChars="30" w:right="63" w:rightChars="30"/>
              <w:jc w:val="center"/>
              <w:textAlignment w:val="baseline"/>
              <w:rPr>
                <w:rFonts w:ascii="Times New Roman" w:hAnsi="Times New Roman" w:eastAsia="仿宋_GB2312" w:cs="Times New Roman"/>
                <w:snapToGrid/>
                <w:color w:val="auto"/>
                <w:kern w:val="2"/>
                <w:sz w:val="24"/>
                <w:szCs w:val="24"/>
                <w:lang w:eastAsia="zh-CN"/>
              </w:rPr>
            </w:pPr>
          </w:p>
        </w:tc>
        <w:tc>
          <w:tcPr>
            <w:tcW w:w="1233" w:type="dxa"/>
            <w:noWrap w:val="0"/>
            <w:vAlign w:val="center"/>
          </w:tcPr>
          <w:p w14:paraId="0DD8EBDB">
            <w:pPr>
              <w:keepNext/>
              <w:widowControl w:val="0"/>
              <w:kinsoku/>
              <w:autoSpaceDE/>
              <w:autoSpaceDN/>
              <w:adjustRightInd w:val="0"/>
              <w:snapToGrid/>
              <w:spacing w:line="440" w:lineRule="exact"/>
              <w:ind w:left="63" w:leftChars="30" w:right="63" w:rightChars="30"/>
              <w:jc w:val="center"/>
              <w:textAlignment w:val="baseline"/>
              <w:rPr>
                <w:rFonts w:ascii="Times New Roman" w:hAnsi="Times New Roman" w:eastAsia="仿宋_GB2312" w:cs="Times New Roman"/>
                <w:snapToGrid/>
                <w:color w:val="auto"/>
                <w:kern w:val="2"/>
                <w:sz w:val="24"/>
                <w:szCs w:val="24"/>
                <w:lang w:eastAsia="zh-CN"/>
              </w:rPr>
            </w:pPr>
          </w:p>
        </w:tc>
        <w:tc>
          <w:tcPr>
            <w:tcW w:w="1015" w:type="dxa"/>
            <w:noWrap w:val="0"/>
            <w:vAlign w:val="center"/>
          </w:tcPr>
          <w:p w14:paraId="354F4AC7">
            <w:pPr>
              <w:keepNext/>
              <w:widowControl w:val="0"/>
              <w:kinsoku/>
              <w:autoSpaceDE/>
              <w:autoSpaceDN/>
              <w:adjustRightInd w:val="0"/>
              <w:snapToGrid/>
              <w:spacing w:line="440" w:lineRule="exact"/>
              <w:ind w:left="63" w:leftChars="30" w:right="63" w:rightChars="30"/>
              <w:jc w:val="center"/>
              <w:textAlignment w:val="baseline"/>
              <w:rPr>
                <w:rFonts w:ascii="Times New Roman" w:hAnsi="Times New Roman" w:eastAsia="仿宋_GB2312" w:cs="Times New Roman"/>
                <w:snapToGrid/>
                <w:color w:val="auto"/>
                <w:kern w:val="2"/>
                <w:sz w:val="24"/>
                <w:szCs w:val="24"/>
                <w:lang w:eastAsia="zh-CN"/>
              </w:rPr>
            </w:pPr>
          </w:p>
        </w:tc>
        <w:tc>
          <w:tcPr>
            <w:tcW w:w="696" w:type="dxa"/>
            <w:noWrap w:val="0"/>
            <w:vAlign w:val="center"/>
          </w:tcPr>
          <w:p w14:paraId="408500A7">
            <w:pPr>
              <w:keepNext/>
              <w:widowControl w:val="0"/>
              <w:kinsoku/>
              <w:autoSpaceDE/>
              <w:autoSpaceDN/>
              <w:adjustRightInd w:val="0"/>
              <w:snapToGrid/>
              <w:spacing w:line="440" w:lineRule="exact"/>
              <w:ind w:left="63" w:leftChars="30" w:right="63" w:rightChars="30"/>
              <w:jc w:val="center"/>
              <w:textAlignment w:val="baseline"/>
              <w:rPr>
                <w:rFonts w:ascii="Times New Roman" w:hAnsi="Times New Roman" w:eastAsia="仿宋_GB2312" w:cs="Times New Roman"/>
                <w:snapToGrid/>
                <w:color w:val="auto"/>
                <w:kern w:val="2"/>
                <w:sz w:val="24"/>
                <w:szCs w:val="24"/>
                <w:lang w:eastAsia="zh-CN"/>
              </w:rPr>
            </w:pPr>
          </w:p>
        </w:tc>
        <w:tc>
          <w:tcPr>
            <w:tcW w:w="1095" w:type="dxa"/>
            <w:noWrap w:val="0"/>
            <w:vAlign w:val="center"/>
          </w:tcPr>
          <w:p w14:paraId="15CF7761">
            <w:pPr>
              <w:keepNext/>
              <w:widowControl w:val="0"/>
              <w:kinsoku/>
              <w:autoSpaceDE/>
              <w:autoSpaceDN/>
              <w:adjustRightInd w:val="0"/>
              <w:snapToGrid/>
              <w:spacing w:line="440" w:lineRule="exact"/>
              <w:ind w:left="63" w:leftChars="30" w:right="63" w:rightChars="30"/>
              <w:jc w:val="center"/>
              <w:textAlignment w:val="baseline"/>
              <w:rPr>
                <w:rFonts w:ascii="Times New Roman" w:hAnsi="Times New Roman" w:eastAsia="仿宋_GB2312" w:cs="Times New Roman"/>
                <w:snapToGrid/>
                <w:color w:val="auto"/>
                <w:kern w:val="2"/>
                <w:sz w:val="24"/>
                <w:szCs w:val="24"/>
                <w:lang w:eastAsia="zh-CN"/>
              </w:rPr>
            </w:pPr>
          </w:p>
        </w:tc>
        <w:tc>
          <w:tcPr>
            <w:tcW w:w="1496" w:type="dxa"/>
            <w:noWrap w:val="0"/>
            <w:vAlign w:val="center"/>
          </w:tcPr>
          <w:p w14:paraId="41F0EDAD">
            <w:pPr>
              <w:keepNext/>
              <w:widowControl w:val="0"/>
              <w:kinsoku/>
              <w:autoSpaceDE/>
              <w:autoSpaceDN/>
              <w:adjustRightInd w:val="0"/>
              <w:snapToGrid/>
              <w:spacing w:line="440" w:lineRule="exact"/>
              <w:ind w:left="63" w:leftChars="30" w:right="63" w:rightChars="30"/>
              <w:jc w:val="center"/>
              <w:textAlignment w:val="baseline"/>
              <w:rPr>
                <w:rFonts w:ascii="Times New Roman" w:hAnsi="Times New Roman" w:eastAsia="仿宋_GB2312" w:cs="Times New Roman"/>
                <w:snapToGrid/>
                <w:color w:val="auto"/>
                <w:kern w:val="2"/>
                <w:sz w:val="24"/>
                <w:szCs w:val="24"/>
                <w:lang w:eastAsia="zh-CN"/>
              </w:rPr>
            </w:pPr>
          </w:p>
        </w:tc>
        <w:tc>
          <w:tcPr>
            <w:tcW w:w="1027" w:type="dxa"/>
            <w:noWrap w:val="0"/>
            <w:vAlign w:val="center"/>
          </w:tcPr>
          <w:p w14:paraId="4A792ECA">
            <w:pPr>
              <w:keepNext/>
              <w:widowControl w:val="0"/>
              <w:kinsoku/>
              <w:autoSpaceDE/>
              <w:autoSpaceDN/>
              <w:adjustRightInd w:val="0"/>
              <w:snapToGrid/>
              <w:spacing w:line="440" w:lineRule="exact"/>
              <w:ind w:left="63" w:leftChars="30" w:right="63" w:rightChars="30"/>
              <w:jc w:val="center"/>
              <w:textAlignment w:val="baseline"/>
              <w:rPr>
                <w:rFonts w:ascii="Times New Roman" w:hAnsi="Times New Roman" w:eastAsia="仿宋_GB2312" w:cs="Times New Roman"/>
                <w:snapToGrid/>
                <w:color w:val="auto"/>
                <w:kern w:val="2"/>
                <w:sz w:val="24"/>
                <w:szCs w:val="24"/>
                <w:lang w:eastAsia="zh-CN"/>
              </w:rPr>
            </w:pPr>
          </w:p>
        </w:tc>
        <w:tc>
          <w:tcPr>
            <w:tcW w:w="1095" w:type="dxa"/>
            <w:noWrap w:val="0"/>
            <w:vAlign w:val="center"/>
          </w:tcPr>
          <w:p w14:paraId="5E928646">
            <w:pPr>
              <w:keepNext/>
              <w:widowControl w:val="0"/>
              <w:kinsoku/>
              <w:autoSpaceDE/>
              <w:autoSpaceDN/>
              <w:adjustRightInd w:val="0"/>
              <w:snapToGrid/>
              <w:spacing w:line="440" w:lineRule="exact"/>
              <w:ind w:left="63" w:leftChars="30" w:right="63" w:rightChars="30"/>
              <w:jc w:val="center"/>
              <w:textAlignment w:val="baseline"/>
              <w:rPr>
                <w:rFonts w:ascii="Times New Roman" w:hAnsi="Times New Roman" w:eastAsia="仿宋_GB2312" w:cs="Times New Roman"/>
                <w:snapToGrid/>
                <w:color w:val="auto"/>
                <w:kern w:val="2"/>
                <w:sz w:val="24"/>
                <w:szCs w:val="24"/>
                <w:lang w:eastAsia="zh-CN"/>
              </w:rPr>
            </w:pPr>
          </w:p>
        </w:tc>
        <w:tc>
          <w:tcPr>
            <w:tcW w:w="1027" w:type="dxa"/>
            <w:noWrap w:val="0"/>
            <w:vAlign w:val="center"/>
          </w:tcPr>
          <w:p w14:paraId="1639F288">
            <w:pPr>
              <w:keepNext/>
              <w:widowControl w:val="0"/>
              <w:kinsoku/>
              <w:autoSpaceDE/>
              <w:autoSpaceDN/>
              <w:adjustRightInd w:val="0"/>
              <w:snapToGrid/>
              <w:spacing w:line="440" w:lineRule="exact"/>
              <w:ind w:left="63" w:leftChars="30" w:right="63" w:rightChars="30"/>
              <w:jc w:val="center"/>
              <w:textAlignment w:val="baseline"/>
              <w:rPr>
                <w:rFonts w:ascii="Times New Roman" w:hAnsi="Times New Roman" w:eastAsia="仿宋_GB2312" w:cs="Times New Roman"/>
                <w:snapToGrid/>
                <w:color w:val="auto"/>
                <w:kern w:val="2"/>
                <w:sz w:val="24"/>
                <w:szCs w:val="24"/>
                <w:lang w:eastAsia="zh-CN"/>
              </w:rPr>
            </w:pPr>
          </w:p>
        </w:tc>
      </w:tr>
      <w:tr w14:paraId="4958F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5" w:hRule="atLeast"/>
          <w:jc w:val="center"/>
        </w:trPr>
        <w:tc>
          <w:tcPr>
            <w:tcW w:w="1095" w:type="dxa"/>
            <w:noWrap w:val="0"/>
            <w:vAlign w:val="center"/>
          </w:tcPr>
          <w:p w14:paraId="226DFDDE">
            <w:pPr>
              <w:keepNext/>
              <w:widowControl w:val="0"/>
              <w:kinsoku/>
              <w:autoSpaceDE/>
              <w:autoSpaceDN/>
              <w:adjustRightInd w:val="0"/>
              <w:snapToGrid/>
              <w:spacing w:line="440" w:lineRule="exact"/>
              <w:ind w:left="63" w:leftChars="30" w:right="63" w:rightChars="30"/>
              <w:jc w:val="center"/>
              <w:textAlignment w:val="baseline"/>
              <w:rPr>
                <w:rFonts w:ascii="Times New Roman" w:hAnsi="Times New Roman" w:eastAsia="仿宋_GB2312" w:cs="Times New Roman"/>
                <w:snapToGrid/>
                <w:color w:val="auto"/>
                <w:kern w:val="2"/>
                <w:sz w:val="24"/>
                <w:szCs w:val="24"/>
                <w:lang w:eastAsia="zh-CN"/>
              </w:rPr>
            </w:pPr>
          </w:p>
        </w:tc>
        <w:tc>
          <w:tcPr>
            <w:tcW w:w="1095" w:type="dxa"/>
            <w:noWrap w:val="0"/>
            <w:vAlign w:val="center"/>
          </w:tcPr>
          <w:p w14:paraId="2CDAD0CE">
            <w:pPr>
              <w:keepNext/>
              <w:widowControl w:val="0"/>
              <w:kinsoku/>
              <w:autoSpaceDE/>
              <w:autoSpaceDN/>
              <w:adjustRightInd w:val="0"/>
              <w:snapToGrid/>
              <w:spacing w:line="440" w:lineRule="exact"/>
              <w:ind w:left="63" w:leftChars="30" w:right="63" w:rightChars="30"/>
              <w:jc w:val="center"/>
              <w:textAlignment w:val="baseline"/>
              <w:rPr>
                <w:rFonts w:ascii="Times New Roman" w:hAnsi="Times New Roman" w:eastAsia="仿宋_GB2312" w:cs="Times New Roman"/>
                <w:snapToGrid/>
                <w:color w:val="auto"/>
                <w:kern w:val="2"/>
                <w:sz w:val="24"/>
                <w:szCs w:val="24"/>
                <w:lang w:eastAsia="zh-CN"/>
              </w:rPr>
            </w:pPr>
          </w:p>
        </w:tc>
        <w:tc>
          <w:tcPr>
            <w:tcW w:w="1233" w:type="dxa"/>
            <w:noWrap w:val="0"/>
            <w:vAlign w:val="center"/>
          </w:tcPr>
          <w:p w14:paraId="61F6FD4B">
            <w:pPr>
              <w:keepNext/>
              <w:widowControl w:val="0"/>
              <w:kinsoku/>
              <w:autoSpaceDE/>
              <w:autoSpaceDN/>
              <w:adjustRightInd w:val="0"/>
              <w:snapToGrid/>
              <w:spacing w:line="440" w:lineRule="exact"/>
              <w:ind w:left="63" w:leftChars="30" w:right="63" w:rightChars="30"/>
              <w:jc w:val="center"/>
              <w:textAlignment w:val="baseline"/>
              <w:rPr>
                <w:rFonts w:ascii="Times New Roman" w:hAnsi="Times New Roman" w:eastAsia="仿宋_GB2312" w:cs="Times New Roman"/>
                <w:snapToGrid/>
                <w:color w:val="auto"/>
                <w:kern w:val="2"/>
                <w:sz w:val="24"/>
                <w:szCs w:val="24"/>
                <w:lang w:eastAsia="zh-CN"/>
              </w:rPr>
            </w:pPr>
          </w:p>
        </w:tc>
        <w:tc>
          <w:tcPr>
            <w:tcW w:w="1015" w:type="dxa"/>
            <w:noWrap w:val="0"/>
            <w:vAlign w:val="center"/>
          </w:tcPr>
          <w:p w14:paraId="544F9E02">
            <w:pPr>
              <w:keepNext/>
              <w:widowControl w:val="0"/>
              <w:kinsoku/>
              <w:autoSpaceDE/>
              <w:autoSpaceDN/>
              <w:adjustRightInd w:val="0"/>
              <w:snapToGrid/>
              <w:spacing w:line="440" w:lineRule="exact"/>
              <w:ind w:left="63" w:leftChars="30" w:right="63" w:rightChars="30"/>
              <w:jc w:val="center"/>
              <w:textAlignment w:val="baseline"/>
              <w:rPr>
                <w:rFonts w:ascii="Times New Roman" w:hAnsi="Times New Roman" w:eastAsia="仿宋_GB2312" w:cs="Times New Roman"/>
                <w:snapToGrid/>
                <w:color w:val="auto"/>
                <w:kern w:val="2"/>
                <w:sz w:val="24"/>
                <w:szCs w:val="24"/>
                <w:lang w:eastAsia="zh-CN"/>
              </w:rPr>
            </w:pPr>
          </w:p>
        </w:tc>
        <w:tc>
          <w:tcPr>
            <w:tcW w:w="696" w:type="dxa"/>
            <w:noWrap w:val="0"/>
            <w:vAlign w:val="center"/>
          </w:tcPr>
          <w:p w14:paraId="3B22AB93">
            <w:pPr>
              <w:keepNext/>
              <w:widowControl w:val="0"/>
              <w:kinsoku/>
              <w:autoSpaceDE/>
              <w:autoSpaceDN/>
              <w:adjustRightInd w:val="0"/>
              <w:snapToGrid/>
              <w:spacing w:line="440" w:lineRule="exact"/>
              <w:ind w:left="63" w:leftChars="30" w:right="63" w:rightChars="30"/>
              <w:jc w:val="center"/>
              <w:textAlignment w:val="baseline"/>
              <w:rPr>
                <w:rFonts w:ascii="Times New Roman" w:hAnsi="Times New Roman" w:eastAsia="仿宋_GB2312" w:cs="Times New Roman"/>
                <w:snapToGrid/>
                <w:color w:val="auto"/>
                <w:kern w:val="2"/>
                <w:sz w:val="24"/>
                <w:szCs w:val="24"/>
                <w:lang w:eastAsia="zh-CN"/>
              </w:rPr>
            </w:pPr>
          </w:p>
        </w:tc>
        <w:tc>
          <w:tcPr>
            <w:tcW w:w="1095" w:type="dxa"/>
            <w:noWrap w:val="0"/>
            <w:vAlign w:val="center"/>
          </w:tcPr>
          <w:p w14:paraId="1AB0845A">
            <w:pPr>
              <w:keepNext/>
              <w:widowControl w:val="0"/>
              <w:kinsoku/>
              <w:autoSpaceDE/>
              <w:autoSpaceDN/>
              <w:adjustRightInd w:val="0"/>
              <w:snapToGrid/>
              <w:spacing w:line="440" w:lineRule="exact"/>
              <w:ind w:left="63" w:leftChars="30" w:right="63" w:rightChars="30"/>
              <w:jc w:val="center"/>
              <w:textAlignment w:val="baseline"/>
              <w:rPr>
                <w:rFonts w:ascii="Times New Roman" w:hAnsi="Times New Roman" w:eastAsia="仿宋_GB2312" w:cs="Times New Roman"/>
                <w:snapToGrid/>
                <w:color w:val="auto"/>
                <w:kern w:val="2"/>
                <w:sz w:val="24"/>
                <w:szCs w:val="24"/>
                <w:lang w:eastAsia="zh-CN"/>
              </w:rPr>
            </w:pPr>
          </w:p>
        </w:tc>
        <w:tc>
          <w:tcPr>
            <w:tcW w:w="1496" w:type="dxa"/>
            <w:noWrap w:val="0"/>
            <w:vAlign w:val="center"/>
          </w:tcPr>
          <w:p w14:paraId="1405D93B">
            <w:pPr>
              <w:keepNext/>
              <w:widowControl w:val="0"/>
              <w:kinsoku/>
              <w:autoSpaceDE/>
              <w:autoSpaceDN/>
              <w:adjustRightInd w:val="0"/>
              <w:snapToGrid/>
              <w:spacing w:line="440" w:lineRule="exact"/>
              <w:ind w:left="63" w:leftChars="30" w:right="63" w:rightChars="30"/>
              <w:jc w:val="center"/>
              <w:textAlignment w:val="baseline"/>
              <w:rPr>
                <w:rFonts w:ascii="Times New Roman" w:hAnsi="Times New Roman" w:eastAsia="仿宋_GB2312" w:cs="Times New Roman"/>
                <w:snapToGrid/>
                <w:color w:val="auto"/>
                <w:kern w:val="2"/>
                <w:sz w:val="24"/>
                <w:szCs w:val="24"/>
                <w:lang w:eastAsia="zh-CN"/>
              </w:rPr>
            </w:pPr>
          </w:p>
        </w:tc>
        <w:tc>
          <w:tcPr>
            <w:tcW w:w="1027" w:type="dxa"/>
            <w:noWrap w:val="0"/>
            <w:vAlign w:val="center"/>
          </w:tcPr>
          <w:p w14:paraId="2AEC49D1">
            <w:pPr>
              <w:keepNext/>
              <w:widowControl w:val="0"/>
              <w:kinsoku/>
              <w:autoSpaceDE/>
              <w:autoSpaceDN/>
              <w:adjustRightInd w:val="0"/>
              <w:snapToGrid/>
              <w:spacing w:line="440" w:lineRule="exact"/>
              <w:ind w:left="63" w:leftChars="30" w:right="63" w:rightChars="30"/>
              <w:jc w:val="center"/>
              <w:textAlignment w:val="baseline"/>
              <w:rPr>
                <w:rFonts w:ascii="Times New Roman" w:hAnsi="Times New Roman" w:eastAsia="仿宋_GB2312" w:cs="Times New Roman"/>
                <w:snapToGrid/>
                <w:color w:val="auto"/>
                <w:kern w:val="2"/>
                <w:sz w:val="24"/>
                <w:szCs w:val="24"/>
                <w:lang w:eastAsia="zh-CN"/>
              </w:rPr>
            </w:pPr>
          </w:p>
        </w:tc>
        <w:tc>
          <w:tcPr>
            <w:tcW w:w="1095" w:type="dxa"/>
            <w:noWrap w:val="0"/>
            <w:vAlign w:val="center"/>
          </w:tcPr>
          <w:p w14:paraId="1B10063F">
            <w:pPr>
              <w:keepNext/>
              <w:widowControl w:val="0"/>
              <w:kinsoku/>
              <w:autoSpaceDE/>
              <w:autoSpaceDN/>
              <w:adjustRightInd w:val="0"/>
              <w:snapToGrid/>
              <w:spacing w:line="440" w:lineRule="exact"/>
              <w:ind w:left="63" w:leftChars="30" w:right="63" w:rightChars="30"/>
              <w:jc w:val="center"/>
              <w:textAlignment w:val="baseline"/>
              <w:rPr>
                <w:rFonts w:ascii="Times New Roman" w:hAnsi="Times New Roman" w:eastAsia="仿宋_GB2312" w:cs="Times New Roman"/>
                <w:snapToGrid/>
                <w:color w:val="auto"/>
                <w:kern w:val="2"/>
                <w:sz w:val="24"/>
                <w:szCs w:val="24"/>
                <w:lang w:eastAsia="zh-CN"/>
              </w:rPr>
            </w:pPr>
          </w:p>
        </w:tc>
        <w:tc>
          <w:tcPr>
            <w:tcW w:w="1027" w:type="dxa"/>
            <w:noWrap w:val="0"/>
            <w:vAlign w:val="center"/>
          </w:tcPr>
          <w:p w14:paraId="513D41CB">
            <w:pPr>
              <w:keepNext/>
              <w:widowControl w:val="0"/>
              <w:kinsoku/>
              <w:autoSpaceDE/>
              <w:autoSpaceDN/>
              <w:adjustRightInd w:val="0"/>
              <w:snapToGrid/>
              <w:spacing w:line="440" w:lineRule="exact"/>
              <w:ind w:left="63" w:leftChars="30" w:right="63" w:rightChars="30"/>
              <w:jc w:val="center"/>
              <w:textAlignment w:val="baseline"/>
              <w:rPr>
                <w:rFonts w:ascii="Times New Roman" w:hAnsi="Times New Roman" w:eastAsia="仿宋_GB2312" w:cs="Times New Roman"/>
                <w:snapToGrid/>
                <w:color w:val="auto"/>
                <w:kern w:val="2"/>
                <w:sz w:val="24"/>
                <w:szCs w:val="24"/>
                <w:lang w:eastAsia="zh-CN"/>
              </w:rPr>
            </w:pPr>
          </w:p>
        </w:tc>
      </w:tr>
    </w:tbl>
    <w:p w14:paraId="0295796C">
      <w:pPr>
        <w:widowControl w:val="0"/>
        <w:kinsoku/>
        <w:autoSpaceDE/>
        <w:autoSpaceDN/>
        <w:adjustRightInd/>
        <w:snapToGrid/>
        <w:spacing w:line="460" w:lineRule="exact"/>
        <w:jc w:val="both"/>
        <w:textAlignment w:val="auto"/>
        <w:rPr>
          <w:rFonts w:ascii="Times New Roman" w:hAnsi="Times New Roman" w:eastAsia="宋体" w:cs="Times New Roman"/>
          <w:snapToGrid/>
          <w:color w:val="auto"/>
          <w:kern w:val="2"/>
          <w:sz w:val="24"/>
          <w:szCs w:val="24"/>
          <w:lang w:eastAsia="zh-CN"/>
        </w:rPr>
      </w:pPr>
    </w:p>
    <w:p w14:paraId="2B99B8D1">
      <w:pPr>
        <w:widowControl w:val="0"/>
        <w:kinsoku/>
        <w:autoSpaceDE/>
        <w:autoSpaceDN/>
        <w:adjustRightInd/>
        <w:snapToGrid/>
        <w:spacing w:line="440" w:lineRule="exact"/>
        <w:jc w:val="both"/>
        <w:textAlignment w:val="auto"/>
        <w:rPr>
          <w:rFonts w:ascii="Times New Roman" w:hAnsi="Times New Roman" w:eastAsia="宋体" w:cs="Times New Roman"/>
          <w:snapToGrid/>
          <w:color w:val="auto"/>
          <w:kern w:val="2"/>
          <w:sz w:val="24"/>
          <w:szCs w:val="24"/>
          <w:lang w:eastAsia="zh-CN"/>
        </w:rPr>
      </w:pPr>
      <w:r>
        <w:rPr>
          <w:rFonts w:hint="eastAsia" w:ascii="Times New Roman" w:hAnsi="宋体" w:eastAsia="宋体" w:cs="宋体"/>
          <w:snapToGrid/>
          <w:color w:val="auto"/>
          <w:kern w:val="2"/>
          <w:sz w:val="24"/>
          <w:szCs w:val="24"/>
          <w:lang w:eastAsia="zh-CN"/>
        </w:rPr>
        <w:t>附件</w:t>
      </w:r>
      <w:r>
        <w:rPr>
          <w:rFonts w:hint="eastAsia" w:ascii="Times New Roman" w:hAnsi="Times New Roman" w:eastAsia="宋体" w:cs="Times New Roman"/>
          <w:snapToGrid/>
          <w:color w:val="auto"/>
          <w:kern w:val="2"/>
          <w:sz w:val="24"/>
          <w:szCs w:val="24"/>
          <w:lang w:eastAsia="zh-CN"/>
        </w:rPr>
        <w:t>2</w:t>
      </w:r>
      <w:r>
        <w:rPr>
          <w:rFonts w:hint="eastAsia" w:ascii="Times New Roman" w:hAnsi="宋体" w:eastAsia="宋体" w:cs="宋体"/>
          <w:snapToGrid/>
          <w:color w:val="auto"/>
          <w:kern w:val="2"/>
          <w:sz w:val="24"/>
          <w:szCs w:val="24"/>
          <w:lang w:eastAsia="zh-CN"/>
        </w:rPr>
        <w:t>：</w:t>
      </w:r>
    </w:p>
    <w:p w14:paraId="644E5826">
      <w:pPr>
        <w:widowControl w:val="0"/>
        <w:kinsoku/>
        <w:autoSpaceDE/>
        <w:autoSpaceDN/>
        <w:adjustRightInd/>
        <w:snapToGrid/>
        <w:spacing w:before="120" w:beforeLines="50" w:after="120" w:afterLines="50" w:line="440" w:lineRule="exact"/>
        <w:jc w:val="center"/>
        <w:textAlignment w:val="auto"/>
        <w:rPr>
          <w:rFonts w:ascii="黑体" w:hAnsi="Times New Roman" w:eastAsia="黑体" w:cs="Times New Roman"/>
          <w:snapToGrid/>
          <w:color w:val="auto"/>
          <w:kern w:val="2"/>
          <w:sz w:val="24"/>
          <w:szCs w:val="24"/>
          <w:lang w:eastAsia="zh-CN"/>
        </w:rPr>
      </w:pPr>
      <w:r>
        <w:rPr>
          <w:rFonts w:hint="eastAsia" w:ascii="黑体" w:hAnsi="宋体" w:eastAsia="黑体" w:cs="黑体"/>
          <w:snapToGrid/>
          <w:color w:val="auto"/>
          <w:kern w:val="2"/>
          <w:sz w:val="24"/>
          <w:szCs w:val="24"/>
          <w:lang w:eastAsia="zh-CN"/>
        </w:rPr>
        <w:t>工程质量保修书（房屋建筑工程）</w:t>
      </w:r>
    </w:p>
    <w:p w14:paraId="5792824E">
      <w:pPr>
        <w:widowControl w:val="0"/>
        <w:kinsoku/>
        <w:autoSpaceDE/>
        <w:autoSpaceDN/>
        <w:adjustRightInd/>
        <w:snapToGrid/>
        <w:spacing w:line="480" w:lineRule="exact"/>
        <w:ind w:firstLine="477" w:firstLineChars="198"/>
        <w:jc w:val="left"/>
        <w:textAlignment w:val="auto"/>
        <w:rPr>
          <w:rFonts w:hint="eastAsia" w:ascii="宋体" w:hAnsi="宋体" w:eastAsia="宋体" w:cs="Times New Roman"/>
          <w:b/>
          <w:snapToGrid/>
          <w:color w:val="auto"/>
          <w:kern w:val="2"/>
          <w:sz w:val="24"/>
          <w:szCs w:val="24"/>
          <w:lang w:eastAsia="zh-CN"/>
        </w:rPr>
      </w:pPr>
    </w:p>
    <w:p w14:paraId="1B8CCCAF">
      <w:pPr>
        <w:widowControl w:val="0"/>
        <w:kinsoku/>
        <w:autoSpaceDE/>
        <w:autoSpaceDN/>
        <w:adjustRightInd/>
        <w:snapToGrid/>
        <w:spacing w:line="480" w:lineRule="exact"/>
        <w:ind w:firstLine="477" w:firstLineChars="198"/>
        <w:jc w:val="left"/>
        <w:textAlignment w:val="auto"/>
        <w:rPr>
          <w:rFonts w:hint="default" w:ascii="Times New Roman" w:hAnsi="Times New Roman" w:eastAsia="宋体" w:cs="Times New Roman"/>
          <w:b/>
          <w:snapToGrid/>
          <w:color w:val="auto"/>
          <w:spacing w:val="6"/>
          <w:kern w:val="2"/>
          <w:sz w:val="24"/>
          <w:szCs w:val="24"/>
          <w:u w:val="single"/>
          <w:lang w:val="en-US" w:eastAsia="zh-CN"/>
        </w:rPr>
      </w:pPr>
      <w:r>
        <w:rPr>
          <w:rFonts w:hint="eastAsia" w:ascii="宋体" w:hAnsi="宋体" w:eastAsia="宋体" w:cs="Times New Roman"/>
          <w:b/>
          <w:snapToGrid/>
          <w:color w:val="auto"/>
          <w:kern w:val="2"/>
          <w:sz w:val="24"/>
          <w:szCs w:val="24"/>
          <w:lang w:eastAsia="zh-CN"/>
        </w:rPr>
        <w:t>发包人（全</w:t>
      </w:r>
      <w:r>
        <w:rPr>
          <w:rFonts w:hint="eastAsia" w:ascii="宋体" w:hAnsi="宋体" w:eastAsia="宋体" w:cs="Times New Roman"/>
          <w:b/>
          <w:snapToGrid/>
          <w:color w:val="auto"/>
          <w:spacing w:val="6"/>
          <w:kern w:val="2"/>
          <w:sz w:val="24"/>
          <w:szCs w:val="24"/>
          <w:lang w:eastAsia="zh-CN"/>
        </w:rPr>
        <w:t>称）：</w:t>
      </w:r>
      <w:r>
        <w:rPr>
          <w:rFonts w:hint="eastAsia" w:ascii="宋体" w:hAnsi="宋体" w:eastAsia="宋体" w:cs="Times New Roman"/>
          <w:b/>
          <w:snapToGrid/>
          <w:color w:val="auto"/>
          <w:spacing w:val="6"/>
          <w:kern w:val="2"/>
          <w:sz w:val="24"/>
          <w:szCs w:val="24"/>
          <w:u w:val="single"/>
          <w:lang w:val="en-US" w:eastAsia="zh-CN"/>
        </w:rPr>
        <w:t xml:space="preserve">        </w:t>
      </w:r>
      <w:r>
        <w:rPr>
          <w:rFonts w:hint="eastAsia" w:ascii="宋体" w:hAnsi="宋体" w:eastAsia="宋体" w:cs="Times New Roman"/>
          <w:b/>
          <w:bCs/>
          <w:snapToGrid/>
          <w:color w:val="auto"/>
          <w:spacing w:val="6"/>
          <w:kern w:val="2"/>
          <w:sz w:val="24"/>
          <w:szCs w:val="24"/>
          <w:u w:val="single"/>
          <w:lang w:val="en-US" w:eastAsia="zh-CN"/>
        </w:rPr>
        <w:t xml:space="preserve">  </w:t>
      </w:r>
    </w:p>
    <w:p w14:paraId="440B01D7">
      <w:pPr>
        <w:widowControl w:val="0"/>
        <w:kinsoku/>
        <w:autoSpaceDE/>
        <w:autoSpaceDN/>
        <w:adjustRightInd/>
        <w:snapToGrid/>
        <w:spacing w:line="480" w:lineRule="exact"/>
        <w:ind w:firstLine="496" w:firstLineChars="196"/>
        <w:jc w:val="left"/>
        <w:textAlignment w:val="auto"/>
        <w:rPr>
          <w:rFonts w:ascii="宋体" w:hAnsi="宋体" w:eastAsia="宋体" w:cs="Times New Roman"/>
          <w:b/>
          <w:snapToGrid/>
          <w:color w:val="auto"/>
          <w:spacing w:val="6"/>
          <w:kern w:val="2"/>
          <w:sz w:val="24"/>
          <w:szCs w:val="24"/>
          <w:lang w:eastAsia="zh-CN"/>
        </w:rPr>
      </w:pPr>
      <w:r>
        <w:rPr>
          <w:rFonts w:hint="eastAsia" w:ascii="宋体" w:hAnsi="宋体" w:eastAsia="宋体" w:cs="Times New Roman"/>
          <w:b/>
          <w:snapToGrid/>
          <w:color w:val="auto"/>
          <w:spacing w:val="6"/>
          <w:kern w:val="2"/>
          <w:sz w:val="24"/>
          <w:szCs w:val="24"/>
          <w:lang w:eastAsia="zh-CN"/>
        </w:rPr>
        <w:t>承包人（全称）：</w:t>
      </w:r>
      <w:r>
        <w:rPr>
          <w:rFonts w:hint="eastAsia" w:ascii="宋体" w:hAnsi="宋体" w:eastAsia="宋体" w:cs="Times New Roman"/>
          <w:b/>
          <w:snapToGrid/>
          <w:color w:val="auto"/>
          <w:spacing w:val="6"/>
          <w:kern w:val="2"/>
          <w:sz w:val="24"/>
          <w:szCs w:val="24"/>
          <w:u w:val="single"/>
          <w:lang w:eastAsia="zh-CN"/>
        </w:rPr>
        <w:t xml:space="preserve"> </w:t>
      </w:r>
      <w:r>
        <w:rPr>
          <w:rFonts w:hint="eastAsia" w:ascii="宋体" w:hAnsi="宋体" w:eastAsia="宋体" w:cs="Times New Roman"/>
          <w:b/>
          <w:snapToGrid/>
          <w:color w:val="auto"/>
          <w:spacing w:val="6"/>
          <w:kern w:val="2"/>
          <w:sz w:val="24"/>
          <w:szCs w:val="24"/>
          <w:u w:val="single"/>
          <w:lang w:val="en-US" w:eastAsia="zh-CN"/>
        </w:rPr>
        <w:t xml:space="preserve">         </w:t>
      </w:r>
      <w:r>
        <w:rPr>
          <w:rFonts w:ascii="宋体" w:hAnsi="宋体" w:eastAsia="宋体" w:cs="Times New Roman"/>
          <w:b/>
          <w:snapToGrid/>
          <w:color w:val="auto"/>
          <w:spacing w:val="6"/>
          <w:kern w:val="2"/>
          <w:sz w:val="24"/>
          <w:szCs w:val="24"/>
          <w:u w:val="single"/>
          <w:lang w:eastAsia="zh-CN"/>
        </w:rPr>
        <w:t xml:space="preserve"> </w:t>
      </w:r>
    </w:p>
    <w:p w14:paraId="12D32DCE">
      <w:pPr>
        <w:widowControl w:val="0"/>
        <w:kinsoku/>
        <w:autoSpaceDE/>
        <w:autoSpaceDN/>
        <w:adjustRightInd w:val="0"/>
        <w:snapToGrid w:val="0"/>
        <w:spacing w:line="324" w:lineRule="auto"/>
        <w:ind w:left="560"/>
        <w:jc w:val="both"/>
        <w:textAlignment w:val="auto"/>
        <w:rPr>
          <w:rFonts w:hint="eastAsia" w:ascii="Times New Roman" w:hAnsi="Times New Roman" w:eastAsia="宋体" w:cs="Times New Roman"/>
          <w:snapToGrid/>
          <w:color w:val="auto"/>
          <w:kern w:val="2"/>
          <w:sz w:val="24"/>
          <w:szCs w:val="24"/>
          <w:lang w:eastAsia="zh-CN"/>
        </w:rPr>
      </w:pPr>
    </w:p>
    <w:p w14:paraId="1049C521">
      <w:pPr>
        <w:widowControl w:val="0"/>
        <w:kinsoku/>
        <w:autoSpaceDE/>
        <w:autoSpaceDN/>
        <w:adjustRightInd w:val="0"/>
        <w:snapToGrid w:val="0"/>
        <w:spacing w:line="324" w:lineRule="auto"/>
        <w:ind w:firstLine="559" w:firstLineChars="233"/>
        <w:jc w:val="both"/>
        <w:textAlignment w:val="auto"/>
        <w:rPr>
          <w:rFonts w:hint="eastAsia" w:ascii="Times New Roman" w:hAnsi="Times New Roman" w:eastAsia="宋体" w:cs="Times New Roman"/>
          <w:snapToGrid/>
          <w:color w:val="auto"/>
          <w:kern w:val="2"/>
          <w:sz w:val="24"/>
          <w:szCs w:val="24"/>
          <w:lang w:eastAsia="zh-CN"/>
        </w:rPr>
      </w:pPr>
      <w:r>
        <w:rPr>
          <w:rFonts w:hint="eastAsia" w:ascii="Times New Roman" w:hAnsi="Times New Roman" w:eastAsia="宋体" w:cs="Times New Roman"/>
          <w:snapToGrid/>
          <w:color w:val="auto"/>
          <w:kern w:val="2"/>
          <w:sz w:val="24"/>
          <w:szCs w:val="24"/>
          <w:lang w:eastAsia="zh-CN"/>
        </w:rPr>
        <w:t>发包人和承包人根据《中华人民共和国民法典》、《建设工程质量管理条例》，经协商一致就</w:t>
      </w:r>
      <w:r>
        <w:rPr>
          <w:rFonts w:hint="eastAsia" w:ascii="Times New Roman" w:hAnsi="Times New Roman" w:eastAsia="宋体" w:cs="Times New Roman"/>
          <w:snapToGrid/>
          <w:color w:val="auto"/>
          <w:kern w:val="2"/>
          <w:sz w:val="24"/>
          <w:szCs w:val="24"/>
          <w:u w:val="single"/>
          <w:lang w:val="en-US" w:eastAsia="zh-CN"/>
        </w:rPr>
        <w:t xml:space="preserve"> </w:t>
      </w:r>
      <w:r>
        <w:rPr>
          <w:rFonts w:hint="eastAsia" w:ascii="宋体" w:hAnsi="宋体" w:eastAsia="宋体" w:cs="Times New Roman"/>
          <w:b/>
          <w:snapToGrid/>
          <w:color w:val="auto"/>
          <w:kern w:val="2"/>
          <w:sz w:val="24"/>
          <w:szCs w:val="24"/>
          <w:u w:val="single"/>
          <w:lang w:val="en-US" w:eastAsia="zh-CN"/>
        </w:rPr>
        <w:t xml:space="preserve">              </w:t>
      </w:r>
      <w:r>
        <w:rPr>
          <w:rFonts w:hint="eastAsia" w:ascii="宋体" w:hAnsi="宋体" w:eastAsia="宋体" w:cs="Times New Roman"/>
          <w:snapToGrid/>
          <w:color w:val="auto"/>
          <w:kern w:val="2"/>
          <w:sz w:val="24"/>
          <w:szCs w:val="24"/>
          <w:lang w:eastAsia="zh-CN"/>
        </w:rPr>
        <w:t>（工程全称）</w:t>
      </w:r>
      <w:r>
        <w:rPr>
          <w:rFonts w:hint="eastAsia" w:ascii="Times New Roman" w:hAnsi="Times New Roman" w:eastAsia="宋体" w:cs="Times New Roman"/>
          <w:snapToGrid/>
          <w:color w:val="auto"/>
          <w:kern w:val="2"/>
          <w:sz w:val="24"/>
          <w:szCs w:val="24"/>
          <w:lang w:eastAsia="zh-CN"/>
        </w:rPr>
        <w:t>签订工程质量保修书。</w:t>
      </w:r>
    </w:p>
    <w:p w14:paraId="51CDBA36">
      <w:pPr>
        <w:widowControl w:val="0"/>
        <w:kinsoku/>
        <w:autoSpaceDE/>
        <w:autoSpaceDN/>
        <w:adjustRightInd w:val="0"/>
        <w:snapToGrid w:val="0"/>
        <w:spacing w:line="324" w:lineRule="auto"/>
        <w:ind w:firstLine="482" w:firstLineChars="200"/>
        <w:jc w:val="both"/>
        <w:textAlignment w:val="auto"/>
        <w:rPr>
          <w:rFonts w:hint="eastAsia" w:ascii="Times New Roman" w:hAnsi="Times New Roman" w:eastAsia="宋体" w:cs="Times New Roman"/>
          <w:b/>
          <w:bCs/>
          <w:snapToGrid/>
          <w:color w:val="auto"/>
          <w:kern w:val="2"/>
          <w:sz w:val="24"/>
          <w:szCs w:val="24"/>
          <w:lang w:eastAsia="zh-CN"/>
        </w:rPr>
      </w:pPr>
      <w:r>
        <w:rPr>
          <w:rFonts w:hint="eastAsia" w:ascii="Times New Roman" w:hAnsi="Times New Roman" w:eastAsia="宋体" w:cs="Times New Roman"/>
          <w:b/>
          <w:bCs/>
          <w:snapToGrid/>
          <w:color w:val="auto"/>
          <w:kern w:val="2"/>
          <w:sz w:val="24"/>
          <w:szCs w:val="24"/>
          <w:lang w:eastAsia="zh-CN"/>
        </w:rPr>
        <w:t>一、工程质量保修范围和内容</w:t>
      </w:r>
    </w:p>
    <w:p w14:paraId="39DE697D">
      <w:pPr>
        <w:widowControl w:val="0"/>
        <w:kinsoku/>
        <w:autoSpaceDE w:val="0"/>
        <w:autoSpaceDN w:val="0"/>
        <w:adjustRightInd w:val="0"/>
        <w:snapToGrid w:val="0"/>
        <w:spacing w:line="324" w:lineRule="auto"/>
        <w:ind w:firstLine="616" w:firstLineChars="257"/>
        <w:jc w:val="left"/>
        <w:textAlignment w:val="auto"/>
        <w:rPr>
          <w:rFonts w:hint="eastAsia" w:ascii="Times New Roman" w:hAnsi="Times New Roman" w:eastAsia="宋体" w:cs="Times New Roman"/>
          <w:snapToGrid/>
          <w:color w:val="auto"/>
          <w:kern w:val="2"/>
          <w:sz w:val="24"/>
          <w:szCs w:val="24"/>
          <w:lang w:eastAsia="zh-CN"/>
        </w:rPr>
      </w:pPr>
      <w:r>
        <w:rPr>
          <w:rFonts w:hint="eastAsia" w:ascii="Times New Roman" w:hAnsi="Times New Roman" w:eastAsia="宋体" w:cs="Times New Roman"/>
          <w:snapToGrid/>
          <w:color w:val="auto"/>
          <w:kern w:val="2"/>
          <w:sz w:val="24"/>
          <w:szCs w:val="24"/>
          <w:lang w:eastAsia="zh-CN"/>
        </w:rPr>
        <w:t>承包人在质量保修期内，按照有关法律规定和合同约定，承担工程质量保修责任。</w:t>
      </w:r>
    </w:p>
    <w:p w14:paraId="58811F8F">
      <w:pPr>
        <w:widowControl w:val="0"/>
        <w:kinsoku/>
        <w:autoSpaceDE/>
        <w:autoSpaceDN/>
        <w:adjustRightInd/>
        <w:snapToGrid/>
        <w:spacing w:line="360" w:lineRule="auto"/>
        <w:ind w:firstLine="480" w:firstLineChars="200"/>
        <w:jc w:val="both"/>
        <w:textAlignment w:val="auto"/>
        <w:rPr>
          <w:rFonts w:hint="default" w:ascii="宋体" w:hAnsi="宋体" w:eastAsia="宋体" w:cs="Times New Roman"/>
          <w:snapToGrid/>
          <w:color w:val="auto"/>
          <w:kern w:val="2"/>
          <w:sz w:val="24"/>
          <w:szCs w:val="24"/>
          <w:u w:val="single"/>
          <w:lang w:val="en-US" w:eastAsia="zh-CN"/>
        </w:rPr>
      </w:pPr>
      <w:r>
        <w:rPr>
          <w:rFonts w:hint="eastAsia" w:ascii="Times New Roman" w:hAnsi="Times New Roman" w:eastAsia="宋体" w:cs="Times New Roman"/>
          <w:snapToGrid/>
          <w:color w:val="auto"/>
          <w:kern w:val="2"/>
          <w:sz w:val="24"/>
          <w:szCs w:val="24"/>
          <w:lang w:eastAsia="zh-CN"/>
        </w:rPr>
        <w:t>质量保修范围包括地基基础工程、主体结构工程、屋面防水工程、</w:t>
      </w:r>
      <w:r>
        <w:rPr>
          <w:rFonts w:ascii="宋体" w:hAnsi="宋体" w:eastAsia="宋体" w:cs="Times New Roman"/>
          <w:snapToGrid/>
          <w:color w:val="auto"/>
          <w:kern w:val="2"/>
          <w:sz w:val="24"/>
          <w:szCs w:val="24"/>
          <w:lang w:eastAsia="zh-CN"/>
        </w:rPr>
        <w:t>有防水要求的卫生间、房间和外墙面的防渗漏，供热与供冷系统，电气管线、给排水管道、设备安装和装修工程，以及双方约定的其他项目。具体保修的内容，双方约定如下：</w:t>
      </w:r>
      <w:r>
        <w:rPr>
          <w:rFonts w:hint="eastAsia" w:ascii="宋体" w:hAnsi="宋体" w:eastAsia="宋体" w:cs="Times New Roman"/>
          <w:snapToGrid/>
          <w:color w:val="auto"/>
          <w:kern w:val="2"/>
          <w:sz w:val="24"/>
          <w:szCs w:val="24"/>
          <w:u w:val="single"/>
          <w:lang w:val="en-US" w:eastAsia="zh-CN"/>
        </w:rPr>
        <w:t xml:space="preserve">.                                    </w:t>
      </w:r>
      <w:r>
        <w:rPr>
          <w:rFonts w:hint="eastAsia" w:ascii="宋体" w:hAnsi="宋体" w:eastAsia="宋体" w:cs="Times New Roman"/>
          <w:snapToGrid/>
          <w:color w:val="auto"/>
          <w:kern w:val="2"/>
          <w:sz w:val="24"/>
          <w:szCs w:val="24"/>
          <w:u w:val="single"/>
          <w:lang w:eastAsia="zh-CN"/>
        </w:rPr>
        <w:t>土建工程、安装工程等</w:t>
      </w:r>
      <w:r>
        <w:rPr>
          <w:rFonts w:hint="eastAsia" w:ascii="宋体" w:hAnsi="宋体" w:eastAsia="宋体" w:cs="Times New Roman"/>
          <w:snapToGrid/>
          <w:color w:val="auto"/>
          <w:kern w:val="2"/>
          <w:sz w:val="24"/>
          <w:szCs w:val="24"/>
          <w:u w:val="single"/>
          <w:lang w:val="en-US" w:eastAsia="zh-CN"/>
        </w:rPr>
        <w:t xml:space="preserve">     </w:t>
      </w:r>
      <w:r>
        <w:rPr>
          <w:rFonts w:hint="eastAsia" w:ascii="宋体" w:hAnsi="宋体" w:eastAsia="宋体" w:cs="Times New Roman"/>
          <w:snapToGrid/>
          <w:color w:val="auto"/>
          <w:kern w:val="2"/>
          <w:sz w:val="24"/>
          <w:szCs w:val="24"/>
          <w:u w:val="none"/>
          <w:lang w:eastAsia="zh-CN"/>
        </w:rPr>
        <w:t>。</w:t>
      </w:r>
      <w:r>
        <w:rPr>
          <w:rFonts w:hint="eastAsia" w:ascii="宋体" w:hAnsi="宋体" w:eastAsia="宋体" w:cs="Times New Roman"/>
          <w:snapToGrid/>
          <w:color w:val="auto"/>
          <w:kern w:val="2"/>
          <w:sz w:val="24"/>
          <w:szCs w:val="24"/>
          <w:u w:val="none"/>
          <w:lang w:val="en-US" w:eastAsia="zh-CN"/>
        </w:rPr>
        <w:t xml:space="preserve"> </w:t>
      </w:r>
      <w:r>
        <w:rPr>
          <w:rFonts w:hint="eastAsia" w:ascii="宋体" w:hAnsi="宋体" w:eastAsia="宋体" w:cs="Times New Roman"/>
          <w:snapToGrid/>
          <w:color w:val="auto"/>
          <w:kern w:val="2"/>
          <w:sz w:val="24"/>
          <w:szCs w:val="24"/>
          <w:u w:val="single"/>
          <w:lang w:val="en-US" w:eastAsia="zh-CN"/>
        </w:rPr>
        <w:t xml:space="preserve">             </w:t>
      </w:r>
    </w:p>
    <w:p w14:paraId="73DE5FAB">
      <w:pPr>
        <w:widowControl w:val="0"/>
        <w:kinsoku/>
        <w:autoSpaceDE/>
        <w:autoSpaceDN/>
        <w:adjustRightInd/>
        <w:snapToGrid/>
        <w:spacing w:line="360" w:lineRule="auto"/>
        <w:jc w:val="both"/>
        <w:textAlignment w:val="auto"/>
        <w:rPr>
          <w:rFonts w:ascii="宋体" w:hAnsi="宋体" w:eastAsia="宋体" w:cs="Times New Roman"/>
          <w:b/>
          <w:snapToGrid/>
          <w:color w:val="auto"/>
          <w:kern w:val="2"/>
          <w:sz w:val="24"/>
          <w:szCs w:val="24"/>
          <w:lang w:eastAsia="zh-CN"/>
        </w:rPr>
      </w:pPr>
      <w:r>
        <w:rPr>
          <w:rFonts w:ascii="宋体" w:hAnsi="宋体" w:eastAsia="宋体" w:cs="Times New Roman"/>
          <w:b/>
          <w:snapToGrid/>
          <w:color w:val="auto"/>
          <w:kern w:val="2"/>
          <w:sz w:val="24"/>
          <w:szCs w:val="24"/>
          <w:lang w:eastAsia="zh-CN"/>
        </w:rPr>
        <w:t>　　二、质量保修期</w:t>
      </w:r>
    </w:p>
    <w:p w14:paraId="0C9F79E7">
      <w:pPr>
        <w:widowControl w:val="0"/>
        <w:kinsoku/>
        <w:autoSpaceDE/>
        <w:autoSpaceDN/>
        <w:adjustRightInd/>
        <w:snapToGrid/>
        <w:spacing w:line="360" w:lineRule="auto"/>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根据《建设工程质量管理条例》及有关规定，工程的质量保修期如下：</w:t>
      </w:r>
    </w:p>
    <w:p w14:paraId="67CCC9E5">
      <w:pPr>
        <w:widowControl w:val="0"/>
        <w:kinsoku/>
        <w:autoSpaceDE/>
        <w:autoSpaceDN/>
        <w:adjustRightInd/>
        <w:snapToGrid/>
        <w:spacing w:line="360" w:lineRule="auto"/>
        <w:ind w:firstLine="463" w:firstLineChars="193"/>
        <w:jc w:val="both"/>
        <w:textAlignment w:val="auto"/>
        <w:rPr>
          <w:rFonts w:hint="eastAsia"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1．地基基础工程和主体结构工程为设计文件规定的工程合理使用年限；</w:t>
      </w:r>
    </w:p>
    <w:p w14:paraId="7AFD33AC">
      <w:pPr>
        <w:widowControl w:val="0"/>
        <w:kinsoku/>
        <w:autoSpaceDE/>
        <w:autoSpaceDN/>
        <w:adjustRightInd/>
        <w:snapToGrid/>
        <w:spacing w:line="360" w:lineRule="auto"/>
        <w:ind w:firstLine="463" w:firstLineChars="193"/>
        <w:jc w:val="both"/>
        <w:textAlignment w:val="auto"/>
        <w:rPr>
          <w:rFonts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2．</w:t>
      </w:r>
      <w:r>
        <w:rPr>
          <w:rFonts w:ascii="宋体" w:hAnsi="宋体" w:eastAsia="宋体" w:cs="Times New Roman"/>
          <w:snapToGrid/>
          <w:color w:val="auto"/>
          <w:kern w:val="2"/>
          <w:sz w:val="24"/>
          <w:szCs w:val="24"/>
          <w:lang w:eastAsia="zh-CN"/>
        </w:rPr>
        <w:t>屋面防水工程、有防水要求的卫生间、房间和外墙面的防渗</w:t>
      </w:r>
      <w:r>
        <w:rPr>
          <w:rFonts w:hint="eastAsia" w:ascii="宋体" w:hAnsi="宋体" w:eastAsia="宋体" w:cs="Times New Roman"/>
          <w:snapToGrid/>
          <w:color w:val="auto"/>
          <w:kern w:val="2"/>
          <w:sz w:val="24"/>
          <w:szCs w:val="24"/>
          <w:lang w:eastAsia="zh-CN"/>
        </w:rPr>
        <w:t>为</w:t>
      </w:r>
      <w:r>
        <w:rPr>
          <w:rFonts w:hint="eastAsia" w:ascii="宋体" w:hAnsi="宋体" w:eastAsia="宋体" w:cs="Times New Roman"/>
          <w:b/>
          <w:snapToGrid/>
          <w:color w:val="auto"/>
          <w:kern w:val="2"/>
          <w:sz w:val="24"/>
          <w:szCs w:val="24"/>
          <w:u w:val="single"/>
          <w:lang w:eastAsia="zh-CN"/>
        </w:rPr>
        <w:t xml:space="preserve"> 5 </w:t>
      </w:r>
      <w:r>
        <w:rPr>
          <w:rFonts w:ascii="宋体" w:hAnsi="宋体" w:eastAsia="宋体" w:cs="Times New Roman"/>
          <w:snapToGrid/>
          <w:color w:val="auto"/>
          <w:kern w:val="2"/>
          <w:sz w:val="24"/>
          <w:szCs w:val="24"/>
          <w:lang w:eastAsia="zh-CN"/>
        </w:rPr>
        <w:t>年；</w:t>
      </w:r>
    </w:p>
    <w:p w14:paraId="62BC6EFA">
      <w:pPr>
        <w:widowControl w:val="0"/>
        <w:kinsoku/>
        <w:autoSpaceDE/>
        <w:autoSpaceDN/>
        <w:adjustRightInd/>
        <w:snapToGrid/>
        <w:spacing w:line="360" w:lineRule="auto"/>
        <w:ind w:firstLine="480" w:firstLineChars="200"/>
        <w:jc w:val="both"/>
        <w:textAlignment w:val="auto"/>
        <w:rPr>
          <w:rFonts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3．</w:t>
      </w:r>
      <w:r>
        <w:rPr>
          <w:rFonts w:ascii="宋体" w:hAnsi="宋体" w:eastAsia="宋体" w:cs="Times New Roman"/>
          <w:snapToGrid/>
          <w:color w:val="auto"/>
          <w:kern w:val="2"/>
          <w:sz w:val="24"/>
          <w:szCs w:val="24"/>
          <w:lang w:eastAsia="zh-CN"/>
        </w:rPr>
        <w:t>装修工程为</w:t>
      </w:r>
      <w:r>
        <w:rPr>
          <w:rFonts w:hint="eastAsia" w:ascii="宋体" w:hAnsi="宋体" w:eastAsia="宋体" w:cs="Times New Roman"/>
          <w:b/>
          <w:snapToGrid/>
          <w:color w:val="auto"/>
          <w:kern w:val="2"/>
          <w:sz w:val="24"/>
          <w:szCs w:val="24"/>
          <w:u w:val="single"/>
          <w:lang w:eastAsia="zh-CN"/>
        </w:rPr>
        <w:t xml:space="preserve">2 </w:t>
      </w:r>
      <w:r>
        <w:rPr>
          <w:rFonts w:ascii="宋体" w:hAnsi="宋体" w:eastAsia="宋体" w:cs="Times New Roman"/>
          <w:snapToGrid/>
          <w:color w:val="auto"/>
          <w:kern w:val="2"/>
          <w:sz w:val="24"/>
          <w:szCs w:val="24"/>
          <w:lang w:eastAsia="zh-CN"/>
        </w:rPr>
        <w:t>年；</w:t>
      </w:r>
    </w:p>
    <w:p w14:paraId="6F9C1FB5">
      <w:pPr>
        <w:widowControl w:val="0"/>
        <w:kinsoku/>
        <w:autoSpaceDE/>
        <w:autoSpaceDN/>
        <w:adjustRightInd/>
        <w:snapToGrid/>
        <w:spacing w:line="360" w:lineRule="auto"/>
        <w:ind w:firstLine="480" w:firstLineChars="200"/>
        <w:jc w:val="both"/>
        <w:textAlignment w:val="auto"/>
        <w:rPr>
          <w:rFonts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4．</w:t>
      </w:r>
      <w:r>
        <w:rPr>
          <w:rFonts w:ascii="宋体" w:hAnsi="宋体" w:eastAsia="宋体" w:cs="Times New Roman"/>
          <w:snapToGrid/>
          <w:color w:val="auto"/>
          <w:kern w:val="2"/>
          <w:sz w:val="24"/>
          <w:szCs w:val="24"/>
          <w:lang w:eastAsia="zh-CN"/>
        </w:rPr>
        <w:t>电气管线、给排水管道、设备安装工程为</w:t>
      </w:r>
      <w:r>
        <w:rPr>
          <w:rFonts w:ascii="宋体" w:hAnsi="宋体" w:eastAsia="宋体" w:cs="Times New Roman"/>
          <w:b/>
          <w:snapToGrid/>
          <w:color w:val="auto"/>
          <w:kern w:val="2"/>
          <w:sz w:val="24"/>
          <w:szCs w:val="24"/>
          <w:u w:val="single"/>
          <w:lang w:eastAsia="zh-CN"/>
        </w:rPr>
        <w:t xml:space="preserve"> </w:t>
      </w:r>
      <w:r>
        <w:rPr>
          <w:rFonts w:hint="eastAsia" w:ascii="宋体" w:hAnsi="宋体" w:eastAsia="宋体" w:cs="Times New Roman"/>
          <w:b/>
          <w:snapToGrid/>
          <w:color w:val="auto"/>
          <w:kern w:val="2"/>
          <w:sz w:val="24"/>
          <w:szCs w:val="24"/>
          <w:u w:val="single"/>
          <w:lang w:eastAsia="zh-CN"/>
        </w:rPr>
        <w:t>2</w:t>
      </w:r>
      <w:r>
        <w:rPr>
          <w:rFonts w:ascii="宋体" w:hAnsi="宋体" w:eastAsia="宋体" w:cs="Times New Roman"/>
          <w:b/>
          <w:snapToGrid/>
          <w:color w:val="auto"/>
          <w:kern w:val="2"/>
          <w:sz w:val="24"/>
          <w:szCs w:val="24"/>
          <w:u w:val="single"/>
          <w:lang w:eastAsia="zh-CN"/>
        </w:rPr>
        <w:t xml:space="preserve"> </w:t>
      </w:r>
      <w:r>
        <w:rPr>
          <w:rFonts w:ascii="宋体" w:hAnsi="宋体" w:eastAsia="宋体" w:cs="Times New Roman"/>
          <w:snapToGrid/>
          <w:color w:val="auto"/>
          <w:kern w:val="2"/>
          <w:sz w:val="24"/>
          <w:szCs w:val="24"/>
          <w:lang w:eastAsia="zh-CN"/>
        </w:rPr>
        <w:t>年；</w:t>
      </w:r>
    </w:p>
    <w:p w14:paraId="12AFC1C6">
      <w:pPr>
        <w:widowControl w:val="0"/>
        <w:kinsoku/>
        <w:autoSpaceDE/>
        <w:autoSpaceDN/>
        <w:adjustRightInd/>
        <w:snapToGrid/>
        <w:spacing w:line="360" w:lineRule="auto"/>
        <w:ind w:firstLine="480" w:firstLineChars="200"/>
        <w:jc w:val="both"/>
        <w:textAlignment w:val="auto"/>
        <w:rPr>
          <w:rFonts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5．</w:t>
      </w:r>
      <w:r>
        <w:rPr>
          <w:rFonts w:ascii="宋体" w:hAnsi="宋体" w:eastAsia="宋体" w:cs="Times New Roman"/>
          <w:snapToGrid/>
          <w:color w:val="auto"/>
          <w:kern w:val="2"/>
          <w:sz w:val="24"/>
          <w:szCs w:val="24"/>
          <w:lang w:eastAsia="zh-CN"/>
        </w:rPr>
        <w:t>供热与供冷系统为</w:t>
      </w:r>
      <w:r>
        <w:rPr>
          <w:rFonts w:ascii="宋体" w:hAnsi="宋体" w:eastAsia="宋体" w:cs="Times New Roman"/>
          <w:b/>
          <w:snapToGrid/>
          <w:color w:val="auto"/>
          <w:kern w:val="2"/>
          <w:sz w:val="24"/>
          <w:szCs w:val="24"/>
          <w:u w:val="single"/>
          <w:lang w:eastAsia="zh-CN"/>
        </w:rPr>
        <w:t xml:space="preserve"> </w:t>
      </w:r>
      <w:r>
        <w:rPr>
          <w:rFonts w:hint="eastAsia" w:ascii="宋体" w:hAnsi="宋体" w:eastAsia="宋体" w:cs="Times New Roman"/>
          <w:b/>
          <w:snapToGrid/>
          <w:color w:val="auto"/>
          <w:kern w:val="2"/>
          <w:sz w:val="24"/>
          <w:szCs w:val="24"/>
          <w:u w:val="single"/>
          <w:lang w:eastAsia="zh-CN"/>
        </w:rPr>
        <w:t xml:space="preserve">2 </w:t>
      </w:r>
      <w:r>
        <w:rPr>
          <w:rFonts w:ascii="宋体" w:hAnsi="宋体" w:eastAsia="宋体" w:cs="Times New Roman"/>
          <w:snapToGrid/>
          <w:color w:val="auto"/>
          <w:kern w:val="2"/>
          <w:sz w:val="24"/>
          <w:szCs w:val="24"/>
          <w:lang w:eastAsia="zh-CN"/>
        </w:rPr>
        <w:t>个采暖期、供冷期；</w:t>
      </w:r>
    </w:p>
    <w:p w14:paraId="318A8418">
      <w:pPr>
        <w:widowControl w:val="0"/>
        <w:kinsoku/>
        <w:autoSpaceDE/>
        <w:autoSpaceDN/>
        <w:adjustRightInd/>
        <w:snapToGrid/>
        <w:spacing w:line="360" w:lineRule="auto"/>
        <w:ind w:firstLine="480" w:firstLineChars="200"/>
        <w:jc w:val="both"/>
        <w:textAlignment w:val="auto"/>
        <w:rPr>
          <w:rFonts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6．</w:t>
      </w:r>
      <w:r>
        <w:rPr>
          <w:rFonts w:ascii="宋体" w:hAnsi="宋体" w:eastAsia="宋体" w:cs="Times New Roman"/>
          <w:snapToGrid/>
          <w:color w:val="auto"/>
          <w:kern w:val="2"/>
          <w:sz w:val="24"/>
          <w:szCs w:val="24"/>
          <w:lang w:eastAsia="zh-CN"/>
        </w:rPr>
        <w:t>住宅小区内的给排水设施、道路等配套工程为</w:t>
      </w:r>
      <w:r>
        <w:rPr>
          <w:rFonts w:ascii="宋体" w:hAnsi="宋体" w:eastAsia="宋体" w:cs="Times New Roman"/>
          <w:b/>
          <w:snapToGrid/>
          <w:color w:val="auto"/>
          <w:kern w:val="2"/>
          <w:sz w:val="24"/>
          <w:szCs w:val="24"/>
          <w:u w:val="single"/>
          <w:lang w:eastAsia="zh-CN"/>
        </w:rPr>
        <w:t xml:space="preserve"> </w:t>
      </w:r>
      <w:r>
        <w:rPr>
          <w:rFonts w:hint="eastAsia" w:ascii="宋体" w:hAnsi="宋体" w:eastAsia="宋体" w:cs="Times New Roman"/>
          <w:b/>
          <w:snapToGrid/>
          <w:color w:val="auto"/>
          <w:kern w:val="2"/>
          <w:sz w:val="24"/>
          <w:szCs w:val="24"/>
          <w:u w:val="single"/>
          <w:lang w:eastAsia="zh-CN"/>
        </w:rPr>
        <w:t>2</w:t>
      </w:r>
      <w:r>
        <w:rPr>
          <w:rFonts w:ascii="宋体" w:hAnsi="宋体" w:eastAsia="宋体" w:cs="Times New Roman"/>
          <w:b/>
          <w:snapToGrid/>
          <w:color w:val="auto"/>
          <w:kern w:val="2"/>
          <w:sz w:val="24"/>
          <w:szCs w:val="24"/>
          <w:u w:val="single"/>
          <w:lang w:eastAsia="zh-CN"/>
        </w:rPr>
        <w:t xml:space="preserve"> </w:t>
      </w:r>
      <w:r>
        <w:rPr>
          <w:rFonts w:ascii="宋体" w:hAnsi="宋体" w:eastAsia="宋体" w:cs="Times New Roman"/>
          <w:snapToGrid/>
          <w:color w:val="auto"/>
          <w:kern w:val="2"/>
          <w:sz w:val="24"/>
          <w:szCs w:val="24"/>
          <w:lang w:eastAsia="zh-CN"/>
        </w:rPr>
        <w:t>年；</w:t>
      </w:r>
    </w:p>
    <w:p w14:paraId="734E2BC4">
      <w:pPr>
        <w:widowControl w:val="0"/>
        <w:kinsoku/>
        <w:autoSpaceDE/>
        <w:autoSpaceDN/>
        <w:adjustRightInd/>
        <w:snapToGrid/>
        <w:spacing w:line="360" w:lineRule="auto"/>
        <w:ind w:firstLine="480" w:firstLineChars="200"/>
        <w:jc w:val="both"/>
        <w:textAlignment w:val="auto"/>
        <w:rPr>
          <w:rFonts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7．</w:t>
      </w:r>
      <w:r>
        <w:rPr>
          <w:rFonts w:ascii="宋体" w:hAnsi="宋体" w:eastAsia="宋体" w:cs="Times New Roman"/>
          <w:snapToGrid/>
          <w:color w:val="auto"/>
          <w:kern w:val="2"/>
          <w:sz w:val="24"/>
          <w:szCs w:val="24"/>
          <w:lang w:eastAsia="zh-CN"/>
        </w:rPr>
        <w:t>其他项目保修期限约定如下：</w:t>
      </w:r>
      <w:r>
        <w:rPr>
          <w:rFonts w:ascii="宋体" w:hAnsi="宋体" w:eastAsia="宋体" w:cs="Times New Roman"/>
          <w:b/>
          <w:snapToGrid/>
          <w:color w:val="auto"/>
          <w:kern w:val="2"/>
          <w:sz w:val="24"/>
          <w:szCs w:val="24"/>
          <w:u w:val="single"/>
          <w:lang w:eastAsia="zh-CN"/>
        </w:rPr>
        <w:t xml:space="preserve"> </w:t>
      </w:r>
      <w:r>
        <w:rPr>
          <w:rFonts w:hint="eastAsia" w:ascii="宋体" w:hAnsi="宋体" w:eastAsia="宋体" w:cs="Times New Roman"/>
          <w:b/>
          <w:snapToGrid/>
          <w:color w:val="auto"/>
          <w:kern w:val="2"/>
          <w:sz w:val="24"/>
          <w:szCs w:val="24"/>
          <w:u w:val="single"/>
          <w:lang w:eastAsia="zh-CN"/>
        </w:rPr>
        <w:t>无</w:t>
      </w:r>
      <w:r>
        <w:rPr>
          <w:rFonts w:ascii="宋体" w:hAnsi="宋体" w:eastAsia="宋体" w:cs="Times New Roman"/>
          <w:b/>
          <w:snapToGrid/>
          <w:color w:val="auto"/>
          <w:kern w:val="2"/>
          <w:sz w:val="24"/>
          <w:szCs w:val="24"/>
          <w:u w:val="single"/>
          <w:lang w:eastAsia="zh-CN"/>
        </w:rPr>
        <w:t xml:space="preserve"> </w:t>
      </w:r>
      <w:r>
        <w:rPr>
          <w:rFonts w:ascii="宋体" w:hAnsi="宋体" w:eastAsia="宋体" w:cs="Times New Roman"/>
          <w:snapToGrid/>
          <w:color w:val="auto"/>
          <w:kern w:val="2"/>
          <w:sz w:val="24"/>
          <w:szCs w:val="24"/>
          <w:lang w:eastAsia="zh-CN"/>
        </w:rPr>
        <w:t>。</w:t>
      </w:r>
    </w:p>
    <w:p w14:paraId="0AFA5F36">
      <w:pPr>
        <w:widowControl w:val="0"/>
        <w:kinsoku/>
        <w:autoSpaceDE/>
        <w:autoSpaceDN/>
        <w:adjustRightInd/>
        <w:snapToGrid/>
        <w:spacing w:line="360" w:lineRule="auto"/>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　　质量保修期自工程竣工验收合格之日起计算。</w:t>
      </w:r>
    </w:p>
    <w:p w14:paraId="63CA128A">
      <w:pPr>
        <w:widowControl w:val="0"/>
        <w:kinsoku/>
        <w:autoSpaceDE/>
        <w:autoSpaceDN/>
        <w:adjustRightInd/>
        <w:snapToGrid/>
        <w:spacing w:line="360" w:lineRule="auto"/>
        <w:ind w:firstLine="482" w:firstLineChars="200"/>
        <w:jc w:val="both"/>
        <w:textAlignment w:val="auto"/>
        <w:rPr>
          <w:rFonts w:ascii="宋体" w:hAnsi="宋体" w:eastAsia="宋体" w:cs="Times New Roman"/>
          <w:b/>
          <w:snapToGrid/>
          <w:color w:val="auto"/>
          <w:kern w:val="2"/>
          <w:sz w:val="24"/>
          <w:szCs w:val="24"/>
          <w:lang w:eastAsia="zh-CN"/>
        </w:rPr>
      </w:pPr>
      <w:r>
        <w:rPr>
          <w:rFonts w:ascii="宋体" w:hAnsi="宋体" w:eastAsia="宋体" w:cs="Times New Roman"/>
          <w:b/>
          <w:snapToGrid/>
          <w:color w:val="auto"/>
          <w:kern w:val="2"/>
          <w:sz w:val="24"/>
          <w:szCs w:val="24"/>
          <w:lang w:eastAsia="zh-CN"/>
        </w:rPr>
        <w:t>三、缺陷责任期</w:t>
      </w:r>
    </w:p>
    <w:p w14:paraId="69047C50">
      <w:pPr>
        <w:widowControl w:val="0"/>
        <w:kinsoku/>
        <w:autoSpaceDE/>
        <w:autoSpaceDN/>
        <w:adjustRightInd/>
        <w:snapToGrid/>
        <w:spacing w:line="360" w:lineRule="auto"/>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工程缺陷责任期为</w:t>
      </w:r>
      <w:r>
        <w:rPr>
          <w:rFonts w:ascii="宋体" w:hAnsi="宋体" w:eastAsia="宋体" w:cs="Times New Roman"/>
          <w:b/>
          <w:snapToGrid/>
          <w:color w:val="auto"/>
          <w:kern w:val="2"/>
          <w:sz w:val="24"/>
          <w:szCs w:val="24"/>
          <w:u w:val="single"/>
          <w:lang w:eastAsia="zh-CN"/>
        </w:rPr>
        <w:t xml:space="preserve"> </w:t>
      </w:r>
      <w:r>
        <w:rPr>
          <w:rFonts w:hint="eastAsia" w:ascii="宋体" w:hAnsi="宋体" w:eastAsia="宋体" w:cs="Times New Roman"/>
          <w:b/>
          <w:snapToGrid/>
          <w:color w:val="auto"/>
          <w:kern w:val="2"/>
          <w:sz w:val="24"/>
          <w:szCs w:val="24"/>
          <w:u w:val="single"/>
          <w:lang w:eastAsia="zh-CN"/>
        </w:rPr>
        <w:t>12</w:t>
      </w:r>
      <w:r>
        <w:rPr>
          <w:rFonts w:ascii="宋体" w:hAnsi="宋体" w:eastAsia="宋体" w:cs="Times New Roman"/>
          <w:b/>
          <w:snapToGrid/>
          <w:color w:val="auto"/>
          <w:kern w:val="2"/>
          <w:sz w:val="24"/>
          <w:szCs w:val="24"/>
          <w:u w:val="single"/>
          <w:lang w:eastAsia="zh-CN"/>
        </w:rPr>
        <w:t xml:space="preserve"> </w:t>
      </w:r>
      <w:r>
        <w:rPr>
          <w:rFonts w:ascii="宋体" w:hAnsi="宋体" w:eastAsia="宋体" w:cs="Times New Roman"/>
          <w:snapToGrid/>
          <w:color w:val="auto"/>
          <w:kern w:val="2"/>
          <w:sz w:val="24"/>
          <w:szCs w:val="24"/>
          <w:lang w:eastAsia="zh-CN"/>
        </w:rPr>
        <w:t>个月，缺陷责任期自工程竣工验收合格之日起计算。单位工程先于全部工程进行验收，单位工程缺陷责任期自单位工程验收合格之日起算。</w:t>
      </w:r>
    </w:p>
    <w:p w14:paraId="2EBD7FD7">
      <w:pPr>
        <w:widowControl w:val="0"/>
        <w:kinsoku/>
        <w:autoSpaceDE/>
        <w:autoSpaceDN/>
        <w:adjustRightInd/>
        <w:snapToGrid/>
        <w:spacing w:line="360" w:lineRule="auto"/>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缺陷责任期终止后，发包人应退还剩余的质量保证金。</w:t>
      </w:r>
    </w:p>
    <w:p w14:paraId="6CA38698">
      <w:pPr>
        <w:widowControl w:val="0"/>
        <w:kinsoku/>
        <w:autoSpaceDE/>
        <w:autoSpaceDN/>
        <w:adjustRightInd/>
        <w:snapToGrid/>
        <w:spacing w:line="360" w:lineRule="auto"/>
        <w:jc w:val="both"/>
        <w:textAlignment w:val="auto"/>
        <w:rPr>
          <w:rFonts w:ascii="宋体" w:hAnsi="宋体" w:eastAsia="宋体" w:cs="Times New Roman"/>
          <w:b/>
          <w:snapToGrid/>
          <w:color w:val="auto"/>
          <w:kern w:val="2"/>
          <w:sz w:val="24"/>
          <w:szCs w:val="24"/>
          <w:lang w:eastAsia="zh-CN"/>
        </w:rPr>
      </w:pPr>
      <w:r>
        <w:rPr>
          <w:rFonts w:ascii="宋体" w:hAnsi="宋体" w:eastAsia="宋体" w:cs="Times New Roman"/>
          <w:snapToGrid/>
          <w:color w:val="auto"/>
          <w:kern w:val="2"/>
          <w:sz w:val="24"/>
          <w:szCs w:val="24"/>
          <w:lang w:eastAsia="zh-CN"/>
        </w:rPr>
        <w:t xml:space="preserve">    </w:t>
      </w:r>
      <w:r>
        <w:rPr>
          <w:rFonts w:ascii="宋体" w:hAnsi="宋体" w:eastAsia="宋体" w:cs="Times New Roman"/>
          <w:b/>
          <w:snapToGrid/>
          <w:color w:val="auto"/>
          <w:kern w:val="2"/>
          <w:sz w:val="24"/>
          <w:szCs w:val="24"/>
          <w:lang w:eastAsia="zh-CN"/>
        </w:rPr>
        <w:t>四、质量保修责任</w:t>
      </w:r>
    </w:p>
    <w:p w14:paraId="56F29AC8">
      <w:pPr>
        <w:widowControl w:val="0"/>
        <w:kinsoku/>
        <w:autoSpaceDE/>
        <w:autoSpaceDN/>
        <w:adjustRightInd/>
        <w:snapToGrid/>
        <w:spacing w:line="360" w:lineRule="auto"/>
        <w:ind w:left="105" w:leftChars="50" w:firstLine="491" w:firstLineChars="205"/>
        <w:jc w:val="both"/>
        <w:textAlignment w:val="auto"/>
        <w:rPr>
          <w:rFonts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1．</w:t>
      </w:r>
      <w:r>
        <w:rPr>
          <w:rFonts w:ascii="宋体" w:hAnsi="宋体" w:eastAsia="宋体" w:cs="Times New Roman"/>
          <w:snapToGrid/>
          <w:color w:val="auto"/>
          <w:kern w:val="2"/>
          <w:sz w:val="24"/>
          <w:szCs w:val="24"/>
          <w:lang w:eastAsia="zh-CN"/>
        </w:rPr>
        <w:t>属于保修范围、内容的项目，承包人应当在接到保修通知之日起7天内派人保修。承包人不在约定期限内派人保修的，发包人可以委托他人修理。</w:t>
      </w:r>
    </w:p>
    <w:p w14:paraId="53EED67B">
      <w:pPr>
        <w:widowControl w:val="0"/>
        <w:kinsoku/>
        <w:autoSpaceDE/>
        <w:autoSpaceDN/>
        <w:adjustRightInd/>
        <w:snapToGrid/>
        <w:spacing w:line="360" w:lineRule="auto"/>
        <w:ind w:left="105" w:leftChars="50" w:firstLine="491" w:firstLineChars="205"/>
        <w:jc w:val="both"/>
        <w:textAlignment w:val="auto"/>
        <w:rPr>
          <w:rFonts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2．</w:t>
      </w:r>
      <w:r>
        <w:rPr>
          <w:rFonts w:ascii="宋体" w:hAnsi="宋体" w:eastAsia="宋体" w:cs="Times New Roman"/>
          <w:snapToGrid/>
          <w:color w:val="auto"/>
          <w:kern w:val="2"/>
          <w:sz w:val="24"/>
          <w:szCs w:val="24"/>
          <w:lang w:eastAsia="zh-CN"/>
        </w:rPr>
        <w:t>发生紧急事故需抢修的，承包人在接到事故通知后，应当立即到达事故现场抢修。</w:t>
      </w:r>
    </w:p>
    <w:p w14:paraId="300B6B03">
      <w:pPr>
        <w:widowControl w:val="0"/>
        <w:kinsoku/>
        <w:autoSpaceDE/>
        <w:autoSpaceDN/>
        <w:adjustRightInd/>
        <w:snapToGrid/>
        <w:spacing w:line="360" w:lineRule="auto"/>
        <w:ind w:left="105" w:leftChars="50" w:firstLine="491" w:firstLineChars="205"/>
        <w:jc w:val="both"/>
        <w:textAlignment w:val="auto"/>
        <w:rPr>
          <w:rFonts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3．</w:t>
      </w:r>
      <w:r>
        <w:rPr>
          <w:rFonts w:ascii="宋体" w:hAnsi="宋体" w:eastAsia="宋体" w:cs="Times New Roman"/>
          <w:snapToGrid/>
          <w:color w:val="auto"/>
          <w:kern w:val="2"/>
          <w:sz w:val="24"/>
          <w:szCs w:val="24"/>
          <w:lang w:eastAsia="zh-CN"/>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6C2EF74D">
      <w:pPr>
        <w:widowControl w:val="0"/>
        <w:kinsoku/>
        <w:autoSpaceDE/>
        <w:autoSpaceDN/>
        <w:adjustRightInd/>
        <w:snapToGrid/>
        <w:spacing w:line="360" w:lineRule="auto"/>
        <w:ind w:left="420" w:leftChars="200" w:firstLine="120" w:firstLineChars="50"/>
        <w:jc w:val="both"/>
        <w:textAlignment w:val="auto"/>
        <w:rPr>
          <w:rFonts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4．</w:t>
      </w:r>
      <w:r>
        <w:rPr>
          <w:rFonts w:ascii="宋体" w:hAnsi="宋体" w:eastAsia="宋体" w:cs="Times New Roman"/>
          <w:snapToGrid/>
          <w:color w:val="auto"/>
          <w:kern w:val="2"/>
          <w:sz w:val="24"/>
          <w:szCs w:val="24"/>
          <w:lang w:eastAsia="zh-CN"/>
        </w:rPr>
        <w:t>质量保修完成后，由发包人组织验收。</w:t>
      </w:r>
    </w:p>
    <w:p w14:paraId="7757F52F">
      <w:pPr>
        <w:widowControl w:val="0"/>
        <w:kinsoku/>
        <w:autoSpaceDE/>
        <w:autoSpaceDN/>
        <w:adjustRightInd/>
        <w:snapToGrid/>
        <w:spacing w:line="360" w:lineRule="auto"/>
        <w:jc w:val="both"/>
        <w:textAlignment w:val="auto"/>
        <w:rPr>
          <w:rFonts w:ascii="宋体" w:hAnsi="宋体" w:eastAsia="宋体" w:cs="Times New Roman"/>
          <w:b/>
          <w:snapToGrid/>
          <w:color w:val="auto"/>
          <w:kern w:val="2"/>
          <w:sz w:val="24"/>
          <w:szCs w:val="24"/>
          <w:lang w:eastAsia="zh-CN"/>
        </w:rPr>
      </w:pPr>
      <w:r>
        <w:rPr>
          <w:rFonts w:ascii="宋体" w:hAnsi="宋体" w:eastAsia="宋体" w:cs="Times New Roman"/>
          <w:snapToGrid/>
          <w:color w:val="auto"/>
          <w:kern w:val="2"/>
          <w:sz w:val="24"/>
          <w:szCs w:val="24"/>
          <w:lang w:eastAsia="zh-CN"/>
        </w:rPr>
        <w:t>　　</w:t>
      </w:r>
      <w:r>
        <w:rPr>
          <w:rFonts w:ascii="宋体" w:hAnsi="宋体" w:eastAsia="宋体" w:cs="Times New Roman"/>
          <w:b/>
          <w:snapToGrid/>
          <w:color w:val="auto"/>
          <w:kern w:val="2"/>
          <w:sz w:val="24"/>
          <w:szCs w:val="24"/>
          <w:lang w:eastAsia="zh-CN"/>
        </w:rPr>
        <w:t>五、保修费用</w:t>
      </w:r>
    </w:p>
    <w:p w14:paraId="6D9E950D">
      <w:pPr>
        <w:widowControl w:val="0"/>
        <w:kinsoku/>
        <w:autoSpaceDE/>
        <w:autoSpaceDN/>
        <w:adjustRightInd/>
        <w:snapToGrid/>
        <w:spacing w:line="360" w:lineRule="auto"/>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　　保修费用由造成质量缺陷的责任方承担。</w:t>
      </w:r>
    </w:p>
    <w:p w14:paraId="74A4C730">
      <w:pPr>
        <w:widowControl w:val="0"/>
        <w:kinsoku/>
        <w:autoSpaceDE/>
        <w:autoSpaceDN/>
        <w:adjustRightInd/>
        <w:snapToGrid/>
        <w:spacing w:line="360" w:lineRule="auto"/>
        <w:ind w:firstLine="600"/>
        <w:jc w:val="left"/>
        <w:textAlignment w:val="auto"/>
        <w:rPr>
          <w:rFonts w:ascii="宋体" w:hAnsi="宋体" w:eastAsia="宋体" w:cs="Times New Roman"/>
          <w:snapToGrid/>
          <w:color w:val="auto"/>
          <w:kern w:val="2"/>
          <w:sz w:val="24"/>
          <w:szCs w:val="24"/>
          <w:lang w:eastAsia="zh-CN"/>
        </w:rPr>
      </w:pPr>
      <w:r>
        <w:rPr>
          <w:rFonts w:ascii="宋体" w:hAnsi="宋体" w:eastAsia="宋体" w:cs="Times New Roman"/>
          <w:b/>
          <w:snapToGrid/>
          <w:color w:val="auto"/>
          <w:kern w:val="2"/>
          <w:sz w:val="24"/>
          <w:szCs w:val="24"/>
          <w:lang w:eastAsia="zh-CN"/>
        </w:rPr>
        <w:t>六</w:t>
      </w:r>
      <w:r>
        <w:rPr>
          <w:rFonts w:ascii="宋体" w:hAnsi="宋体" w:eastAsia="宋体" w:cs="Times New Roman"/>
          <w:snapToGrid/>
          <w:color w:val="auto"/>
          <w:kern w:val="2"/>
          <w:sz w:val="24"/>
          <w:szCs w:val="24"/>
          <w:lang w:eastAsia="zh-CN"/>
        </w:rPr>
        <w:t>、</w:t>
      </w:r>
      <w:r>
        <w:rPr>
          <w:rFonts w:ascii="宋体" w:hAnsi="宋体" w:eastAsia="宋体" w:cs="Times New Roman"/>
          <w:b/>
          <w:snapToGrid/>
          <w:color w:val="auto"/>
          <w:kern w:val="2"/>
          <w:sz w:val="24"/>
          <w:szCs w:val="24"/>
          <w:lang w:eastAsia="zh-CN"/>
        </w:rPr>
        <w:t>双方约定的其他工程质量保修事项：</w:t>
      </w:r>
      <w:r>
        <w:rPr>
          <w:rFonts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eastAsia="zh-CN"/>
        </w:rPr>
        <w:t>无</w:t>
      </w:r>
      <w:r>
        <w:rPr>
          <w:rFonts w:ascii="宋体" w:hAnsi="宋体" w:eastAsia="宋体" w:cs="Times New Roman"/>
          <w:snapToGrid/>
          <w:color w:val="auto"/>
          <w:kern w:val="2"/>
          <w:sz w:val="24"/>
          <w:szCs w:val="24"/>
          <w:u w:val="single"/>
          <w:lang w:eastAsia="zh-CN"/>
        </w:rPr>
        <w:t xml:space="preserve"> </w:t>
      </w:r>
      <w:r>
        <w:rPr>
          <w:rFonts w:ascii="宋体" w:hAnsi="宋体" w:eastAsia="宋体" w:cs="Times New Roman"/>
          <w:snapToGrid/>
          <w:color w:val="auto"/>
          <w:kern w:val="2"/>
          <w:sz w:val="24"/>
          <w:szCs w:val="24"/>
          <w:lang w:eastAsia="zh-CN"/>
        </w:rPr>
        <w:t>。</w:t>
      </w:r>
    </w:p>
    <w:p w14:paraId="1CB7129B">
      <w:pPr>
        <w:widowControl w:val="0"/>
        <w:kinsoku/>
        <w:autoSpaceDE/>
        <w:autoSpaceDN/>
        <w:adjustRightInd/>
        <w:snapToGrid/>
        <w:spacing w:line="360" w:lineRule="auto"/>
        <w:ind w:firstLine="456" w:firstLineChars="19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工程质量保修书由发包人、承包人在工程竣工验收前共同签署，作为施工合同附件，其有效期限至保修期满。</w:t>
      </w:r>
    </w:p>
    <w:p w14:paraId="687DD28F">
      <w:pPr>
        <w:widowControl w:val="0"/>
        <w:kinsoku/>
        <w:autoSpaceDE/>
        <w:autoSpaceDN/>
        <w:adjustRightInd/>
        <w:snapToGrid/>
        <w:spacing w:line="360" w:lineRule="auto"/>
        <w:ind w:firstLine="456" w:firstLineChars="190"/>
        <w:jc w:val="both"/>
        <w:textAlignment w:val="auto"/>
        <w:rPr>
          <w:rFonts w:ascii="宋体" w:hAnsi="宋体" w:eastAsia="宋体" w:cs="Times New Roman"/>
          <w:snapToGrid/>
          <w:color w:val="auto"/>
          <w:kern w:val="2"/>
          <w:sz w:val="24"/>
          <w:szCs w:val="24"/>
          <w:lang w:eastAsia="zh-CN"/>
        </w:rPr>
      </w:pPr>
    </w:p>
    <w:p w14:paraId="4CEF028D">
      <w:pPr>
        <w:pStyle w:val="23"/>
        <w:kinsoku/>
        <w:autoSpaceDE/>
        <w:autoSpaceDN/>
        <w:adjustRightInd/>
        <w:snapToGrid/>
        <w:spacing w:line="240" w:lineRule="auto"/>
        <w:textAlignment w:val="auto"/>
        <w:rPr>
          <w:rFonts w:ascii="Times New Roman" w:hAnsi="Times New Roman" w:eastAsia="宋体" w:cs="Times New Roman"/>
          <w:snapToGrid/>
          <w:color w:val="auto"/>
          <w:sz w:val="24"/>
          <w:szCs w:val="24"/>
        </w:rPr>
      </w:pPr>
    </w:p>
    <w:p w14:paraId="261A9D5B">
      <w:pPr>
        <w:widowControl w:val="0"/>
        <w:kinsoku/>
        <w:autoSpaceDE/>
        <w:autoSpaceDN/>
        <w:adjustRightInd/>
        <w:snapToGrid/>
        <w:spacing w:line="240" w:lineRule="auto"/>
        <w:jc w:val="both"/>
        <w:textAlignment w:val="auto"/>
        <w:rPr>
          <w:rFonts w:hint="eastAsia" w:ascii="Times New Roman" w:hAnsi="Times New Roman" w:eastAsia="宋体" w:cs="Times New Roman"/>
          <w:snapToGrid/>
          <w:color w:val="auto"/>
          <w:kern w:val="2"/>
          <w:sz w:val="24"/>
          <w:szCs w:val="24"/>
          <w:lang w:eastAsia="zh-CN"/>
        </w:rPr>
      </w:pPr>
    </w:p>
    <w:p w14:paraId="2B536377">
      <w:pPr>
        <w:widowControl w:val="0"/>
        <w:kinsoku/>
        <w:autoSpaceDE/>
        <w:autoSpaceDN/>
        <w:adjustRightInd/>
        <w:snapToGrid/>
        <w:spacing w:line="400" w:lineRule="exact"/>
        <w:ind w:left="1920" w:hanging="1920" w:hangingChars="800"/>
        <w:jc w:val="both"/>
        <w:textAlignment w:val="auto"/>
        <w:rPr>
          <w:rFonts w:hint="eastAsia" w:ascii="宋体" w:hAnsi="宋体" w:eastAsia="宋体" w:cs="Arial"/>
          <w:snapToGrid/>
          <w:color w:val="auto"/>
          <w:kern w:val="2"/>
          <w:sz w:val="24"/>
          <w:szCs w:val="24"/>
          <w:lang w:eastAsia="zh-CN"/>
        </w:rPr>
      </w:pPr>
      <w:r>
        <w:rPr>
          <w:rFonts w:hint="eastAsia" w:ascii="宋体" w:hAnsi="宋体" w:eastAsia="宋体" w:cs="Times New Roman"/>
          <w:snapToGrid/>
          <w:color w:val="auto"/>
          <w:spacing w:val="0"/>
          <w:kern w:val="2"/>
          <w:sz w:val="24"/>
          <w:szCs w:val="24"/>
          <w:lang w:eastAsia="zh-CN"/>
        </w:rPr>
        <w:t>发包人</w:t>
      </w:r>
      <w:r>
        <w:rPr>
          <w:rFonts w:hint="eastAsia" w:ascii="宋体" w:hAnsi="宋体" w:eastAsia="宋体" w:cs="Times New Roman"/>
          <w:snapToGrid/>
          <w:color w:val="auto"/>
          <w:spacing w:val="0"/>
          <w:kern w:val="2"/>
          <w:sz w:val="24"/>
          <w:szCs w:val="24"/>
          <w:lang w:val="en-US" w:eastAsia="zh-CN"/>
        </w:rPr>
        <w:t>:</w:t>
      </w:r>
      <w:r>
        <w:rPr>
          <w:rFonts w:hint="eastAsia" w:ascii="宋体" w:hAnsi="宋体" w:eastAsia="宋体" w:cs="Times New Roman"/>
          <w:b/>
          <w:snapToGrid/>
          <w:color w:val="auto"/>
          <w:spacing w:val="-6"/>
          <w:kern w:val="2"/>
          <w:sz w:val="24"/>
          <w:szCs w:val="24"/>
          <w:u w:val="single"/>
          <w:lang w:val="en-US" w:eastAsia="zh-CN"/>
        </w:rPr>
        <w:t xml:space="preserve">                   </w:t>
      </w:r>
      <w:r>
        <w:rPr>
          <w:rFonts w:hint="eastAsia" w:ascii="宋体" w:hAnsi="宋体" w:eastAsia="宋体" w:cs="Times New Roman"/>
          <w:b/>
          <w:snapToGrid/>
          <w:color w:val="auto"/>
          <w:spacing w:val="-6"/>
          <w:kern w:val="2"/>
          <w:sz w:val="24"/>
          <w:szCs w:val="24"/>
          <w:lang w:eastAsia="zh-CN"/>
        </w:rPr>
        <w:t>（公章）</w:t>
      </w:r>
      <w:r>
        <w:rPr>
          <w:rFonts w:ascii="宋体" w:hAnsi="宋体" w:eastAsia="宋体" w:cs="Arial"/>
          <w:snapToGrid/>
          <w:color w:val="auto"/>
          <w:kern w:val="2"/>
          <w:sz w:val="24"/>
          <w:szCs w:val="24"/>
          <w:lang w:eastAsia="zh-CN"/>
        </w:rPr>
        <w:t xml:space="preserve"> </w:t>
      </w:r>
      <w:r>
        <w:rPr>
          <w:rFonts w:hint="eastAsia" w:ascii="宋体" w:hAnsi="宋体" w:eastAsia="宋体" w:cs="Arial"/>
          <w:snapToGrid/>
          <w:color w:val="auto"/>
          <w:kern w:val="2"/>
          <w:sz w:val="24"/>
          <w:szCs w:val="24"/>
          <w:lang w:val="en-US" w:eastAsia="zh-CN"/>
        </w:rPr>
        <w:t xml:space="preserve">      </w:t>
      </w:r>
      <w:r>
        <w:rPr>
          <w:rFonts w:hint="eastAsia" w:ascii="宋体" w:hAnsi="宋体" w:eastAsia="宋体" w:cs="Times New Roman"/>
          <w:snapToGrid/>
          <w:color w:val="auto"/>
          <w:spacing w:val="11"/>
          <w:kern w:val="2"/>
          <w:sz w:val="24"/>
          <w:szCs w:val="24"/>
          <w:lang w:eastAsia="zh-CN"/>
        </w:rPr>
        <w:t>承包人</w:t>
      </w:r>
      <w:r>
        <w:rPr>
          <w:rFonts w:hint="eastAsia" w:ascii="宋体" w:hAnsi="宋体" w:eastAsia="宋体" w:cs="Times New Roman"/>
          <w:snapToGrid/>
          <w:color w:val="auto"/>
          <w:spacing w:val="11"/>
          <w:kern w:val="2"/>
          <w:sz w:val="24"/>
          <w:szCs w:val="24"/>
          <w:lang w:val="en-US" w:eastAsia="zh-CN"/>
        </w:rPr>
        <w:t>:</w:t>
      </w:r>
      <w:r>
        <w:rPr>
          <w:rFonts w:hint="eastAsia" w:ascii="宋体" w:hAnsi="宋体" w:eastAsia="宋体" w:cs="Times New Roman"/>
          <w:b/>
          <w:snapToGrid/>
          <w:color w:val="auto"/>
          <w:spacing w:val="-6"/>
          <w:kern w:val="2"/>
          <w:sz w:val="24"/>
          <w:szCs w:val="24"/>
          <w:u w:val="single"/>
          <w:lang w:val="en-US" w:eastAsia="zh-CN"/>
        </w:rPr>
        <w:t xml:space="preserve">              </w:t>
      </w:r>
      <w:r>
        <w:rPr>
          <w:rFonts w:hint="eastAsia" w:ascii="宋体" w:hAnsi="宋体" w:eastAsia="宋体" w:cs="Times New Roman"/>
          <w:b/>
          <w:snapToGrid/>
          <w:color w:val="auto"/>
          <w:spacing w:val="-6"/>
          <w:kern w:val="2"/>
          <w:sz w:val="24"/>
          <w:szCs w:val="24"/>
          <w:lang w:eastAsia="zh-CN"/>
        </w:rPr>
        <w:t>（公章）</w:t>
      </w:r>
      <w:r>
        <w:rPr>
          <w:rFonts w:ascii="宋体" w:hAnsi="宋体" w:eastAsia="宋体" w:cs="Times New Roman"/>
          <w:b/>
          <w:snapToGrid/>
          <w:color w:val="auto"/>
          <w:spacing w:val="-6"/>
          <w:kern w:val="2"/>
          <w:sz w:val="24"/>
          <w:szCs w:val="24"/>
          <w:lang w:eastAsia="zh-CN"/>
        </w:rPr>
        <w:t xml:space="preserve"> </w:t>
      </w:r>
      <w:r>
        <w:rPr>
          <w:rFonts w:ascii="宋体" w:hAnsi="宋体" w:eastAsia="宋体" w:cs="Times New Roman"/>
          <w:b/>
          <w:snapToGrid/>
          <w:color w:val="auto"/>
          <w:kern w:val="2"/>
          <w:sz w:val="24"/>
          <w:szCs w:val="24"/>
          <w:lang w:eastAsia="zh-CN"/>
        </w:rPr>
        <w:t xml:space="preserve">                    </w:t>
      </w:r>
      <w:r>
        <w:rPr>
          <w:rFonts w:hint="eastAsia" w:ascii="宋体" w:hAnsi="宋体" w:eastAsia="宋体" w:cs="Times New Roman"/>
          <w:b/>
          <w:snapToGrid/>
          <w:color w:val="auto"/>
          <w:kern w:val="2"/>
          <w:sz w:val="24"/>
          <w:szCs w:val="24"/>
          <w:lang w:val="en-US" w:eastAsia="zh-CN"/>
        </w:rPr>
        <w:t xml:space="preserve">          </w:t>
      </w:r>
      <w:r>
        <w:rPr>
          <w:rFonts w:ascii="宋体" w:hAnsi="宋体" w:eastAsia="宋体" w:cs="Times New Roman"/>
          <w:b/>
          <w:snapToGrid/>
          <w:color w:val="auto"/>
          <w:kern w:val="2"/>
          <w:sz w:val="24"/>
          <w:szCs w:val="24"/>
          <w:lang w:eastAsia="zh-CN"/>
        </w:rPr>
        <w:t xml:space="preserve"> </w:t>
      </w:r>
      <w:r>
        <w:rPr>
          <w:rFonts w:ascii="宋体" w:hAnsi="宋体" w:eastAsia="宋体" w:cs="Arial"/>
          <w:snapToGrid/>
          <w:color w:val="auto"/>
          <w:kern w:val="2"/>
          <w:sz w:val="24"/>
          <w:szCs w:val="24"/>
          <w:lang w:eastAsia="zh-CN"/>
        </w:rPr>
        <w:t xml:space="preserve"> </w:t>
      </w:r>
    </w:p>
    <w:p w14:paraId="354192C9">
      <w:pPr>
        <w:widowControl w:val="0"/>
        <w:kinsoku/>
        <w:autoSpaceDE/>
        <w:autoSpaceDN/>
        <w:adjustRightInd/>
        <w:snapToGrid/>
        <w:spacing w:line="400" w:lineRule="exact"/>
        <w:jc w:val="both"/>
        <w:textAlignment w:val="auto"/>
        <w:rPr>
          <w:rFonts w:hint="eastAsia"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 xml:space="preserve">法定代表人或其委托代理人：          </w:t>
      </w:r>
      <w:r>
        <w:rPr>
          <w:rFonts w:hint="eastAsia" w:ascii="宋体" w:hAnsi="宋体" w:eastAsia="宋体" w:cs="Times New Roman"/>
          <w:snapToGrid/>
          <w:color w:val="auto"/>
          <w:kern w:val="2"/>
          <w:sz w:val="24"/>
          <w:szCs w:val="24"/>
          <w:lang w:val="en-US" w:eastAsia="zh-CN"/>
        </w:rPr>
        <w:t xml:space="preserve"> </w:t>
      </w:r>
      <w:r>
        <w:rPr>
          <w:rFonts w:hint="eastAsia" w:ascii="宋体" w:hAnsi="宋体" w:eastAsia="宋体" w:cs="Times New Roman"/>
          <w:snapToGrid/>
          <w:color w:val="auto"/>
          <w:kern w:val="2"/>
          <w:sz w:val="24"/>
          <w:szCs w:val="24"/>
          <w:lang w:eastAsia="zh-CN"/>
        </w:rPr>
        <w:t xml:space="preserve"> </w:t>
      </w:r>
      <w:r>
        <w:rPr>
          <w:rFonts w:hint="eastAsia" w:ascii="宋体" w:hAnsi="宋体" w:eastAsia="宋体" w:cs="Times New Roman"/>
          <w:snapToGrid/>
          <w:color w:val="auto"/>
          <w:kern w:val="2"/>
          <w:sz w:val="24"/>
          <w:szCs w:val="24"/>
          <w:lang w:val="en-US" w:eastAsia="zh-CN"/>
        </w:rPr>
        <w:t xml:space="preserve">  </w:t>
      </w:r>
      <w:r>
        <w:rPr>
          <w:rFonts w:hint="eastAsia" w:ascii="宋体" w:hAnsi="宋体" w:eastAsia="宋体" w:cs="Times New Roman"/>
          <w:snapToGrid/>
          <w:color w:val="auto"/>
          <w:kern w:val="2"/>
          <w:sz w:val="24"/>
          <w:szCs w:val="24"/>
          <w:lang w:eastAsia="zh-CN"/>
        </w:rPr>
        <w:t>法定代表人或其委托代理人：</w:t>
      </w:r>
    </w:p>
    <w:p w14:paraId="01A86813">
      <w:pPr>
        <w:widowControl w:val="0"/>
        <w:kinsoku/>
        <w:autoSpaceDE/>
        <w:autoSpaceDN/>
        <w:adjustRightInd/>
        <w:snapToGrid/>
        <w:spacing w:line="400" w:lineRule="exact"/>
        <w:jc w:val="both"/>
        <w:textAlignment w:val="auto"/>
        <w:rPr>
          <w:rFonts w:hint="eastAsia"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 xml:space="preserve">（签字）                            </w:t>
      </w:r>
      <w:r>
        <w:rPr>
          <w:rFonts w:hint="eastAsia" w:ascii="宋体" w:hAnsi="宋体" w:eastAsia="宋体" w:cs="Times New Roman"/>
          <w:snapToGrid/>
          <w:color w:val="auto"/>
          <w:kern w:val="2"/>
          <w:sz w:val="24"/>
          <w:szCs w:val="24"/>
          <w:lang w:val="en-US" w:eastAsia="zh-CN"/>
        </w:rPr>
        <w:t xml:space="preserve">   </w:t>
      </w:r>
      <w:r>
        <w:rPr>
          <w:rFonts w:hint="eastAsia" w:ascii="宋体" w:hAnsi="宋体" w:eastAsia="宋体" w:cs="Times New Roman"/>
          <w:snapToGrid/>
          <w:color w:val="auto"/>
          <w:kern w:val="2"/>
          <w:sz w:val="24"/>
          <w:szCs w:val="24"/>
          <w:lang w:eastAsia="zh-CN"/>
        </w:rPr>
        <w:t>（签字）</w:t>
      </w:r>
    </w:p>
    <w:p w14:paraId="153490D4">
      <w:pPr>
        <w:widowControl w:val="0"/>
        <w:kinsoku/>
        <w:autoSpaceDE/>
        <w:autoSpaceDN/>
        <w:adjustRightInd/>
        <w:snapToGrid/>
        <w:spacing w:line="400" w:lineRule="exact"/>
        <w:jc w:val="both"/>
        <w:textAlignment w:val="auto"/>
        <w:rPr>
          <w:rFonts w:hint="eastAsia" w:ascii="宋体" w:hAnsi="宋体" w:eastAsia="宋体" w:cs="Times New Roman"/>
          <w:b/>
          <w:snapToGrid/>
          <w:color w:val="auto"/>
          <w:spacing w:val="-6"/>
          <w:kern w:val="2"/>
          <w:sz w:val="24"/>
          <w:szCs w:val="24"/>
          <w:lang w:eastAsia="zh-CN"/>
        </w:rPr>
      </w:pPr>
      <w:r>
        <w:rPr>
          <w:rFonts w:hint="eastAsia" w:ascii="宋体" w:hAnsi="宋体" w:eastAsia="宋体" w:cs="Times New Roman"/>
          <w:snapToGrid/>
          <w:color w:val="auto"/>
          <w:kern w:val="2"/>
          <w:sz w:val="24"/>
          <w:szCs w:val="24"/>
          <w:lang w:eastAsia="zh-CN"/>
        </w:rPr>
        <w:t>建设单位：</w:t>
      </w:r>
      <w:r>
        <w:rPr>
          <w:rFonts w:hint="eastAsia" w:ascii="宋体" w:hAnsi="宋体" w:eastAsia="宋体" w:cs="Times New Roman"/>
          <w:b/>
          <w:snapToGrid/>
          <w:color w:val="auto"/>
          <w:spacing w:val="-6"/>
          <w:kern w:val="2"/>
          <w:sz w:val="24"/>
          <w:szCs w:val="24"/>
          <w:u w:val="single"/>
          <w:lang w:val="en-US" w:eastAsia="zh-CN"/>
        </w:rPr>
        <w:t xml:space="preserve">                   </w:t>
      </w:r>
      <w:r>
        <w:rPr>
          <w:rFonts w:hint="eastAsia" w:ascii="宋体" w:hAnsi="宋体" w:eastAsia="宋体" w:cs="Times New Roman"/>
          <w:b/>
          <w:snapToGrid/>
          <w:color w:val="auto"/>
          <w:spacing w:val="-6"/>
          <w:kern w:val="2"/>
          <w:sz w:val="24"/>
          <w:szCs w:val="24"/>
          <w:lang w:eastAsia="zh-CN"/>
        </w:rPr>
        <w:t>（公章）</w:t>
      </w:r>
    </w:p>
    <w:p w14:paraId="3C1FC6B8">
      <w:pPr>
        <w:widowControl w:val="0"/>
        <w:kinsoku/>
        <w:autoSpaceDE/>
        <w:autoSpaceDN/>
        <w:adjustRightInd/>
        <w:snapToGrid/>
        <w:spacing w:line="400" w:lineRule="exact"/>
        <w:jc w:val="both"/>
        <w:textAlignment w:val="auto"/>
        <w:rPr>
          <w:rFonts w:hint="eastAsia"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 xml:space="preserve">法定代表人或其委托代理人：          </w:t>
      </w:r>
      <w:r>
        <w:rPr>
          <w:rFonts w:hint="eastAsia" w:ascii="宋体" w:hAnsi="宋体" w:eastAsia="宋体" w:cs="Times New Roman"/>
          <w:snapToGrid/>
          <w:color w:val="auto"/>
          <w:kern w:val="2"/>
          <w:sz w:val="24"/>
          <w:szCs w:val="24"/>
          <w:lang w:val="en-US" w:eastAsia="zh-CN"/>
        </w:rPr>
        <w:t xml:space="preserve"> </w:t>
      </w:r>
      <w:r>
        <w:rPr>
          <w:rFonts w:hint="eastAsia" w:ascii="宋体" w:hAnsi="宋体" w:eastAsia="宋体" w:cs="Times New Roman"/>
          <w:snapToGrid/>
          <w:color w:val="auto"/>
          <w:kern w:val="2"/>
          <w:sz w:val="24"/>
          <w:szCs w:val="24"/>
          <w:lang w:eastAsia="zh-CN"/>
        </w:rPr>
        <w:t xml:space="preserve"> </w:t>
      </w:r>
    </w:p>
    <w:p w14:paraId="046D1BD3">
      <w:pPr>
        <w:widowControl w:val="0"/>
        <w:kinsoku/>
        <w:autoSpaceDE/>
        <w:autoSpaceDN/>
        <w:adjustRightInd/>
        <w:snapToGrid/>
        <w:spacing w:line="400" w:lineRule="exact"/>
        <w:jc w:val="both"/>
        <w:textAlignment w:val="auto"/>
        <w:rPr>
          <w:rFonts w:hint="eastAsia" w:ascii="宋体" w:hAnsi="宋体" w:eastAsia="宋体" w:cs="Times New Roman"/>
          <w:b/>
          <w:snapToGrid/>
          <w:color w:val="auto"/>
          <w:spacing w:val="-6"/>
          <w:kern w:val="2"/>
          <w:sz w:val="24"/>
          <w:szCs w:val="24"/>
          <w:lang w:eastAsia="zh-CN"/>
        </w:rPr>
      </w:pPr>
      <w:r>
        <w:rPr>
          <w:rFonts w:hint="eastAsia" w:ascii="宋体" w:hAnsi="宋体" w:eastAsia="宋体" w:cs="Times New Roman"/>
          <w:snapToGrid/>
          <w:color w:val="auto"/>
          <w:kern w:val="2"/>
          <w:sz w:val="24"/>
          <w:szCs w:val="24"/>
          <w:lang w:eastAsia="zh-CN"/>
        </w:rPr>
        <w:t xml:space="preserve">（签字）         </w:t>
      </w:r>
    </w:p>
    <w:p w14:paraId="0A78889E">
      <w:pPr>
        <w:widowControl w:val="0"/>
        <w:tabs>
          <w:tab w:val="left" w:pos="4410"/>
        </w:tabs>
        <w:kinsoku/>
        <w:autoSpaceDE/>
        <w:autoSpaceDN/>
        <w:adjustRightInd/>
        <w:snapToGrid/>
        <w:spacing w:line="400" w:lineRule="exact"/>
        <w:jc w:val="both"/>
        <w:textAlignment w:val="auto"/>
        <w:rPr>
          <w:rFonts w:hint="default" w:ascii="宋体" w:hAnsi="宋体" w:eastAsia="宋体" w:cs="Times New Roman"/>
          <w:snapToGrid/>
          <w:color w:val="auto"/>
          <w:kern w:val="2"/>
          <w:sz w:val="24"/>
          <w:szCs w:val="24"/>
          <w:lang w:val="en-US" w:eastAsia="zh-CN"/>
        </w:rPr>
      </w:pPr>
      <w:r>
        <w:rPr>
          <w:rFonts w:hint="eastAsia" w:ascii="宋体" w:hAnsi="宋体" w:eastAsia="宋体" w:cs="Times New Roman"/>
          <w:snapToGrid/>
          <w:color w:val="auto"/>
          <w:kern w:val="2"/>
          <w:sz w:val="24"/>
          <w:szCs w:val="24"/>
          <w:lang w:eastAsia="zh-CN"/>
        </w:rPr>
        <w:t>统一社会信用代码：</w:t>
      </w:r>
      <w:r>
        <w:rPr>
          <w:rFonts w:hint="eastAsia"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val="en-US"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val="en-US"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lang w:eastAsia="zh-CN"/>
        </w:rPr>
        <w:t xml:space="preserve">   </w:t>
      </w:r>
      <w:r>
        <w:rPr>
          <w:rFonts w:hint="eastAsia" w:ascii="宋体" w:hAnsi="宋体" w:eastAsia="宋体" w:cs="Times New Roman"/>
          <w:snapToGrid/>
          <w:color w:val="auto"/>
          <w:kern w:val="2"/>
          <w:sz w:val="24"/>
          <w:szCs w:val="24"/>
          <w:lang w:val="en-US" w:eastAsia="zh-CN"/>
        </w:rPr>
        <w:t xml:space="preserve">    </w:t>
      </w:r>
      <w:r>
        <w:rPr>
          <w:rFonts w:hint="eastAsia" w:ascii="宋体" w:hAnsi="宋体" w:eastAsia="宋体" w:cs="Times New Roman"/>
          <w:snapToGrid/>
          <w:color w:val="auto"/>
          <w:kern w:val="2"/>
          <w:sz w:val="24"/>
          <w:szCs w:val="24"/>
          <w:lang w:eastAsia="zh-CN"/>
        </w:rPr>
        <w:t>统一社会信用代码：</w:t>
      </w:r>
      <w:r>
        <w:rPr>
          <w:rFonts w:hint="eastAsia" w:ascii="仿宋_GB2312" w:hAnsi="宋体" w:eastAsia="仿宋_GB2312" w:cs="Times New Roman"/>
          <w:b/>
          <w:snapToGrid/>
          <w:color w:val="auto"/>
          <w:kern w:val="2"/>
          <w:sz w:val="24"/>
          <w:szCs w:val="24"/>
          <w:u w:val="single"/>
          <w:lang w:eastAsia="zh-CN"/>
        </w:rPr>
        <w:t xml:space="preserve"> </w:t>
      </w:r>
      <w:r>
        <w:rPr>
          <w:rFonts w:hint="eastAsia" w:ascii="仿宋_GB2312" w:hAnsi="宋体" w:eastAsia="仿宋_GB2312" w:cs="Times New Roman"/>
          <w:b/>
          <w:snapToGrid/>
          <w:color w:val="auto"/>
          <w:kern w:val="2"/>
          <w:sz w:val="24"/>
          <w:szCs w:val="24"/>
          <w:u w:val="single"/>
          <w:lang w:val="en-US" w:eastAsia="zh-CN"/>
        </w:rPr>
        <w:t xml:space="preserve">                </w:t>
      </w:r>
    </w:p>
    <w:p w14:paraId="6CD3FAEE">
      <w:pPr>
        <w:widowControl w:val="0"/>
        <w:kinsoku/>
        <w:autoSpaceDE/>
        <w:autoSpaceDN/>
        <w:adjustRightInd/>
        <w:snapToGrid/>
        <w:spacing w:line="400" w:lineRule="exact"/>
        <w:jc w:val="both"/>
        <w:textAlignment w:val="auto"/>
        <w:rPr>
          <w:rFonts w:hint="default" w:ascii="宋体" w:hAnsi="宋体" w:eastAsia="宋体" w:cs="Times New Roman"/>
          <w:snapToGrid/>
          <w:color w:val="auto"/>
          <w:kern w:val="2"/>
          <w:sz w:val="24"/>
          <w:szCs w:val="24"/>
          <w:lang w:val="en-US" w:eastAsia="zh-CN"/>
        </w:rPr>
      </w:pPr>
      <w:r>
        <w:rPr>
          <w:rFonts w:ascii="宋体" w:hAnsi="宋体" w:eastAsia="宋体" w:cs="Times New Roman"/>
          <w:snapToGrid/>
          <w:color w:val="auto"/>
          <w:kern w:val="2"/>
          <w:sz w:val="24"/>
          <w:szCs w:val="24"/>
          <w:lang w:eastAsia="zh-CN"/>
        </w:rPr>
        <w:t>地  址：</w:t>
      </w:r>
      <w:r>
        <w:rPr>
          <w:rFonts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val="en-US"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val="en-US"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lang w:eastAsia="zh-CN"/>
        </w:rPr>
        <w:t xml:space="preserve">      </w:t>
      </w:r>
      <w:r>
        <w:rPr>
          <w:rFonts w:hint="eastAsia" w:ascii="宋体" w:hAnsi="宋体" w:eastAsia="宋体" w:cs="Times New Roman"/>
          <w:snapToGrid/>
          <w:color w:val="auto"/>
          <w:kern w:val="2"/>
          <w:sz w:val="24"/>
          <w:szCs w:val="24"/>
          <w:lang w:val="en-US" w:eastAsia="zh-CN"/>
        </w:rPr>
        <w:t xml:space="preserve"> </w:t>
      </w:r>
      <w:r>
        <w:rPr>
          <w:rFonts w:ascii="宋体" w:hAnsi="宋体" w:eastAsia="宋体" w:cs="Times New Roman"/>
          <w:snapToGrid/>
          <w:color w:val="auto"/>
          <w:kern w:val="2"/>
          <w:sz w:val="24"/>
          <w:szCs w:val="24"/>
          <w:lang w:eastAsia="zh-CN"/>
        </w:rPr>
        <w:t>地址：</w:t>
      </w:r>
      <w:r>
        <w:rPr>
          <w:rFonts w:hint="eastAsia" w:ascii="宋体" w:hAnsi="宋体" w:eastAsia="宋体" w:cs="Times New Roman"/>
          <w:snapToGrid/>
          <w:color w:val="auto"/>
          <w:kern w:val="2"/>
          <w:sz w:val="24"/>
          <w:szCs w:val="24"/>
          <w:u w:val="single"/>
          <w:lang w:val="en-US" w:eastAsia="zh-CN"/>
        </w:rPr>
        <w:t xml:space="preserve">                          </w:t>
      </w:r>
    </w:p>
    <w:p w14:paraId="58D6E60E">
      <w:pPr>
        <w:widowControl w:val="0"/>
        <w:kinsoku/>
        <w:autoSpaceDE/>
        <w:autoSpaceDN/>
        <w:adjustRightInd/>
        <w:snapToGrid/>
        <w:spacing w:line="400" w:lineRule="exact"/>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邮政编码：</w:t>
      </w:r>
      <w:r>
        <w:rPr>
          <w:rFonts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ascii="宋体" w:hAnsi="宋体" w:eastAsia="宋体" w:cs="Times New Roman"/>
          <w:snapToGrid/>
          <w:color w:val="auto"/>
          <w:kern w:val="2"/>
          <w:sz w:val="24"/>
          <w:szCs w:val="24"/>
          <w:u w:val="single"/>
          <w:lang w:eastAsia="zh-CN"/>
        </w:rPr>
        <w:t></w:t>
      </w:r>
      <w:r>
        <w:rPr>
          <w:rFonts w:hint="eastAsia"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val="en-US" w:eastAsia="zh-CN"/>
        </w:rPr>
        <w:t xml:space="preserve">    </w:t>
      </w:r>
      <w:r>
        <w:rPr>
          <w:rFonts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ascii="宋体" w:hAnsi="宋体" w:eastAsia="宋体" w:cs="Times New Roman"/>
          <w:snapToGrid/>
          <w:color w:val="auto"/>
          <w:kern w:val="2"/>
          <w:sz w:val="24"/>
          <w:szCs w:val="24"/>
          <w:lang w:eastAsia="zh-CN"/>
        </w:rPr>
        <w:t xml:space="preserve"> </w:t>
      </w:r>
      <w:r>
        <w:rPr>
          <w:rFonts w:hint="eastAsia" w:ascii="宋体" w:hAnsi="宋体" w:eastAsia="宋体" w:cs="Times New Roman"/>
          <w:snapToGrid/>
          <w:color w:val="auto"/>
          <w:kern w:val="2"/>
          <w:sz w:val="24"/>
          <w:szCs w:val="24"/>
          <w:lang w:eastAsia="zh-CN"/>
        </w:rPr>
        <w:t xml:space="preserve">     </w:t>
      </w:r>
      <w:r>
        <w:rPr>
          <w:rFonts w:hint="eastAsia" w:ascii="宋体" w:hAnsi="宋体" w:eastAsia="宋体" w:cs="Times New Roman"/>
          <w:snapToGrid/>
          <w:color w:val="auto"/>
          <w:kern w:val="2"/>
          <w:sz w:val="24"/>
          <w:szCs w:val="24"/>
          <w:lang w:val="en-US" w:eastAsia="zh-CN"/>
        </w:rPr>
        <w:t xml:space="preserve"> </w:t>
      </w:r>
      <w:r>
        <w:rPr>
          <w:rFonts w:ascii="宋体" w:hAnsi="宋体" w:eastAsia="宋体" w:cs="Times New Roman"/>
          <w:snapToGrid/>
          <w:color w:val="auto"/>
          <w:kern w:val="2"/>
          <w:sz w:val="24"/>
          <w:szCs w:val="24"/>
          <w:lang w:eastAsia="zh-CN"/>
        </w:rPr>
        <w:t>邮政编码：</w:t>
      </w:r>
      <w:r>
        <w:rPr>
          <w:rFonts w:hint="eastAsia" w:ascii="宋体" w:hAnsi="宋体" w:eastAsia="宋体" w:cs="Times New Roman"/>
          <w:snapToGrid/>
          <w:color w:val="auto"/>
          <w:kern w:val="2"/>
          <w:sz w:val="24"/>
          <w:szCs w:val="24"/>
          <w:lang w:val="en-US" w:eastAsia="zh-CN"/>
        </w:rPr>
        <w:t xml:space="preserve"> </w:t>
      </w:r>
      <w:r>
        <w:rPr>
          <w:rFonts w:hint="eastAsia" w:ascii="宋体" w:hAnsi="宋体" w:eastAsia="宋体" w:cs="Times New Roman"/>
          <w:snapToGrid/>
          <w:color w:val="auto"/>
          <w:kern w:val="2"/>
          <w:sz w:val="24"/>
          <w:szCs w:val="24"/>
          <w:u w:val="single"/>
          <w:lang w:val="en-US"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ascii="宋体" w:hAnsi="宋体" w:eastAsia="宋体" w:cs="Times New Roman"/>
          <w:snapToGrid/>
          <w:color w:val="auto"/>
          <w:kern w:val="2"/>
          <w:sz w:val="24"/>
          <w:szCs w:val="24"/>
          <w:u w:val="single"/>
          <w:lang w:eastAsia="zh-CN"/>
        </w:rPr>
        <w:t xml:space="preserve">           </w:t>
      </w:r>
    </w:p>
    <w:p w14:paraId="6DBD4507">
      <w:pPr>
        <w:widowControl w:val="0"/>
        <w:kinsoku/>
        <w:autoSpaceDE/>
        <w:autoSpaceDN/>
        <w:adjustRightInd/>
        <w:snapToGrid/>
        <w:spacing w:line="400" w:lineRule="exact"/>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法定代表人：</w:t>
      </w:r>
      <w:r>
        <w:rPr>
          <w:rFonts w:ascii="宋体" w:hAnsi="宋体" w:eastAsia="宋体" w:cs="Times New Roman"/>
          <w:snapToGrid/>
          <w:color w:val="auto"/>
          <w:kern w:val="2"/>
          <w:sz w:val="24"/>
          <w:szCs w:val="24"/>
          <w:u w:val="single"/>
          <w:lang w:eastAsia="zh-CN"/>
        </w:rPr>
        <w:t></w:t>
      </w:r>
      <w:r>
        <w:rPr>
          <w:rFonts w:hint="eastAsia"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val="en-US"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ascii="宋体" w:hAnsi="宋体" w:eastAsia="宋体" w:cs="Times New Roman"/>
          <w:snapToGrid/>
          <w:color w:val="auto"/>
          <w:kern w:val="2"/>
          <w:sz w:val="24"/>
          <w:szCs w:val="24"/>
          <w:lang w:eastAsia="zh-CN"/>
        </w:rPr>
        <w:t xml:space="preserve"> </w:t>
      </w:r>
      <w:r>
        <w:rPr>
          <w:rFonts w:hint="eastAsia" w:ascii="宋体" w:hAnsi="宋体" w:eastAsia="宋体" w:cs="Times New Roman"/>
          <w:snapToGrid/>
          <w:color w:val="auto"/>
          <w:kern w:val="2"/>
          <w:sz w:val="24"/>
          <w:szCs w:val="24"/>
          <w:lang w:eastAsia="zh-CN"/>
        </w:rPr>
        <w:t xml:space="preserve">     </w:t>
      </w:r>
      <w:r>
        <w:rPr>
          <w:rFonts w:hint="eastAsia" w:ascii="宋体" w:hAnsi="宋体" w:eastAsia="宋体" w:cs="Times New Roman"/>
          <w:snapToGrid/>
          <w:color w:val="auto"/>
          <w:kern w:val="2"/>
          <w:sz w:val="24"/>
          <w:szCs w:val="24"/>
          <w:lang w:val="en-US" w:eastAsia="zh-CN"/>
        </w:rPr>
        <w:t xml:space="preserve"> </w:t>
      </w:r>
      <w:r>
        <w:rPr>
          <w:rFonts w:ascii="宋体" w:hAnsi="宋体" w:eastAsia="宋体" w:cs="Times New Roman"/>
          <w:snapToGrid/>
          <w:color w:val="auto"/>
          <w:kern w:val="2"/>
          <w:sz w:val="24"/>
          <w:szCs w:val="24"/>
          <w:lang w:eastAsia="zh-CN"/>
        </w:rPr>
        <w:t>法定代表人：</w:t>
      </w:r>
      <w:r>
        <w:rPr>
          <w:rFonts w:ascii="宋体" w:hAnsi="宋体" w:eastAsia="宋体" w:cs="Times New Roman"/>
          <w:snapToGrid/>
          <w:color w:val="auto"/>
          <w:kern w:val="2"/>
          <w:sz w:val="24"/>
          <w:szCs w:val="24"/>
          <w:u w:val="single"/>
          <w:lang w:eastAsia="zh-CN"/>
        </w:rPr>
        <w:t></w:t>
      </w:r>
      <w:r>
        <w:rPr>
          <w:rFonts w:hint="eastAsia"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val="en-US" w:eastAsia="zh-CN"/>
        </w:rPr>
        <w:t xml:space="preserve">     </w:t>
      </w:r>
      <w:r>
        <w:rPr>
          <w:rFonts w:ascii="宋体" w:hAnsi="宋体" w:eastAsia="宋体" w:cs="Times New Roman"/>
          <w:snapToGrid/>
          <w:color w:val="auto"/>
          <w:kern w:val="2"/>
          <w:sz w:val="24"/>
          <w:szCs w:val="24"/>
          <w:u w:val="single"/>
          <w:lang w:eastAsia="zh-CN"/>
        </w:rPr>
        <w:t xml:space="preserve">           </w:t>
      </w:r>
    </w:p>
    <w:p w14:paraId="6F4116C4">
      <w:pPr>
        <w:widowControl w:val="0"/>
        <w:kinsoku/>
        <w:autoSpaceDE/>
        <w:autoSpaceDN/>
        <w:adjustRightInd/>
        <w:snapToGrid/>
        <w:spacing w:line="400" w:lineRule="exact"/>
        <w:jc w:val="both"/>
        <w:textAlignment w:val="auto"/>
        <w:rPr>
          <w:rFonts w:hint="eastAsia"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委托代理人：</w:t>
      </w:r>
      <w:r>
        <w:rPr>
          <w:rFonts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val="en-US"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lang w:eastAsia="zh-CN"/>
        </w:rPr>
        <w:t xml:space="preserve">      </w:t>
      </w:r>
      <w:r>
        <w:rPr>
          <w:rFonts w:hint="eastAsia" w:ascii="宋体" w:hAnsi="宋体" w:eastAsia="宋体" w:cs="Times New Roman"/>
          <w:snapToGrid/>
          <w:color w:val="auto"/>
          <w:kern w:val="2"/>
          <w:sz w:val="24"/>
          <w:szCs w:val="24"/>
          <w:lang w:val="en-US" w:eastAsia="zh-CN"/>
        </w:rPr>
        <w:t xml:space="preserve"> </w:t>
      </w:r>
      <w:r>
        <w:rPr>
          <w:rFonts w:ascii="宋体" w:hAnsi="宋体" w:eastAsia="宋体" w:cs="Times New Roman"/>
          <w:snapToGrid/>
          <w:color w:val="auto"/>
          <w:kern w:val="2"/>
          <w:sz w:val="24"/>
          <w:szCs w:val="24"/>
          <w:lang w:eastAsia="zh-CN"/>
        </w:rPr>
        <w:t>委托代理人：</w:t>
      </w:r>
      <w:r>
        <w:rPr>
          <w:rFonts w:ascii="宋体" w:hAnsi="宋体" w:eastAsia="宋体" w:cs="Times New Roman"/>
          <w:snapToGrid/>
          <w:color w:val="auto"/>
          <w:kern w:val="2"/>
          <w:sz w:val="24"/>
          <w:szCs w:val="24"/>
          <w:u w:val="single"/>
          <w:lang w:eastAsia="zh-CN"/>
        </w:rPr>
        <w:t></w:t>
      </w:r>
      <w:r>
        <w:rPr>
          <w:rFonts w:hint="eastAsia"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val="en-US"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val="en-US" w:eastAsia="zh-CN"/>
        </w:rPr>
        <w:t xml:space="preserve"> </w:t>
      </w:r>
      <w:r>
        <w:rPr>
          <w:rFonts w:ascii="宋体" w:hAnsi="宋体" w:eastAsia="宋体" w:cs="Times New Roman"/>
          <w:snapToGrid/>
          <w:color w:val="auto"/>
          <w:kern w:val="2"/>
          <w:sz w:val="24"/>
          <w:szCs w:val="24"/>
          <w:u w:val="single"/>
          <w:lang w:eastAsia="zh-CN"/>
        </w:rPr>
        <w:t xml:space="preserve">  </w:t>
      </w:r>
    </w:p>
    <w:p w14:paraId="691AD156">
      <w:pPr>
        <w:widowControl w:val="0"/>
        <w:kinsoku/>
        <w:autoSpaceDE/>
        <w:autoSpaceDN/>
        <w:adjustRightInd/>
        <w:snapToGrid/>
        <w:spacing w:line="400" w:lineRule="exact"/>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电  话：</w:t>
      </w:r>
      <w:r>
        <w:rPr>
          <w:rFonts w:ascii="宋体" w:hAnsi="宋体" w:eastAsia="宋体" w:cs="Times New Roman"/>
          <w:snapToGrid/>
          <w:color w:val="auto"/>
          <w:kern w:val="2"/>
          <w:sz w:val="24"/>
          <w:szCs w:val="24"/>
          <w:u w:val="single"/>
          <w:lang w:eastAsia="zh-CN"/>
        </w:rPr>
        <w:t></w:t>
      </w:r>
      <w:r>
        <w:rPr>
          <w:rFonts w:hint="eastAsia"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val="en-US"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val="en-US" w:eastAsia="zh-CN"/>
        </w:rPr>
        <w:t xml:space="preserve">   </w:t>
      </w:r>
      <w:r>
        <w:rPr>
          <w:rFonts w:hint="eastAsia" w:ascii="宋体" w:hAnsi="宋体" w:eastAsia="宋体" w:cs="Times New Roman"/>
          <w:snapToGrid/>
          <w:color w:val="auto"/>
          <w:kern w:val="2"/>
          <w:sz w:val="24"/>
          <w:szCs w:val="24"/>
          <w:lang w:eastAsia="zh-CN"/>
        </w:rPr>
        <w:t xml:space="preserve">     </w:t>
      </w:r>
      <w:r>
        <w:rPr>
          <w:rFonts w:hint="eastAsia" w:ascii="宋体" w:hAnsi="宋体" w:eastAsia="宋体" w:cs="Times New Roman"/>
          <w:snapToGrid/>
          <w:color w:val="auto"/>
          <w:kern w:val="2"/>
          <w:sz w:val="24"/>
          <w:szCs w:val="24"/>
          <w:lang w:val="en-US" w:eastAsia="zh-CN"/>
        </w:rPr>
        <w:t xml:space="preserve">  </w:t>
      </w:r>
      <w:r>
        <w:rPr>
          <w:rFonts w:ascii="宋体" w:hAnsi="宋体" w:eastAsia="宋体" w:cs="Times New Roman"/>
          <w:snapToGrid/>
          <w:color w:val="auto"/>
          <w:kern w:val="2"/>
          <w:sz w:val="24"/>
          <w:szCs w:val="24"/>
          <w:lang w:eastAsia="zh-CN"/>
        </w:rPr>
        <w:t>电  话：</w:t>
      </w:r>
      <w:r>
        <w:rPr>
          <w:rFonts w:hint="eastAsia" w:ascii="宋体" w:hAnsi="宋体" w:eastAsia="宋体" w:cs="Times New Roman"/>
          <w:snapToGrid/>
          <w:color w:val="auto"/>
          <w:kern w:val="2"/>
          <w:sz w:val="24"/>
          <w:szCs w:val="24"/>
          <w:u w:val="single"/>
          <w:lang w:val="en-US" w:eastAsia="zh-CN"/>
        </w:rPr>
        <w:t xml:space="preserve">       </w:t>
      </w:r>
      <w:r>
        <w:rPr>
          <w:rFonts w:ascii="宋体" w:hAnsi="宋体" w:eastAsia="宋体" w:cs="Times New Roman"/>
          <w:snapToGrid/>
          <w:color w:val="auto"/>
          <w:kern w:val="2"/>
          <w:sz w:val="24"/>
          <w:szCs w:val="24"/>
          <w:u w:val="single"/>
          <w:lang w:eastAsia="zh-CN"/>
        </w:rPr>
        <w:t xml:space="preserve">         </w:t>
      </w:r>
    </w:p>
    <w:p w14:paraId="69F3A200">
      <w:pPr>
        <w:widowControl w:val="0"/>
        <w:kinsoku/>
        <w:autoSpaceDE/>
        <w:autoSpaceDN/>
        <w:adjustRightInd/>
        <w:snapToGrid/>
        <w:spacing w:line="400" w:lineRule="exact"/>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电子信箱：</w:t>
      </w:r>
      <w:r>
        <w:rPr>
          <w:rFonts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val="en-US" w:eastAsia="zh-CN"/>
        </w:rPr>
        <w:t xml:space="preserve">   </w:t>
      </w:r>
      <w:r>
        <w:rPr>
          <w:rFonts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ascii="宋体" w:hAnsi="宋体" w:eastAsia="宋体" w:cs="Times New Roman"/>
          <w:snapToGrid/>
          <w:color w:val="auto"/>
          <w:kern w:val="2"/>
          <w:sz w:val="24"/>
          <w:szCs w:val="24"/>
          <w:u w:val="single"/>
          <w:lang w:eastAsia="zh-CN"/>
        </w:rPr>
        <w:t xml:space="preserve"> </w:t>
      </w:r>
      <w:r>
        <w:rPr>
          <w:rFonts w:ascii="宋体" w:hAnsi="宋体" w:eastAsia="宋体" w:cs="Times New Roman"/>
          <w:snapToGrid/>
          <w:color w:val="auto"/>
          <w:kern w:val="2"/>
          <w:sz w:val="24"/>
          <w:szCs w:val="24"/>
          <w:lang w:eastAsia="zh-CN"/>
        </w:rPr>
        <w:t xml:space="preserve"> </w:t>
      </w:r>
      <w:r>
        <w:rPr>
          <w:rFonts w:hint="eastAsia" w:ascii="宋体" w:hAnsi="宋体" w:eastAsia="宋体" w:cs="Times New Roman"/>
          <w:snapToGrid/>
          <w:color w:val="auto"/>
          <w:kern w:val="2"/>
          <w:sz w:val="24"/>
          <w:szCs w:val="24"/>
          <w:lang w:eastAsia="zh-CN"/>
        </w:rPr>
        <w:t xml:space="preserve">     </w:t>
      </w:r>
      <w:r>
        <w:rPr>
          <w:rFonts w:hint="eastAsia" w:ascii="宋体" w:hAnsi="宋体" w:eastAsia="宋体" w:cs="Times New Roman"/>
          <w:snapToGrid/>
          <w:color w:val="auto"/>
          <w:kern w:val="2"/>
          <w:sz w:val="24"/>
          <w:szCs w:val="24"/>
          <w:lang w:val="en-US" w:eastAsia="zh-CN"/>
        </w:rPr>
        <w:t xml:space="preserve"> </w:t>
      </w:r>
      <w:r>
        <w:rPr>
          <w:rFonts w:ascii="宋体" w:hAnsi="宋体" w:eastAsia="宋体" w:cs="Times New Roman"/>
          <w:snapToGrid/>
          <w:color w:val="auto"/>
          <w:kern w:val="2"/>
          <w:sz w:val="24"/>
          <w:szCs w:val="24"/>
          <w:lang w:eastAsia="zh-CN"/>
        </w:rPr>
        <w:t>电子信箱：</w:t>
      </w:r>
      <w:r>
        <w:rPr>
          <w:rFonts w:ascii="宋体" w:hAnsi="宋体" w:eastAsia="宋体" w:cs="Times New Roman"/>
          <w:snapToGrid/>
          <w:color w:val="auto"/>
          <w:kern w:val="2"/>
          <w:sz w:val="24"/>
          <w:szCs w:val="24"/>
          <w:u w:val="single"/>
          <w:lang w:eastAsia="zh-CN"/>
        </w:rPr>
        <w:t></w:t>
      </w:r>
      <w:r>
        <w:rPr>
          <w:rFonts w:hint="eastAsia" w:ascii="宋体" w:hAnsi="宋体" w:eastAsia="宋体" w:cs="Times New Roman"/>
          <w:snapToGrid/>
          <w:color w:val="auto"/>
          <w:kern w:val="2"/>
          <w:sz w:val="24"/>
          <w:szCs w:val="24"/>
          <w:u w:val="single"/>
          <w:lang w:val="en-US" w:eastAsia="zh-CN"/>
        </w:rPr>
        <w:t xml:space="preserve">  </w:t>
      </w:r>
      <w:r>
        <w:rPr>
          <w:rFonts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ascii="宋体" w:hAnsi="宋体" w:eastAsia="宋体" w:cs="Times New Roman"/>
          <w:snapToGrid/>
          <w:color w:val="auto"/>
          <w:kern w:val="2"/>
          <w:sz w:val="24"/>
          <w:szCs w:val="24"/>
          <w:u w:val="single"/>
          <w:lang w:eastAsia="zh-CN"/>
        </w:rPr>
        <w:t xml:space="preserve">     </w:t>
      </w:r>
    </w:p>
    <w:p w14:paraId="34C50141">
      <w:pPr>
        <w:widowControl w:val="0"/>
        <w:kinsoku/>
        <w:autoSpaceDE/>
        <w:autoSpaceDN/>
        <w:adjustRightInd/>
        <w:snapToGrid/>
        <w:spacing w:line="400" w:lineRule="exact"/>
        <w:ind w:left="5400" w:hanging="5400" w:hangingChars="2250"/>
        <w:jc w:val="both"/>
        <w:textAlignment w:val="auto"/>
        <w:rPr>
          <w:rFonts w:hint="default" w:ascii="宋体" w:hAnsi="宋体" w:eastAsia="宋体" w:cs="宋体"/>
          <w:snapToGrid/>
          <w:color w:val="auto"/>
          <w:kern w:val="2"/>
          <w:sz w:val="24"/>
          <w:szCs w:val="24"/>
          <w:u w:val="single"/>
          <w:lang w:val="en-US" w:eastAsia="zh-CN"/>
        </w:rPr>
      </w:pPr>
      <w:r>
        <w:rPr>
          <w:rFonts w:ascii="宋体" w:hAnsi="宋体" w:eastAsia="宋体" w:cs="Times New Roman"/>
          <w:snapToGrid/>
          <w:color w:val="auto"/>
          <w:kern w:val="2"/>
          <w:sz w:val="24"/>
          <w:szCs w:val="24"/>
          <w:lang w:eastAsia="zh-CN"/>
        </w:rPr>
        <w:t>开户银行：</w:t>
      </w:r>
      <w:r>
        <w:rPr>
          <w:rFonts w:ascii="宋体" w:hAnsi="宋体" w:eastAsia="宋体" w:cs="Times New Roman"/>
          <w:snapToGrid/>
          <w:color w:val="auto"/>
          <w:kern w:val="2"/>
          <w:sz w:val="24"/>
          <w:szCs w:val="24"/>
          <w:u w:val="single"/>
          <w:lang w:eastAsia="zh-CN"/>
        </w:rPr>
        <w:t></w:t>
      </w:r>
      <w:r>
        <w:rPr>
          <w:rFonts w:hint="eastAsia" w:ascii="宋体" w:hAnsi="宋体" w:eastAsia="宋体" w:cs="Times New Roman"/>
          <w:snapToGrid/>
          <w:color w:val="auto"/>
          <w:kern w:val="2"/>
          <w:sz w:val="24"/>
          <w:szCs w:val="24"/>
          <w:u w:val="single"/>
          <w:lang w:val="en-US" w:eastAsia="zh-CN"/>
        </w:rPr>
        <w:t xml:space="preserve">   </w:t>
      </w:r>
      <w:r>
        <w:rPr>
          <w:rFonts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ascii="宋体" w:hAnsi="宋体" w:eastAsia="宋体" w:cs="Times New Roman"/>
          <w:snapToGrid/>
          <w:color w:val="auto"/>
          <w:kern w:val="2"/>
          <w:sz w:val="24"/>
          <w:szCs w:val="24"/>
          <w:u w:val="single"/>
          <w:lang w:eastAsia="zh-CN"/>
        </w:rPr>
        <w:t xml:space="preserve"> </w:t>
      </w:r>
      <w:r>
        <w:rPr>
          <w:rFonts w:ascii="宋体" w:hAnsi="宋体" w:eastAsia="宋体" w:cs="Times New Roman"/>
          <w:snapToGrid/>
          <w:color w:val="auto"/>
          <w:kern w:val="2"/>
          <w:sz w:val="24"/>
          <w:szCs w:val="24"/>
          <w:lang w:eastAsia="zh-CN"/>
        </w:rPr>
        <w:t xml:space="preserve"> </w:t>
      </w:r>
      <w:r>
        <w:rPr>
          <w:rFonts w:hint="eastAsia" w:ascii="宋体" w:hAnsi="宋体" w:eastAsia="宋体" w:cs="Times New Roman"/>
          <w:snapToGrid/>
          <w:color w:val="auto"/>
          <w:kern w:val="2"/>
          <w:sz w:val="24"/>
          <w:szCs w:val="24"/>
          <w:lang w:eastAsia="zh-CN"/>
        </w:rPr>
        <w:t xml:space="preserve">    </w:t>
      </w:r>
      <w:r>
        <w:rPr>
          <w:rFonts w:hint="eastAsia" w:ascii="宋体" w:hAnsi="宋体" w:eastAsia="宋体" w:cs="Times New Roman"/>
          <w:snapToGrid/>
          <w:color w:val="auto"/>
          <w:spacing w:val="-11"/>
          <w:kern w:val="2"/>
          <w:sz w:val="24"/>
          <w:szCs w:val="24"/>
          <w:lang w:val="en-US" w:eastAsia="zh-CN"/>
        </w:rPr>
        <w:t xml:space="preserve">  </w:t>
      </w:r>
      <w:r>
        <w:rPr>
          <w:rFonts w:ascii="宋体" w:hAnsi="宋体" w:eastAsia="宋体" w:cs="Times New Roman"/>
          <w:snapToGrid/>
          <w:color w:val="auto"/>
          <w:spacing w:val="-11"/>
          <w:kern w:val="2"/>
          <w:sz w:val="24"/>
          <w:szCs w:val="24"/>
          <w:lang w:eastAsia="zh-CN"/>
        </w:rPr>
        <w:t>开户银行：</w:t>
      </w:r>
      <w:r>
        <w:rPr>
          <w:rFonts w:hint="eastAsia" w:ascii="宋体" w:hAnsi="宋体" w:eastAsia="宋体" w:cs="Times New Roman"/>
          <w:snapToGrid/>
          <w:color w:val="auto"/>
          <w:spacing w:val="-11"/>
          <w:kern w:val="2"/>
          <w:sz w:val="24"/>
          <w:szCs w:val="24"/>
          <w:u w:val="single"/>
          <w:lang w:val="en-US" w:eastAsia="zh-CN"/>
        </w:rPr>
        <w:t xml:space="preserve">                           </w:t>
      </w:r>
    </w:p>
    <w:p w14:paraId="18004B8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Times New Roman"/>
          <w:snapToGrid/>
          <w:color w:val="auto"/>
          <w:kern w:val="2"/>
          <w:sz w:val="24"/>
          <w:szCs w:val="24"/>
          <w:u w:val="single"/>
          <w:lang w:eastAsia="zh-CN"/>
        </w:rPr>
      </w:pPr>
      <w:r>
        <w:rPr>
          <w:rFonts w:ascii="宋体" w:hAnsi="宋体" w:eastAsia="宋体" w:cs="Times New Roman"/>
          <w:snapToGrid/>
          <w:color w:val="auto"/>
          <w:kern w:val="2"/>
          <w:sz w:val="24"/>
          <w:szCs w:val="24"/>
          <w:lang w:eastAsia="zh-CN"/>
        </w:rPr>
        <w:t>账  号：</w:t>
      </w:r>
      <w:r>
        <w:rPr>
          <w:rFonts w:ascii="宋体" w:hAnsi="宋体" w:eastAsia="宋体" w:cs="Times New Roman"/>
          <w:snapToGrid/>
          <w:color w:val="auto"/>
          <w:kern w:val="2"/>
          <w:sz w:val="24"/>
          <w:szCs w:val="24"/>
          <w:u w:val="single"/>
          <w:lang w:eastAsia="zh-CN"/>
        </w:rPr>
        <w:t xml:space="preserve">  </w:t>
      </w:r>
      <w:r>
        <w:rPr>
          <w:rFonts w:hint="eastAsia" w:ascii="宋体" w:hAnsi="宋体" w:eastAsia="宋体" w:cs="Times New Roman"/>
          <w:snapToGrid/>
          <w:color w:val="auto"/>
          <w:kern w:val="2"/>
          <w:sz w:val="24"/>
          <w:szCs w:val="24"/>
          <w:u w:val="single"/>
          <w:lang w:val="en-US" w:eastAsia="zh-CN"/>
        </w:rPr>
        <w:t xml:space="preserve">  </w:t>
      </w:r>
      <w:r>
        <w:rPr>
          <w:rFonts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val="en-US"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lang w:eastAsia="zh-CN"/>
        </w:rPr>
        <w:t xml:space="preserve">    </w:t>
      </w:r>
      <w:r>
        <w:rPr>
          <w:rFonts w:hint="eastAsia" w:ascii="宋体" w:hAnsi="宋体" w:eastAsia="宋体" w:cs="Times New Roman"/>
          <w:snapToGrid/>
          <w:color w:val="auto"/>
          <w:kern w:val="2"/>
          <w:sz w:val="24"/>
          <w:szCs w:val="24"/>
          <w:lang w:val="en-US" w:eastAsia="zh-CN"/>
        </w:rPr>
        <w:t xml:space="preserve">  </w:t>
      </w:r>
      <w:r>
        <w:rPr>
          <w:rFonts w:hint="eastAsia" w:ascii="宋体" w:hAnsi="宋体" w:eastAsia="宋体" w:cs="Times New Roman"/>
          <w:snapToGrid/>
          <w:color w:val="auto"/>
          <w:kern w:val="2"/>
          <w:sz w:val="24"/>
          <w:szCs w:val="24"/>
          <w:lang w:eastAsia="zh-CN"/>
        </w:rPr>
        <w:t xml:space="preserve"> </w:t>
      </w:r>
      <w:r>
        <w:rPr>
          <w:rFonts w:ascii="宋体" w:hAnsi="宋体" w:eastAsia="宋体" w:cs="Times New Roman"/>
          <w:snapToGrid/>
          <w:color w:val="auto"/>
          <w:kern w:val="2"/>
          <w:sz w:val="24"/>
          <w:szCs w:val="24"/>
          <w:lang w:eastAsia="zh-CN"/>
        </w:rPr>
        <w:t>账</w:t>
      </w:r>
      <w:r>
        <w:rPr>
          <w:rFonts w:hint="eastAsia" w:ascii="宋体" w:hAnsi="宋体" w:eastAsia="宋体" w:cs="Times New Roman"/>
          <w:snapToGrid/>
          <w:color w:val="auto"/>
          <w:kern w:val="2"/>
          <w:sz w:val="24"/>
          <w:szCs w:val="24"/>
          <w:lang w:eastAsia="zh-CN"/>
        </w:rPr>
        <w:t xml:space="preserve"> </w:t>
      </w:r>
      <w:r>
        <w:rPr>
          <w:rFonts w:ascii="宋体" w:hAnsi="宋体" w:eastAsia="宋体" w:cs="Times New Roman"/>
          <w:snapToGrid/>
          <w:color w:val="auto"/>
          <w:kern w:val="2"/>
          <w:sz w:val="24"/>
          <w:szCs w:val="24"/>
          <w:lang w:eastAsia="zh-CN"/>
        </w:rPr>
        <w:t xml:space="preserve"> 号：</w:t>
      </w:r>
      <w:r>
        <w:rPr>
          <w:rFonts w:hint="eastAsia"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val="en-US" w:eastAsia="zh-CN"/>
        </w:rPr>
        <w:t xml:space="preserve">                   </w:t>
      </w:r>
      <w:r>
        <w:rPr>
          <w:rFonts w:hint="eastAsia" w:ascii="仿宋_GB2312" w:hAnsi="宋体" w:eastAsia="仿宋_GB2312" w:cs="Times New Roman"/>
          <w:b/>
          <w:snapToGrid/>
          <w:color w:val="auto"/>
          <w:kern w:val="2"/>
          <w:sz w:val="24"/>
          <w:szCs w:val="24"/>
          <w:u w:val="single"/>
          <w:lang w:val="en-US" w:eastAsia="zh-CN"/>
        </w:rPr>
        <w:t xml:space="preserve"> </w:t>
      </w:r>
      <w:r>
        <w:rPr>
          <w:rFonts w:hint="eastAsia" w:ascii="仿宋_GB2312" w:hAnsi="宋体" w:eastAsia="仿宋_GB2312" w:cs="Times New Roman"/>
          <w:b/>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eastAsia="zh-CN"/>
        </w:rPr>
        <w:t xml:space="preserve"> </w:t>
      </w:r>
    </w:p>
    <w:p w14:paraId="76D310DB">
      <w:pPr>
        <w:widowControl/>
        <w:kinsoku/>
        <w:autoSpaceDE/>
        <w:autoSpaceDN/>
        <w:adjustRightInd/>
        <w:snapToGrid/>
        <w:spacing w:line="240" w:lineRule="auto"/>
        <w:jc w:val="left"/>
        <w:textAlignment w:val="auto"/>
        <w:rPr>
          <w:rFonts w:ascii="宋体" w:hAnsi="宋体" w:eastAsia="宋体" w:cs="Times New Roman"/>
          <w:snapToGrid/>
          <w:color w:val="auto"/>
          <w:kern w:val="2"/>
          <w:sz w:val="24"/>
          <w:szCs w:val="24"/>
          <w:u w:val="single"/>
          <w:lang w:eastAsia="zh-CN"/>
        </w:rPr>
      </w:pPr>
      <w:r>
        <w:rPr>
          <w:rFonts w:ascii="宋体" w:hAnsi="宋体" w:eastAsia="宋体" w:cs="Times New Roman"/>
          <w:snapToGrid/>
          <w:color w:val="auto"/>
          <w:kern w:val="2"/>
          <w:sz w:val="24"/>
          <w:szCs w:val="24"/>
          <w:lang w:eastAsia="zh-CN"/>
        </w:rPr>
        <w:br w:type="page"/>
      </w:r>
    </w:p>
    <w:p w14:paraId="56FF589B">
      <w:pPr>
        <w:rPr>
          <w:rFonts w:hint="eastAsia"/>
          <w:b/>
          <w:bCs w:val="0"/>
          <w:color w:val="auto"/>
          <w:sz w:val="24"/>
          <w:szCs w:val="24"/>
        </w:rPr>
      </w:pPr>
    </w:p>
    <w:p w14:paraId="4C4A5E65">
      <w:pPr>
        <w:pStyle w:val="2"/>
        <w:bidi w:val="0"/>
        <w:jc w:val="center"/>
        <w:rPr>
          <w:rFonts w:hint="eastAsia" w:ascii="宋体" w:hAnsi="宋体" w:eastAsia="宋体" w:cs="宋体"/>
          <w:color w:val="auto"/>
          <w:sz w:val="28"/>
          <w:szCs w:val="28"/>
        </w:rPr>
      </w:pPr>
      <w:bookmarkStart w:id="22" w:name="_Toc10222"/>
      <w:r>
        <w:rPr>
          <w:rFonts w:hint="eastAsia"/>
          <w:color w:val="auto"/>
        </w:rPr>
        <w:t>第十章 质疑、投诉材料格式</w:t>
      </w:r>
      <w:bookmarkEnd w:id="22"/>
    </w:p>
    <w:p w14:paraId="5244864A">
      <w:pPr>
        <w:spacing w:line="241" w:lineRule="auto"/>
        <w:rPr>
          <w:rFonts w:hint="eastAsia" w:ascii="宋体" w:hAnsi="宋体" w:eastAsia="宋体" w:cs="宋体"/>
          <w:color w:val="auto"/>
          <w:sz w:val="28"/>
          <w:szCs w:val="28"/>
        </w:rPr>
      </w:pPr>
    </w:p>
    <w:p w14:paraId="019C509A">
      <w:pPr>
        <w:pStyle w:val="12"/>
        <w:spacing w:before="100" w:line="225" w:lineRule="auto"/>
        <w:ind w:left="3056"/>
        <w:rPr>
          <w:rFonts w:hint="eastAsia" w:ascii="宋体" w:hAnsi="宋体" w:eastAsia="宋体" w:cs="宋体"/>
          <w:color w:val="auto"/>
          <w:sz w:val="24"/>
          <w:szCs w:val="24"/>
        </w:rPr>
      </w:pPr>
      <w:r>
        <w:rPr>
          <w:rFonts w:hint="eastAsia" w:ascii="宋体" w:hAnsi="宋体" w:eastAsia="宋体" w:cs="宋体"/>
          <w:color w:val="auto"/>
          <w:spacing w:val="7"/>
          <w:sz w:val="24"/>
          <w:szCs w:val="24"/>
          <w14:textOutline w14:w="5793" w14:cap="sq" w14:cmpd="sng">
            <w14:solidFill>
              <w14:srgbClr w14:val="000000"/>
            </w14:solidFill>
            <w14:prstDash w14:val="solid"/>
            <w14:bevel/>
          </w14:textOutline>
        </w:rPr>
        <w:t>质疑函（格式）</w:t>
      </w:r>
    </w:p>
    <w:p w14:paraId="4FA83246">
      <w:pPr>
        <w:pStyle w:val="12"/>
        <w:spacing w:before="229" w:line="219" w:lineRule="auto"/>
        <w:ind w:left="122"/>
        <w:outlineLvl w:val="1"/>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一、质疑供应商基本信息：</w:t>
      </w:r>
    </w:p>
    <w:p w14:paraId="243E45A4">
      <w:pPr>
        <w:pStyle w:val="12"/>
        <w:spacing w:before="183" w:line="219" w:lineRule="auto"/>
        <w:ind w:left="119"/>
        <w:rPr>
          <w:rFonts w:hint="eastAsia" w:ascii="宋体" w:hAnsi="宋体" w:eastAsia="宋体" w:cs="宋体"/>
          <w:color w:val="auto"/>
          <w:sz w:val="24"/>
          <w:szCs w:val="24"/>
        </w:rPr>
      </w:pPr>
      <w:r>
        <w:rPr>
          <w:rFonts w:hint="eastAsia" w:ascii="宋体" w:hAnsi="宋体" w:eastAsia="宋体" w:cs="宋体"/>
          <w:color w:val="auto"/>
          <w:spacing w:val="-2"/>
          <w:sz w:val="24"/>
          <w:szCs w:val="24"/>
        </w:rPr>
        <w:t>质疑供应商：</w:t>
      </w:r>
      <w:r>
        <w:rPr>
          <w:rFonts w:hint="eastAsia" w:ascii="宋体" w:hAnsi="宋体" w:eastAsia="宋体" w:cs="宋体"/>
          <w:color w:val="auto"/>
          <w:sz w:val="24"/>
          <w:szCs w:val="24"/>
          <w:u w:val="single" w:color="auto"/>
        </w:rPr>
        <w:t xml:space="preserve">                                        </w:t>
      </w:r>
    </w:p>
    <w:p w14:paraId="14DF46DA">
      <w:pPr>
        <w:pStyle w:val="12"/>
        <w:spacing w:before="180" w:line="220" w:lineRule="auto"/>
        <w:ind w:left="118"/>
        <w:rPr>
          <w:rFonts w:hint="eastAsia" w:ascii="宋体" w:hAnsi="宋体" w:eastAsia="宋体" w:cs="宋体"/>
          <w:color w:val="auto"/>
          <w:sz w:val="24"/>
          <w:szCs w:val="24"/>
        </w:rPr>
      </w:pPr>
      <w:r>
        <w:rPr>
          <w:rFonts w:hint="eastAsia" w:ascii="宋体" w:hAnsi="宋体" w:eastAsia="宋体" w:cs="宋体"/>
          <w:color w:val="auto"/>
          <w:spacing w:val="-3"/>
          <w:sz w:val="24"/>
          <w:szCs w:val="24"/>
        </w:rPr>
        <w:t>地址：</w:t>
      </w:r>
      <w:r>
        <w:rPr>
          <w:rFonts w:hint="eastAsia" w:ascii="宋体" w:hAnsi="宋体" w:eastAsia="宋体" w:cs="宋体"/>
          <w:color w:val="auto"/>
          <w:spacing w:val="-3"/>
          <w:sz w:val="24"/>
          <w:szCs w:val="24"/>
          <w:u w:val="single" w:color="auto"/>
        </w:rPr>
        <w:t xml:space="preserve">                                   </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93"/>
          <w:sz w:val="24"/>
          <w:szCs w:val="24"/>
        </w:rPr>
        <w:t xml:space="preserve"> </w:t>
      </w:r>
      <w:r>
        <w:rPr>
          <w:rFonts w:hint="eastAsia" w:ascii="宋体" w:hAnsi="宋体" w:eastAsia="宋体" w:cs="宋体"/>
          <w:color w:val="auto"/>
          <w:spacing w:val="-4"/>
          <w:sz w:val="24"/>
          <w:szCs w:val="24"/>
        </w:rPr>
        <w:t>邮编：</w:t>
      </w:r>
      <w:r>
        <w:rPr>
          <w:rFonts w:hint="eastAsia" w:ascii="宋体" w:hAnsi="宋体" w:eastAsia="宋体" w:cs="宋体"/>
          <w:color w:val="auto"/>
          <w:sz w:val="24"/>
          <w:szCs w:val="24"/>
          <w:u w:val="single" w:color="auto"/>
        </w:rPr>
        <w:t xml:space="preserve">                  </w:t>
      </w:r>
    </w:p>
    <w:p w14:paraId="0B30BC4F">
      <w:pPr>
        <w:pStyle w:val="12"/>
        <w:spacing w:before="182" w:line="222" w:lineRule="auto"/>
        <w:ind w:left="119"/>
        <w:rPr>
          <w:rFonts w:hint="eastAsia" w:ascii="宋体" w:hAnsi="宋体" w:eastAsia="宋体" w:cs="宋体"/>
          <w:color w:val="auto"/>
          <w:sz w:val="24"/>
          <w:szCs w:val="24"/>
        </w:rPr>
      </w:pPr>
      <w:r>
        <w:rPr>
          <w:rFonts w:hint="eastAsia" w:ascii="宋体" w:hAnsi="宋体" w:eastAsia="宋体" w:cs="宋体"/>
          <w:color w:val="auto"/>
          <w:spacing w:val="-1"/>
          <w:sz w:val="24"/>
          <w:szCs w:val="24"/>
        </w:rPr>
        <w:t>联系人：</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02"/>
          <w:sz w:val="24"/>
          <w:szCs w:val="24"/>
        </w:rPr>
        <w:t xml:space="preserve"> </w:t>
      </w:r>
      <w:r>
        <w:rPr>
          <w:rFonts w:hint="eastAsia" w:ascii="宋体" w:hAnsi="宋体" w:eastAsia="宋体" w:cs="宋体"/>
          <w:color w:val="auto"/>
          <w:spacing w:val="-1"/>
          <w:sz w:val="24"/>
          <w:szCs w:val="24"/>
        </w:rPr>
        <w:t>联系电话：</w:t>
      </w:r>
      <w:r>
        <w:rPr>
          <w:rFonts w:hint="eastAsia" w:ascii="宋体" w:hAnsi="宋体" w:eastAsia="宋体" w:cs="宋体"/>
          <w:color w:val="auto"/>
          <w:sz w:val="24"/>
          <w:szCs w:val="24"/>
          <w:u w:val="single" w:color="auto"/>
        </w:rPr>
        <w:t xml:space="preserve">                 </w:t>
      </w:r>
    </w:p>
    <w:p w14:paraId="75E7C555">
      <w:pPr>
        <w:pStyle w:val="12"/>
        <w:spacing w:before="177" w:line="220" w:lineRule="auto"/>
        <w:ind w:left="117"/>
        <w:rPr>
          <w:rFonts w:hint="eastAsia" w:ascii="宋体" w:hAnsi="宋体" w:eastAsia="宋体" w:cs="宋体"/>
          <w:color w:val="auto"/>
          <w:sz w:val="24"/>
          <w:szCs w:val="24"/>
        </w:rPr>
      </w:pPr>
      <w:r>
        <w:rPr>
          <w:rFonts w:hint="eastAsia" w:ascii="宋体" w:hAnsi="宋体" w:eastAsia="宋体" w:cs="宋体"/>
          <w:color w:val="auto"/>
          <w:spacing w:val="-2"/>
          <w:sz w:val="24"/>
          <w:szCs w:val="24"/>
        </w:rPr>
        <w:t>授权代表：</w:t>
      </w:r>
      <w:r>
        <w:rPr>
          <w:rFonts w:hint="eastAsia" w:ascii="宋体" w:hAnsi="宋体" w:eastAsia="宋体" w:cs="宋体"/>
          <w:color w:val="auto"/>
          <w:sz w:val="24"/>
          <w:szCs w:val="24"/>
          <w:u w:val="single" w:color="auto"/>
        </w:rPr>
        <w:t xml:space="preserve">                      </w:t>
      </w:r>
    </w:p>
    <w:p w14:paraId="0E0B6456">
      <w:pPr>
        <w:pStyle w:val="12"/>
        <w:spacing w:before="180" w:line="222" w:lineRule="auto"/>
        <w:ind w:left="119"/>
        <w:rPr>
          <w:rFonts w:hint="eastAsia" w:ascii="宋体" w:hAnsi="宋体" w:eastAsia="宋体" w:cs="宋体"/>
          <w:color w:val="auto"/>
          <w:sz w:val="24"/>
          <w:szCs w:val="24"/>
        </w:rPr>
      </w:pPr>
      <w:r>
        <w:rPr>
          <w:rFonts w:hint="eastAsia" w:ascii="宋体" w:hAnsi="宋体" w:eastAsia="宋体" w:cs="宋体"/>
          <w:color w:val="auto"/>
          <w:spacing w:val="-3"/>
          <w:sz w:val="24"/>
          <w:szCs w:val="24"/>
        </w:rPr>
        <w:t>联系电话：</w:t>
      </w:r>
      <w:r>
        <w:rPr>
          <w:rFonts w:hint="eastAsia" w:ascii="宋体" w:hAnsi="宋体" w:eastAsia="宋体" w:cs="宋体"/>
          <w:color w:val="auto"/>
          <w:sz w:val="24"/>
          <w:szCs w:val="24"/>
          <w:u w:val="single" w:color="auto"/>
        </w:rPr>
        <w:t xml:space="preserve">                      </w:t>
      </w:r>
    </w:p>
    <w:p w14:paraId="5E20E594">
      <w:pPr>
        <w:pStyle w:val="12"/>
        <w:spacing w:before="179" w:line="220" w:lineRule="auto"/>
        <w:ind w:left="118"/>
        <w:rPr>
          <w:rFonts w:hint="eastAsia" w:ascii="宋体" w:hAnsi="宋体" w:eastAsia="宋体" w:cs="宋体"/>
          <w:color w:val="auto"/>
          <w:sz w:val="24"/>
          <w:szCs w:val="24"/>
        </w:rPr>
      </w:pPr>
      <w:r>
        <w:rPr>
          <w:rFonts w:hint="eastAsia" w:ascii="宋体" w:hAnsi="宋体" w:eastAsia="宋体" w:cs="宋体"/>
          <w:color w:val="auto"/>
          <w:spacing w:val="-7"/>
          <w:sz w:val="24"/>
          <w:szCs w:val="24"/>
        </w:rPr>
        <w:t>地址：</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pacing w:val="-89"/>
          <w:sz w:val="24"/>
          <w:szCs w:val="24"/>
        </w:rPr>
        <w:t xml:space="preserve"> </w:t>
      </w:r>
      <w:r>
        <w:rPr>
          <w:rFonts w:hint="eastAsia" w:ascii="宋体" w:hAnsi="宋体" w:eastAsia="宋体" w:cs="宋体"/>
          <w:color w:val="auto"/>
          <w:spacing w:val="-7"/>
          <w:sz w:val="24"/>
          <w:szCs w:val="24"/>
        </w:rPr>
        <w:t>邮编：</w:t>
      </w:r>
      <w:r>
        <w:rPr>
          <w:rFonts w:hint="eastAsia" w:ascii="宋体" w:hAnsi="宋体" w:eastAsia="宋体" w:cs="宋体"/>
          <w:color w:val="auto"/>
          <w:sz w:val="24"/>
          <w:szCs w:val="24"/>
          <w:u w:val="single" w:color="auto"/>
        </w:rPr>
        <w:t xml:space="preserve">                  </w:t>
      </w:r>
    </w:p>
    <w:p w14:paraId="720A6C4B">
      <w:pPr>
        <w:pStyle w:val="12"/>
        <w:spacing w:before="182" w:line="219" w:lineRule="auto"/>
        <w:ind w:left="122"/>
        <w:outlineLvl w:val="1"/>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二、质疑项目基本情况：</w:t>
      </w:r>
    </w:p>
    <w:p w14:paraId="40DE6590">
      <w:pPr>
        <w:pStyle w:val="12"/>
        <w:spacing w:before="180" w:line="221" w:lineRule="auto"/>
        <w:ind w:left="138"/>
        <w:rPr>
          <w:rFonts w:hint="eastAsia" w:ascii="宋体" w:hAnsi="宋体" w:eastAsia="宋体" w:cs="宋体"/>
          <w:color w:val="auto"/>
          <w:sz w:val="24"/>
          <w:szCs w:val="24"/>
        </w:rPr>
      </w:pPr>
      <w:r>
        <w:rPr>
          <w:rFonts w:hint="eastAsia" w:ascii="宋体" w:hAnsi="宋体" w:eastAsia="宋体" w:cs="宋体"/>
          <w:color w:val="auto"/>
          <w:spacing w:val="-2"/>
          <w:sz w:val="24"/>
          <w:szCs w:val="24"/>
        </w:rPr>
        <w:t>质疑项目的名称：</w:t>
      </w:r>
      <w:r>
        <w:rPr>
          <w:rFonts w:hint="eastAsia" w:ascii="宋体" w:hAnsi="宋体" w:eastAsia="宋体" w:cs="宋体"/>
          <w:color w:val="auto"/>
          <w:sz w:val="24"/>
          <w:szCs w:val="24"/>
          <w:u w:val="single" w:color="auto"/>
        </w:rPr>
        <w:t xml:space="preserve">                                     </w:t>
      </w:r>
    </w:p>
    <w:p w14:paraId="0970D31A">
      <w:pPr>
        <w:pStyle w:val="12"/>
        <w:spacing w:before="181" w:line="220" w:lineRule="auto"/>
        <w:ind w:left="138"/>
        <w:rPr>
          <w:rFonts w:hint="eastAsia" w:ascii="宋体" w:hAnsi="宋体" w:eastAsia="宋体" w:cs="宋体"/>
          <w:color w:val="auto"/>
          <w:sz w:val="24"/>
          <w:szCs w:val="24"/>
        </w:rPr>
      </w:pPr>
      <w:r>
        <w:rPr>
          <w:rFonts w:hint="eastAsia" w:ascii="宋体" w:hAnsi="宋体" w:eastAsia="宋体" w:cs="宋体"/>
          <w:color w:val="auto"/>
          <w:spacing w:val="-2"/>
          <w:sz w:val="24"/>
          <w:szCs w:val="24"/>
        </w:rPr>
        <w:t>质疑项目的编号：</w:t>
      </w:r>
      <w:r>
        <w:rPr>
          <w:rFonts w:hint="eastAsia" w:ascii="宋体" w:hAnsi="宋体" w:eastAsia="宋体" w:cs="宋体"/>
          <w:color w:val="auto"/>
          <w:sz w:val="24"/>
          <w:szCs w:val="24"/>
          <w:u w:val="single" w:color="auto"/>
        </w:rPr>
        <w:t xml:space="preserve">                                     </w:t>
      </w:r>
    </w:p>
    <w:p w14:paraId="51375399">
      <w:pPr>
        <w:pStyle w:val="12"/>
        <w:spacing w:before="180" w:line="219" w:lineRule="auto"/>
        <w:ind w:left="137"/>
        <w:rPr>
          <w:rFonts w:hint="eastAsia" w:ascii="宋体" w:hAnsi="宋体" w:eastAsia="宋体" w:cs="宋体"/>
          <w:color w:val="auto"/>
          <w:sz w:val="24"/>
          <w:szCs w:val="24"/>
        </w:rPr>
      </w:pPr>
      <w:r>
        <w:rPr>
          <w:rFonts w:hint="eastAsia" w:ascii="宋体" w:hAnsi="宋体" w:eastAsia="宋体" w:cs="宋体"/>
          <w:color w:val="auto"/>
          <w:spacing w:val="-2"/>
          <w:sz w:val="24"/>
          <w:szCs w:val="24"/>
        </w:rPr>
        <w:t>采购人名称：</w:t>
      </w:r>
      <w:r>
        <w:rPr>
          <w:rFonts w:hint="eastAsia" w:ascii="宋体" w:hAnsi="宋体" w:eastAsia="宋体" w:cs="宋体"/>
          <w:color w:val="auto"/>
          <w:sz w:val="24"/>
          <w:szCs w:val="24"/>
          <w:u w:val="single" w:color="auto"/>
        </w:rPr>
        <w:t xml:space="preserve">                                         </w:t>
      </w:r>
    </w:p>
    <w:p w14:paraId="699903D6">
      <w:pPr>
        <w:pStyle w:val="12"/>
        <w:spacing w:before="183" w:line="221" w:lineRule="auto"/>
        <w:ind w:left="138"/>
        <w:rPr>
          <w:rFonts w:hint="eastAsia" w:ascii="宋体" w:hAnsi="宋体" w:eastAsia="宋体" w:cs="宋体"/>
          <w:color w:val="auto"/>
          <w:sz w:val="24"/>
          <w:szCs w:val="24"/>
        </w:rPr>
      </w:pPr>
      <w:r>
        <w:rPr>
          <w:rFonts w:hint="eastAsia" w:ascii="宋体" w:hAnsi="宋体" w:eastAsia="宋体" w:cs="宋体"/>
          <w:color w:val="auto"/>
          <w:spacing w:val="-3"/>
          <w:sz w:val="24"/>
          <w:szCs w:val="24"/>
        </w:rPr>
        <w:t>质疑事项：</w:t>
      </w:r>
    </w:p>
    <w:p w14:paraId="0150F4A0">
      <w:pPr>
        <w:pStyle w:val="12"/>
        <w:spacing w:before="181" w:line="358" w:lineRule="auto"/>
        <w:ind w:left="42"/>
        <w:rPr>
          <w:rFonts w:hint="eastAsia" w:ascii="宋体" w:hAnsi="宋体" w:eastAsia="宋体" w:cs="宋体"/>
          <w:color w:val="auto"/>
          <w:sz w:val="24"/>
          <w:szCs w:val="24"/>
        </w:rPr>
      </w:pPr>
      <w:r>
        <w:rPr>
          <w:rFonts w:hint="eastAsia" w:ascii="宋体" w:hAnsi="宋体" w:eastAsia="宋体" w:cs="宋体"/>
          <w:color w:val="auto"/>
          <w:spacing w:val="-3"/>
          <w:sz w:val="24"/>
          <w:szCs w:val="24"/>
        </w:rPr>
        <w:t>□采购文件   采购文件获取日期：</w:t>
      </w:r>
      <w:r>
        <w:rPr>
          <w:rFonts w:hint="eastAsia" w:ascii="宋体" w:hAnsi="宋体" w:eastAsia="宋体" w:cs="宋体"/>
          <w:color w:val="auto"/>
          <w:spacing w:val="-3"/>
          <w:sz w:val="24"/>
          <w:szCs w:val="24"/>
          <w:u w:val="single" w:color="auto"/>
        </w:rPr>
        <w:t xml:space="preserve">                                    </w:t>
      </w:r>
    </w:p>
    <w:p w14:paraId="32AF37BA">
      <w:pPr>
        <w:pStyle w:val="12"/>
        <w:spacing w:before="1" w:line="219" w:lineRule="auto"/>
        <w:ind w:left="42"/>
        <w:rPr>
          <w:rFonts w:hint="eastAsia" w:ascii="宋体" w:hAnsi="宋体" w:eastAsia="宋体" w:cs="宋体"/>
          <w:color w:val="auto"/>
          <w:sz w:val="24"/>
          <w:szCs w:val="24"/>
        </w:rPr>
      </w:pPr>
      <w:r>
        <w:rPr>
          <w:rFonts w:hint="eastAsia" w:ascii="宋体" w:hAnsi="宋体" w:eastAsia="宋体" w:cs="宋体"/>
          <w:color w:val="auto"/>
          <w:spacing w:val="-7"/>
          <w:sz w:val="24"/>
          <w:szCs w:val="24"/>
        </w:rPr>
        <w:t>□采购过程</w:t>
      </w:r>
    </w:p>
    <w:p w14:paraId="0FE74674">
      <w:pPr>
        <w:pStyle w:val="12"/>
        <w:spacing w:before="180" w:line="221" w:lineRule="auto"/>
        <w:ind w:left="42"/>
        <w:outlineLvl w:val="2"/>
        <w:rPr>
          <w:rFonts w:hint="eastAsia" w:ascii="宋体" w:hAnsi="宋体" w:eastAsia="宋体" w:cs="宋体"/>
          <w:color w:val="auto"/>
          <w:sz w:val="24"/>
          <w:szCs w:val="24"/>
        </w:rPr>
      </w:pPr>
      <w:r>
        <w:rPr>
          <w:rFonts w:hint="eastAsia" w:ascii="宋体" w:hAnsi="宋体" w:eastAsia="宋体" w:cs="宋体"/>
          <w:color w:val="auto"/>
          <w:spacing w:val="-7"/>
          <w:sz w:val="24"/>
          <w:szCs w:val="24"/>
        </w:rPr>
        <w:t>□成交结果</w:t>
      </w:r>
    </w:p>
    <w:p w14:paraId="31AB741D">
      <w:pPr>
        <w:pStyle w:val="12"/>
        <w:spacing w:before="181" w:line="220" w:lineRule="auto"/>
        <w:ind w:left="135"/>
        <w:outlineLvl w:val="1"/>
        <w:rPr>
          <w:rFonts w:hint="eastAsia" w:ascii="宋体" w:hAnsi="宋体" w:eastAsia="宋体" w:cs="宋体"/>
          <w:color w:val="auto"/>
          <w:sz w:val="24"/>
          <w:szCs w:val="24"/>
        </w:rPr>
      </w:pPr>
      <w:r>
        <w:rPr>
          <w:rFonts w:hint="eastAsia" w:ascii="宋体" w:hAnsi="宋体" w:eastAsia="宋体" w:cs="宋体"/>
          <w:color w:val="auto"/>
          <w:sz w:val="24"/>
          <w:szCs w:val="24"/>
          <w14:textOutline w14:w="4358" w14:cap="sq" w14:cmpd="sng">
            <w14:solidFill>
              <w14:srgbClr w14:val="000000"/>
            </w14:solidFill>
            <w14:prstDash w14:val="solid"/>
            <w14:bevel/>
          </w14:textOutline>
        </w:rPr>
        <w:t>三、质疑事项具体内容</w:t>
      </w:r>
    </w:p>
    <w:p w14:paraId="283DCB92">
      <w:pPr>
        <w:pStyle w:val="12"/>
        <w:spacing w:before="179" w:line="221" w:lineRule="auto"/>
        <w:ind w:left="138"/>
        <w:rPr>
          <w:rFonts w:hint="eastAsia" w:ascii="宋体" w:hAnsi="宋体" w:eastAsia="宋体" w:cs="宋体"/>
          <w:color w:val="auto"/>
          <w:sz w:val="24"/>
          <w:szCs w:val="24"/>
        </w:rPr>
      </w:pPr>
      <w:r>
        <w:rPr>
          <w:rFonts w:hint="eastAsia" w:ascii="宋体" w:hAnsi="宋体" w:eastAsia="宋体" w:cs="宋体"/>
          <w:color w:val="auto"/>
          <w:spacing w:val="-4"/>
          <w:sz w:val="24"/>
          <w:szCs w:val="24"/>
        </w:rPr>
        <w:t>质疑事项</w:t>
      </w:r>
      <w:r>
        <w:rPr>
          <w:rFonts w:hint="eastAsia" w:ascii="宋体" w:hAnsi="宋体" w:eastAsia="宋体" w:cs="宋体"/>
          <w:color w:val="auto"/>
          <w:spacing w:val="-33"/>
          <w:sz w:val="24"/>
          <w:szCs w:val="24"/>
        </w:rPr>
        <w:t xml:space="preserve"> </w:t>
      </w:r>
      <w:r>
        <w:rPr>
          <w:rFonts w:hint="eastAsia" w:ascii="宋体" w:hAnsi="宋体" w:eastAsia="宋体" w:cs="宋体"/>
          <w:color w:val="auto"/>
          <w:spacing w:val="-4"/>
          <w:sz w:val="24"/>
          <w:szCs w:val="24"/>
        </w:rPr>
        <w:t>1：</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
          <w:sz w:val="24"/>
          <w:szCs w:val="24"/>
          <w:u w:val="single" w:color="auto"/>
        </w:rPr>
        <w:t xml:space="preserve">          </w:t>
      </w:r>
    </w:p>
    <w:p w14:paraId="19B7EFCC">
      <w:pPr>
        <w:pStyle w:val="12"/>
        <w:spacing w:before="182" w:line="219" w:lineRule="auto"/>
        <w:ind w:left="138"/>
        <w:rPr>
          <w:rFonts w:hint="eastAsia" w:ascii="宋体" w:hAnsi="宋体" w:eastAsia="宋体" w:cs="宋体"/>
          <w:color w:val="auto"/>
          <w:sz w:val="24"/>
          <w:szCs w:val="24"/>
        </w:rPr>
      </w:pPr>
      <w:r>
        <w:rPr>
          <w:rFonts w:hint="eastAsia" w:ascii="宋体" w:hAnsi="宋体" w:eastAsia="宋体" w:cs="宋体"/>
          <w:color w:val="auto"/>
          <w:spacing w:val="-1"/>
          <w:sz w:val="24"/>
          <w:szCs w:val="24"/>
        </w:rPr>
        <w:t>事实依据：</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2"/>
          <w:sz w:val="24"/>
          <w:szCs w:val="24"/>
          <w:u w:val="single" w:color="auto"/>
        </w:rPr>
        <w:t xml:space="preserve">       </w:t>
      </w:r>
    </w:p>
    <w:p w14:paraId="430A1434">
      <w:pPr>
        <w:pStyle w:val="12"/>
        <w:spacing w:before="183" w:line="358" w:lineRule="auto"/>
        <w:ind w:left="138"/>
        <w:rPr>
          <w:rFonts w:hint="eastAsia" w:ascii="宋体" w:hAnsi="宋体" w:eastAsia="宋体" w:cs="宋体"/>
          <w:color w:val="auto"/>
          <w:sz w:val="24"/>
          <w:szCs w:val="24"/>
        </w:rPr>
      </w:pPr>
      <w:r>
        <w:rPr>
          <w:rFonts w:hint="eastAsia" w:ascii="宋体" w:hAnsi="宋体" w:eastAsia="宋体" w:cs="宋体"/>
          <w:color w:val="auto"/>
          <w:spacing w:val="-3"/>
          <w:sz w:val="24"/>
          <w:szCs w:val="24"/>
        </w:rPr>
        <w:t>法律依据：</w:t>
      </w:r>
      <w:r>
        <w:rPr>
          <w:rFonts w:hint="eastAsia" w:ascii="宋体" w:hAnsi="宋体" w:eastAsia="宋体" w:cs="宋体"/>
          <w:color w:val="auto"/>
          <w:sz w:val="24"/>
          <w:szCs w:val="24"/>
          <w:u w:val="single" w:color="auto"/>
        </w:rPr>
        <w:t xml:space="preserve">                                                              </w:t>
      </w:r>
    </w:p>
    <w:p w14:paraId="2F9B74A8">
      <w:pPr>
        <w:pStyle w:val="12"/>
        <w:spacing w:before="1" w:line="220" w:lineRule="auto"/>
        <w:ind w:left="138"/>
        <w:outlineLvl w:val="2"/>
        <w:rPr>
          <w:rFonts w:hint="eastAsia" w:ascii="宋体" w:hAnsi="宋体" w:eastAsia="宋体" w:cs="宋体"/>
          <w:color w:val="auto"/>
          <w:sz w:val="24"/>
          <w:szCs w:val="24"/>
        </w:rPr>
      </w:pPr>
      <w:r>
        <w:rPr>
          <w:rFonts w:hint="eastAsia" w:ascii="宋体" w:hAnsi="宋体" w:eastAsia="宋体" w:cs="宋体"/>
          <w:color w:val="auto"/>
          <w:spacing w:val="-3"/>
          <w:sz w:val="24"/>
          <w:szCs w:val="24"/>
        </w:rPr>
        <w:t>质疑事项</w:t>
      </w:r>
      <w:r>
        <w:rPr>
          <w:rFonts w:hint="eastAsia" w:ascii="宋体" w:hAnsi="宋体" w:eastAsia="宋体" w:cs="宋体"/>
          <w:color w:val="auto"/>
          <w:spacing w:val="-45"/>
          <w:sz w:val="24"/>
          <w:szCs w:val="24"/>
        </w:rPr>
        <w:t xml:space="preserve"> </w:t>
      </w:r>
      <w:r>
        <w:rPr>
          <w:rFonts w:hint="eastAsia" w:ascii="宋体" w:hAnsi="宋体" w:eastAsia="宋体" w:cs="宋体"/>
          <w:color w:val="auto"/>
          <w:spacing w:val="-3"/>
          <w:sz w:val="24"/>
          <w:szCs w:val="24"/>
        </w:rPr>
        <w:t>2</w:t>
      </w:r>
    </w:p>
    <w:p w14:paraId="30DE8B42">
      <w:pPr>
        <w:pStyle w:val="12"/>
        <w:spacing w:before="181" w:line="378" w:lineRule="exact"/>
        <w:ind w:left="153"/>
        <w:rPr>
          <w:rFonts w:hint="eastAsia" w:ascii="宋体" w:hAnsi="宋体" w:eastAsia="宋体" w:cs="宋体"/>
          <w:color w:val="auto"/>
          <w:sz w:val="24"/>
          <w:szCs w:val="24"/>
        </w:rPr>
      </w:pPr>
      <w:r>
        <w:rPr>
          <w:rFonts w:hint="eastAsia" w:ascii="宋体" w:hAnsi="宋体" w:eastAsia="宋体" w:cs="宋体"/>
          <w:color w:val="auto"/>
          <w:spacing w:val="-13"/>
          <w:position w:val="3"/>
          <w:sz w:val="24"/>
          <w:szCs w:val="24"/>
        </w:rPr>
        <w:t>……</w:t>
      </w:r>
    </w:p>
    <w:p w14:paraId="7081971E">
      <w:pPr>
        <w:pStyle w:val="12"/>
        <w:spacing w:before="87" w:line="221" w:lineRule="auto"/>
        <w:ind w:left="160"/>
        <w:outlineLvl w:val="1"/>
        <w:rPr>
          <w:rFonts w:hint="eastAsia" w:ascii="宋体" w:hAnsi="宋体" w:eastAsia="宋体" w:cs="宋体"/>
          <w:color w:val="auto"/>
          <w:sz w:val="24"/>
          <w:szCs w:val="24"/>
        </w:rPr>
      </w:pPr>
      <w:r>
        <w:rPr>
          <w:rFonts w:hint="eastAsia" w:ascii="宋体" w:hAnsi="宋体" w:eastAsia="宋体" w:cs="宋体"/>
          <w:color w:val="auto"/>
          <w:spacing w:val="-3"/>
          <w:sz w:val="24"/>
          <w:szCs w:val="24"/>
        </w:rPr>
        <w:t>四、与质疑事项相关的质疑请求：</w:t>
      </w:r>
    </w:p>
    <w:p w14:paraId="2A370C51">
      <w:pPr>
        <w:pStyle w:val="12"/>
        <w:spacing w:before="181" w:line="718" w:lineRule="auto"/>
        <w:ind w:left="136"/>
        <w:rPr>
          <w:rFonts w:hint="eastAsia" w:ascii="宋体" w:hAnsi="宋体" w:eastAsia="宋体" w:cs="宋体"/>
          <w:color w:val="auto"/>
          <w:sz w:val="24"/>
          <w:szCs w:val="24"/>
        </w:rPr>
      </w:pPr>
      <w:r>
        <w:rPr>
          <w:rFonts w:hint="eastAsia" w:ascii="宋体" w:hAnsi="宋体" w:eastAsia="宋体" w:cs="宋体"/>
          <w:color w:val="auto"/>
          <w:spacing w:val="-2"/>
          <w:sz w:val="24"/>
          <w:szCs w:val="24"/>
        </w:rPr>
        <w:t>请求：</w:t>
      </w:r>
      <w:r>
        <w:rPr>
          <w:rFonts w:hint="eastAsia" w:ascii="宋体" w:hAnsi="宋体" w:eastAsia="宋体" w:cs="宋体"/>
          <w:color w:val="auto"/>
          <w:spacing w:val="-2"/>
          <w:sz w:val="24"/>
          <w:szCs w:val="24"/>
          <w:u w:val="single" w:color="auto"/>
        </w:rPr>
        <w:t xml:space="preserve">                                                                 </w:t>
      </w:r>
    </w:p>
    <w:p w14:paraId="03B70708">
      <w:pPr>
        <w:pStyle w:val="12"/>
        <w:spacing w:before="1" w:line="219" w:lineRule="auto"/>
        <w:ind w:left="138"/>
        <w:rPr>
          <w:rFonts w:hint="eastAsia" w:ascii="宋体" w:hAnsi="宋体" w:eastAsia="宋体" w:cs="宋体"/>
          <w:color w:val="auto"/>
          <w:sz w:val="24"/>
          <w:szCs w:val="24"/>
        </w:rPr>
      </w:pPr>
      <w:r>
        <w:rPr>
          <w:rFonts w:hint="eastAsia" w:ascii="宋体" w:hAnsi="宋体" w:eastAsia="宋体" w:cs="宋体"/>
          <w:color w:val="auto"/>
          <w:spacing w:val="-4"/>
          <w:sz w:val="24"/>
          <w:szCs w:val="24"/>
        </w:rPr>
        <w:t>签字（签章</w:t>
      </w:r>
      <w:r>
        <w:rPr>
          <w:rFonts w:hint="eastAsia" w:ascii="宋体" w:hAnsi="宋体" w:eastAsia="宋体" w:cs="宋体"/>
          <w:color w:val="auto"/>
          <w:spacing w:val="2"/>
          <w:sz w:val="24"/>
          <w:szCs w:val="24"/>
        </w:rPr>
        <w:t>）：</w:t>
      </w:r>
      <w:r>
        <w:rPr>
          <w:rFonts w:hint="eastAsia" w:ascii="宋体" w:hAnsi="宋体" w:eastAsia="宋体" w:cs="宋体"/>
          <w:color w:val="auto"/>
          <w:sz w:val="24"/>
          <w:szCs w:val="24"/>
        </w:rPr>
        <w:t xml:space="preserve">                                       </w:t>
      </w:r>
      <w:r>
        <w:rPr>
          <w:rFonts w:hint="eastAsia" w:ascii="宋体" w:hAnsi="宋体" w:eastAsia="宋体" w:cs="宋体"/>
          <w:color w:val="auto"/>
          <w:spacing w:val="-4"/>
          <w:sz w:val="24"/>
          <w:szCs w:val="24"/>
        </w:rPr>
        <w:t>公章：</w:t>
      </w:r>
    </w:p>
    <w:p w14:paraId="5F3ECB1B">
      <w:pPr>
        <w:pStyle w:val="12"/>
        <w:spacing w:before="78" w:line="221" w:lineRule="auto"/>
        <w:ind w:left="179"/>
        <w:rPr>
          <w:rFonts w:hint="eastAsia" w:ascii="宋体" w:hAnsi="宋体" w:eastAsia="宋体" w:cs="宋体"/>
          <w:color w:val="auto"/>
          <w:sz w:val="24"/>
          <w:szCs w:val="24"/>
        </w:rPr>
      </w:pPr>
      <w:r>
        <w:rPr>
          <w:rFonts w:hint="eastAsia" w:ascii="宋体" w:hAnsi="宋体" w:eastAsia="宋体" w:cs="宋体"/>
          <w:color w:val="auto"/>
          <w:spacing w:val="-17"/>
          <w:sz w:val="24"/>
          <w:szCs w:val="24"/>
        </w:rPr>
        <w:t>日期：</w:t>
      </w:r>
    </w:p>
    <w:p w14:paraId="143510F6">
      <w:pPr>
        <w:spacing w:line="286" w:lineRule="auto"/>
        <w:rPr>
          <w:rFonts w:hint="eastAsia" w:ascii="宋体" w:hAnsi="宋体" w:eastAsia="宋体" w:cs="宋体"/>
          <w:color w:val="auto"/>
          <w:sz w:val="24"/>
          <w:szCs w:val="24"/>
        </w:rPr>
      </w:pPr>
    </w:p>
    <w:p w14:paraId="54F7FA90">
      <w:pPr>
        <w:spacing w:line="286" w:lineRule="auto"/>
        <w:rPr>
          <w:rFonts w:hint="eastAsia" w:ascii="宋体" w:hAnsi="宋体" w:eastAsia="宋体" w:cs="宋体"/>
          <w:color w:val="auto"/>
          <w:sz w:val="24"/>
          <w:szCs w:val="24"/>
        </w:rPr>
      </w:pPr>
    </w:p>
    <w:p w14:paraId="1C13ABDD">
      <w:pPr>
        <w:spacing w:line="286" w:lineRule="auto"/>
        <w:rPr>
          <w:rFonts w:hint="eastAsia" w:ascii="宋体" w:hAnsi="宋体" w:eastAsia="宋体" w:cs="宋体"/>
          <w:color w:val="auto"/>
          <w:sz w:val="24"/>
          <w:szCs w:val="24"/>
        </w:rPr>
      </w:pPr>
    </w:p>
    <w:p w14:paraId="6EA4B2B6">
      <w:pPr>
        <w:spacing w:line="287" w:lineRule="auto"/>
        <w:rPr>
          <w:rFonts w:hint="eastAsia" w:ascii="宋体" w:hAnsi="宋体" w:eastAsia="宋体" w:cs="宋体"/>
          <w:color w:val="auto"/>
          <w:sz w:val="24"/>
          <w:szCs w:val="24"/>
        </w:rPr>
      </w:pPr>
    </w:p>
    <w:p w14:paraId="3492AC20">
      <w:pPr>
        <w:spacing w:line="287" w:lineRule="auto"/>
        <w:rPr>
          <w:rFonts w:hint="eastAsia" w:ascii="宋体" w:hAnsi="宋体" w:eastAsia="宋体" w:cs="宋体"/>
          <w:color w:val="auto"/>
          <w:sz w:val="24"/>
          <w:szCs w:val="24"/>
        </w:rPr>
      </w:pPr>
    </w:p>
    <w:p w14:paraId="6056702F">
      <w:pPr>
        <w:pStyle w:val="12"/>
        <w:spacing w:before="78" w:line="220" w:lineRule="auto"/>
        <w:rPr>
          <w:rFonts w:hint="eastAsia" w:ascii="宋体" w:hAnsi="宋体" w:eastAsia="宋体" w:cs="宋体"/>
          <w:color w:val="auto"/>
          <w:sz w:val="24"/>
          <w:szCs w:val="24"/>
        </w:rPr>
      </w:pPr>
      <w:r>
        <w:rPr>
          <w:rFonts w:hint="eastAsia" w:ascii="宋体" w:hAnsi="宋体" w:eastAsia="宋体" w:cs="宋体"/>
          <w:color w:val="auto"/>
          <w:spacing w:val="-5"/>
          <w:sz w:val="24"/>
          <w:szCs w:val="24"/>
          <w14:textOutline w14:w="4358" w14:cap="sq" w14:cmpd="sng">
            <w14:solidFill>
              <w14:srgbClr w14:val="000000"/>
            </w14:solidFill>
            <w14:prstDash w14:val="solid"/>
            <w14:bevel/>
          </w14:textOutline>
        </w:rPr>
        <w:t>说明：</w:t>
      </w:r>
    </w:p>
    <w:p w14:paraId="6BD596DE">
      <w:pPr>
        <w:pStyle w:val="12"/>
        <w:spacing w:before="182" w:line="219" w:lineRule="auto"/>
        <w:ind w:left="394"/>
        <w:outlineLvl w:val="2"/>
        <w:rPr>
          <w:rFonts w:hint="eastAsia" w:ascii="宋体" w:hAnsi="宋体" w:eastAsia="宋体" w:cs="宋体"/>
          <w:color w:val="auto"/>
          <w:sz w:val="24"/>
          <w:szCs w:val="24"/>
        </w:rPr>
      </w:pPr>
      <w:r>
        <w:rPr>
          <w:rFonts w:hint="eastAsia" w:ascii="宋体" w:hAnsi="宋体" w:eastAsia="宋体" w:cs="宋体"/>
          <w:color w:val="auto"/>
          <w:sz w:val="24"/>
          <w:szCs w:val="24"/>
          <w14:textOutline w14:w="4358" w14:cap="sq" w14:cmpd="sng">
            <w14:solidFill>
              <w14:srgbClr w14:val="000000"/>
            </w14:solidFill>
            <w14:prstDash w14:val="solid"/>
            <w14:bevel/>
          </w14:textOutline>
        </w:rPr>
        <w:t>1.供应商提出质疑时，应提交质疑函和必</w:t>
      </w: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要的证明材料。</w:t>
      </w:r>
    </w:p>
    <w:p w14:paraId="3C2FEC39">
      <w:pPr>
        <w:pStyle w:val="12"/>
        <w:spacing w:before="180" w:line="359" w:lineRule="auto"/>
        <w:ind w:left="52" w:firstLine="326"/>
        <w:rPr>
          <w:rFonts w:hint="eastAsia" w:ascii="宋体" w:hAnsi="宋体" w:eastAsia="宋体" w:cs="宋体"/>
          <w:color w:val="auto"/>
          <w:sz w:val="24"/>
          <w:szCs w:val="24"/>
        </w:rPr>
      </w:pPr>
      <w:r>
        <w:rPr>
          <w:rFonts w:hint="eastAsia" w:ascii="宋体" w:hAnsi="宋体" w:eastAsia="宋体" w:cs="宋体"/>
          <w:color w:val="auto"/>
          <w:sz w:val="24"/>
          <w:szCs w:val="24"/>
          <w14:textOutline w14:w="4358" w14:cap="sq" w14:cmpd="sng">
            <w14:solidFill>
              <w14:srgbClr w14:val="000000"/>
            </w14:solidFill>
            <w14:prstDash w14:val="solid"/>
            <w14:bevel/>
          </w14:textOutline>
        </w:rPr>
        <w:t>2.质疑供应商若委托代理人进行质疑的，质疑函应按要求列明“授权代表</w:t>
      </w:r>
      <w:r>
        <w:rPr>
          <w:rFonts w:hint="eastAsia" w:ascii="宋体" w:hAnsi="宋体" w:eastAsia="宋体" w:cs="宋体"/>
          <w:color w:val="auto"/>
          <w:spacing w:val="-79"/>
          <w:sz w:val="24"/>
          <w:szCs w:val="24"/>
        </w:rPr>
        <w:t xml:space="preserve"> </w:t>
      </w:r>
      <w:r>
        <w:rPr>
          <w:rFonts w:hint="eastAsia" w:ascii="宋体" w:hAnsi="宋体" w:eastAsia="宋体" w:cs="宋体"/>
          <w:color w:val="auto"/>
          <w:sz w:val="24"/>
          <w:szCs w:val="24"/>
          <w14:textOutline w14:w="4358" w14:cap="sq" w14:cmpd="sng">
            <w14:solidFill>
              <w14:srgbClr w14:val="000000"/>
            </w14:solidFill>
            <w14:prstDash w14:val="solid"/>
            <w14:bevel/>
          </w14:textOutline>
        </w:rPr>
        <w:t>”的有关</w:t>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14:textOutline w14:w="4358" w14:cap="sq" w14:cmpd="sng">
            <w14:solidFill>
              <w14:srgbClr w14:val="000000"/>
            </w14:solidFill>
            <w14:prstDash w14:val="solid"/>
            <w14:bevel/>
          </w14:textOutline>
        </w:rPr>
        <w:t>内容，并在附件中提交由质疑供应商签署的授权委托书。授权委托书应载明代理人的姓</w:t>
      </w:r>
      <w:r>
        <w:rPr>
          <w:rFonts w:hint="eastAsia" w:ascii="宋体" w:hAnsi="宋体" w:eastAsia="宋体" w:cs="宋体"/>
          <w:color w:val="auto"/>
          <w:sz w:val="24"/>
          <w:szCs w:val="24"/>
          <w14:textOutline w14:w="4358" w14:cap="sq" w14:cmpd="sng">
            <w14:solidFill>
              <w14:srgbClr w14:val="000000"/>
            </w14:solidFill>
            <w14:prstDash w14:val="solid"/>
            <w14:bevel/>
          </w14:textOutline>
        </w:rPr>
        <w:t>名或者名称、代理事项、具体权限、期限和相关事项。</w:t>
      </w:r>
    </w:p>
    <w:p w14:paraId="2A963D58">
      <w:pPr>
        <w:pStyle w:val="12"/>
        <w:spacing w:before="182" w:line="219" w:lineRule="auto"/>
        <w:ind w:left="381"/>
        <w:rPr>
          <w:rFonts w:hint="eastAsia" w:ascii="宋体" w:hAnsi="宋体" w:eastAsia="宋体" w:cs="宋体"/>
          <w:color w:val="auto"/>
          <w:sz w:val="24"/>
          <w:szCs w:val="24"/>
        </w:rPr>
      </w:pPr>
      <w:r>
        <w:rPr>
          <w:rFonts w:hint="eastAsia" w:ascii="宋体" w:hAnsi="宋体" w:eastAsia="宋体" w:cs="宋体"/>
          <w:color w:val="auto"/>
          <w:sz w:val="24"/>
          <w:szCs w:val="24"/>
          <w14:textOutline w14:w="4358" w14:cap="sq" w14:cmpd="sng">
            <w14:solidFill>
              <w14:srgbClr w14:val="000000"/>
            </w14:solidFill>
            <w14:prstDash w14:val="solid"/>
            <w14:bevel/>
          </w14:textOutline>
        </w:rPr>
        <w:t>3.质疑函的质疑事项应具体、明确，并有必要的事实依据和法律依据。</w:t>
      </w:r>
    </w:p>
    <w:p w14:paraId="68890266">
      <w:pPr>
        <w:pStyle w:val="12"/>
        <w:spacing w:before="180" w:line="221" w:lineRule="auto"/>
        <w:ind w:left="375"/>
        <w:outlineLvl w:val="2"/>
        <w:rPr>
          <w:rFonts w:hint="eastAsia" w:ascii="宋体" w:hAnsi="宋体" w:eastAsia="宋体" w:cs="宋体"/>
          <w:color w:val="auto"/>
          <w:sz w:val="24"/>
          <w:szCs w:val="24"/>
        </w:rPr>
      </w:pPr>
      <w:r>
        <w:rPr>
          <w:rFonts w:hint="eastAsia" w:ascii="宋体" w:hAnsi="宋体" w:eastAsia="宋体" w:cs="宋体"/>
          <w:color w:val="auto"/>
          <w:sz w:val="24"/>
          <w:szCs w:val="24"/>
          <w14:textOutline w14:w="4358" w14:cap="sq" w14:cmpd="sng">
            <w14:solidFill>
              <w14:srgbClr w14:val="000000"/>
            </w14:solidFill>
            <w14:prstDash w14:val="solid"/>
            <w14:bevel/>
          </w14:textOutline>
        </w:rPr>
        <w:t>4.质疑函的质疑请求应与质疑事项相关。</w:t>
      </w:r>
    </w:p>
    <w:p w14:paraId="5517A820">
      <w:pPr>
        <w:pStyle w:val="12"/>
        <w:spacing w:before="180" w:line="466" w:lineRule="exact"/>
        <w:ind w:firstLine="484" w:firstLineChars="200"/>
        <w:jc w:val="both"/>
        <w:rPr>
          <w:rFonts w:hint="eastAsia" w:ascii="宋体" w:hAnsi="宋体" w:eastAsia="宋体" w:cs="宋体"/>
          <w:color w:val="auto"/>
          <w:spacing w:val="1"/>
          <w:position w:val="17"/>
          <w:sz w:val="24"/>
          <w:szCs w:val="24"/>
          <w14:textOutline w14:w="4358" w14:cap="sq" w14:cmpd="sng">
            <w14:solidFill>
              <w14:srgbClr w14:val="000000"/>
            </w14:solidFill>
            <w14:prstDash w14:val="solid"/>
            <w14:bevel/>
          </w14:textOutline>
        </w:rPr>
      </w:pPr>
      <w:r>
        <w:rPr>
          <w:rFonts w:hint="eastAsia" w:ascii="宋体" w:hAnsi="宋体" w:eastAsia="宋体" w:cs="宋体"/>
          <w:color w:val="auto"/>
          <w:spacing w:val="1"/>
          <w:position w:val="17"/>
          <w:sz w:val="24"/>
          <w:szCs w:val="24"/>
          <w14:textOutline w14:w="4358" w14:cap="sq" w14:cmpd="sng">
            <w14:solidFill>
              <w14:srgbClr w14:val="000000"/>
            </w14:solidFill>
            <w14:prstDash w14:val="solid"/>
            <w14:bevel/>
          </w14:textOutline>
        </w:rPr>
        <w:t>5.质疑供应商为法人或者其他组织的，质疑函应由法定代表人、主要负责人，或者其授权代表签字或者盖章，并加盖公章。</w:t>
      </w:r>
    </w:p>
    <w:p w14:paraId="5F2EE708">
      <w:pPr>
        <w:pStyle w:val="12"/>
        <w:spacing w:before="180" w:line="466" w:lineRule="exact"/>
        <w:jc w:val="both"/>
        <w:rPr>
          <w:rFonts w:hint="eastAsia" w:ascii="宋体" w:hAnsi="宋体" w:eastAsia="宋体" w:cs="宋体"/>
          <w:color w:val="auto"/>
          <w:spacing w:val="1"/>
          <w:position w:val="17"/>
          <w:sz w:val="24"/>
          <w:szCs w:val="24"/>
          <w14:textOutline w14:w="4358" w14:cap="sq" w14:cmpd="sng">
            <w14:solidFill>
              <w14:srgbClr w14:val="000000"/>
            </w14:solidFill>
            <w14:prstDash w14:val="solid"/>
            <w14:bevel/>
          </w14:textOutline>
        </w:rPr>
      </w:pPr>
    </w:p>
    <w:p w14:paraId="37E5248A">
      <w:pPr>
        <w:spacing w:line="283" w:lineRule="auto"/>
        <w:rPr>
          <w:rFonts w:hint="eastAsia" w:ascii="宋体" w:hAnsi="宋体" w:eastAsia="宋体" w:cs="宋体"/>
          <w:color w:val="auto"/>
          <w:sz w:val="24"/>
          <w:szCs w:val="24"/>
        </w:rPr>
      </w:pPr>
    </w:p>
    <w:p w14:paraId="38F9B07B">
      <w:pPr>
        <w:spacing w:line="283" w:lineRule="auto"/>
        <w:rPr>
          <w:rFonts w:hint="eastAsia" w:ascii="宋体" w:hAnsi="宋体" w:eastAsia="宋体" w:cs="宋体"/>
          <w:color w:val="auto"/>
          <w:sz w:val="24"/>
          <w:szCs w:val="24"/>
        </w:rPr>
      </w:pPr>
    </w:p>
    <w:p w14:paraId="4D1B9D60">
      <w:pPr>
        <w:spacing w:line="283" w:lineRule="auto"/>
        <w:rPr>
          <w:rFonts w:hint="eastAsia" w:ascii="宋体" w:hAnsi="宋体" w:eastAsia="宋体" w:cs="宋体"/>
          <w:color w:val="auto"/>
          <w:sz w:val="24"/>
          <w:szCs w:val="24"/>
        </w:rPr>
      </w:pPr>
    </w:p>
    <w:p w14:paraId="1AF71F49">
      <w:pPr>
        <w:spacing w:line="283" w:lineRule="auto"/>
        <w:rPr>
          <w:rFonts w:hint="eastAsia" w:ascii="宋体" w:hAnsi="宋体" w:eastAsia="宋体" w:cs="宋体"/>
          <w:color w:val="auto"/>
          <w:sz w:val="24"/>
          <w:szCs w:val="24"/>
        </w:rPr>
      </w:pPr>
    </w:p>
    <w:p w14:paraId="1FDC4DE3">
      <w:pPr>
        <w:rPr>
          <w:rFonts w:hint="eastAsia" w:ascii="宋体" w:hAnsi="宋体" w:eastAsia="宋体" w:cs="宋体"/>
          <w:color w:val="auto"/>
          <w:spacing w:val="6"/>
          <w:sz w:val="24"/>
          <w:szCs w:val="24"/>
          <w14:textOutline w14:w="5793" w14:cap="sq" w14:cmpd="sng">
            <w14:solidFill>
              <w14:srgbClr w14:val="000000"/>
            </w14:solidFill>
            <w14:prstDash w14:val="solid"/>
            <w14:bevel/>
          </w14:textOutline>
        </w:rPr>
      </w:pPr>
      <w:r>
        <w:rPr>
          <w:rFonts w:hint="eastAsia" w:ascii="宋体" w:hAnsi="宋体" w:eastAsia="宋体" w:cs="宋体"/>
          <w:color w:val="auto"/>
          <w:spacing w:val="6"/>
          <w:sz w:val="24"/>
          <w:szCs w:val="24"/>
          <w14:textOutline w14:w="5793" w14:cap="sq" w14:cmpd="sng">
            <w14:solidFill>
              <w14:srgbClr w14:val="000000"/>
            </w14:solidFill>
            <w14:prstDash w14:val="solid"/>
            <w14:bevel/>
          </w14:textOutline>
        </w:rPr>
        <w:br w:type="page"/>
      </w:r>
    </w:p>
    <w:p w14:paraId="31FF1B91">
      <w:pPr>
        <w:pStyle w:val="12"/>
        <w:spacing w:before="101" w:line="225" w:lineRule="auto"/>
        <w:ind w:left="3418"/>
        <w:rPr>
          <w:rFonts w:hint="eastAsia" w:ascii="宋体" w:hAnsi="宋体" w:eastAsia="宋体" w:cs="宋体"/>
          <w:color w:val="auto"/>
          <w:sz w:val="24"/>
          <w:szCs w:val="24"/>
        </w:rPr>
      </w:pPr>
      <w:r>
        <w:rPr>
          <w:rFonts w:hint="eastAsia" w:ascii="宋体" w:hAnsi="宋体" w:eastAsia="宋体" w:cs="宋体"/>
          <w:color w:val="auto"/>
          <w:spacing w:val="6"/>
          <w:sz w:val="24"/>
          <w:szCs w:val="24"/>
          <w14:textOutline w14:w="5793" w14:cap="sq" w14:cmpd="sng">
            <w14:solidFill>
              <w14:srgbClr w14:val="000000"/>
            </w14:solidFill>
            <w14:prstDash w14:val="solid"/>
            <w14:bevel/>
          </w14:textOutline>
        </w:rPr>
        <w:t>投诉书（格式）</w:t>
      </w:r>
    </w:p>
    <w:p w14:paraId="057B8380">
      <w:pPr>
        <w:pStyle w:val="12"/>
        <w:spacing w:before="233" w:line="219" w:lineRule="auto"/>
        <w:ind w:left="482"/>
        <w:outlineLvl w:val="1"/>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一、投诉相关主体基本情况：</w:t>
      </w:r>
    </w:p>
    <w:p w14:paraId="03EE28F9">
      <w:pPr>
        <w:pStyle w:val="12"/>
        <w:spacing w:before="180" w:line="219" w:lineRule="auto"/>
        <w:ind w:left="479"/>
        <w:rPr>
          <w:rFonts w:hint="eastAsia" w:ascii="宋体" w:hAnsi="宋体" w:eastAsia="宋体" w:cs="宋体"/>
          <w:color w:val="auto"/>
          <w:sz w:val="24"/>
          <w:szCs w:val="24"/>
        </w:rPr>
      </w:pPr>
      <w:r>
        <w:rPr>
          <w:rFonts w:hint="eastAsia" w:ascii="宋体" w:hAnsi="宋体" w:eastAsia="宋体" w:cs="宋体"/>
          <w:color w:val="auto"/>
          <w:spacing w:val="-3"/>
          <w:sz w:val="24"/>
          <w:szCs w:val="24"/>
        </w:rPr>
        <w:t>供应商：</w:t>
      </w:r>
      <w:r>
        <w:rPr>
          <w:rFonts w:hint="eastAsia" w:ascii="宋体" w:hAnsi="宋体" w:eastAsia="宋体" w:cs="宋体"/>
          <w:color w:val="auto"/>
          <w:sz w:val="24"/>
          <w:szCs w:val="24"/>
          <w:u w:val="single" w:color="auto"/>
        </w:rPr>
        <w:t xml:space="preserve">                                                                </w:t>
      </w:r>
    </w:p>
    <w:p w14:paraId="34D54C62">
      <w:pPr>
        <w:pStyle w:val="12"/>
        <w:spacing w:before="183" w:line="358" w:lineRule="auto"/>
        <w:ind w:left="479"/>
        <w:rPr>
          <w:rFonts w:hint="eastAsia" w:ascii="宋体" w:hAnsi="宋体" w:eastAsia="宋体" w:cs="宋体"/>
          <w:color w:val="auto"/>
          <w:sz w:val="24"/>
          <w:szCs w:val="24"/>
        </w:rPr>
      </w:pPr>
      <w:r>
        <w:rPr>
          <w:rFonts w:hint="eastAsia" w:ascii="宋体" w:hAnsi="宋体" w:eastAsia="宋体" w:cs="宋体"/>
          <w:color w:val="auto"/>
          <w:spacing w:val="-3"/>
          <w:sz w:val="24"/>
          <w:szCs w:val="24"/>
        </w:rPr>
        <w:t>地址：</w:t>
      </w:r>
      <w:r>
        <w:rPr>
          <w:rFonts w:hint="eastAsia" w:ascii="宋体" w:hAnsi="宋体" w:eastAsia="宋体" w:cs="宋体"/>
          <w:color w:val="auto"/>
          <w:spacing w:val="-3"/>
          <w:sz w:val="24"/>
          <w:szCs w:val="24"/>
          <w:u w:val="single" w:color="auto"/>
        </w:rPr>
        <w:t xml:space="preserve">                                   </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93"/>
          <w:sz w:val="24"/>
          <w:szCs w:val="24"/>
        </w:rPr>
        <w:t xml:space="preserve"> </w:t>
      </w:r>
      <w:r>
        <w:rPr>
          <w:rFonts w:hint="eastAsia" w:ascii="宋体" w:hAnsi="宋体" w:eastAsia="宋体" w:cs="宋体"/>
          <w:color w:val="auto"/>
          <w:spacing w:val="-4"/>
          <w:sz w:val="24"/>
          <w:szCs w:val="24"/>
        </w:rPr>
        <w:t>邮编：</w:t>
      </w:r>
      <w:r>
        <w:rPr>
          <w:rFonts w:hint="eastAsia" w:ascii="宋体" w:hAnsi="宋体" w:eastAsia="宋体" w:cs="宋体"/>
          <w:color w:val="auto"/>
          <w:sz w:val="24"/>
          <w:szCs w:val="24"/>
          <w:u w:val="single" w:color="auto"/>
        </w:rPr>
        <w:t xml:space="preserve">                  </w:t>
      </w:r>
    </w:p>
    <w:p w14:paraId="217AF846">
      <w:pPr>
        <w:pStyle w:val="12"/>
        <w:spacing w:line="220" w:lineRule="auto"/>
        <w:ind w:left="480"/>
        <w:rPr>
          <w:rFonts w:hint="eastAsia" w:ascii="宋体" w:hAnsi="宋体" w:eastAsia="宋体" w:cs="宋体"/>
          <w:color w:val="auto"/>
          <w:sz w:val="24"/>
          <w:szCs w:val="24"/>
        </w:rPr>
      </w:pPr>
      <w:r>
        <w:rPr>
          <w:rFonts w:hint="eastAsia" w:ascii="宋体" w:hAnsi="宋体" w:eastAsia="宋体" w:cs="宋体"/>
          <w:color w:val="auto"/>
          <w:spacing w:val="-1"/>
          <w:sz w:val="24"/>
          <w:szCs w:val="24"/>
        </w:rPr>
        <w:t>法定代表人/主要负责人：</w:t>
      </w:r>
      <w:r>
        <w:rPr>
          <w:rFonts w:hint="eastAsia" w:ascii="宋体" w:hAnsi="宋体" w:eastAsia="宋体" w:cs="宋体"/>
          <w:color w:val="auto"/>
          <w:spacing w:val="-1"/>
          <w:sz w:val="24"/>
          <w:szCs w:val="24"/>
          <w:u w:val="single" w:color="auto"/>
        </w:rPr>
        <w:t xml:space="preserve">                                                 </w:t>
      </w:r>
    </w:p>
    <w:p w14:paraId="378541C3">
      <w:pPr>
        <w:pStyle w:val="12"/>
        <w:spacing w:before="182" w:line="222" w:lineRule="auto"/>
        <w:ind w:left="480"/>
        <w:rPr>
          <w:rFonts w:hint="eastAsia" w:ascii="宋体" w:hAnsi="宋体" w:eastAsia="宋体" w:cs="宋体"/>
          <w:color w:val="auto"/>
          <w:sz w:val="24"/>
          <w:szCs w:val="24"/>
        </w:rPr>
      </w:pPr>
      <w:r>
        <w:rPr>
          <w:rFonts w:hint="eastAsia" w:ascii="宋体" w:hAnsi="宋体" w:eastAsia="宋体" w:cs="宋体"/>
          <w:color w:val="auto"/>
          <w:spacing w:val="-3"/>
          <w:sz w:val="24"/>
          <w:szCs w:val="24"/>
        </w:rPr>
        <w:t>联系电话：</w:t>
      </w:r>
      <w:r>
        <w:rPr>
          <w:rFonts w:hint="eastAsia" w:ascii="宋体" w:hAnsi="宋体" w:eastAsia="宋体" w:cs="宋体"/>
          <w:color w:val="auto"/>
          <w:sz w:val="24"/>
          <w:szCs w:val="24"/>
          <w:u w:val="single" w:color="auto"/>
        </w:rPr>
        <w:t xml:space="preserve">                                         </w:t>
      </w:r>
    </w:p>
    <w:p w14:paraId="5EC6F885">
      <w:pPr>
        <w:pStyle w:val="12"/>
        <w:spacing w:before="176" w:line="220" w:lineRule="auto"/>
        <w:ind w:left="478"/>
        <w:rPr>
          <w:rFonts w:hint="eastAsia" w:ascii="宋体" w:hAnsi="宋体" w:eastAsia="宋体" w:cs="宋体"/>
          <w:color w:val="auto"/>
          <w:sz w:val="24"/>
          <w:szCs w:val="24"/>
        </w:rPr>
      </w:pPr>
      <w:r>
        <w:rPr>
          <w:rFonts w:hint="eastAsia" w:ascii="宋体" w:hAnsi="宋体" w:eastAsia="宋体" w:cs="宋体"/>
          <w:color w:val="auto"/>
          <w:spacing w:val="-1"/>
          <w:sz w:val="24"/>
          <w:szCs w:val="24"/>
        </w:rPr>
        <w:t>授权代表：</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10"/>
          <w:sz w:val="24"/>
          <w:szCs w:val="24"/>
        </w:rPr>
        <w:t xml:space="preserve"> </w:t>
      </w:r>
      <w:r>
        <w:rPr>
          <w:rFonts w:hint="eastAsia" w:ascii="宋体" w:hAnsi="宋体" w:eastAsia="宋体" w:cs="宋体"/>
          <w:color w:val="auto"/>
          <w:spacing w:val="-1"/>
          <w:sz w:val="24"/>
          <w:szCs w:val="24"/>
        </w:rPr>
        <w:t>联系电话：</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2"/>
          <w:sz w:val="24"/>
          <w:szCs w:val="24"/>
          <w:u w:val="single" w:color="auto"/>
        </w:rPr>
        <w:t xml:space="preserve">  </w:t>
      </w:r>
    </w:p>
    <w:p w14:paraId="161D4364">
      <w:pPr>
        <w:pStyle w:val="12"/>
        <w:spacing w:before="183" w:line="229" w:lineRule="auto"/>
        <w:ind w:left="479"/>
        <w:rPr>
          <w:rFonts w:hint="eastAsia" w:ascii="宋体" w:hAnsi="宋体" w:eastAsia="宋体" w:cs="宋体"/>
          <w:color w:val="auto"/>
          <w:sz w:val="24"/>
          <w:szCs w:val="24"/>
        </w:rPr>
      </w:pPr>
      <w:r>
        <w:rPr>
          <w:rFonts w:hint="eastAsia" w:ascii="宋体" w:hAnsi="宋体" w:eastAsia="宋体" w:cs="宋体"/>
          <w:color w:val="auto"/>
          <w:spacing w:val="-2"/>
          <w:sz w:val="24"/>
          <w:szCs w:val="24"/>
        </w:rPr>
        <w:t>地址：</w:t>
      </w:r>
      <w:r>
        <w:rPr>
          <w:rFonts w:hint="eastAsia" w:ascii="宋体" w:hAnsi="宋体" w:eastAsia="宋体" w:cs="宋体"/>
          <w:color w:val="auto"/>
          <w:spacing w:val="-2"/>
          <w:sz w:val="24"/>
          <w:szCs w:val="24"/>
          <w:u w:val="single" w:color="auto"/>
        </w:rPr>
        <w:t xml:space="preserve">                                                          </w:t>
      </w:r>
      <w:r>
        <w:rPr>
          <w:rFonts w:hint="eastAsia" w:ascii="宋体" w:hAnsi="宋体" w:eastAsia="宋体" w:cs="宋体"/>
          <w:color w:val="auto"/>
          <w:spacing w:val="-3"/>
          <w:sz w:val="24"/>
          <w:szCs w:val="24"/>
          <w:u w:val="single" w:color="auto"/>
        </w:rPr>
        <w:t xml:space="preserve">   </w:t>
      </w:r>
    </w:p>
    <w:p w14:paraId="1274BBC5">
      <w:pPr>
        <w:pStyle w:val="12"/>
        <w:spacing w:before="167" w:line="360" w:lineRule="auto"/>
        <w:ind w:left="496"/>
        <w:rPr>
          <w:rFonts w:hint="eastAsia" w:ascii="宋体" w:hAnsi="宋体" w:eastAsia="宋体" w:cs="宋体"/>
          <w:color w:val="auto"/>
          <w:sz w:val="24"/>
          <w:szCs w:val="24"/>
        </w:rPr>
      </w:pPr>
      <w:r>
        <w:rPr>
          <w:rFonts w:hint="eastAsia" w:ascii="宋体" w:hAnsi="宋体" w:eastAsia="宋体" w:cs="宋体"/>
          <w:color w:val="auto"/>
          <w:spacing w:val="-10"/>
          <w:sz w:val="24"/>
          <w:szCs w:val="24"/>
        </w:rPr>
        <w:t>邮编：</w:t>
      </w:r>
      <w:r>
        <w:rPr>
          <w:rFonts w:hint="eastAsia" w:ascii="宋体" w:hAnsi="宋体" w:eastAsia="宋体" w:cs="宋体"/>
          <w:color w:val="auto"/>
          <w:sz w:val="24"/>
          <w:szCs w:val="24"/>
          <w:u w:val="single" w:color="auto"/>
        </w:rPr>
        <w:t xml:space="preserve">         </w:t>
      </w:r>
    </w:p>
    <w:p w14:paraId="16A86CBD">
      <w:pPr>
        <w:pStyle w:val="12"/>
        <w:spacing w:line="220" w:lineRule="auto"/>
        <w:ind w:left="479"/>
        <w:rPr>
          <w:rFonts w:hint="eastAsia" w:ascii="宋体" w:hAnsi="宋体" w:eastAsia="宋体" w:cs="宋体"/>
          <w:color w:val="auto"/>
          <w:sz w:val="24"/>
          <w:szCs w:val="24"/>
        </w:rPr>
      </w:pPr>
      <w:r>
        <w:rPr>
          <w:rFonts w:hint="eastAsia" w:ascii="宋体" w:hAnsi="宋体" w:eastAsia="宋体" w:cs="宋体"/>
          <w:color w:val="auto"/>
          <w:spacing w:val="-7"/>
          <w:sz w:val="24"/>
          <w:szCs w:val="24"/>
        </w:rPr>
        <w:t>被投诉人</w:t>
      </w:r>
      <w:r>
        <w:rPr>
          <w:rFonts w:hint="eastAsia" w:ascii="宋体" w:hAnsi="宋体" w:eastAsia="宋体" w:cs="宋体"/>
          <w:color w:val="auto"/>
          <w:spacing w:val="-29"/>
          <w:sz w:val="24"/>
          <w:szCs w:val="24"/>
        </w:rPr>
        <w:t xml:space="preserve"> </w:t>
      </w:r>
      <w:r>
        <w:rPr>
          <w:rFonts w:hint="eastAsia" w:ascii="宋体" w:hAnsi="宋体" w:eastAsia="宋体" w:cs="宋体"/>
          <w:color w:val="auto"/>
          <w:spacing w:val="-7"/>
          <w:sz w:val="24"/>
          <w:szCs w:val="24"/>
        </w:rPr>
        <w:t>1：</w:t>
      </w:r>
    </w:p>
    <w:p w14:paraId="27E503CE">
      <w:pPr>
        <w:pStyle w:val="12"/>
        <w:spacing w:before="180" w:line="229" w:lineRule="auto"/>
        <w:ind w:left="479"/>
        <w:rPr>
          <w:rFonts w:hint="eastAsia" w:ascii="宋体" w:hAnsi="宋体" w:eastAsia="宋体" w:cs="宋体"/>
          <w:color w:val="auto"/>
          <w:sz w:val="24"/>
          <w:szCs w:val="24"/>
        </w:rPr>
      </w:pPr>
      <w:r>
        <w:rPr>
          <w:rFonts w:hint="eastAsia" w:ascii="宋体" w:hAnsi="宋体" w:eastAsia="宋体" w:cs="宋体"/>
          <w:color w:val="auto"/>
          <w:spacing w:val="-2"/>
          <w:sz w:val="24"/>
          <w:szCs w:val="24"/>
        </w:rPr>
        <w:t>地址：</w:t>
      </w:r>
      <w:r>
        <w:rPr>
          <w:rFonts w:hint="eastAsia" w:ascii="宋体" w:hAnsi="宋体" w:eastAsia="宋体" w:cs="宋体"/>
          <w:color w:val="auto"/>
          <w:spacing w:val="-2"/>
          <w:sz w:val="24"/>
          <w:szCs w:val="24"/>
          <w:u w:val="single" w:color="auto"/>
        </w:rPr>
        <w:t xml:space="preserve">                                                          </w:t>
      </w:r>
      <w:r>
        <w:rPr>
          <w:rFonts w:hint="eastAsia" w:ascii="宋体" w:hAnsi="宋体" w:eastAsia="宋体" w:cs="宋体"/>
          <w:color w:val="auto"/>
          <w:spacing w:val="-3"/>
          <w:sz w:val="24"/>
          <w:szCs w:val="24"/>
          <w:u w:val="single" w:color="auto"/>
        </w:rPr>
        <w:t xml:space="preserve">   </w:t>
      </w:r>
    </w:p>
    <w:p w14:paraId="677850BA">
      <w:pPr>
        <w:pStyle w:val="12"/>
        <w:spacing w:before="170" w:line="220" w:lineRule="auto"/>
        <w:ind w:left="496"/>
        <w:rPr>
          <w:rFonts w:hint="eastAsia" w:ascii="宋体" w:hAnsi="宋体" w:eastAsia="宋体" w:cs="宋体"/>
          <w:color w:val="auto"/>
          <w:sz w:val="24"/>
          <w:szCs w:val="24"/>
        </w:rPr>
      </w:pPr>
      <w:r>
        <w:rPr>
          <w:rFonts w:hint="eastAsia" w:ascii="宋体" w:hAnsi="宋体" w:eastAsia="宋体" w:cs="宋体"/>
          <w:color w:val="auto"/>
          <w:spacing w:val="-10"/>
          <w:sz w:val="24"/>
          <w:szCs w:val="24"/>
        </w:rPr>
        <w:t>邮编：</w:t>
      </w:r>
      <w:r>
        <w:rPr>
          <w:rFonts w:hint="eastAsia" w:ascii="宋体" w:hAnsi="宋体" w:eastAsia="宋体" w:cs="宋体"/>
          <w:color w:val="auto"/>
          <w:sz w:val="24"/>
          <w:szCs w:val="24"/>
          <w:u w:val="single" w:color="auto"/>
        </w:rPr>
        <w:t xml:space="preserve">         </w:t>
      </w:r>
    </w:p>
    <w:p w14:paraId="798854F2">
      <w:pPr>
        <w:pStyle w:val="12"/>
        <w:spacing w:before="182" w:line="358" w:lineRule="auto"/>
        <w:ind w:left="480"/>
        <w:rPr>
          <w:rFonts w:hint="eastAsia" w:ascii="宋体" w:hAnsi="宋体" w:eastAsia="宋体" w:cs="宋体"/>
          <w:color w:val="auto"/>
          <w:sz w:val="24"/>
          <w:szCs w:val="24"/>
        </w:rPr>
      </w:pPr>
      <w:r>
        <w:rPr>
          <w:rFonts w:hint="eastAsia" w:ascii="宋体" w:hAnsi="宋体" w:eastAsia="宋体" w:cs="宋体"/>
          <w:color w:val="auto"/>
          <w:spacing w:val="-1"/>
          <w:sz w:val="24"/>
          <w:szCs w:val="24"/>
        </w:rPr>
        <w:t>联系人：</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10"/>
          <w:sz w:val="24"/>
          <w:szCs w:val="24"/>
        </w:rPr>
        <w:t xml:space="preserve"> </w:t>
      </w:r>
      <w:r>
        <w:rPr>
          <w:rFonts w:hint="eastAsia" w:ascii="宋体" w:hAnsi="宋体" w:eastAsia="宋体" w:cs="宋体"/>
          <w:color w:val="auto"/>
          <w:spacing w:val="-1"/>
          <w:sz w:val="24"/>
          <w:szCs w:val="24"/>
        </w:rPr>
        <w:t>联系电话：</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2"/>
          <w:sz w:val="24"/>
          <w:szCs w:val="24"/>
          <w:u w:val="single" w:color="auto"/>
        </w:rPr>
        <w:t xml:space="preserve">   </w:t>
      </w:r>
    </w:p>
    <w:p w14:paraId="75E02FAA">
      <w:pPr>
        <w:pStyle w:val="12"/>
        <w:spacing w:line="220" w:lineRule="auto"/>
        <w:ind w:left="479"/>
        <w:rPr>
          <w:rFonts w:hint="eastAsia" w:ascii="宋体" w:hAnsi="宋体" w:eastAsia="宋体" w:cs="宋体"/>
          <w:color w:val="auto"/>
          <w:sz w:val="24"/>
          <w:szCs w:val="24"/>
        </w:rPr>
      </w:pPr>
      <w:r>
        <w:rPr>
          <w:rFonts w:hint="eastAsia" w:ascii="宋体" w:hAnsi="宋体" w:eastAsia="宋体" w:cs="宋体"/>
          <w:color w:val="auto"/>
          <w:spacing w:val="-4"/>
          <w:sz w:val="24"/>
          <w:szCs w:val="24"/>
        </w:rPr>
        <w:t>被投诉人</w:t>
      </w:r>
      <w:r>
        <w:rPr>
          <w:rFonts w:hint="eastAsia" w:ascii="宋体" w:hAnsi="宋体" w:eastAsia="宋体" w:cs="宋体"/>
          <w:color w:val="auto"/>
          <w:spacing w:val="-47"/>
          <w:sz w:val="24"/>
          <w:szCs w:val="24"/>
        </w:rPr>
        <w:t xml:space="preserve"> </w:t>
      </w:r>
      <w:r>
        <w:rPr>
          <w:rFonts w:hint="eastAsia" w:ascii="宋体" w:hAnsi="宋体" w:eastAsia="宋体" w:cs="宋体"/>
          <w:color w:val="auto"/>
          <w:spacing w:val="-4"/>
          <w:sz w:val="24"/>
          <w:szCs w:val="24"/>
        </w:rPr>
        <w:t>2：</w:t>
      </w:r>
    </w:p>
    <w:p w14:paraId="43C882F1">
      <w:pPr>
        <w:pStyle w:val="12"/>
        <w:spacing w:before="180" w:line="379" w:lineRule="exact"/>
        <w:ind w:left="494"/>
        <w:rPr>
          <w:rFonts w:hint="eastAsia" w:ascii="宋体" w:hAnsi="宋体" w:eastAsia="宋体" w:cs="宋体"/>
          <w:color w:val="auto"/>
          <w:sz w:val="24"/>
          <w:szCs w:val="24"/>
        </w:rPr>
      </w:pPr>
      <w:r>
        <w:rPr>
          <w:rFonts w:hint="eastAsia" w:ascii="宋体" w:hAnsi="宋体" w:eastAsia="宋体" w:cs="宋体"/>
          <w:color w:val="auto"/>
          <w:spacing w:val="-13"/>
          <w:position w:val="3"/>
          <w:sz w:val="24"/>
          <w:szCs w:val="24"/>
        </w:rPr>
        <w:t>……</w:t>
      </w:r>
    </w:p>
    <w:p w14:paraId="343B5BBA">
      <w:pPr>
        <w:pStyle w:val="12"/>
        <w:spacing w:before="89" w:line="219" w:lineRule="auto"/>
        <w:ind w:left="479"/>
        <w:rPr>
          <w:rFonts w:hint="eastAsia" w:ascii="宋体" w:hAnsi="宋体" w:eastAsia="宋体" w:cs="宋体"/>
          <w:color w:val="auto"/>
          <w:sz w:val="24"/>
          <w:szCs w:val="24"/>
        </w:rPr>
      </w:pPr>
      <w:r>
        <w:rPr>
          <w:rFonts w:hint="eastAsia" w:ascii="宋体" w:hAnsi="宋体" w:eastAsia="宋体" w:cs="宋体"/>
          <w:color w:val="auto"/>
          <w:spacing w:val="-2"/>
          <w:sz w:val="24"/>
          <w:szCs w:val="24"/>
        </w:rPr>
        <w:t>相关供应商：</w:t>
      </w:r>
      <w:r>
        <w:rPr>
          <w:rFonts w:hint="eastAsia" w:ascii="宋体" w:hAnsi="宋体" w:eastAsia="宋体" w:cs="宋体"/>
          <w:color w:val="auto"/>
          <w:sz w:val="24"/>
          <w:szCs w:val="24"/>
          <w:u w:val="single" w:color="auto"/>
        </w:rPr>
        <w:t xml:space="preserve">                                                            </w:t>
      </w:r>
    </w:p>
    <w:p w14:paraId="526C5CA8">
      <w:pPr>
        <w:pStyle w:val="12"/>
        <w:spacing w:before="183" w:line="220" w:lineRule="auto"/>
        <w:ind w:left="479"/>
        <w:rPr>
          <w:rFonts w:hint="eastAsia" w:ascii="宋体" w:hAnsi="宋体" w:eastAsia="宋体" w:cs="宋体"/>
          <w:color w:val="auto"/>
          <w:sz w:val="24"/>
          <w:szCs w:val="24"/>
        </w:rPr>
      </w:pPr>
      <w:r>
        <w:rPr>
          <w:rFonts w:hint="eastAsia" w:ascii="宋体" w:hAnsi="宋体" w:eastAsia="宋体" w:cs="宋体"/>
          <w:color w:val="auto"/>
          <w:spacing w:val="-3"/>
          <w:sz w:val="24"/>
          <w:szCs w:val="24"/>
        </w:rPr>
        <w:t>地址：</w:t>
      </w:r>
      <w:r>
        <w:rPr>
          <w:rFonts w:hint="eastAsia" w:ascii="宋体" w:hAnsi="宋体" w:eastAsia="宋体" w:cs="宋体"/>
          <w:color w:val="auto"/>
          <w:spacing w:val="-3"/>
          <w:sz w:val="24"/>
          <w:szCs w:val="24"/>
          <w:u w:val="single" w:color="auto"/>
        </w:rPr>
        <w:t xml:space="preserve">                                               </w:t>
      </w:r>
      <w:r>
        <w:rPr>
          <w:rFonts w:hint="eastAsia" w:ascii="宋体" w:hAnsi="宋体" w:eastAsia="宋体" w:cs="宋体"/>
          <w:color w:val="auto"/>
          <w:spacing w:val="-93"/>
          <w:sz w:val="24"/>
          <w:szCs w:val="24"/>
        </w:rPr>
        <w:t xml:space="preserve"> </w:t>
      </w:r>
      <w:r>
        <w:rPr>
          <w:rFonts w:hint="eastAsia" w:ascii="宋体" w:hAnsi="宋体" w:eastAsia="宋体" w:cs="宋体"/>
          <w:color w:val="auto"/>
          <w:spacing w:val="-3"/>
          <w:sz w:val="24"/>
          <w:szCs w:val="24"/>
        </w:rPr>
        <w:t>邮编：</w:t>
      </w:r>
      <w:r>
        <w:rPr>
          <w:rFonts w:hint="eastAsia" w:ascii="宋体" w:hAnsi="宋体" w:eastAsia="宋体" w:cs="宋体"/>
          <w:color w:val="auto"/>
          <w:spacing w:val="-3"/>
          <w:sz w:val="24"/>
          <w:szCs w:val="24"/>
          <w:u w:val="single" w:color="auto"/>
        </w:rPr>
        <w:t xml:space="preserve">              </w:t>
      </w:r>
    </w:p>
    <w:p w14:paraId="1006DD39">
      <w:pPr>
        <w:pStyle w:val="12"/>
        <w:spacing w:before="180" w:line="222" w:lineRule="auto"/>
        <w:ind w:left="480"/>
        <w:rPr>
          <w:rFonts w:hint="eastAsia" w:ascii="宋体" w:hAnsi="宋体" w:eastAsia="宋体" w:cs="宋体"/>
          <w:color w:val="auto"/>
          <w:sz w:val="24"/>
          <w:szCs w:val="24"/>
        </w:rPr>
      </w:pPr>
      <w:r>
        <w:rPr>
          <w:rFonts w:hint="eastAsia" w:ascii="宋体" w:hAnsi="宋体" w:eastAsia="宋体" w:cs="宋体"/>
          <w:color w:val="auto"/>
          <w:spacing w:val="-1"/>
          <w:sz w:val="24"/>
          <w:szCs w:val="24"/>
        </w:rPr>
        <w:t>联系人：</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10"/>
          <w:sz w:val="24"/>
          <w:szCs w:val="24"/>
        </w:rPr>
        <w:t xml:space="preserve"> </w:t>
      </w:r>
      <w:r>
        <w:rPr>
          <w:rFonts w:hint="eastAsia" w:ascii="宋体" w:hAnsi="宋体" w:eastAsia="宋体" w:cs="宋体"/>
          <w:color w:val="auto"/>
          <w:spacing w:val="-1"/>
          <w:sz w:val="24"/>
          <w:szCs w:val="24"/>
        </w:rPr>
        <w:t>联系电话：</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2"/>
          <w:sz w:val="24"/>
          <w:szCs w:val="24"/>
          <w:u w:val="single" w:color="auto"/>
        </w:rPr>
        <w:t xml:space="preserve">   </w:t>
      </w:r>
    </w:p>
    <w:p w14:paraId="04578EF0">
      <w:pPr>
        <w:pStyle w:val="12"/>
        <w:spacing w:before="179" w:line="219" w:lineRule="auto"/>
        <w:ind w:left="482"/>
        <w:outlineLvl w:val="1"/>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二、投诉项目基本情况：</w:t>
      </w:r>
    </w:p>
    <w:p w14:paraId="1DE40771">
      <w:pPr>
        <w:pStyle w:val="12"/>
        <w:spacing w:before="181" w:line="219" w:lineRule="auto"/>
        <w:ind w:left="497"/>
        <w:rPr>
          <w:rFonts w:hint="eastAsia" w:ascii="宋体" w:hAnsi="宋体" w:eastAsia="宋体" w:cs="宋体"/>
          <w:color w:val="auto"/>
          <w:sz w:val="24"/>
          <w:szCs w:val="24"/>
        </w:rPr>
      </w:pPr>
      <w:r>
        <w:rPr>
          <w:rFonts w:hint="eastAsia" w:ascii="宋体" w:hAnsi="宋体" w:eastAsia="宋体" w:cs="宋体"/>
          <w:color w:val="auto"/>
          <w:spacing w:val="-1"/>
          <w:sz w:val="24"/>
          <w:szCs w:val="24"/>
        </w:rPr>
        <w:t>采购项目的名称：</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2"/>
          <w:sz w:val="24"/>
          <w:szCs w:val="24"/>
          <w:u w:val="single" w:color="auto"/>
        </w:rPr>
        <w:t xml:space="preserve">         </w:t>
      </w:r>
    </w:p>
    <w:p w14:paraId="1583F74B">
      <w:pPr>
        <w:pStyle w:val="12"/>
        <w:spacing w:before="184" w:line="219" w:lineRule="auto"/>
        <w:ind w:left="497"/>
        <w:rPr>
          <w:rFonts w:hint="eastAsia" w:ascii="宋体" w:hAnsi="宋体" w:eastAsia="宋体" w:cs="宋体"/>
          <w:color w:val="auto"/>
          <w:sz w:val="24"/>
          <w:szCs w:val="24"/>
        </w:rPr>
      </w:pPr>
      <w:r>
        <w:rPr>
          <w:rFonts w:hint="eastAsia" w:ascii="宋体" w:hAnsi="宋体" w:eastAsia="宋体" w:cs="宋体"/>
          <w:color w:val="auto"/>
          <w:spacing w:val="-2"/>
          <w:sz w:val="24"/>
          <w:szCs w:val="24"/>
        </w:rPr>
        <w:t>采购项目的编号：</w:t>
      </w:r>
      <w:r>
        <w:rPr>
          <w:rFonts w:hint="eastAsia" w:ascii="宋体" w:hAnsi="宋体" w:eastAsia="宋体" w:cs="宋体"/>
          <w:color w:val="auto"/>
          <w:sz w:val="24"/>
          <w:szCs w:val="24"/>
          <w:u w:val="single" w:color="auto"/>
        </w:rPr>
        <w:t xml:space="preserve">                                          </w:t>
      </w:r>
    </w:p>
    <w:p w14:paraId="505C2849">
      <w:pPr>
        <w:pStyle w:val="12"/>
        <w:spacing w:before="180" w:line="219" w:lineRule="auto"/>
        <w:ind w:left="497"/>
        <w:rPr>
          <w:rFonts w:hint="eastAsia" w:ascii="宋体" w:hAnsi="宋体" w:eastAsia="宋体" w:cs="宋体"/>
          <w:color w:val="auto"/>
          <w:sz w:val="24"/>
          <w:szCs w:val="24"/>
        </w:rPr>
      </w:pPr>
      <w:r>
        <w:rPr>
          <w:rFonts w:hint="eastAsia" w:ascii="宋体" w:hAnsi="宋体" w:eastAsia="宋体" w:cs="宋体"/>
          <w:color w:val="auto"/>
          <w:spacing w:val="-1"/>
          <w:sz w:val="24"/>
          <w:szCs w:val="24"/>
        </w:rPr>
        <w:t>采购人名称：</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2"/>
          <w:sz w:val="24"/>
          <w:szCs w:val="24"/>
          <w:u w:val="single" w:color="auto"/>
        </w:rPr>
        <w:t xml:space="preserve">       </w:t>
      </w:r>
    </w:p>
    <w:p w14:paraId="7E51FE56">
      <w:pPr>
        <w:pStyle w:val="12"/>
        <w:spacing w:before="184" w:line="219" w:lineRule="auto"/>
        <w:ind w:left="497"/>
        <w:rPr>
          <w:rFonts w:hint="eastAsia" w:ascii="宋体" w:hAnsi="宋体" w:eastAsia="宋体" w:cs="宋体"/>
          <w:color w:val="auto"/>
          <w:sz w:val="24"/>
          <w:szCs w:val="24"/>
        </w:rPr>
      </w:pPr>
      <w:r>
        <w:rPr>
          <w:rFonts w:hint="eastAsia" w:ascii="宋体" w:hAnsi="宋体" w:eastAsia="宋体" w:cs="宋体"/>
          <w:color w:val="auto"/>
          <w:spacing w:val="-1"/>
          <w:sz w:val="24"/>
          <w:szCs w:val="24"/>
        </w:rPr>
        <w:t>代理机构名称：</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2"/>
          <w:sz w:val="24"/>
          <w:szCs w:val="24"/>
          <w:u w:val="single" w:color="auto"/>
        </w:rPr>
        <w:t xml:space="preserve">        </w:t>
      </w:r>
    </w:p>
    <w:p w14:paraId="2AD48143">
      <w:pPr>
        <w:pStyle w:val="12"/>
        <w:spacing w:before="180" w:line="219" w:lineRule="auto"/>
        <w:ind w:left="499"/>
        <w:rPr>
          <w:rFonts w:hint="eastAsia" w:ascii="宋体" w:hAnsi="宋体" w:eastAsia="宋体" w:cs="宋体"/>
          <w:color w:val="auto"/>
          <w:sz w:val="24"/>
          <w:szCs w:val="24"/>
        </w:rPr>
      </w:pPr>
      <w:r>
        <w:rPr>
          <w:rFonts w:hint="eastAsia" w:ascii="宋体" w:hAnsi="宋体" w:eastAsia="宋体" w:cs="宋体"/>
          <w:color w:val="auto"/>
          <w:spacing w:val="-1"/>
          <w:sz w:val="24"/>
          <w:szCs w:val="24"/>
        </w:rPr>
        <w:t>招标文件公告：</w:t>
      </w:r>
      <w:r>
        <w:rPr>
          <w:rFonts w:hint="eastAsia" w:ascii="宋体" w:hAnsi="宋体" w:eastAsia="宋体" w:cs="宋体"/>
          <w:color w:val="auto"/>
          <w:spacing w:val="-1"/>
          <w:sz w:val="24"/>
          <w:szCs w:val="24"/>
          <w:u w:val="single" w:color="auto"/>
        </w:rPr>
        <w:t>是/否</w:t>
      </w:r>
      <w:r>
        <w:rPr>
          <w:rFonts w:hint="eastAsia" w:ascii="宋体" w:hAnsi="宋体" w:eastAsia="宋体" w:cs="宋体"/>
          <w:color w:val="auto"/>
          <w:spacing w:val="-1"/>
          <w:sz w:val="24"/>
          <w:szCs w:val="24"/>
        </w:rPr>
        <w:t>公告期限：</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2"/>
          <w:sz w:val="24"/>
          <w:szCs w:val="24"/>
          <w:u w:val="single" w:color="auto"/>
        </w:rPr>
        <w:t xml:space="preserve">                 </w:t>
      </w:r>
    </w:p>
    <w:p w14:paraId="5310E813">
      <w:pPr>
        <w:pStyle w:val="12"/>
        <w:spacing w:before="183" w:line="219" w:lineRule="auto"/>
        <w:ind w:left="497"/>
        <w:rPr>
          <w:rFonts w:hint="eastAsia" w:ascii="宋体" w:hAnsi="宋体" w:eastAsia="宋体" w:cs="宋体"/>
          <w:color w:val="auto"/>
          <w:sz w:val="24"/>
          <w:szCs w:val="24"/>
        </w:rPr>
      </w:pPr>
      <w:r>
        <w:rPr>
          <w:rFonts w:hint="eastAsia" w:ascii="宋体" w:hAnsi="宋体" w:eastAsia="宋体" w:cs="宋体"/>
          <w:color w:val="auto"/>
          <w:spacing w:val="-1"/>
          <w:sz w:val="24"/>
          <w:szCs w:val="24"/>
        </w:rPr>
        <w:t>采购结果公告：</w:t>
      </w:r>
      <w:r>
        <w:rPr>
          <w:rFonts w:hint="eastAsia" w:ascii="宋体" w:hAnsi="宋体" w:eastAsia="宋体" w:cs="宋体"/>
          <w:color w:val="auto"/>
          <w:spacing w:val="-1"/>
          <w:sz w:val="24"/>
          <w:szCs w:val="24"/>
          <w:u w:val="single" w:color="auto"/>
        </w:rPr>
        <w:t>是/否</w:t>
      </w:r>
      <w:r>
        <w:rPr>
          <w:rFonts w:hint="eastAsia" w:ascii="宋体" w:hAnsi="宋体" w:eastAsia="宋体" w:cs="宋体"/>
          <w:color w:val="auto"/>
          <w:spacing w:val="-1"/>
          <w:sz w:val="24"/>
          <w:szCs w:val="24"/>
        </w:rPr>
        <w:t>公告期限：</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2"/>
          <w:sz w:val="24"/>
          <w:szCs w:val="24"/>
          <w:u w:val="single" w:color="auto"/>
        </w:rPr>
        <w:t xml:space="preserve">               </w:t>
      </w:r>
    </w:p>
    <w:p w14:paraId="320F3355">
      <w:pPr>
        <w:pStyle w:val="12"/>
        <w:spacing w:before="182" w:line="219" w:lineRule="auto"/>
        <w:ind w:left="495"/>
        <w:outlineLvl w:val="1"/>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三、质疑基本情况</w:t>
      </w:r>
    </w:p>
    <w:p w14:paraId="4BD90337">
      <w:pPr>
        <w:pStyle w:val="12"/>
        <w:spacing w:before="183" w:line="360" w:lineRule="auto"/>
        <w:jc w:val="right"/>
        <w:rPr>
          <w:rFonts w:hint="eastAsia" w:ascii="宋体" w:hAnsi="宋体" w:eastAsia="宋体" w:cs="宋体"/>
          <w:color w:val="auto"/>
          <w:sz w:val="24"/>
          <w:szCs w:val="24"/>
        </w:rPr>
      </w:pPr>
      <w:r>
        <w:rPr>
          <w:rFonts w:hint="eastAsia" w:ascii="宋体" w:hAnsi="宋体" w:eastAsia="宋体" w:cs="宋体"/>
          <w:color w:val="auto"/>
          <w:spacing w:val="-8"/>
          <w:sz w:val="24"/>
          <w:szCs w:val="24"/>
        </w:rPr>
        <w:t>投诉人于</w:t>
      </w:r>
      <w:r>
        <w:rPr>
          <w:rFonts w:hint="eastAsia" w:ascii="宋体" w:hAnsi="宋体" w:eastAsia="宋体" w:cs="宋体"/>
          <w:color w:val="auto"/>
          <w:spacing w:val="-8"/>
          <w:sz w:val="24"/>
          <w:szCs w:val="24"/>
          <w:u w:val="single" w:color="auto"/>
        </w:rPr>
        <w:t xml:space="preserve">      </w:t>
      </w:r>
      <w:r>
        <w:rPr>
          <w:rFonts w:hint="eastAsia" w:ascii="宋体" w:hAnsi="宋体" w:eastAsia="宋体" w:cs="宋体"/>
          <w:color w:val="auto"/>
          <w:spacing w:val="-106"/>
          <w:sz w:val="24"/>
          <w:szCs w:val="24"/>
        </w:rPr>
        <w:t xml:space="preserve"> </w:t>
      </w:r>
      <w:r>
        <w:rPr>
          <w:rFonts w:hint="eastAsia" w:ascii="宋体" w:hAnsi="宋体" w:eastAsia="宋体" w:cs="宋体"/>
          <w:color w:val="auto"/>
          <w:spacing w:val="-8"/>
          <w:sz w:val="24"/>
          <w:szCs w:val="24"/>
        </w:rPr>
        <w:t>年</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pacing w:val="-105"/>
          <w:sz w:val="24"/>
          <w:szCs w:val="24"/>
        </w:rPr>
        <w:t xml:space="preserve"> </w:t>
      </w:r>
      <w:r>
        <w:rPr>
          <w:rFonts w:hint="eastAsia" w:ascii="宋体" w:hAnsi="宋体" w:eastAsia="宋体" w:cs="宋体"/>
          <w:color w:val="auto"/>
          <w:spacing w:val="-8"/>
          <w:sz w:val="24"/>
          <w:szCs w:val="24"/>
        </w:rPr>
        <w:t>月</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pacing w:val="-70"/>
          <w:sz w:val="24"/>
          <w:szCs w:val="24"/>
        </w:rPr>
        <w:t xml:space="preserve"> </w:t>
      </w:r>
      <w:r>
        <w:rPr>
          <w:rFonts w:hint="eastAsia" w:ascii="宋体" w:hAnsi="宋体" w:eastAsia="宋体" w:cs="宋体"/>
          <w:color w:val="auto"/>
          <w:spacing w:val="-8"/>
          <w:sz w:val="24"/>
          <w:szCs w:val="24"/>
        </w:rPr>
        <w:t>日，向</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pacing w:val="-109"/>
          <w:sz w:val="24"/>
          <w:szCs w:val="24"/>
        </w:rPr>
        <w:t xml:space="preserve"> </w:t>
      </w:r>
      <w:r>
        <w:rPr>
          <w:rFonts w:hint="eastAsia" w:ascii="宋体" w:hAnsi="宋体" w:eastAsia="宋体" w:cs="宋体"/>
          <w:color w:val="auto"/>
          <w:spacing w:val="-8"/>
          <w:sz w:val="24"/>
          <w:szCs w:val="24"/>
        </w:rPr>
        <w:t>提出质疑，</w:t>
      </w:r>
    </w:p>
    <w:p w14:paraId="70507B3C">
      <w:pPr>
        <w:pStyle w:val="12"/>
        <w:spacing w:before="1" w:line="220" w:lineRule="auto"/>
        <w:rPr>
          <w:rFonts w:hint="eastAsia" w:ascii="宋体" w:hAnsi="宋体" w:eastAsia="宋体" w:cs="宋体"/>
          <w:color w:val="auto"/>
          <w:sz w:val="24"/>
          <w:szCs w:val="24"/>
        </w:rPr>
      </w:pPr>
      <w:r>
        <w:rPr>
          <w:rFonts w:hint="eastAsia" w:ascii="宋体" w:hAnsi="宋体" w:eastAsia="宋体" w:cs="宋体"/>
          <w:color w:val="auto"/>
          <w:spacing w:val="-2"/>
          <w:sz w:val="24"/>
          <w:szCs w:val="24"/>
        </w:rPr>
        <w:t>质疑事项为：</w:t>
      </w:r>
    </w:p>
    <w:p w14:paraId="329647DB">
      <w:pPr>
        <w:tabs>
          <w:tab w:val="left" w:pos="9065"/>
        </w:tabs>
        <w:spacing w:before="217" w:line="241" w:lineRule="exact"/>
        <w:ind w:left="711"/>
        <w:rPr>
          <w:rFonts w:hint="eastAsia" w:ascii="宋体" w:hAnsi="宋体" w:eastAsia="宋体" w:cs="宋体"/>
          <w:color w:val="auto"/>
          <w:sz w:val="24"/>
          <w:szCs w:val="24"/>
        </w:rPr>
      </w:pPr>
      <w:r>
        <w:rPr>
          <w:rFonts w:hint="eastAsia" w:ascii="宋体" w:hAnsi="宋体" w:eastAsia="宋体" w:cs="宋体"/>
          <w:color w:val="auto"/>
          <w:sz w:val="24"/>
          <w:szCs w:val="24"/>
          <w:u w:val="single" w:color="auto"/>
        </w:rPr>
        <w:tab/>
      </w:r>
    </w:p>
    <w:p w14:paraId="760D771B">
      <w:pPr>
        <w:spacing w:line="286" w:lineRule="auto"/>
        <w:rPr>
          <w:rFonts w:hint="eastAsia" w:ascii="宋体" w:hAnsi="宋体" w:eastAsia="宋体" w:cs="宋体"/>
          <w:color w:val="auto"/>
          <w:sz w:val="24"/>
          <w:szCs w:val="24"/>
        </w:rPr>
      </w:pPr>
      <w:r>
        <w:rPr>
          <w:rFonts w:hint="eastAsia" w:ascii="宋体" w:hAnsi="宋体" w:eastAsia="宋体" w:cs="宋体"/>
          <w:color w:val="auto"/>
          <w:sz w:val="24"/>
          <w:szCs w:val="24"/>
        </w:rPr>
        <mc:AlternateContent>
          <mc:Choice Requires="wps">
            <w:drawing>
              <wp:anchor distT="0" distB="0" distL="114300" distR="114300" simplePos="0" relativeHeight="251659264" behindDoc="0" locked="0" layoutInCell="0" allowOverlap="1">
                <wp:simplePos x="0" y="0"/>
                <wp:positionH relativeFrom="page">
                  <wp:posOffset>1357630</wp:posOffset>
                </wp:positionH>
                <wp:positionV relativeFrom="page">
                  <wp:posOffset>1065530</wp:posOffset>
                </wp:positionV>
                <wp:extent cx="5304790" cy="7620"/>
                <wp:effectExtent l="0" t="0" r="0" b="0"/>
                <wp:wrapNone/>
                <wp:docPr id="23" name="任意多边形 23"/>
                <wp:cNvGraphicFramePr/>
                <a:graphic xmlns:a="http://schemas.openxmlformats.org/drawingml/2006/main">
                  <a:graphicData uri="http://schemas.microsoft.com/office/word/2010/wordprocessingShape">
                    <wps:wsp>
                      <wps:cNvSpPr/>
                      <wps:spPr>
                        <a:xfrm>
                          <a:off x="0" y="0"/>
                          <a:ext cx="5304790" cy="7620"/>
                        </a:xfrm>
                        <a:custGeom>
                          <a:avLst/>
                          <a:gdLst/>
                          <a:ahLst/>
                          <a:cxnLst/>
                          <a:pathLst>
                            <a:path w="8354" h="12">
                              <a:moveTo>
                                <a:pt x="0" y="5"/>
                              </a:moveTo>
                              <a:lnTo>
                                <a:pt x="8353" y="5"/>
                              </a:lnTo>
                            </a:path>
                          </a:pathLst>
                        </a:custGeom>
                        <a:noFill/>
                        <a:ln w="7620"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106.9pt;margin-top:83.9pt;height:0.6pt;width:417.7pt;mso-position-horizontal-relative:page;mso-position-vertical-relative:page;z-index:251659264;mso-width-relative:page;mso-height-relative:page;" filled="f" stroked="t" coordsize="8354,12" o:allowincell="f" o:gfxdata="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54/La9kAAAAMAQAADwAAAAAAAAABACAAAAAiAAAAZHJz&#10;L2Rvd25yZXYueG1sUEsBAhQAFAAAAAgAh07iQH8zdBk8AgAAmAQAAA4AAAAAAAAAAQAgAAAAKAEA&#10;AGRycy9lMm9Eb2MueG1sUEsFBgAAAAAGAAYAWQEAANYFAAAAAA==&#10;" path="m0,5l8353,5e">
                <v:fill on="f" focussize="0,0"/>
                <v:stroke weight="0.6pt" color="#000000" joinstyle="bevel"/>
                <v:imagedata o:title=""/>
                <o:lock v:ext="edit" aspectratio="f"/>
              </v:shape>
            </w:pict>
          </mc:Fallback>
        </mc:AlternateContent>
      </w:r>
    </w:p>
    <w:p w14:paraId="4D18B5EB">
      <w:pPr>
        <w:spacing w:line="286" w:lineRule="auto"/>
        <w:rPr>
          <w:rFonts w:hint="eastAsia" w:ascii="宋体" w:hAnsi="宋体" w:eastAsia="宋体" w:cs="宋体"/>
          <w:color w:val="auto"/>
          <w:sz w:val="24"/>
          <w:szCs w:val="24"/>
        </w:rPr>
      </w:pPr>
    </w:p>
    <w:p w14:paraId="72A30687">
      <w:pPr>
        <w:spacing w:line="286" w:lineRule="auto"/>
        <w:rPr>
          <w:rFonts w:hint="eastAsia" w:ascii="宋体" w:hAnsi="宋体" w:eastAsia="宋体" w:cs="宋体"/>
          <w:color w:val="auto"/>
          <w:sz w:val="24"/>
          <w:szCs w:val="24"/>
        </w:rPr>
      </w:pPr>
    </w:p>
    <w:p w14:paraId="480A3984">
      <w:pPr>
        <w:spacing w:line="287" w:lineRule="auto"/>
        <w:rPr>
          <w:rFonts w:hint="eastAsia" w:ascii="宋体" w:hAnsi="宋体" w:eastAsia="宋体" w:cs="宋体"/>
          <w:color w:val="auto"/>
          <w:sz w:val="24"/>
          <w:szCs w:val="24"/>
        </w:rPr>
      </w:pPr>
    </w:p>
    <w:p w14:paraId="13F7A57F">
      <w:pPr>
        <w:spacing w:line="287" w:lineRule="auto"/>
        <w:rPr>
          <w:rFonts w:hint="eastAsia" w:ascii="宋体" w:hAnsi="宋体" w:eastAsia="宋体" w:cs="宋体"/>
          <w:color w:val="auto"/>
          <w:sz w:val="24"/>
          <w:szCs w:val="24"/>
        </w:rPr>
      </w:pPr>
    </w:p>
    <w:p w14:paraId="0BCF2338">
      <w:pPr>
        <w:pStyle w:val="12"/>
        <w:spacing w:before="78" w:line="360" w:lineRule="auto"/>
        <w:ind w:right="63"/>
        <w:jc w:val="right"/>
        <w:rPr>
          <w:rFonts w:hint="eastAsia" w:ascii="宋体" w:hAnsi="宋体" w:eastAsia="宋体" w:cs="宋体"/>
          <w:color w:val="auto"/>
          <w:sz w:val="24"/>
          <w:szCs w:val="24"/>
        </w:rPr>
      </w:pPr>
      <w:r>
        <w:rPr>
          <w:rFonts w:hint="eastAsia" w:ascii="宋体" w:hAnsi="宋体" w:eastAsia="宋体" w:cs="宋体"/>
          <w:color w:val="auto"/>
          <w:spacing w:val="-3"/>
          <w:sz w:val="24"/>
          <w:szCs w:val="24"/>
          <w:u w:val="single" w:color="auto"/>
        </w:rPr>
        <w:t>采购人/代理机构</w:t>
      </w:r>
      <w:r>
        <w:rPr>
          <w:rFonts w:hint="eastAsia" w:ascii="宋体" w:hAnsi="宋体" w:eastAsia="宋体" w:cs="宋体"/>
          <w:color w:val="auto"/>
          <w:spacing w:val="-3"/>
          <w:sz w:val="24"/>
          <w:szCs w:val="24"/>
        </w:rPr>
        <w:t>于</w:t>
      </w:r>
      <w:r>
        <w:rPr>
          <w:rFonts w:hint="eastAsia" w:ascii="宋体" w:hAnsi="宋体" w:eastAsia="宋体" w:cs="宋体"/>
          <w:color w:val="auto"/>
          <w:spacing w:val="-3"/>
          <w:sz w:val="24"/>
          <w:szCs w:val="24"/>
          <w:u w:val="single" w:color="auto"/>
        </w:rPr>
        <w:t xml:space="preserve">      </w:t>
      </w:r>
      <w:r>
        <w:rPr>
          <w:rFonts w:hint="eastAsia" w:ascii="宋体" w:hAnsi="宋体" w:eastAsia="宋体" w:cs="宋体"/>
          <w:color w:val="auto"/>
          <w:spacing w:val="-110"/>
          <w:sz w:val="24"/>
          <w:szCs w:val="24"/>
        </w:rPr>
        <w:t xml:space="preserve"> </w:t>
      </w:r>
      <w:r>
        <w:rPr>
          <w:rFonts w:hint="eastAsia" w:ascii="宋体" w:hAnsi="宋体" w:eastAsia="宋体" w:cs="宋体"/>
          <w:color w:val="auto"/>
          <w:spacing w:val="-3"/>
          <w:sz w:val="24"/>
          <w:szCs w:val="24"/>
        </w:rPr>
        <w:t>年</w:t>
      </w:r>
      <w:r>
        <w:rPr>
          <w:rFonts w:hint="eastAsia" w:ascii="宋体" w:hAnsi="宋体" w:eastAsia="宋体" w:cs="宋体"/>
          <w:color w:val="auto"/>
          <w:spacing w:val="-3"/>
          <w:sz w:val="24"/>
          <w:szCs w:val="24"/>
          <w:u w:val="single" w:color="auto"/>
        </w:rPr>
        <w:t xml:space="preserve">   </w:t>
      </w:r>
      <w:r>
        <w:rPr>
          <w:rFonts w:hint="eastAsia" w:ascii="宋体" w:hAnsi="宋体" w:eastAsia="宋体" w:cs="宋体"/>
          <w:color w:val="auto"/>
          <w:spacing w:val="-105"/>
          <w:sz w:val="24"/>
          <w:szCs w:val="24"/>
        </w:rPr>
        <w:t xml:space="preserve"> </w:t>
      </w:r>
      <w:r>
        <w:rPr>
          <w:rFonts w:hint="eastAsia" w:ascii="宋体" w:hAnsi="宋体" w:eastAsia="宋体" w:cs="宋体"/>
          <w:color w:val="auto"/>
          <w:spacing w:val="-3"/>
          <w:sz w:val="24"/>
          <w:szCs w:val="24"/>
        </w:rPr>
        <w:t>月</w:t>
      </w:r>
      <w:r>
        <w:rPr>
          <w:rFonts w:hint="eastAsia" w:ascii="宋体" w:hAnsi="宋体" w:eastAsia="宋体" w:cs="宋体"/>
          <w:color w:val="auto"/>
          <w:spacing w:val="-3"/>
          <w:sz w:val="24"/>
          <w:szCs w:val="24"/>
          <w:u w:val="single" w:color="auto"/>
        </w:rPr>
        <w:t xml:space="preserve">   </w:t>
      </w:r>
      <w:r>
        <w:rPr>
          <w:rFonts w:hint="eastAsia" w:ascii="宋体" w:hAnsi="宋体" w:eastAsia="宋体" w:cs="宋体"/>
          <w:color w:val="auto"/>
          <w:spacing w:val="-69"/>
          <w:sz w:val="24"/>
          <w:szCs w:val="24"/>
        </w:rPr>
        <w:t xml:space="preserve"> </w:t>
      </w:r>
      <w:r>
        <w:rPr>
          <w:rFonts w:hint="eastAsia" w:ascii="宋体" w:hAnsi="宋体" w:eastAsia="宋体" w:cs="宋体"/>
          <w:color w:val="auto"/>
          <w:spacing w:val="-3"/>
          <w:sz w:val="24"/>
          <w:szCs w:val="24"/>
        </w:rPr>
        <w:t>日，就质疑事项作出了答复/没有在法定期限</w:t>
      </w:r>
    </w:p>
    <w:p w14:paraId="355CBCD6">
      <w:pPr>
        <w:pStyle w:val="12"/>
        <w:spacing w:line="220" w:lineRule="auto"/>
        <w:ind w:left="26"/>
        <w:rPr>
          <w:rFonts w:hint="eastAsia" w:ascii="宋体" w:hAnsi="宋体" w:eastAsia="宋体" w:cs="宋体"/>
          <w:color w:val="auto"/>
          <w:sz w:val="24"/>
          <w:szCs w:val="24"/>
        </w:rPr>
      </w:pPr>
      <w:r>
        <w:rPr>
          <w:rFonts w:hint="eastAsia" w:ascii="宋体" w:hAnsi="宋体" w:eastAsia="宋体" w:cs="宋体"/>
          <w:color w:val="auto"/>
          <w:spacing w:val="-7"/>
          <w:sz w:val="24"/>
          <w:szCs w:val="24"/>
        </w:rPr>
        <w:t>内作出答复。</w:t>
      </w:r>
    </w:p>
    <w:p w14:paraId="6F84749F">
      <w:pPr>
        <w:pStyle w:val="12"/>
        <w:spacing w:before="179" w:line="220" w:lineRule="auto"/>
        <w:ind w:left="516"/>
        <w:outlineLvl w:val="1"/>
        <w:rPr>
          <w:rFonts w:hint="eastAsia" w:ascii="宋体" w:hAnsi="宋体" w:eastAsia="宋体" w:cs="宋体"/>
          <w:color w:val="auto"/>
          <w:sz w:val="24"/>
          <w:szCs w:val="24"/>
        </w:rPr>
      </w:pPr>
      <w:r>
        <w:rPr>
          <w:rFonts w:hint="eastAsia" w:ascii="宋体" w:hAnsi="宋体" w:eastAsia="宋体" w:cs="宋体"/>
          <w:color w:val="auto"/>
          <w:spacing w:val="-3"/>
          <w:sz w:val="24"/>
          <w:szCs w:val="24"/>
          <w14:textOutline w14:w="4358" w14:cap="sq" w14:cmpd="sng">
            <w14:solidFill>
              <w14:srgbClr w14:val="000000"/>
            </w14:solidFill>
            <w14:prstDash w14:val="solid"/>
            <w14:bevel/>
          </w14:textOutline>
        </w:rPr>
        <w:t>四、投诉事项具体内容</w:t>
      </w:r>
    </w:p>
    <w:p w14:paraId="5CFA2972">
      <w:pPr>
        <w:pStyle w:val="12"/>
        <w:spacing w:before="181" w:line="221" w:lineRule="auto"/>
        <w:ind w:left="499"/>
        <w:rPr>
          <w:rFonts w:hint="eastAsia" w:ascii="宋体" w:hAnsi="宋体" w:eastAsia="宋体" w:cs="宋体"/>
          <w:color w:val="auto"/>
          <w:sz w:val="24"/>
          <w:szCs w:val="24"/>
        </w:rPr>
      </w:pPr>
      <w:r>
        <w:rPr>
          <w:rFonts w:hint="eastAsia" w:ascii="宋体" w:hAnsi="宋体" w:eastAsia="宋体" w:cs="宋体"/>
          <w:color w:val="auto"/>
          <w:spacing w:val="-4"/>
          <w:sz w:val="24"/>
          <w:szCs w:val="24"/>
        </w:rPr>
        <w:t>投诉事项</w:t>
      </w:r>
      <w:r>
        <w:rPr>
          <w:rFonts w:hint="eastAsia" w:ascii="宋体" w:hAnsi="宋体" w:eastAsia="宋体" w:cs="宋体"/>
          <w:color w:val="auto"/>
          <w:spacing w:val="-33"/>
          <w:sz w:val="24"/>
          <w:szCs w:val="24"/>
        </w:rPr>
        <w:t xml:space="preserve"> </w:t>
      </w:r>
      <w:r>
        <w:rPr>
          <w:rFonts w:hint="eastAsia" w:ascii="宋体" w:hAnsi="宋体" w:eastAsia="宋体" w:cs="宋体"/>
          <w:color w:val="auto"/>
          <w:spacing w:val="-4"/>
          <w:sz w:val="24"/>
          <w:szCs w:val="24"/>
        </w:rPr>
        <w:t>1：</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
          <w:sz w:val="24"/>
          <w:szCs w:val="24"/>
          <w:u w:val="single" w:color="auto"/>
        </w:rPr>
        <w:t xml:space="preserve">            </w:t>
      </w:r>
    </w:p>
    <w:p w14:paraId="665DC220">
      <w:pPr>
        <w:pStyle w:val="12"/>
        <w:spacing w:before="179" w:line="219" w:lineRule="auto"/>
        <w:ind w:left="477"/>
        <w:rPr>
          <w:rFonts w:hint="eastAsia" w:ascii="宋体" w:hAnsi="宋体" w:eastAsia="宋体" w:cs="宋体"/>
          <w:color w:val="auto"/>
          <w:sz w:val="24"/>
          <w:szCs w:val="24"/>
        </w:rPr>
      </w:pPr>
      <w:r>
        <w:rPr>
          <w:rFonts w:hint="eastAsia" w:ascii="宋体" w:hAnsi="宋体" w:eastAsia="宋体" w:cs="宋体"/>
          <w:color w:val="auto"/>
          <w:spacing w:val="-2"/>
          <w:sz w:val="24"/>
          <w:szCs w:val="24"/>
        </w:rPr>
        <w:t xml:space="preserve">事实依据： </w:t>
      </w:r>
      <w:r>
        <w:rPr>
          <w:rFonts w:hint="eastAsia" w:ascii="宋体" w:hAnsi="宋体" w:eastAsia="宋体" w:cs="宋体"/>
          <w:color w:val="auto"/>
          <w:sz w:val="24"/>
          <w:szCs w:val="24"/>
          <w:u w:val="single" w:color="auto"/>
        </w:rPr>
        <w:t xml:space="preserve">                                                             </w:t>
      </w:r>
    </w:p>
    <w:p w14:paraId="42C0E1D6">
      <w:pPr>
        <w:tabs>
          <w:tab w:val="left" w:pos="9062"/>
        </w:tabs>
        <w:spacing w:before="219" w:line="242" w:lineRule="exact"/>
        <w:ind w:left="486"/>
        <w:rPr>
          <w:rFonts w:hint="eastAsia" w:ascii="宋体" w:hAnsi="宋体" w:eastAsia="宋体" w:cs="宋体"/>
          <w:color w:val="auto"/>
          <w:sz w:val="24"/>
          <w:szCs w:val="24"/>
        </w:rPr>
      </w:pPr>
      <w:r>
        <w:rPr>
          <w:rFonts w:hint="eastAsia" w:ascii="宋体" w:hAnsi="宋体" w:eastAsia="宋体" w:cs="宋体"/>
          <w:color w:val="auto"/>
          <w:sz w:val="24"/>
          <w:szCs w:val="24"/>
          <w:u w:val="single" w:color="auto"/>
        </w:rPr>
        <w:tab/>
      </w:r>
    </w:p>
    <w:p w14:paraId="463935B3">
      <w:pPr>
        <w:pStyle w:val="12"/>
        <w:spacing w:before="187" w:line="219" w:lineRule="auto"/>
        <w:ind w:left="478"/>
        <w:rPr>
          <w:rFonts w:hint="eastAsia" w:ascii="宋体" w:hAnsi="宋体" w:eastAsia="宋体" w:cs="宋体"/>
          <w:color w:val="auto"/>
          <w:sz w:val="24"/>
          <w:szCs w:val="24"/>
        </w:rPr>
      </w:pPr>
      <w:r>
        <w:rPr>
          <w:rFonts w:hint="eastAsia" w:ascii="宋体" w:hAnsi="宋体" w:eastAsia="宋体" w:cs="宋体"/>
          <w:color w:val="auto"/>
          <w:spacing w:val="-2"/>
          <w:sz w:val="24"/>
          <w:szCs w:val="24"/>
        </w:rPr>
        <w:t xml:space="preserve">法律依据： </w:t>
      </w:r>
      <w:r>
        <w:rPr>
          <w:rFonts w:hint="eastAsia" w:ascii="宋体" w:hAnsi="宋体" w:eastAsia="宋体" w:cs="宋体"/>
          <w:color w:val="auto"/>
          <w:sz w:val="24"/>
          <w:szCs w:val="24"/>
          <w:u w:val="single" w:color="auto"/>
        </w:rPr>
        <w:t xml:space="preserve">                                                             </w:t>
      </w:r>
    </w:p>
    <w:p w14:paraId="1F46A743">
      <w:pPr>
        <w:tabs>
          <w:tab w:val="left" w:pos="9062"/>
        </w:tabs>
        <w:spacing w:before="222" w:line="241" w:lineRule="exact"/>
        <w:ind w:left="486"/>
        <w:rPr>
          <w:rFonts w:hint="eastAsia" w:ascii="宋体" w:hAnsi="宋体" w:eastAsia="宋体" w:cs="宋体"/>
          <w:color w:val="auto"/>
          <w:sz w:val="24"/>
          <w:szCs w:val="24"/>
        </w:rPr>
      </w:pPr>
      <w:r>
        <w:rPr>
          <w:rFonts w:hint="eastAsia" w:ascii="宋体" w:hAnsi="宋体" w:eastAsia="宋体" w:cs="宋体"/>
          <w:color w:val="auto"/>
          <w:sz w:val="24"/>
          <w:szCs w:val="24"/>
          <w:u w:val="single" w:color="auto"/>
        </w:rPr>
        <w:tab/>
      </w:r>
    </w:p>
    <w:p w14:paraId="0A913C42">
      <w:pPr>
        <w:pStyle w:val="12"/>
        <w:spacing w:before="185" w:line="468" w:lineRule="exact"/>
        <w:ind w:left="499"/>
        <w:rPr>
          <w:rFonts w:hint="eastAsia" w:ascii="宋体" w:hAnsi="宋体" w:eastAsia="宋体" w:cs="宋体"/>
          <w:color w:val="auto"/>
          <w:sz w:val="24"/>
          <w:szCs w:val="24"/>
        </w:rPr>
      </w:pPr>
      <w:r>
        <w:rPr>
          <w:rFonts w:hint="eastAsia" w:ascii="宋体" w:hAnsi="宋体" w:eastAsia="宋体" w:cs="宋体"/>
          <w:color w:val="auto"/>
          <w:spacing w:val="-3"/>
          <w:position w:val="17"/>
          <w:sz w:val="24"/>
          <w:szCs w:val="24"/>
        </w:rPr>
        <w:t>投诉事项</w:t>
      </w:r>
      <w:r>
        <w:rPr>
          <w:rFonts w:hint="eastAsia" w:ascii="宋体" w:hAnsi="宋体" w:eastAsia="宋体" w:cs="宋体"/>
          <w:color w:val="auto"/>
          <w:spacing w:val="-46"/>
          <w:position w:val="17"/>
          <w:sz w:val="24"/>
          <w:szCs w:val="24"/>
        </w:rPr>
        <w:t xml:space="preserve"> </w:t>
      </w:r>
      <w:r>
        <w:rPr>
          <w:rFonts w:hint="eastAsia" w:ascii="宋体" w:hAnsi="宋体" w:eastAsia="宋体" w:cs="宋体"/>
          <w:color w:val="auto"/>
          <w:spacing w:val="-3"/>
          <w:position w:val="17"/>
          <w:sz w:val="24"/>
          <w:szCs w:val="24"/>
        </w:rPr>
        <w:t>2</w:t>
      </w:r>
    </w:p>
    <w:p w14:paraId="7981265F">
      <w:pPr>
        <w:pStyle w:val="12"/>
        <w:spacing w:line="379" w:lineRule="exact"/>
        <w:ind w:left="511"/>
        <w:rPr>
          <w:rFonts w:hint="eastAsia" w:ascii="宋体" w:hAnsi="宋体" w:eastAsia="宋体" w:cs="宋体"/>
          <w:color w:val="auto"/>
          <w:sz w:val="24"/>
          <w:szCs w:val="24"/>
        </w:rPr>
      </w:pPr>
      <w:r>
        <w:rPr>
          <w:rFonts w:hint="eastAsia" w:ascii="宋体" w:hAnsi="宋体" w:eastAsia="宋体" w:cs="宋体"/>
          <w:color w:val="auto"/>
          <w:spacing w:val="-13"/>
          <w:position w:val="3"/>
          <w:sz w:val="24"/>
          <w:szCs w:val="24"/>
        </w:rPr>
        <w:t>……</w:t>
      </w:r>
    </w:p>
    <w:p w14:paraId="29A938A6">
      <w:pPr>
        <w:pStyle w:val="12"/>
        <w:spacing w:before="87" w:line="221" w:lineRule="auto"/>
        <w:ind w:left="497"/>
        <w:outlineLvl w:val="1"/>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五、与投诉事项相关的投诉请求：</w:t>
      </w:r>
    </w:p>
    <w:p w14:paraId="13C8FA0C">
      <w:pPr>
        <w:pStyle w:val="12"/>
        <w:spacing w:before="180" w:line="221" w:lineRule="auto"/>
        <w:ind w:left="494"/>
        <w:rPr>
          <w:rFonts w:hint="eastAsia" w:ascii="宋体" w:hAnsi="宋体" w:eastAsia="宋体" w:cs="宋体"/>
          <w:color w:val="auto"/>
          <w:sz w:val="24"/>
          <w:szCs w:val="24"/>
        </w:rPr>
      </w:pPr>
      <w:r>
        <w:rPr>
          <w:rFonts w:hint="eastAsia" w:ascii="宋体" w:hAnsi="宋体" w:eastAsia="宋体" w:cs="宋体"/>
          <w:color w:val="auto"/>
          <w:spacing w:val="-3"/>
          <w:sz w:val="24"/>
          <w:szCs w:val="24"/>
        </w:rPr>
        <w:t>请求：</w:t>
      </w:r>
      <w:r>
        <w:rPr>
          <w:rFonts w:hint="eastAsia" w:ascii="宋体" w:hAnsi="宋体" w:eastAsia="宋体" w:cs="宋体"/>
          <w:color w:val="auto"/>
          <w:sz w:val="24"/>
          <w:szCs w:val="24"/>
          <w:u w:val="single" w:color="auto"/>
        </w:rPr>
        <w:t xml:space="preserve">                                                                  </w:t>
      </w:r>
    </w:p>
    <w:p w14:paraId="6BCB7903">
      <w:pPr>
        <w:spacing w:line="282" w:lineRule="auto"/>
        <w:rPr>
          <w:rFonts w:hint="eastAsia" w:ascii="宋体" w:hAnsi="宋体" w:eastAsia="宋体" w:cs="宋体"/>
          <w:color w:val="auto"/>
          <w:sz w:val="24"/>
          <w:szCs w:val="24"/>
        </w:rPr>
      </w:pPr>
    </w:p>
    <w:p w14:paraId="681D7600">
      <w:pPr>
        <w:spacing w:line="283" w:lineRule="auto"/>
        <w:rPr>
          <w:rFonts w:hint="eastAsia" w:ascii="宋体" w:hAnsi="宋体" w:eastAsia="宋体" w:cs="宋体"/>
          <w:color w:val="auto"/>
          <w:sz w:val="24"/>
          <w:szCs w:val="24"/>
        </w:rPr>
      </w:pPr>
    </w:p>
    <w:p w14:paraId="49B6DC2C">
      <w:pPr>
        <w:pStyle w:val="12"/>
        <w:spacing w:before="79" w:line="219" w:lineRule="auto"/>
        <w:ind w:left="496"/>
        <w:rPr>
          <w:rFonts w:hint="eastAsia" w:ascii="宋体" w:hAnsi="宋体" w:eastAsia="宋体" w:cs="宋体"/>
          <w:color w:val="auto"/>
          <w:sz w:val="24"/>
          <w:szCs w:val="24"/>
        </w:rPr>
      </w:pPr>
      <w:r>
        <w:rPr>
          <w:rFonts w:hint="eastAsia" w:ascii="宋体" w:hAnsi="宋体" w:eastAsia="宋体" w:cs="宋体"/>
          <w:color w:val="auto"/>
          <w:spacing w:val="-4"/>
          <w:sz w:val="24"/>
          <w:szCs w:val="24"/>
        </w:rPr>
        <w:t>签字（签章</w:t>
      </w:r>
      <w:r>
        <w:rPr>
          <w:rFonts w:hint="eastAsia" w:ascii="宋体" w:hAnsi="宋体" w:eastAsia="宋体" w:cs="宋体"/>
          <w:color w:val="auto"/>
          <w:spacing w:val="2"/>
          <w:sz w:val="24"/>
          <w:szCs w:val="24"/>
        </w:rPr>
        <w:t>）：</w:t>
      </w:r>
      <w:r>
        <w:rPr>
          <w:rFonts w:hint="eastAsia" w:ascii="宋体" w:hAnsi="宋体" w:eastAsia="宋体" w:cs="宋体"/>
          <w:color w:val="auto"/>
          <w:sz w:val="24"/>
          <w:szCs w:val="24"/>
        </w:rPr>
        <w:t xml:space="preserve">                                       </w:t>
      </w:r>
      <w:r>
        <w:rPr>
          <w:rFonts w:hint="eastAsia" w:ascii="宋体" w:hAnsi="宋体" w:eastAsia="宋体" w:cs="宋体"/>
          <w:color w:val="auto"/>
          <w:spacing w:val="-4"/>
          <w:sz w:val="24"/>
          <w:szCs w:val="24"/>
        </w:rPr>
        <w:t>公章：</w:t>
      </w:r>
    </w:p>
    <w:p w14:paraId="10E76517">
      <w:pPr>
        <w:spacing w:line="283" w:lineRule="auto"/>
        <w:rPr>
          <w:rFonts w:hint="eastAsia" w:ascii="宋体" w:hAnsi="宋体" w:eastAsia="宋体" w:cs="宋体"/>
          <w:color w:val="auto"/>
          <w:sz w:val="24"/>
          <w:szCs w:val="24"/>
        </w:rPr>
      </w:pPr>
    </w:p>
    <w:p w14:paraId="5C3A8B6A">
      <w:pPr>
        <w:spacing w:line="283" w:lineRule="auto"/>
        <w:rPr>
          <w:rFonts w:hint="eastAsia" w:ascii="宋体" w:hAnsi="宋体" w:eastAsia="宋体" w:cs="宋体"/>
          <w:color w:val="auto"/>
          <w:sz w:val="24"/>
          <w:szCs w:val="24"/>
        </w:rPr>
      </w:pPr>
    </w:p>
    <w:p w14:paraId="4D6AEF74">
      <w:pPr>
        <w:pStyle w:val="12"/>
        <w:spacing w:before="78" w:line="221" w:lineRule="auto"/>
        <w:ind w:left="537"/>
        <w:rPr>
          <w:rFonts w:hint="eastAsia" w:ascii="宋体" w:hAnsi="宋体" w:eastAsia="宋体" w:cs="宋体"/>
          <w:color w:val="auto"/>
          <w:sz w:val="24"/>
          <w:szCs w:val="24"/>
        </w:rPr>
      </w:pPr>
      <w:r>
        <w:rPr>
          <w:rFonts w:hint="eastAsia" w:ascii="宋体" w:hAnsi="宋体" w:eastAsia="宋体" w:cs="宋体"/>
          <w:color w:val="auto"/>
          <w:spacing w:val="-17"/>
          <w:sz w:val="24"/>
          <w:szCs w:val="24"/>
        </w:rPr>
        <w:t>日期：</w:t>
      </w:r>
    </w:p>
    <w:p w14:paraId="7564A9B6">
      <w:pPr>
        <w:spacing w:line="257" w:lineRule="auto"/>
        <w:rPr>
          <w:rFonts w:hint="eastAsia" w:ascii="宋体" w:hAnsi="宋体" w:eastAsia="宋体" w:cs="宋体"/>
          <w:color w:val="auto"/>
          <w:sz w:val="24"/>
          <w:szCs w:val="24"/>
        </w:rPr>
      </w:pPr>
    </w:p>
    <w:p w14:paraId="647AF171">
      <w:pPr>
        <w:spacing w:line="257" w:lineRule="auto"/>
        <w:rPr>
          <w:rFonts w:hint="eastAsia" w:ascii="宋体" w:hAnsi="宋体" w:eastAsia="宋体" w:cs="宋体"/>
          <w:color w:val="auto"/>
          <w:sz w:val="24"/>
          <w:szCs w:val="24"/>
        </w:rPr>
      </w:pPr>
    </w:p>
    <w:p w14:paraId="5FC84786">
      <w:pPr>
        <w:spacing w:line="258" w:lineRule="auto"/>
        <w:rPr>
          <w:rFonts w:hint="eastAsia" w:ascii="宋体" w:hAnsi="宋体" w:eastAsia="宋体" w:cs="宋体"/>
          <w:color w:val="auto"/>
          <w:sz w:val="24"/>
          <w:szCs w:val="24"/>
        </w:rPr>
      </w:pPr>
    </w:p>
    <w:p w14:paraId="6A88DBF2">
      <w:pPr>
        <w:spacing w:line="258" w:lineRule="auto"/>
        <w:rPr>
          <w:rFonts w:hint="eastAsia" w:ascii="宋体" w:hAnsi="宋体" w:eastAsia="宋体" w:cs="宋体"/>
          <w:color w:val="auto"/>
          <w:sz w:val="24"/>
          <w:szCs w:val="24"/>
        </w:rPr>
      </w:pPr>
    </w:p>
    <w:p w14:paraId="764C310E">
      <w:pPr>
        <w:pStyle w:val="12"/>
        <w:spacing w:before="79" w:line="220" w:lineRule="auto"/>
        <w:rPr>
          <w:rFonts w:hint="eastAsia" w:ascii="宋体" w:hAnsi="宋体" w:eastAsia="宋体" w:cs="宋体"/>
          <w:color w:val="auto"/>
          <w:sz w:val="24"/>
          <w:szCs w:val="24"/>
        </w:rPr>
      </w:pPr>
      <w:r>
        <w:rPr>
          <w:rFonts w:hint="eastAsia" w:ascii="宋体" w:hAnsi="宋体" w:eastAsia="宋体" w:cs="宋体"/>
          <w:color w:val="auto"/>
          <w:spacing w:val="-5"/>
          <w:sz w:val="24"/>
          <w:szCs w:val="24"/>
          <w14:textOutline w14:w="4358" w14:cap="sq" w14:cmpd="sng">
            <w14:solidFill>
              <w14:srgbClr w14:val="000000"/>
            </w14:solidFill>
            <w14:prstDash w14:val="solid"/>
            <w14:bevel/>
          </w14:textOutline>
        </w:rPr>
        <w:t>说明：</w:t>
      </w:r>
    </w:p>
    <w:p w14:paraId="5B52A217">
      <w:pPr>
        <w:pStyle w:val="12"/>
        <w:spacing w:before="179" w:line="468" w:lineRule="exact"/>
        <w:ind w:right="63"/>
        <w:jc w:val="right"/>
        <w:outlineLvl w:val="2"/>
        <w:rPr>
          <w:rFonts w:hint="eastAsia" w:ascii="宋体" w:hAnsi="宋体" w:eastAsia="宋体" w:cs="宋体"/>
          <w:color w:val="auto"/>
          <w:sz w:val="24"/>
          <w:szCs w:val="24"/>
        </w:rPr>
      </w:pPr>
      <w:r>
        <w:rPr>
          <w:rFonts w:hint="eastAsia" w:ascii="宋体" w:hAnsi="宋体" w:eastAsia="宋体" w:cs="宋体"/>
          <w:color w:val="auto"/>
          <w:spacing w:val="1"/>
          <w:position w:val="17"/>
          <w:sz w:val="24"/>
          <w:szCs w:val="24"/>
          <w14:textOutline w14:w="4358" w14:cap="sq" w14:cmpd="sng">
            <w14:solidFill>
              <w14:srgbClr w14:val="000000"/>
            </w14:solidFill>
            <w14:prstDash w14:val="solid"/>
            <w14:bevel/>
          </w14:textOutline>
        </w:rPr>
        <w:t>1.投诉人提起投诉时，应当提交投诉书和必要的证明材料，并按</w:t>
      </w:r>
      <w:r>
        <w:rPr>
          <w:rFonts w:hint="eastAsia" w:ascii="宋体" w:hAnsi="宋体" w:eastAsia="宋体" w:cs="宋体"/>
          <w:color w:val="auto"/>
          <w:position w:val="17"/>
          <w:sz w:val="24"/>
          <w:szCs w:val="24"/>
          <w14:textOutline w14:w="4358" w14:cap="sq" w14:cmpd="sng">
            <w14:solidFill>
              <w14:srgbClr w14:val="000000"/>
            </w14:solidFill>
            <w14:prstDash w14:val="solid"/>
            <w14:bevel/>
          </w14:textOutline>
        </w:rPr>
        <w:t>照被投诉人和与投</w:t>
      </w:r>
    </w:p>
    <w:p w14:paraId="2A0F4F99">
      <w:pPr>
        <w:pStyle w:val="12"/>
        <w:spacing w:before="1" w:line="219" w:lineRule="auto"/>
        <w:ind w:left="22"/>
        <w:rPr>
          <w:rFonts w:hint="eastAsia" w:ascii="宋体" w:hAnsi="宋体" w:eastAsia="宋体" w:cs="宋体"/>
          <w:color w:val="auto"/>
          <w:sz w:val="24"/>
          <w:szCs w:val="24"/>
        </w:rPr>
      </w:pPr>
      <w:r>
        <w:rPr>
          <w:rFonts w:hint="eastAsia" w:ascii="宋体" w:hAnsi="宋体" w:eastAsia="宋体" w:cs="宋体"/>
          <w:color w:val="auto"/>
          <w:sz w:val="24"/>
          <w:szCs w:val="24"/>
          <w14:textOutline w14:w="4358" w14:cap="sq" w14:cmpd="sng">
            <w14:solidFill>
              <w14:srgbClr w14:val="000000"/>
            </w14:solidFill>
            <w14:prstDash w14:val="solid"/>
            <w14:bevel/>
          </w14:textOutline>
        </w:rPr>
        <w:t>诉事项有关的供应商数量提供投诉书副本。</w:t>
      </w:r>
    </w:p>
    <w:p w14:paraId="7E83ADCD">
      <w:pPr>
        <w:pStyle w:val="12"/>
        <w:spacing w:before="180" w:line="360" w:lineRule="auto"/>
        <w:ind w:left="29" w:firstLine="349"/>
        <w:rPr>
          <w:rFonts w:hint="eastAsia" w:ascii="宋体" w:hAnsi="宋体" w:eastAsia="宋体" w:cs="宋体"/>
          <w:color w:val="auto"/>
          <w:sz w:val="24"/>
          <w:szCs w:val="24"/>
        </w:rPr>
      </w:pPr>
      <w:r>
        <w:rPr>
          <w:rFonts w:hint="eastAsia" w:ascii="宋体" w:hAnsi="宋体" w:eastAsia="宋体" w:cs="宋体"/>
          <w:color w:val="auto"/>
          <w:spacing w:val="-4"/>
          <w:sz w:val="24"/>
          <w:szCs w:val="24"/>
          <w14:textOutline w14:w="4358" w14:cap="sq" w14:cmpd="sng">
            <w14:solidFill>
              <w14:srgbClr w14:val="000000"/>
            </w14:solidFill>
            <w14:prstDash w14:val="solid"/>
            <w14:bevel/>
          </w14:textOutline>
        </w:rPr>
        <w:t>2.投诉人若委托代理人进行投诉的，投诉书应按要</w:t>
      </w:r>
      <w:r>
        <w:rPr>
          <w:rFonts w:hint="eastAsia" w:ascii="宋体" w:hAnsi="宋体" w:eastAsia="宋体" w:cs="宋体"/>
          <w:color w:val="auto"/>
          <w:spacing w:val="-5"/>
          <w:sz w:val="24"/>
          <w:szCs w:val="24"/>
          <w14:textOutline w14:w="4358" w14:cap="sq" w14:cmpd="sng">
            <w14:solidFill>
              <w14:srgbClr w14:val="000000"/>
            </w14:solidFill>
            <w14:prstDash w14:val="solid"/>
            <w14:bevel/>
          </w14:textOutline>
        </w:rPr>
        <w:t>求列明“授权代表</w:t>
      </w:r>
      <w:r>
        <w:rPr>
          <w:rFonts w:hint="eastAsia" w:ascii="宋体" w:hAnsi="宋体" w:eastAsia="宋体" w:cs="宋体"/>
          <w:color w:val="auto"/>
          <w:spacing w:val="-86"/>
          <w:sz w:val="24"/>
          <w:szCs w:val="24"/>
        </w:rPr>
        <w:t xml:space="preserve"> </w:t>
      </w:r>
      <w:r>
        <w:rPr>
          <w:rFonts w:hint="eastAsia" w:ascii="宋体" w:hAnsi="宋体" w:eastAsia="宋体" w:cs="宋体"/>
          <w:color w:val="auto"/>
          <w:spacing w:val="-5"/>
          <w:sz w:val="24"/>
          <w:szCs w:val="24"/>
          <w14:textOutline w14:w="4358" w14:cap="sq" w14:cmpd="sng">
            <w14:solidFill>
              <w14:srgbClr w14:val="000000"/>
            </w14:solidFill>
            <w14:prstDash w14:val="solid"/>
            <w14:bevel/>
          </w14:textOutline>
        </w:rPr>
        <w:t>”的有关内容，</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t>并在附件中提交由投诉人签署的授权委托书。授权委托书应当载</w:t>
      </w:r>
      <w:r>
        <w:rPr>
          <w:rFonts w:hint="eastAsia" w:ascii="宋体" w:hAnsi="宋体" w:eastAsia="宋体" w:cs="宋体"/>
          <w:color w:val="auto"/>
          <w:spacing w:val="-3"/>
          <w:sz w:val="24"/>
          <w:szCs w:val="24"/>
          <w14:textOutline w14:w="4358" w14:cap="sq" w14:cmpd="sng">
            <w14:solidFill>
              <w14:srgbClr w14:val="000000"/>
            </w14:solidFill>
            <w14:prstDash w14:val="solid"/>
            <w14:bevel/>
          </w14:textOutline>
        </w:rPr>
        <w:t>明代理人的姓名或者名</w:t>
      </w:r>
    </w:p>
    <w:p w14:paraId="7C99B787">
      <w:pPr>
        <w:pStyle w:val="12"/>
        <w:spacing w:line="220" w:lineRule="auto"/>
        <w:ind w:left="22"/>
        <w:rPr>
          <w:rFonts w:hint="eastAsia" w:ascii="宋体" w:hAnsi="宋体" w:eastAsia="宋体" w:cs="宋体"/>
          <w:color w:val="auto"/>
          <w:sz w:val="24"/>
          <w:szCs w:val="24"/>
        </w:rPr>
      </w:pPr>
      <w:r>
        <w:rPr>
          <w:rFonts w:hint="eastAsia" w:ascii="宋体" w:hAnsi="宋体" w:eastAsia="宋体" w:cs="宋体"/>
          <w:color w:val="auto"/>
          <w:sz w:val="24"/>
          <w:szCs w:val="24"/>
          <w14:textOutline w14:w="4358" w14:cap="sq" w14:cmpd="sng">
            <w14:solidFill>
              <w14:srgbClr w14:val="000000"/>
            </w14:solidFill>
            <w14:prstDash w14:val="solid"/>
            <w14:bevel/>
          </w14:textOutline>
        </w:rPr>
        <w:t>称、代理事项、具体权限、期限和相关事项。</w:t>
      </w:r>
    </w:p>
    <w:p w14:paraId="0CE836E4">
      <w:pPr>
        <w:pStyle w:val="12"/>
        <w:spacing w:before="180" w:line="465" w:lineRule="exact"/>
        <w:ind w:left="381"/>
        <w:rPr>
          <w:rFonts w:hint="eastAsia" w:ascii="宋体" w:hAnsi="宋体" w:eastAsia="宋体" w:cs="宋体"/>
          <w:color w:val="auto"/>
          <w:sz w:val="24"/>
          <w:szCs w:val="24"/>
        </w:rPr>
      </w:pPr>
      <w:r>
        <w:rPr>
          <w:rFonts w:hint="eastAsia" w:ascii="宋体" w:hAnsi="宋体" w:eastAsia="宋体" w:cs="宋体"/>
          <w:color w:val="auto"/>
          <w:position w:val="17"/>
          <w:sz w:val="24"/>
          <w:szCs w:val="24"/>
          <w14:textOutline w14:w="4358" w14:cap="sq" w14:cmpd="sng">
            <w14:solidFill>
              <w14:srgbClr w14:val="000000"/>
            </w14:solidFill>
            <w14:prstDash w14:val="solid"/>
            <w14:bevel/>
          </w14:textOutline>
        </w:rPr>
        <w:t>3.投诉书应简要列明质疑事项，质疑函、质疑答复等作为附件材料提供。</w:t>
      </w:r>
    </w:p>
    <w:p w14:paraId="7681F7BE">
      <w:pPr>
        <w:pStyle w:val="12"/>
        <w:spacing w:before="1" w:line="219" w:lineRule="auto"/>
        <w:ind w:left="375"/>
        <w:rPr>
          <w:rFonts w:hint="eastAsia" w:ascii="宋体" w:hAnsi="宋体" w:eastAsia="宋体" w:cs="宋体"/>
          <w:color w:val="auto"/>
          <w:sz w:val="24"/>
          <w:szCs w:val="24"/>
        </w:rPr>
      </w:pPr>
      <w:r>
        <w:rPr>
          <w:rFonts w:hint="eastAsia" w:ascii="宋体" w:hAnsi="宋体" w:eastAsia="宋体" w:cs="宋体"/>
          <w:color w:val="auto"/>
          <w:sz w:val="24"/>
          <w:szCs w:val="24"/>
          <w14:textOutline w14:w="4358" w14:cap="sq" w14:cmpd="sng">
            <w14:solidFill>
              <w14:srgbClr w14:val="000000"/>
            </w14:solidFill>
            <w14:prstDash w14:val="solid"/>
            <w14:bevel/>
          </w14:textOutline>
        </w:rPr>
        <w:t>4.投诉书的投诉事项应具体、明确，并有必要的事实依据和法律依据。</w:t>
      </w:r>
    </w:p>
    <w:p w14:paraId="35584B96">
      <w:pPr>
        <w:pStyle w:val="12"/>
        <w:spacing w:before="183" w:line="219" w:lineRule="auto"/>
        <w:ind w:left="381"/>
        <w:outlineLvl w:val="2"/>
        <w:rPr>
          <w:rFonts w:hint="eastAsia" w:ascii="宋体" w:hAnsi="宋体" w:eastAsia="宋体" w:cs="宋体"/>
          <w:color w:val="auto"/>
          <w:sz w:val="24"/>
          <w:szCs w:val="24"/>
        </w:rPr>
      </w:pPr>
      <w:r>
        <w:rPr>
          <w:rFonts w:hint="eastAsia" w:ascii="宋体" w:hAnsi="宋体" w:eastAsia="宋体" w:cs="宋体"/>
          <w:color w:val="auto"/>
          <w:sz w:val="24"/>
          <w:szCs w:val="24"/>
          <w14:textOutline w14:w="4358" w14:cap="sq" w14:cmpd="sng">
            <w14:solidFill>
              <w14:srgbClr w14:val="000000"/>
            </w14:solidFill>
            <w14:prstDash w14:val="solid"/>
            <w14:bevel/>
          </w14:textOutline>
        </w:rPr>
        <w:t>5.投诉书的投诉请求应与投诉事项相关。</w:t>
      </w:r>
    </w:p>
    <w:p w14:paraId="0E0BD643">
      <w:pPr>
        <w:pStyle w:val="12"/>
        <w:spacing w:before="181" w:line="468" w:lineRule="exact"/>
        <w:ind w:left="378"/>
        <w:rPr>
          <w:rFonts w:hint="eastAsia" w:ascii="宋体" w:hAnsi="宋体" w:eastAsia="宋体" w:cs="宋体"/>
          <w:color w:val="auto"/>
          <w:sz w:val="24"/>
          <w:szCs w:val="24"/>
        </w:rPr>
      </w:pPr>
      <w:r>
        <w:rPr>
          <w:rFonts w:hint="eastAsia" w:ascii="宋体" w:hAnsi="宋体" w:eastAsia="宋体" w:cs="宋体"/>
          <w:color w:val="auto"/>
          <w:spacing w:val="1"/>
          <w:position w:val="17"/>
          <w:sz w:val="24"/>
          <w:szCs w:val="24"/>
          <w14:textOutline w14:w="4358" w14:cap="sq" w14:cmpd="sng">
            <w14:solidFill>
              <w14:srgbClr w14:val="000000"/>
            </w14:solidFill>
            <w14:prstDash w14:val="solid"/>
            <w14:bevel/>
          </w14:textOutline>
        </w:rPr>
        <w:t>6.投诉人为法人或者其他组织的，投诉书应由法定代表人、主要负责人，或者其授</w:t>
      </w:r>
    </w:p>
    <w:p w14:paraId="6CFA83C6">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right="89"/>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14:textOutline w14:w="4358" w14:cap="sq" w14:cmpd="sng">
            <w14:solidFill>
              <w14:srgbClr w14:val="000000"/>
            </w14:solidFill>
            <w14:prstDash w14:val="solid"/>
            <w14:bevel/>
          </w14:textOutline>
        </w:rPr>
        <w:t>权代表签字或者盖章，并加盖公章。</w:t>
      </w:r>
    </w:p>
    <w:sectPr>
      <w:headerReference r:id="rId5" w:type="default"/>
      <w:footerReference r:id="rId6" w:type="default"/>
      <w:pgSz w:w="11910" w:h="16840"/>
      <w:pgMar w:top="400" w:right="1353" w:bottom="1091" w:left="1428" w:header="283" w:footer="964" w:gutter="0"/>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A00002EF" w:usb1="4000004B" w:usb2="00000000" w:usb3="00000000" w:csb0="2000009F" w:csb1="00000000"/>
  </w:font>
  <w:font w:name="PMingLiU">
    <w:panose1 w:val="02020500000000000000"/>
    <w:charset w:val="88"/>
    <w:family w:val="auto"/>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D3C9A">
    <w:pPr>
      <w:spacing w:line="176" w:lineRule="auto"/>
      <w:ind w:left="441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B8EF16">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6B8EF16">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084C4">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BC786D"/>
    <w:multiLevelType w:val="singleLevel"/>
    <w:tmpl w:val="B5BC786D"/>
    <w:lvl w:ilvl="0" w:tentative="0">
      <w:start w:val="1"/>
      <w:numFmt w:val="decimal"/>
      <w:suff w:val="nothing"/>
      <w:lvlText w:val="（%1）"/>
      <w:lvlJc w:val="left"/>
    </w:lvl>
  </w:abstractNum>
  <w:abstractNum w:abstractNumId="1">
    <w:nsid w:val="EA2AD662"/>
    <w:multiLevelType w:val="singleLevel"/>
    <w:tmpl w:val="EA2AD662"/>
    <w:lvl w:ilvl="0" w:tentative="0">
      <w:start w:val="1"/>
      <w:numFmt w:val="decimal"/>
      <w:suff w:val="nothing"/>
      <w:lvlText w:val="（%1）"/>
      <w:lvlJc w:val="left"/>
    </w:lvl>
  </w:abstractNum>
  <w:abstractNum w:abstractNumId="2">
    <w:nsid w:val="00000006"/>
    <w:multiLevelType w:val="singleLevel"/>
    <w:tmpl w:val="00000006"/>
    <w:lvl w:ilvl="0" w:tentative="0">
      <w:start w:val="1"/>
      <w:numFmt w:val="decimal"/>
      <w:suff w:val="nothing"/>
      <w:lvlText w:val="（%1）"/>
      <w:lvlJc w:val="left"/>
    </w:lvl>
  </w:abstractNum>
  <w:abstractNum w:abstractNumId="3">
    <w:nsid w:val="068B3899"/>
    <w:multiLevelType w:val="singleLevel"/>
    <w:tmpl w:val="068B3899"/>
    <w:lvl w:ilvl="0" w:tentative="0">
      <w:start w:val="1"/>
      <w:numFmt w:val="decimal"/>
      <w:lvlText w:val="%1."/>
      <w:lvlJc w:val="left"/>
      <w:pPr>
        <w:tabs>
          <w:tab w:val="left" w:pos="312"/>
        </w:tabs>
      </w:pPr>
    </w:lvl>
  </w:abstractNum>
  <w:abstractNum w:abstractNumId="4">
    <w:nsid w:val="56AAE12A"/>
    <w:multiLevelType w:val="singleLevel"/>
    <w:tmpl w:val="56AAE12A"/>
    <w:lvl w:ilvl="0" w:tentative="0">
      <w:start w:val="1"/>
      <w:numFmt w:val="decimal"/>
      <w:suff w:val="nothing"/>
      <w:lvlText w:val="（%1）"/>
      <w:lvlJc w:val="left"/>
    </w:lvl>
  </w:abstractNum>
  <w:abstractNum w:abstractNumId="5">
    <w:nsid w:val="56AB2274"/>
    <w:multiLevelType w:val="singleLevel"/>
    <w:tmpl w:val="56AB2274"/>
    <w:lvl w:ilvl="0" w:tentative="0">
      <w:start w:val="1"/>
      <w:numFmt w:val="decimal"/>
      <w:suff w:val="nothing"/>
      <w:lvlText w:val="（%1）"/>
      <w:lvlJc w:val="left"/>
    </w:lvl>
  </w:abstractNum>
  <w:abstractNum w:abstractNumId="6">
    <w:nsid w:val="56AB23BC"/>
    <w:multiLevelType w:val="singleLevel"/>
    <w:tmpl w:val="56AB23BC"/>
    <w:lvl w:ilvl="0" w:tentative="0">
      <w:start w:val="1"/>
      <w:numFmt w:val="decimal"/>
      <w:suff w:val="nothing"/>
      <w:lvlText w:val="（%1）"/>
      <w:lvlJc w:val="left"/>
    </w:lvl>
  </w:abstractNum>
  <w:abstractNum w:abstractNumId="7">
    <w:nsid w:val="56AB26C6"/>
    <w:multiLevelType w:val="singleLevel"/>
    <w:tmpl w:val="56AB26C6"/>
    <w:lvl w:ilvl="0" w:tentative="0">
      <w:start w:val="1"/>
      <w:numFmt w:val="decimal"/>
      <w:suff w:val="nothing"/>
      <w:lvlText w:val="（%1）"/>
      <w:lvlJc w:val="left"/>
    </w:lvl>
  </w:abstractNum>
  <w:abstractNum w:abstractNumId="8">
    <w:nsid w:val="56AB2922"/>
    <w:multiLevelType w:val="singleLevel"/>
    <w:tmpl w:val="56AB2922"/>
    <w:lvl w:ilvl="0" w:tentative="0">
      <w:start w:val="1"/>
      <w:numFmt w:val="decimal"/>
      <w:suff w:val="nothing"/>
      <w:lvlText w:val="（%1）"/>
      <w:lvlJc w:val="left"/>
    </w:lvl>
  </w:abstractNum>
  <w:abstractNum w:abstractNumId="9">
    <w:nsid w:val="5C1DFA7A"/>
    <w:multiLevelType w:val="singleLevel"/>
    <w:tmpl w:val="5C1DFA7A"/>
    <w:lvl w:ilvl="0" w:tentative="0">
      <w:start w:val="1"/>
      <w:numFmt w:val="decimal"/>
      <w:suff w:val="nothing"/>
      <w:lvlText w:val="（%1）"/>
      <w:lvlJc w:val="left"/>
    </w:lvl>
  </w:abstractNum>
  <w:abstractNum w:abstractNumId="10">
    <w:nsid w:val="7CF32AC1"/>
    <w:multiLevelType w:val="singleLevel"/>
    <w:tmpl w:val="7CF32AC1"/>
    <w:lvl w:ilvl="0" w:tentative="0">
      <w:start w:val="1"/>
      <w:numFmt w:val="decimal"/>
      <w:lvlText w:val="%1)"/>
      <w:lvlJc w:val="left"/>
      <w:pPr>
        <w:tabs>
          <w:tab w:val="left" w:pos="312"/>
        </w:tabs>
      </w:pPr>
    </w:lvl>
  </w:abstractNum>
  <w:num w:numId="1">
    <w:abstractNumId w:val="1"/>
  </w:num>
  <w:num w:numId="2">
    <w:abstractNumId w:val="9"/>
  </w:num>
  <w:num w:numId="3">
    <w:abstractNumId w:val="0"/>
  </w:num>
  <w:num w:numId="4">
    <w:abstractNumId w:val="3"/>
  </w:num>
  <w:num w:numId="5">
    <w:abstractNumId w:val="2"/>
  </w:num>
  <w:num w:numId="6">
    <w:abstractNumId w:val="5"/>
  </w:num>
  <w:num w:numId="7">
    <w:abstractNumId w:val="6"/>
  </w:num>
  <w:num w:numId="8">
    <w:abstractNumId w:val="10"/>
  </w:num>
  <w:num w:numId="9">
    <w:abstractNumId w:val="7"/>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0"/>
  <w:bordersDoNotSurroundFooter w:val="0"/>
  <w:documentProtection w:edit="forms"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mFjZTIyNzE3YzI1NDNkNjY3YTg5NGE1MmM5YmEyNzMifQ=="/>
  </w:docVars>
  <w:rsids>
    <w:rsidRoot w:val="00000000"/>
    <w:rsid w:val="00300994"/>
    <w:rsid w:val="003A0914"/>
    <w:rsid w:val="00643C4C"/>
    <w:rsid w:val="0087167F"/>
    <w:rsid w:val="00E0770D"/>
    <w:rsid w:val="00F95434"/>
    <w:rsid w:val="01E74ACC"/>
    <w:rsid w:val="020D7BF2"/>
    <w:rsid w:val="020E64A7"/>
    <w:rsid w:val="027619AC"/>
    <w:rsid w:val="02EB05EB"/>
    <w:rsid w:val="034A5312"/>
    <w:rsid w:val="036F4D79"/>
    <w:rsid w:val="03824AAC"/>
    <w:rsid w:val="038500F8"/>
    <w:rsid w:val="03E07A24"/>
    <w:rsid w:val="03EC63C9"/>
    <w:rsid w:val="03F31506"/>
    <w:rsid w:val="03F60FF6"/>
    <w:rsid w:val="0420480A"/>
    <w:rsid w:val="046E3282"/>
    <w:rsid w:val="04B30C95"/>
    <w:rsid w:val="04B74C29"/>
    <w:rsid w:val="04D70E27"/>
    <w:rsid w:val="04E92477"/>
    <w:rsid w:val="05031C1C"/>
    <w:rsid w:val="05237BC9"/>
    <w:rsid w:val="05485881"/>
    <w:rsid w:val="056C1D63"/>
    <w:rsid w:val="0575419C"/>
    <w:rsid w:val="05760640"/>
    <w:rsid w:val="05880374"/>
    <w:rsid w:val="059D3E1F"/>
    <w:rsid w:val="05A21471"/>
    <w:rsid w:val="05A83B79"/>
    <w:rsid w:val="05BE3D95"/>
    <w:rsid w:val="05D9472B"/>
    <w:rsid w:val="060519C4"/>
    <w:rsid w:val="066E57BB"/>
    <w:rsid w:val="06A72A7B"/>
    <w:rsid w:val="06A905A2"/>
    <w:rsid w:val="06BD5DFB"/>
    <w:rsid w:val="06CB0518"/>
    <w:rsid w:val="06D53145"/>
    <w:rsid w:val="072B0FB7"/>
    <w:rsid w:val="07BC5DA1"/>
    <w:rsid w:val="08074BF6"/>
    <w:rsid w:val="081C4DA3"/>
    <w:rsid w:val="08283748"/>
    <w:rsid w:val="084E5DED"/>
    <w:rsid w:val="0891753F"/>
    <w:rsid w:val="089451CD"/>
    <w:rsid w:val="08FC0E5C"/>
    <w:rsid w:val="09630EDC"/>
    <w:rsid w:val="09EA6F07"/>
    <w:rsid w:val="0A6263A7"/>
    <w:rsid w:val="0A822B77"/>
    <w:rsid w:val="0A8455AD"/>
    <w:rsid w:val="0A960F84"/>
    <w:rsid w:val="0AC441EC"/>
    <w:rsid w:val="0B3D575C"/>
    <w:rsid w:val="0B57681E"/>
    <w:rsid w:val="0B845139"/>
    <w:rsid w:val="0BB7550F"/>
    <w:rsid w:val="0C177D5B"/>
    <w:rsid w:val="0C372EF5"/>
    <w:rsid w:val="0C37664F"/>
    <w:rsid w:val="0C4072B2"/>
    <w:rsid w:val="0CAA5073"/>
    <w:rsid w:val="0CB63A18"/>
    <w:rsid w:val="0CC53C5B"/>
    <w:rsid w:val="0CEA6115"/>
    <w:rsid w:val="0CFB41F9"/>
    <w:rsid w:val="0D006A41"/>
    <w:rsid w:val="0DC91529"/>
    <w:rsid w:val="0E644DE1"/>
    <w:rsid w:val="0E772D33"/>
    <w:rsid w:val="0E78533A"/>
    <w:rsid w:val="0EB279D9"/>
    <w:rsid w:val="0F040A6B"/>
    <w:rsid w:val="0F490B74"/>
    <w:rsid w:val="0FA51AAB"/>
    <w:rsid w:val="1045133B"/>
    <w:rsid w:val="10881228"/>
    <w:rsid w:val="109457D8"/>
    <w:rsid w:val="10BE4C49"/>
    <w:rsid w:val="10FB5E9E"/>
    <w:rsid w:val="111927C8"/>
    <w:rsid w:val="11F272A1"/>
    <w:rsid w:val="11F528ED"/>
    <w:rsid w:val="12246D0B"/>
    <w:rsid w:val="12503FC7"/>
    <w:rsid w:val="128B14A3"/>
    <w:rsid w:val="12A54313"/>
    <w:rsid w:val="12A61E39"/>
    <w:rsid w:val="13054DB2"/>
    <w:rsid w:val="132C233E"/>
    <w:rsid w:val="13DF3855"/>
    <w:rsid w:val="14116341"/>
    <w:rsid w:val="14543993"/>
    <w:rsid w:val="149A59CD"/>
    <w:rsid w:val="149F2FE4"/>
    <w:rsid w:val="14D6583B"/>
    <w:rsid w:val="14DF0BF0"/>
    <w:rsid w:val="151D2886"/>
    <w:rsid w:val="153E27FD"/>
    <w:rsid w:val="15580A60"/>
    <w:rsid w:val="15C30554"/>
    <w:rsid w:val="15CE3B81"/>
    <w:rsid w:val="16501F70"/>
    <w:rsid w:val="1658169C"/>
    <w:rsid w:val="16C84A74"/>
    <w:rsid w:val="16DB47A7"/>
    <w:rsid w:val="1767428D"/>
    <w:rsid w:val="17DA4A5F"/>
    <w:rsid w:val="17E10869"/>
    <w:rsid w:val="17F04282"/>
    <w:rsid w:val="181C17C9"/>
    <w:rsid w:val="18310200"/>
    <w:rsid w:val="18441ED8"/>
    <w:rsid w:val="18754787"/>
    <w:rsid w:val="18BA4EFB"/>
    <w:rsid w:val="18BF3C55"/>
    <w:rsid w:val="18F002B2"/>
    <w:rsid w:val="19063C89"/>
    <w:rsid w:val="1939276E"/>
    <w:rsid w:val="194505FE"/>
    <w:rsid w:val="1977452F"/>
    <w:rsid w:val="19B327BD"/>
    <w:rsid w:val="19C257AA"/>
    <w:rsid w:val="19EF40C6"/>
    <w:rsid w:val="1A69031C"/>
    <w:rsid w:val="1A9D5276"/>
    <w:rsid w:val="1AC45552"/>
    <w:rsid w:val="1AF06347"/>
    <w:rsid w:val="1B3B1964"/>
    <w:rsid w:val="1B6F3710"/>
    <w:rsid w:val="1B724FAE"/>
    <w:rsid w:val="1BC872C4"/>
    <w:rsid w:val="1BD6553D"/>
    <w:rsid w:val="1C197B20"/>
    <w:rsid w:val="1C3F5DAD"/>
    <w:rsid w:val="1C7A3685"/>
    <w:rsid w:val="1C856F63"/>
    <w:rsid w:val="1CB3587E"/>
    <w:rsid w:val="1CFF2872"/>
    <w:rsid w:val="1CFF5322"/>
    <w:rsid w:val="1D9838A2"/>
    <w:rsid w:val="1DBD6EEA"/>
    <w:rsid w:val="1DCF0496"/>
    <w:rsid w:val="1DE101C9"/>
    <w:rsid w:val="1E036392"/>
    <w:rsid w:val="1E3D18A3"/>
    <w:rsid w:val="1EBD4792"/>
    <w:rsid w:val="1F9A2D26"/>
    <w:rsid w:val="1FA87F4E"/>
    <w:rsid w:val="20196340"/>
    <w:rsid w:val="208A2D9A"/>
    <w:rsid w:val="20B816B5"/>
    <w:rsid w:val="20D83B05"/>
    <w:rsid w:val="20EF2BFD"/>
    <w:rsid w:val="20F841A8"/>
    <w:rsid w:val="21471D75"/>
    <w:rsid w:val="2149055F"/>
    <w:rsid w:val="217355DC"/>
    <w:rsid w:val="21BA320B"/>
    <w:rsid w:val="21C422DC"/>
    <w:rsid w:val="21D818E3"/>
    <w:rsid w:val="221338AA"/>
    <w:rsid w:val="22A243CB"/>
    <w:rsid w:val="2302130E"/>
    <w:rsid w:val="23137077"/>
    <w:rsid w:val="236773C3"/>
    <w:rsid w:val="237A0EA4"/>
    <w:rsid w:val="237B2E16"/>
    <w:rsid w:val="237C266D"/>
    <w:rsid w:val="23E26A49"/>
    <w:rsid w:val="23FA0B3C"/>
    <w:rsid w:val="242B6642"/>
    <w:rsid w:val="24630A0B"/>
    <w:rsid w:val="2471674B"/>
    <w:rsid w:val="248C70E1"/>
    <w:rsid w:val="24A65CC9"/>
    <w:rsid w:val="250C30B2"/>
    <w:rsid w:val="252C0894"/>
    <w:rsid w:val="254C6870"/>
    <w:rsid w:val="26993D37"/>
    <w:rsid w:val="269E6EB7"/>
    <w:rsid w:val="26B050DD"/>
    <w:rsid w:val="26D27249"/>
    <w:rsid w:val="26F471BF"/>
    <w:rsid w:val="276E6F72"/>
    <w:rsid w:val="27B67DCF"/>
    <w:rsid w:val="27E92DC7"/>
    <w:rsid w:val="27FC457D"/>
    <w:rsid w:val="2916166F"/>
    <w:rsid w:val="293A674B"/>
    <w:rsid w:val="294F2DD3"/>
    <w:rsid w:val="29981497"/>
    <w:rsid w:val="29A44ECD"/>
    <w:rsid w:val="29A9038D"/>
    <w:rsid w:val="29B33362"/>
    <w:rsid w:val="29EC0622"/>
    <w:rsid w:val="29F55167"/>
    <w:rsid w:val="2A4915D0"/>
    <w:rsid w:val="2A6B3832"/>
    <w:rsid w:val="2AC944BF"/>
    <w:rsid w:val="2B0D4CF3"/>
    <w:rsid w:val="2B4946A6"/>
    <w:rsid w:val="2B5B15BB"/>
    <w:rsid w:val="2BA016C4"/>
    <w:rsid w:val="2C4C53A8"/>
    <w:rsid w:val="2CA86A82"/>
    <w:rsid w:val="2CC35560"/>
    <w:rsid w:val="2D177764"/>
    <w:rsid w:val="2D4A5D8B"/>
    <w:rsid w:val="2D7870F8"/>
    <w:rsid w:val="2D945258"/>
    <w:rsid w:val="2E150147"/>
    <w:rsid w:val="2E690493"/>
    <w:rsid w:val="2E6C2F7A"/>
    <w:rsid w:val="2EBA6F40"/>
    <w:rsid w:val="2ECE02F6"/>
    <w:rsid w:val="2F3C6F86"/>
    <w:rsid w:val="2F94153F"/>
    <w:rsid w:val="3055029B"/>
    <w:rsid w:val="306C27C1"/>
    <w:rsid w:val="30BC1800"/>
    <w:rsid w:val="31243D32"/>
    <w:rsid w:val="31264419"/>
    <w:rsid w:val="31322DBE"/>
    <w:rsid w:val="3197056A"/>
    <w:rsid w:val="319E66A5"/>
    <w:rsid w:val="32D700C1"/>
    <w:rsid w:val="32E91BA2"/>
    <w:rsid w:val="336B6A5B"/>
    <w:rsid w:val="338813BB"/>
    <w:rsid w:val="33E505BB"/>
    <w:rsid w:val="34E02B31"/>
    <w:rsid w:val="35B93AAE"/>
    <w:rsid w:val="35E6029D"/>
    <w:rsid w:val="35E84393"/>
    <w:rsid w:val="35ED6B2A"/>
    <w:rsid w:val="35FC399A"/>
    <w:rsid w:val="363862B7"/>
    <w:rsid w:val="368E25BE"/>
    <w:rsid w:val="368E7DC4"/>
    <w:rsid w:val="36A302BA"/>
    <w:rsid w:val="36F01751"/>
    <w:rsid w:val="36F079A3"/>
    <w:rsid w:val="37313B18"/>
    <w:rsid w:val="373A6E70"/>
    <w:rsid w:val="375C6DE7"/>
    <w:rsid w:val="37621F23"/>
    <w:rsid w:val="37B7401D"/>
    <w:rsid w:val="37D15420"/>
    <w:rsid w:val="37DB4E60"/>
    <w:rsid w:val="37EE502E"/>
    <w:rsid w:val="384168B8"/>
    <w:rsid w:val="384D4981"/>
    <w:rsid w:val="3862042D"/>
    <w:rsid w:val="38F8669B"/>
    <w:rsid w:val="391B05DB"/>
    <w:rsid w:val="39406294"/>
    <w:rsid w:val="39513FFD"/>
    <w:rsid w:val="39BC1DBE"/>
    <w:rsid w:val="3A045513"/>
    <w:rsid w:val="3A63223A"/>
    <w:rsid w:val="3AB273FC"/>
    <w:rsid w:val="3B1A2538"/>
    <w:rsid w:val="3B4C7172"/>
    <w:rsid w:val="3BEE647B"/>
    <w:rsid w:val="3BF87CD8"/>
    <w:rsid w:val="3C125CC6"/>
    <w:rsid w:val="3C1A101E"/>
    <w:rsid w:val="3C261771"/>
    <w:rsid w:val="3C4340D1"/>
    <w:rsid w:val="3C6A5B02"/>
    <w:rsid w:val="3D127F47"/>
    <w:rsid w:val="3D145A6E"/>
    <w:rsid w:val="3D1E593B"/>
    <w:rsid w:val="3DED69EA"/>
    <w:rsid w:val="3DF151A7"/>
    <w:rsid w:val="3E050E21"/>
    <w:rsid w:val="3E6D3687"/>
    <w:rsid w:val="3E8B1D5F"/>
    <w:rsid w:val="3EB71BA1"/>
    <w:rsid w:val="3ECE1853"/>
    <w:rsid w:val="3EDC6A5F"/>
    <w:rsid w:val="3EEC6CA2"/>
    <w:rsid w:val="3EF85E3E"/>
    <w:rsid w:val="3F00274D"/>
    <w:rsid w:val="3F0151B4"/>
    <w:rsid w:val="3F367F1D"/>
    <w:rsid w:val="3F8073EA"/>
    <w:rsid w:val="3F955656"/>
    <w:rsid w:val="3FC36BDA"/>
    <w:rsid w:val="3FDB2873"/>
    <w:rsid w:val="40730CFD"/>
    <w:rsid w:val="40864ED4"/>
    <w:rsid w:val="40D43E92"/>
    <w:rsid w:val="40F938F8"/>
    <w:rsid w:val="411C3143"/>
    <w:rsid w:val="41344930"/>
    <w:rsid w:val="41377F7D"/>
    <w:rsid w:val="414C7ECC"/>
    <w:rsid w:val="417B68DE"/>
    <w:rsid w:val="41886A2A"/>
    <w:rsid w:val="41B13E8F"/>
    <w:rsid w:val="42310E70"/>
    <w:rsid w:val="423F358D"/>
    <w:rsid w:val="425132C0"/>
    <w:rsid w:val="42984CC3"/>
    <w:rsid w:val="42C62075"/>
    <w:rsid w:val="42F205FF"/>
    <w:rsid w:val="434B1601"/>
    <w:rsid w:val="436A4639"/>
    <w:rsid w:val="43733CC1"/>
    <w:rsid w:val="43AF5C05"/>
    <w:rsid w:val="44093E52"/>
    <w:rsid w:val="44316F05"/>
    <w:rsid w:val="446077EA"/>
    <w:rsid w:val="44E13BB3"/>
    <w:rsid w:val="45465AB9"/>
    <w:rsid w:val="45DB181E"/>
    <w:rsid w:val="45E561F9"/>
    <w:rsid w:val="45EF52CA"/>
    <w:rsid w:val="461F6464"/>
    <w:rsid w:val="464473C4"/>
    <w:rsid w:val="464C6278"/>
    <w:rsid w:val="465B470D"/>
    <w:rsid w:val="48482A6F"/>
    <w:rsid w:val="484A4A5F"/>
    <w:rsid w:val="48757D08"/>
    <w:rsid w:val="48B06F92"/>
    <w:rsid w:val="49154385"/>
    <w:rsid w:val="491711E3"/>
    <w:rsid w:val="49246A8D"/>
    <w:rsid w:val="49B02FC2"/>
    <w:rsid w:val="49C34AA3"/>
    <w:rsid w:val="4A05330E"/>
    <w:rsid w:val="4A2F2139"/>
    <w:rsid w:val="4A436B62"/>
    <w:rsid w:val="4A7638C4"/>
    <w:rsid w:val="4ADA02F6"/>
    <w:rsid w:val="4B0A3D10"/>
    <w:rsid w:val="4B0B6702"/>
    <w:rsid w:val="4C03387D"/>
    <w:rsid w:val="4C0A4C0B"/>
    <w:rsid w:val="4C3D7A90"/>
    <w:rsid w:val="4C4B0D80"/>
    <w:rsid w:val="4CA460DF"/>
    <w:rsid w:val="4CD174D7"/>
    <w:rsid w:val="4D245859"/>
    <w:rsid w:val="4D553536"/>
    <w:rsid w:val="4D6B3328"/>
    <w:rsid w:val="4D7A7AAC"/>
    <w:rsid w:val="4DC62DB4"/>
    <w:rsid w:val="4E487C6D"/>
    <w:rsid w:val="4E802F63"/>
    <w:rsid w:val="4ED27537"/>
    <w:rsid w:val="4EE32C31"/>
    <w:rsid w:val="4F277882"/>
    <w:rsid w:val="4F361873"/>
    <w:rsid w:val="4F495A4B"/>
    <w:rsid w:val="50381EFE"/>
    <w:rsid w:val="503F29AA"/>
    <w:rsid w:val="50696BE9"/>
    <w:rsid w:val="506F7733"/>
    <w:rsid w:val="50CC6933"/>
    <w:rsid w:val="50EC3FE1"/>
    <w:rsid w:val="5116195C"/>
    <w:rsid w:val="514566E6"/>
    <w:rsid w:val="514E7348"/>
    <w:rsid w:val="5167665C"/>
    <w:rsid w:val="51AB6549"/>
    <w:rsid w:val="51B80C66"/>
    <w:rsid w:val="52157E66"/>
    <w:rsid w:val="521C67D6"/>
    <w:rsid w:val="52927709"/>
    <w:rsid w:val="52CD24EF"/>
    <w:rsid w:val="53A019B1"/>
    <w:rsid w:val="53EB70D0"/>
    <w:rsid w:val="54016201"/>
    <w:rsid w:val="5435460F"/>
    <w:rsid w:val="54CF7667"/>
    <w:rsid w:val="552A3C28"/>
    <w:rsid w:val="555B416B"/>
    <w:rsid w:val="557667D8"/>
    <w:rsid w:val="55CE6CAA"/>
    <w:rsid w:val="55D818D6"/>
    <w:rsid w:val="565C42B5"/>
    <w:rsid w:val="568D0913"/>
    <w:rsid w:val="569021B1"/>
    <w:rsid w:val="56C3475A"/>
    <w:rsid w:val="56D77DE0"/>
    <w:rsid w:val="571526B6"/>
    <w:rsid w:val="573945F7"/>
    <w:rsid w:val="579D2DD8"/>
    <w:rsid w:val="57FF17A9"/>
    <w:rsid w:val="580F7106"/>
    <w:rsid w:val="58767733"/>
    <w:rsid w:val="587F6039"/>
    <w:rsid w:val="58831FCD"/>
    <w:rsid w:val="58A23F1B"/>
    <w:rsid w:val="58AE691E"/>
    <w:rsid w:val="58BA29BD"/>
    <w:rsid w:val="58BA52C3"/>
    <w:rsid w:val="591269EF"/>
    <w:rsid w:val="59B57C7C"/>
    <w:rsid w:val="59B91A1F"/>
    <w:rsid w:val="5A2275C4"/>
    <w:rsid w:val="5A5A0B0C"/>
    <w:rsid w:val="5A5C0D28"/>
    <w:rsid w:val="5A9009D2"/>
    <w:rsid w:val="5ADF1011"/>
    <w:rsid w:val="5AEC372E"/>
    <w:rsid w:val="5B101B12"/>
    <w:rsid w:val="5B547C51"/>
    <w:rsid w:val="5B857E0A"/>
    <w:rsid w:val="5B9A723A"/>
    <w:rsid w:val="5BDC19F5"/>
    <w:rsid w:val="5BF5041C"/>
    <w:rsid w:val="5C074CC3"/>
    <w:rsid w:val="5C2D3920"/>
    <w:rsid w:val="5C3D06E5"/>
    <w:rsid w:val="5C7B120D"/>
    <w:rsid w:val="5C9522CF"/>
    <w:rsid w:val="5C9B365E"/>
    <w:rsid w:val="5D185F16"/>
    <w:rsid w:val="5DA30A1C"/>
    <w:rsid w:val="5DD15589"/>
    <w:rsid w:val="5DDE7CA6"/>
    <w:rsid w:val="5EE94B54"/>
    <w:rsid w:val="5F313E05"/>
    <w:rsid w:val="5F4678B1"/>
    <w:rsid w:val="5F4B3F80"/>
    <w:rsid w:val="5FEF1CF6"/>
    <w:rsid w:val="60002155"/>
    <w:rsid w:val="606B2046"/>
    <w:rsid w:val="609049EA"/>
    <w:rsid w:val="60A409CF"/>
    <w:rsid w:val="60A62FEE"/>
    <w:rsid w:val="60B13450"/>
    <w:rsid w:val="61273712"/>
    <w:rsid w:val="61406582"/>
    <w:rsid w:val="6260512D"/>
    <w:rsid w:val="62957AAD"/>
    <w:rsid w:val="62D60F4C"/>
    <w:rsid w:val="62E775FD"/>
    <w:rsid w:val="62EC0551"/>
    <w:rsid w:val="631B2082"/>
    <w:rsid w:val="63312626"/>
    <w:rsid w:val="634B193A"/>
    <w:rsid w:val="637C7D45"/>
    <w:rsid w:val="63BC45E5"/>
    <w:rsid w:val="63CB65D6"/>
    <w:rsid w:val="63ED29F1"/>
    <w:rsid w:val="641E0DFC"/>
    <w:rsid w:val="6426206E"/>
    <w:rsid w:val="64C64FF0"/>
    <w:rsid w:val="64E262CE"/>
    <w:rsid w:val="64E5191A"/>
    <w:rsid w:val="64EA33D4"/>
    <w:rsid w:val="650D2F99"/>
    <w:rsid w:val="6514515C"/>
    <w:rsid w:val="655D6EB5"/>
    <w:rsid w:val="658072E0"/>
    <w:rsid w:val="65B71508"/>
    <w:rsid w:val="66171FA7"/>
    <w:rsid w:val="66353DF9"/>
    <w:rsid w:val="66BB6DD6"/>
    <w:rsid w:val="66D02156"/>
    <w:rsid w:val="66D56F3E"/>
    <w:rsid w:val="66DE2AC5"/>
    <w:rsid w:val="673426E5"/>
    <w:rsid w:val="673750A5"/>
    <w:rsid w:val="675039C2"/>
    <w:rsid w:val="67987117"/>
    <w:rsid w:val="67A23AF2"/>
    <w:rsid w:val="67C47F0C"/>
    <w:rsid w:val="67E660D5"/>
    <w:rsid w:val="67E73BFB"/>
    <w:rsid w:val="68352BB8"/>
    <w:rsid w:val="6837248C"/>
    <w:rsid w:val="684D7F02"/>
    <w:rsid w:val="68802085"/>
    <w:rsid w:val="688A4CB2"/>
    <w:rsid w:val="688A75AA"/>
    <w:rsid w:val="68A5554E"/>
    <w:rsid w:val="68CC52CB"/>
    <w:rsid w:val="68F16ADF"/>
    <w:rsid w:val="6905258B"/>
    <w:rsid w:val="690B7067"/>
    <w:rsid w:val="69B30239"/>
    <w:rsid w:val="69D63CA9"/>
    <w:rsid w:val="6A1F142A"/>
    <w:rsid w:val="6A3D7B02"/>
    <w:rsid w:val="6A975464"/>
    <w:rsid w:val="6AE95C18"/>
    <w:rsid w:val="6AF44665"/>
    <w:rsid w:val="6B217424"/>
    <w:rsid w:val="6BAF2C82"/>
    <w:rsid w:val="6BB362CE"/>
    <w:rsid w:val="6BE760E3"/>
    <w:rsid w:val="6BFF7765"/>
    <w:rsid w:val="6C3C0FDC"/>
    <w:rsid w:val="6C5F6456"/>
    <w:rsid w:val="6C9F6852"/>
    <w:rsid w:val="6CB0280D"/>
    <w:rsid w:val="6CED3A62"/>
    <w:rsid w:val="6D0448B3"/>
    <w:rsid w:val="6D0668D1"/>
    <w:rsid w:val="6D38300F"/>
    <w:rsid w:val="6D396CA7"/>
    <w:rsid w:val="6D413DAD"/>
    <w:rsid w:val="6DEC1F6B"/>
    <w:rsid w:val="6E13574A"/>
    <w:rsid w:val="6E677844"/>
    <w:rsid w:val="6ED529FF"/>
    <w:rsid w:val="6F854425"/>
    <w:rsid w:val="6FB64467"/>
    <w:rsid w:val="6FB6638D"/>
    <w:rsid w:val="6FF20C2B"/>
    <w:rsid w:val="70141305"/>
    <w:rsid w:val="70196262"/>
    <w:rsid w:val="70544A2A"/>
    <w:rsid w:val="70691651"/>
    <w:rsid w:val="706F478E"/>
    <w:rsid w:val="707D50FC"/>
    <w:rsid w:val="70F215B8"/>
    <w:rsid w:val="70F24EA2"/>
    <w:rsid w:val="7129391D"/>
    <w:rsid w:val="715E0A8A"/>
    <w:rsid w:val="716D113E"/>
    <w:rsid w:val="71C254BD"/>
    <w:rsid w:val="71C56D5B"/>
    <w:rsid w:val="71E80C9B"/>
    <w:rsid w:val="72710C91"/>
    <w:rsid w:val="7275252F"/>
    <w:rsid w:val="72CA214F"/>
    <w:rsid w:val="72DD00D4"/>
    <w:rsid w:val="73781BAB"/>
    <w:rsid w:val="738844E4"/>
    <w:rsid w:val="73A155A6"/>
    <w:rsid w:val="73AA6208"/>
    <w:rsid w:val="73BE1CB4"/>
    <w:rsid w:val="73C61889"/>
    <w:rsid w:val="73FB4CB6"/>
    <w:rsid w:val="7420471D"/>
    <w:rsid w:val="742E508B"/>
    <w:rsid w:val="742F4960"/>
    <w:rsid w:val="74D33E38"/>
    <w:rsid w:val="74E1073D"/>
    <w:rsid w:val="750E0A19"/>
    <w:rsid w:val="75306BE1"/>
    <w:rsid w:val="75596138"/>
    <w:rsid w:val="757F5473"/>
    <w:rsid w:val="7581743D"/>
    <w:rsid w:val="75947170"/>
    <w:rsid w:val="759B4693"/>
    <w:rsid w:val="75A924F0"/>
    <w:rsid w:val="75C630A2"/>
    <w:rsid w:val="75D25EEA"/>
    <w:rsid w:val="75DF5F11"/>
    <w:rsid w:val="75E77A7B"/>
    <w:rsid w:val="76030531"/>
    <w:rsid w:val="763508E5"/>
    <w:rsid w:val="765863F0"/>
    <w:rsid w:val="76B949B4"/>
    <w:rsid w:val="76ED63C6"/>
    <w:rsid w:val="770E4D00"/>
    <w:rsid w:val="7735228D"/>
    <w:rsid w:val="77B75398"/>
    <w:rsid w:val="77D25D2E"/>
    <w:rsid w:val="78306EF8"/>
    <w:rsid w:val="783A55A4"/>
    <w:rsid w:val="784309DA"/>
    <w:rsid w:val="784A1D68"/>
    <w:rsid w:val="78C95383"/>
    <w:rsid w:val="78CF3543"/>
    <w:rsid w:val="78E026CC"/>
    <w:rsid w:val="793B3DA7"/>
    <w:rsid w:val="79D25462"/>
    <w:rsid w:val="7A0B19CB"/>
    <w:rsid w:val="7A140880"/>
    <w:rsid w:val="7A8772A3"/>
    <w:rsid w:val="7AAC0949"/>
    <w:rsid w:val="7AE42B99"/>
    <w:rsid w:val="7AF10BC1"/>
    <w:rsid w:val="7B117EEF"/>
    <w:rsid w:val="7B31720F"/>
    <w:rsid w:val="7B346CFF"/>
    <w:rsid w:val="7B705F89"/>
    <w:rsid w:val="7B8732D3"/>
    <w:rsid w:val="7BB37C24"/>
    <w:rsid w:val="7C2154D6"/>
    <w:rsid w:val="7C66738C"/>
    <w:rsid w:val="7D2D1C58"/>
    <w:rsid w:val="7D5526F4"/>
    <w:rsid w:val="7D8A1D89"/>
    <w:rsid w:val="7DA168CE"/>
    <w:rsid w:val="7DB83C18"/>
    <w:rsid w:val="7E244E09"/>
    <w:rsid w:val="7E486D4A"/>
    <w:rsid w:val="7E573431"/>
    <w:rsid w:val="7E6D0BB5"/>
    <w:rsid w:val="7E996A44"/>
    <w:rsid w:val="7EA004CF"/>
    <w:rsid w:val="7ECF1219"/>
    <w:rsid w:val="7F947D6D"/>
    <w:rsid w:val="7F98785D"/>
    <w:rsid w:val="7F9D30C5"/>
    <w:rsid w:val="7FB64187"/>
    <w:rsid w:val="7FE40C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1"/>
    <w:pPr>
      <w:ind w:left="970" w:right="775"/>
      <w:jc w:val="center"/>
      <w:outlineLvl w:val="1"/>
    </w:pPr>
    <w:rPr>
      <w:rFonts w:ascii="Arial Unicode MS" w:hAnsi="Arial Unicode MS" w:eastAsia="Arial Unicode MS" w:cs="Arial Unicode MS"/>
      <w:sz w:val="44"/>
      <w:szCs w:val="44"/>
      <w:lang w:val="zh-CN" w:eastAsia="zh-CN" w:bidi="zh-CN"/>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qFormat/>
    <w:uiPriority w:val="1"/>
    <w:pPr>
      <w:spacing w:before="1"/>
      <w:ind w:left="466"/>
      <w:outlineLvl w:val="3"/>
    </w:pPr>
    <w:rPr>
      <w:rFonts w:ascii="宋体" w:hAnsi="宋体" w:eastAsia="宋体" w:cs="宋体"/>
      <w:sz w:val="36"/>
      <w:szCs w:val="36"/>
      <w:lang w:val="zh-CN" w:eastAsia="zh-CN" w:bidi="zh-CN"/>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6">
    <w:name w:val="Normal Indent"/>
    <w:basedOn w:val="1"/>
    <w:next w:val="7"/>
    <w:qFormat/>
    <w:uiPriority w:val="0"/>
    <w:pPr>
      <w:wordWrap w:val="0"/>
      <w:ind w:left="3400"/>
      <w:jc w:val="both"/>
    </w:pPr>
    <w:rPr>
      <w:sz w:val="21"/>
      <w:lang w:val="en-US" w:eastAsia="zh-CN" w:bidi="ar-SA"/>
    </w:rPr>
  </w:style>
  <w:style w:type="paragraph" w:styleId="7">
    <w:name w:val="annotation subject"/>
    <w:basedOn w:val="8"/>
    <w:next w:val="9"/>
    <w:qFormat/>
    <w:uiPriority w:val="0"/>
    <w:pPr>
      <w:widowControl w:val="0"/>
    </w:pPr>
    <w:rPr>
      <w:b/>
      <w:sz w:val="21"/>
      <w:lang w:val="en-US" w:eastAsia="zh-CN" w:bidi="ar-SA"/>
    </w:rPr>
  </w:style>
  <w:style w:type="paragraph" w:styleId="8">
    <w:name w:val="annotation text"/>
    <w:basedOn w:val="1"/>
    <w:next w:val="9"/>
    <w:qFormat/>
    <w:uiPriority w:val="0"/>
    <w:pPr>
      <w:widowControl w:val="0"/>
      <w:autoSpaceDE/>
      <w:autoSpaceDN/>
      <w:spacing w:before="0" w:after="0" w:line="312" w:lineRule="atLeast"/>
      <w:ind w:left="0" w:firstLine="0"/>
    </w:pPr>
    <w:rPr>
      <w:rFonts w:ascii="Times New Roman" w:eastAsia="宋体"/>
      <w:sz w:val="21"/>
    </w:rPr>
  </w:style>
  <w:style w:type="paragraph" w:styleId="9">
    <w:name w:val="Body Text Indent"/>
    <w:basedOn w:val="1"/>
    <w:next w:val="10"/>
    <w:qFormat/>
    <w:uiPriority w:val="0"/>
    <w:pPr>
      <w:widowControl w:val="0"/>
      <w:autoSpaceDE/>
      <w:autoSpaceDN/>
      <w:spacing w:before="0" w:after="0" w:line="440" w:lineRule="exact"/>
      <w:ind w:left="0" w:firstLine="419"/>
      <w:jc w:val="both"/>
    </w:pPr>
    <w:rPr>
      <w:rFonts w:ascii="宋体" w:eastAsia="宋体"/>
      <w:sz w:val="21"/>
    </w:rPr>
  </w:style>
  <w:style w:type="paragraph" w:styleId="10">
    <w:name w:val="Normal (Web)"/>
    <w:basedOn w:val="1"/>
    <w:next w:val="11"/>
    <w:qFormat/>
    <w:uiPriority w:val="0"/>
    <w:pPr>
      <w:widowControl/>
      <w:autoSpaceDE/>
      <w:autoSpaceDN/>
      <w:spacing w:before="280" w:after="280" w:line="240" w:lineRule="auto"/>
      <w:ind w:left="0" w:firstLine="0"/>
    </w:pPr>
    <w:rPr>
      <w:rFonts w:ascii="宋体" w:eastAsia="宋体"/>
      <w:sz w:val="24"/>
    </w:rPr>
  </w:style>
  <w:style w:type="paragraph" w:styleId="11">
    <w:name w:val="Body Text 3"/>
    <w:basedOn w:val="1"/>
    <w:next w:val="6"/>
    <w:qFormat/>
    <w:uiPriority w:val="0"/>
    <w:pPr>
      <w:widowControl w:val="0"/>
      <w:autoSpaceDE/>
      <w:autoSpaceDN/>
      <w:spacing w:before="0" w:after="0" w:line="500" w:lineRule="exact"/>
      <w:ind w:left="0" w:firstLine="0"/>
      <w:jc w:val="both"/>
    </w:pPr>
    <w:rPr>
      <w:rFonts w:ascii="宋体" w:eastAsia="仿宋_GB2312"/>
      <w:sz w:val="28"/>
    </w:rPr>
  </w:style>
  <w:style w:type="paragraph" w:styleId="12">
    <w:name w:val="Body Text"/>
    <w:basedOn w:val="1"/>
    <w:next w:val="13"/>
    <w:qFormat/>
    <w:uiPriority w:val="0"/>
    <w:rPr>
      <w:rFonts w:ascii="宋体" w:hAnsi="宋体" w:eastAsia="宋体" w:cs="宋体"/>
      <w:sz w:val="31"/>
      <w:szCs w:val="31"/>
      <w:lang w:val="en-US" w:eastAsia="en-US" w:bidi="ar-SA"/>
    </w:rPr>
  </w:style>
  <w:style w:type="paragraph" w:styleId="13">
    <w:name w:val="Subtitle"/>
    <w:basedOn w:val="1"/>
    <w:next w:val="1"/>
    <w:qFormat/>
    <w:uiPriority w:val="0"/>
    <w:pPr>
      <w:widowControl w:val="0"/>
      <w:autoSpaceDE/>
      <w:autoSpaceDN/>
      <w:spacing w:before="240" w:after="60" w:line="312" w:lineRule="auto"/>
      <w:ind w:left="0" w:firstLine="0"/>
      <w:jc w:val="center"/>
      <w:outlineLvl w:val="1"/>
    </w:pPr>
    <w:rPr>
      <w:rFonts w:ascii="Cambria" w:eastAsia="宋体"/>
      <w:b/>
      <w:sz w:val="32"/>
    </w:rPr>
  </w:style>
  <w:style w:type="paragraph" w:styleId="14">
    <w:name w:val="Plain Text"/>
    <w:basedOn w:val="1"/>
    <w:next w:val="1"/>
    <w:qFormat/>
    <w:uiPriority w:val="0"/>
    <w:rPr>
      <w:rFonts w:ascii="宋体" w:hAnsi="Courier New"/>
      <w:kern w:val="2"/>
    </w:rPr>
  </w:style>
  <w:style w:type="paragraph" w:styleId="15">
    <w:name w:val="footer"/>
    <w:basedOn w:val="1"/>
    <w:qFormat/>
    <w:uiPriority w:val="0"/>
    <w:pPr>
      <w:widowControl w:val="0"/>
      <w:autoSpaceDE/>
      <w:autoSpaceDN/>
      <w:spacing w:before="0" w:after="0" w:line="240" w:lineRule="auto"/>
      <w:ind w:left="0" w:firstLine="0"/>
    </w:pPr>
    <w:rPr>
      <w:rFonts w:ascii="宋体" w:eastAsia="宋体"/>
      <w:sz w:val="18"/>
    </w:rPr>
  </w:style>
  <w:style w:type="paragraph" w:styleId="16">
    <w:name w:val="header"/>
    <w:basedOn w:val="1"/>
    <w:next w:val="1"/>
    <w:qFormat/>
    <w:uiPriority w:val="0"/>
    <w:pPr>
      <w:widowControl w:val="0"/>
      <w:autoSpaceDE/>
      <w:autoSpaceDN/>
      <w:spacing w:before="0" w:after="0" w:line="240" w:lineRule="auto"/>
      <w:ind w:left="0" w:firstLine="0"/>
      <w:jc w:val="center"/>
    </w:pPr>
    <w:rPr>
      <w:rFonts w:ascii="宋体" w:eastAsia="宋体"/>
      <w:sz w:val="18"/>
    </w:rPr>
  </w:style>
  <w:style w:type="paragraph" w:styleId="17">
    <w:name w:val="toc 1"/>
    <w:basedOn w:val="1"/>
    <w:next w:val="1"/>
    <w:qFormat/>
    <w:uiPriority w:val="0"/>
  </w:style>
  <w:style w:type="paragraph" w:styleId="18">
    <w:name w:val="Body Text First Indent"/>
    <w:basedOn w:val="12"/>
    <w:next w:val="1"/>
    <w:qFormat/>
    <w:uiPriority w:val="0"/>
    <w:pPr>
      <w:spacing w:after="120"/>
      <w:ind w:firstLine="420" w:firstLineChars="100"/>
    </w:pPr>
  </w:style>
  <w:style w:type="paragraph" w:styleId="19">
    <w:name w:val="Body Text First Indent 2"/>
    <w:basedOn w:val="9"/>
    <w:unhideWhenUsed/>
    <w:qFormat/>
    <w:uiPriority w:val="99"/>
    <w:pPr>
      <w:spacing w:after="120" w:line="240" w:lineRule="auto"/>
      <w:ind w:left="420" w:leftChars="200" w:firstLine="420"/>
      <w:jc w:val="both"/>
    </w:pPr>
    <w:rPr>
      <w:color w:val="000000"/>
      <w:sz w:val="21"/>
      <w:szCs w:val="21"/>
    </w:rPr>
  </w:style>
  <w:style w:type="character" w:styleId="22">
    <w:name w:val="Strong"/>
    <w:basedOn w:val="21"/>
    <w:qFormat/>
    <w:uiPriority w:val="0"/>
    <w:rPr>
      <w:b/>
    </w:rPr>
  </w:style>
  <w:style w:type="paragraph" w:customStyle="1" w:styleId="23">
    <w:name w:val="表格文字"/>
    <w:qFormat/>
    <w:uiPriority w:val="0"/>
    <w:pPr>
      <w:widowControl w:val="0"/>
      <w:spacing w:before="25" w:after="25"/>
      <w:jc w:val="left"/>
    </w:pPr>
    <w:rPr>
      <w:rFonts w:ascii="Times New Roman" w:hAnsi="Times New Roman" w:eastAsia="宋体" w:cs="Times New Roman"/>
      <w:bCs/>
      <w:spacing w:val="10"/>
      <w:kern w:val="0"/>
      <w:sz w:val="24"/>
      <w:szCs w:val="24"/>
      <w:lang w:val="en-US" w:eastAsia="zh-CN" w:bidi="ar-SA"/>
    </w:rPr>
  </w:style>
  <w:style w:type="table" w:customStyle="1" w:styleId="24">
    <w:name w:val="Table Normal"/>
    <w:semiHidden/>
    <w:unhideWhenUsed/>
    <w:qFormat/>
    <w:uiPriority w:val="0"/>
    <w:tblPr>
      <w:tblCellMar>
        <w:top w:w="0" w:type="dxa"/>
        <w:left w:w="0" w:type="dxa"/>
        <w:bottom w:w="0" w:type="dxa"/>
        <w:right w:w="0" w:type="dxa"/>
      </w:tblCellMar>
    </w:tblPr>
  </w:style>
  <w:style w:type="paragraph" w:customStyle="1" w:styleId="25">
    <w:name w:val="Table Text"/>
    <w:basedOn w:val="1"/>
    <w:semiHidden/>
    <w:qFormat/>
    <w:uiPriority w:val="0"/>
    <w:rPr>
      <w:rFonts w:ascii="宋体" w:hAnsi="宋体" w:eastAsia="宋体" w:cs="宋体"/>
      <w:sz w:val="20"/>
      <w:szCs w:val="20"/>
      <w:lang w:val="en-US" w:eastAsia="en-US" w:bidi="ar-SA"/>
    </w:rPr>
  </w:style>
  <w:style w:type="paragraph" w:customStyle="1" w:styleId="26">
    <w:name w:val="WPSOffice手动目录 1"/>
    <w:qFormat/>
    <w:uiPriority w:val="0"/>
    <w:pPr>
      <w:ind w:leftChars="0"/>
    </w:pPr>
    <w:rPr>
      <w:rFonts w:ascii="Times New Roman" w:hAnsi="Times New Roman" w:eastAsia="宋体" w:cs="Times New Roman"/>
      <w:sz w:val="20"/>
      <w:szCs w:val="20"/>
    </w:rPr>
  </w:style>
  <w:style w:type="paragraph" w:customStyle="1" w:styleId="27">
    <w:name w:val="WPSOffice手动目录 2"/>
    <w:qFormat/>
    <w:uiPriority w:val="0"/>
    <w:pPr>
      <w:ind w:leftChars="200"/>
    </w:pPr>
    <w:rPr>
      <w:rFonts w:ascii="Times New Roman" w:hAnsi="Times New Roman" w:eastAsia="宋体" w:cs="Times New Roman"/>
      <w:sz w:val="20"/>
      <w:szCs w:val="20"/>
    </w:rPr>
  </w:style>
  <w:style w:type="paragraph" w:customStyle="1" w:styleId="28">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155</Pages>
  <Words>6959</Words>
  <Characters>7838</Characters>
  <TotalTime>40</TotalTime>
  <ScaleCrop>false</ScaleCrop>
  <LinksUpToDate>false</LinksUpToDate>
  <CharactersWithSpaces>8148</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2023-09-01T12:51:00Z</dcterms:created>
  <dc:creator>唐冰</dc:creator>
  <cp:lastModifiedBy>惠岚</cp:lastModifiedBy>
  <cp:lastPrinted>2025-11-04T08:49:52Z</cp:lastPrinted>
  <dcterms:modified xsi:type="dcterms:W3CDTF">2025-11-04T09:40:45Z</dcterms:modified>
  <dc:title>竞争性谈判文件规范</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2024-03-05T08:32:39Z</vt:filetime>
  </property>
  <property fmtid="{D5CDD505-2E9C-101B-9397-08002B2CF9AE}" pid="4" name="KSOProductBuildVer">
    <vt:lpwstr>2052-12.1.0.23125</vt:lpwstr>
  </property>
  <property fmtid="{D5CDD505-2E9C-101B-9397-08002B2CF9AE}" pid="5" name="ICV">
    <vt:lpwstr>F49C2482ADE44E8ABB4B4C9DCC06DC0D_12</vt:lpwstr>
  </property>
  <property fmtid="{D5CDD505-2E9C-101B-9397-08002B2CF9AE}" pid="6" name="KSOTemplateDocerSaveRecord">
    <vt:lpwstr>eyJoZGlkIjoiMmY4MmFjZmQyNWU1YWE4MWMwN2FkOGZjYmM2YWMyZmMiLCJ1c2VySWQiOiI5ODU4MzE2MjMifQ==</vt:lpwstr>
  </property>
</Properties>
</file>