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B214F">
      <w:pPr>
        <w:jc w:val="center"/>
        <w:rPr>
          <w:rFonts w:hint="eastAsia" w:ascii="宋体" w:hAnsi="宋体" w:eastAsia="宋体" w:cs="宋体"/>
          <w:b/>
          <w:bCs/>
          <w:color w:val="auto"/>
          <w:spacing w:val="-14"/>
          <w:sz w:val="56"/>
          <w:szCs w:val="56"/>
          <w:highlight w:val="none"/>
          <w:lang w:val="en-US" w:eastAsia="zh-CN"/>
        </w:rPr>
      </w:pPr>
      <w:r>
        <w:rPr>
          <w:rFonts w:hint="eastAsia" w:ascii="宋体" w:hAnsi="宋体" w:eastAsia="宋体" w:cs="宋体"/>
          <w:b/>
          <w:bCs/>
          <w:color w:val="auto"/>
          <w:spacing w:val="-14"/>
          <w:sz w:val="56"/>
          <w:szCs w:val="56"/>
          <w:highlight w:val="none"/>
          <w:lang w:val="en-US" w:eastAsia="zh-CN"/>
        </w:rPr>
        <w:drawing>
          <wp:inline distT="0" distB="0" distL="114300" distR="114300">
            <wp:extent cx="5749925" cy="8308340"/>
            <wp:effectExtent l="0" t="0" r="3175" b="16510"/>
            <wp:docPr id="5" name="图片 5"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封面"/>
                    <pic:cNvPicPr>
                      <a:picLocks noChangeAspect="1"/>
                    </pic:cNvPicPr>
                  </pic:nvPicPr>
                  <pic:blipFill>
                    <a:blip r:embed="rId73"/>
                    <a:stretch>
                      <a:fillRect/>
                    </a:stretch>
                  </pic:blipFill>
                  <pic:spPr>
                    <a:xfrm>
                      <a:off x="0" y="0"/>
                      <a:ext cx="5749925" cy="8308340"/>
                    </a:xfrm>
                    <a:prstGeom prst="rect">
                      <a:avLst/>
                    </a:prstGeom>
                  </pic:spPr>
                </pic:pic>
              </a:graphicData>
            </a:graphic>
          </wp:inline>
        </w:drawing>
      </w:r>
      <w:r>
        <w:rPr>
          <w:rFonts w:hint="eastAsia" w:ascii="宋体" w:hAnsi="宋体" w:eastAsia="宋体" w:cs="宋体"/>
          <w:b/>
          <w:bCs/>
          <w:color w:val="auto"/>
          <w:spacing w:val="-14"/>
          <w:sz w:val="56"/>
          <w:szCs w:val="56"/>
          <w:highlight w:val="none"/>
          <w:lang w:val="en-US" w:eastAsia="zh-CN"/>
        </w:rPr>
        <w:t xml:space="preserve">   </w:t>
      </w:r>
    </w:p>
    <w:p w14:paraId="0C900A44">
      <w:pPr>
        <w:jc w:val="center"/>
        <w:rPr>
          <w:rFonts w:hint="eastAsia" w:ascii="宋体" w:hAnsi="宋体" w:eastAsia="宋体" w:cs="宋体"/>
          <w:b/>
          <w:bCs/>
          <w:color w:val="auto"/>
          <w:spacing w:val="-14"/>
          <w:sz w:val="56"/>
          <w:szCs w:val="56"/>
          <w:highlight w:val="none"/>
          <w:lang w:val="en-US" w:eastAsia="zh-CN"/>
        </w:rPr>
      </w:pPr>
    </w:p>
    <w:sdt>
      <w:sdtPr>
        <w:rPr>
          <w:rFonts w:ascii="宋体" w:hAnsi="宋体" w:eastAsia="宋体" w:cs="宋体"/>
          <w:color w:val="auto"/>
          <w:sz w:val="43"/>
          <w:szCs w:val="43"/>
          <w:highlight w:val="none"/>
        </w:rPr>
        <w:id w:val="1"/>
        <w:docPartObj>
          <w:docPartGallery w:val="Table of Contents"/>
          <w:docPartUnique/>
        </w:docPartObj>
      </w:sdtPr>
      <w:sdtEndPr>
        <w:rPr>
          <w:rFonts w:ascii="宋体" w:hAnsi="宋体" w:eastAsia="宋体" w:cs="宋体"/>
          <w:color w:val="auto"/>
          <w:sz w:val="28"/>
          <w:szCs w:val="28"/>
          <w:highlight w:val="none"/>
        </w:rPr>
      </w:sdtEndPr>
      <w:sdtContent>
        <w:p w14:paraId="08472926">
          <w:pPr>
            <w:pStyle w:val="5"/>
            <w:spacing w:before="88" w:line="226" w:lineRule="auto"/>
            <w:ind w:left="3963"/>
            <w:jc w:val="center"/>
            <w:rPr>
              <w:rFonts w:hint="eastAsia" w:ascii="宋体" w:hAnsi="宋体" w:eastAsia="宋体" w:cs="宋体"/>
              <w:color w:val="auto"/>
              <w:sz w:val="43"/>
              <w:szCs w:val="43"/>
              <w:highlight w:val="none"/>
              <w:lang w:eastAsia="zh-CN"/>
            </w:rPr>
          </w:pPr>
        </w:p>
        <w:p w14:paraId="1BE0C530">
          <w:pPr>
            <w:pStyle w:val="5"/>
            <w:spacing w:before="88" w:line="226" w:lineRule="auto"/>
            <w:ind w:left="3963"/>
            <w:rPr>
              <w:color w:val="auto"/>
              <w:sz w:val="43"/>
              <w:szCs w:val="43"/>
              <w:highlight w:val="none"/>
            </w:rPr>
          </w:pPr>
          <w:r>
            <w:rPr>
              <w:color w:val="auto"/>
              <w:spacing w:val="-46"/>
              <w:sz w:val="43"/>
              <w:szCs w:val="43"/>
              <w:highlight w:val="none"/>
              <w14:textOutline w14:w="5575" w14:cap="flat" w14:cmpd="sng">
                <w14:solidFill>
                  <w14:srgbClr w14:val="000000"/>
                </w14:solidFill>
                <w14:prstDash w14:val="solid"/>
                <w14:miter w14:val="0"/>
              </w14:textOutline>
            </w:rPr>
            <w:t>目</w:t>
          </w:r>
          <w:r>
            <w:rPr>
              <w:color w:val="auto"/>
              <w:spacing w:val="17"/>
              <w:sz w:val="43"/>
              <w:szCs w:val="43"/>
              <w:highlight w:val="none"/>
            </w:rPr>
            <w:t xml:space="preserve">  </w:t>
          </w:r>
          <w:r>
            <w:rPr>
              <w:color w:val="auto"/>
              <w:spacing w:val="-46"/>
              <w:sz w:val="43"/>
              <w:szCs w:val="43"/>
              <w:highlight w:val="none"/>
              <w14:textOutline w14:w="5575" w14:cap="flat" w14:cmpd="sng">
                <w14:solidFill>
                  <w14:srgbClr w14:val="000000"/>
                </w14:solidFill>
                <w14:prstDash w14:val="solid"/>
                <w14:miter w14:val="0"/>
              </w14:textOutline>
            </w:rPr>
            <w:t>录</w:t>
          </w:r>
        </w:p>
        <w:p w14:paraId="0AC68F5F">
          <w:pPr>
            <w:spacing w:line="272" w:lineRule="auto"/>
            <w:rPr>
              <w:rFonts w:ascii="Arial"/>
              <w:color w:val="auto"/>
              <w:sz w:val="21"/>
              <w:highlight w:val="none"/>
            </w:rPr>
          </w:pPr>
        </w:p>
        <w:p w14:paraId="7EF5A2AB">
          <w:pPr>
            <w:spacing w:line="272" w:lineRule="auto"/>
            <w:rPr>
              <w:rFonts w:ascii="Arial"/>
              <w:color w:val="auto"/>
              <w:sz w:val="21"/>
              <w:highlight w:val="none"/>
            </w:rPr>
          </w:pPr>
        </w:p>
        <w:p w14:paraId="1AFDE159">
          <w:pPr>
            <w:pStyle w:val="5"/>
            <w:tabs>
              <w:tab w:val="right" w:leader="dot" w:pos="9060"/>
            </w:tabs>
            <w:spacing w:before="91" w:line="219" w:lineRule="auto"/>
            <w:rPr>
              <w:color w:val="auto"/>
              <w:highlight w:val="none"/>
            </w:rPr>
          </w:pPr>
          <w:r>
            <w:rPr>
              <w:color w:val="auto"/>
              <w:highlight w:val="none"/>
              <w14:textOutline w14:w="3568" w14:cap="flat" w14:cmpd="sng">
                <w14:solidFill>
                  <w14:srgbClr w14:val="000000"/>
                </w14:solidFill>
                <w14:prstDash w14:val="solid"/>
                <w14:miter w14:val="0"/>
              </w14:textOutline>
            </w:rPr>
            <w:t>第一章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竞争性磋商公告</w:t>
          </w:r>
          <w:r>
            <w:rPr>
              <w:color w:val="auto"/>
              <w:spacing w:val="-50"/>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12"/>
              <w:highlight w:val="none"/>
              <w14:textOutline w14:w="3568" w14:cap="flat" w14:cmpd="sng">
                <w14:solidFill>
                  <w14:srgbClr w14:val="000000"/>
                </w14:solidFill>
                <w14:prstDash w14:val="solid"/>
                <w14:miter w14:val="0"/>
              </w14:textOutline>
            </w:rPr>
            <w:t>3</w:t>
          </w:r>
          <w:r>
            <w:rPr>
              <w:color w:val="auto"/>
              <w:spacing w:val="12"/>
              <w:highlight w:val="none"/>
              <w14:textOutline w14:w="3568" w14:cap="flat" w14:cmpd="sng">
                <w14:solidFill>
                  <w14:srgbClr w14:val="000000"/>
                </w14:solidFill>
                <w14:prstDash w14:val="solid"/>
                <w14:miter w14:val="0"/>
              </w14:textOutline>
            </w:rPr>
            <w:fldChar w:fldCharType="end"/>
          </w:r>
        </w:p>
        <w:p w14:paraId="768F29A4">
          <w:pPr>
            <w:spacing w:line="275" w:lineRule="auto"/>
            <w:rPr>
              <w:rFonts w:ascii="Arial"/>
              <w:color w:val="auto"/>
              <w:sz w:val="21"/>
              <w:highlight w:val="none"/>
            </w:rPr>
          </w:pPr>
        </w:p>
        <w:p w14:paraId="178E152C">
          <w:pPr>
            <w:pStyle w:val="5"/>
            <w:tabs>
              <w:tab w:val="right" w:leader="dot" w:pos="9060"/>
            </w:tabs>
            <w:spacing w:before="91" w:line="220" w:lineRule="auto"/>
            <w:rPr>
              <w:color w:val="auto"/>
              <w:highlight w:val="none"/>
            </w:rPr>
          </w:pPr>
          <w:r>
            <w:rPr>
              <w:color w:val="auto"/>
              <w:spacing w:val="-1"/>
              <w:highlight w:val="none"/>
              <w14:textOutline w14:w="3568" w14:cap="flat" w14:cmpd="sng">
                <w14:solidFill>
                  <w14:srgbClr w14:val="000000"/>
                </w14:solidFill>
                <w14:prstDash w14:val="solid"/>
                <w14:miter w14:val="0"/>
              </w14:textOutline>
            </w:rPr>
            <w:t>第二章</w:t>
          </w:r>
          <w:r>
            <w:rPr>
              <w:color w:val="auto"/>
              <w:spacing w:val="-1"/>
              <w:highlight w:val="none"/>
            </w:rPr>
            <w:t xml:space="preserve">  </w:t>
          </w:r>
          <w:r>
            <w:rPr>
              <w:color w:val="auto"/>
              <w:spacing w:val="-1"/>
              <w:highlight w:val="none"/>
              <w14:textOutline w14:w="3568" w14:cap="flat" w14:cmpd="sng">
                <w14:solidFill>
                  <w14:srgbClr w14:val="000000"/>
                </w14:solidFill>
                <w14:prstDash w14:val="solid"/>
                <w14:miter w14:val="0"/>
              </w14:textOutline>
            </w:rPr>
            <w:t>供应商须知</w:t>
          </w:r>
          <w:r>
            <w:rPr>
              <w:color w:val="auto"/>
              <w:spacing w:val="-57"/>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12"/>
              <w:highlight w:val="none"/>
              <w14:textOutline w14:w="3568" w14:cap="flat" w14:cmpd="sng">
                <w14:solidFill>
                  <w14:srgbClr w14:val="000000"/>
                </w14:solidFill>
                <w14:prstDash w14:val="solid"/>
                <w14:miter w14:val="0"/>
              </w14:textOutline>
            </w:rPr>
            <w:t>6</w:t>
          </w:r>
          <w:r>
            <w:rPr>
              <w:color w:val="auto"/>
              <w:spacing w:val="12"/>
              <w:highlight w:val="none"/>
              <w14:textOutline w14:w="3568" w14:cap="flat" w14:cmpd="sng">
                <w14:solidFill>
                  <w14:srgbClr w14:val="000000"/>
                </w14:solidFill>
                <w14:prstDash w14:val="solid"/>
                <w14:miter w14:val="0"/>
              </w14:textOutline>
            </w:rPr>
            <w:fldChar w:fldCharType="end"/>
          </w:r>
        </w:p>
        <w:p w14:paraId="1842F3C5">
          <w:pPr>
            <w:spacing w:line="274" w:lineRule="auto"/>
            <w:rPr>
              <w:rFonts w:ascii="Arial"/>
              <w:color w:val="auto"/>
              <w:sz w:val="21"/>
              <w:highlight w:val="none"/>
            </w:rPr>
          </w:pPr>
        </w:p>
        <w:p w14:paraId="75DCC0D6">
          <w:pPr>
            <w:pStyle w:val="5"/>
            <w:tabs>
              <w:tab w:val="right" w:leader="dot" w:pos="9060"/>
            </w:tabs>
            <w:spacing w:before="91" w:line="220" w:lineRule="auto"/>
            <w:rPr>
              <w:color w:val="auto"/>
              <w:highlight w:val="none"/>
            </w:rPr>
          </w:pPr>
          <w:r>
            <w:rPr>
              <w:color w:val="auto"/>
              <w:highlight w:val="none"/>
              <w14:textOutline w14:w="3568" w14:cap="flat" w14:cmpd="sng">
                <w14:solidFill>
                  <w14:srgbClr w14:val="000000"/>
                </w14:solidFill>
                <w14:prstDash w14:val="solid"/>
                <w14:miter w14:val="0"/>
              </w14:textOutline>
            </w:rPr>
            <w:t>第三章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评审程序、评审方法和评审标准</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23</w:t>
          </w:r>
          <w:r>
            <w:rPr>
              <w:color w:val="auto"/>
              <w:spacing w:val="8"/>
              <w:highlight w:val="none"/>
              <w14:textOutline w14:w="3568" w14:cap="flat" w14:cmpd="sng">
                <w14:solidFill>
                  <w14:srgbClr w14:val="000000"/>
                </w14:solidFill>
                <w14:prstDash w14:val="solid"/>
                <w14:miter w14:val="0"/>
              </w14:textOutline>
            </w:rPr>
            <w:fldChar w:fldCharType="end"/>
          </w:r>
        </w:p>
        <w:p w14:paraId="632F1033">
          <w:pPr>
            <w:spacing w:line="272" w:lineRule="auto"/>
            <w:rPr>
              <w:rFonts w:ascii="Arial"/>
              <w:color w:val="auto"/>
              <w:sz w:val="21"/>
              <w:highlight w:val="none"/>
            </w:rPr>
          </w:pPr>
        </w:p>
        <w:p w14:paraId="4B30FF66">
          <w:pPr>
            <w:pStyle w:val="5"/>
            <w:tabs>
              <w:tab w:val="right" w:leader="dot" w:pos="9060"/>
            </w:tabs>
            <w:spacing w:before="91" w:line="220" w:lineRule="auto"/>
            <w:rPr>
              <w:color w:val="auto"/>
              <w:highlight w:val="none"/>
            </w:rPr>
          </w:pPr>
          <w:r>
            <w:rPr>
              <w:color w:val="auto"/>
              <w:highlight w:val="none"/>
              <w14:textOutline w14:w="3568" w14:cap="flat" w14:cmpd="sng">
                <w14:solidFill>
                  <w14:srgbClr w14:val="000000"/>
                </w14:solidFill>
                <w14:prstDash w14:val="solid"/>
                <w14:miter w14:val="0"/>
              </w14:textOutline>
            </w:rPr>
            <w:t>第四章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工程量清单及图纸</w:t>
          </w:r>
          <w:r>
            <w:rPr>
              <w:color w:val="auto"/>
              <w:spacing w:val="-43"/>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33</w:t>
          </w:r>
          <w:r>
            <w:rPr>
              <w:color w:val="auto"/>
              <w:spacing w:val="8"/>
              <w:highlight w:val="none"/>
              <w14:textOutline w14:w="3568" w14:cap="flat" w14:cmpd="sng">
                <w14:solidFill>
                  <w14:srgbClr w14:val="000000"/>
                </w14:solidFill>
                <w14:prstDash w14:val="solid"/>
                <w14:miter w14:val="0"/>
              </w14:textOutline>
            </w:rPr>
            <w:fldChar w:fldCharType="end"/>
          </w:r>
        </w:p>
        <w:p w14:paraId="031052D6">
          <w:pPr>
            <w:spacing w:line="274" w:lineRule="auto"/>
            <w:rPr>
              <w:rFonts w:ascii="Arial"/>
              <w:color w:val="auto"/>
              <w:sz w:val="21"/>
              <w:highlight w:val="none"/>
            </w:rPr>
          </w:pPr>
        </w:p>
        <w:p w14:paraId="251C8347">
          <w:pPr>
            <w:pStyle w:val="5"/>
            <w:tabs>
              <w:tab w:val="right" w:leader="dot" w:pos="9060"/>
            </w:tabs>
            <w:spacing w:before="91" w:line="220" w:lineRule="auto"/>
            <w:rPr>
              <w:color w:val="auto"/>
              <w:highlight w:val="none"/>
            </w:rPr>
          </w:pPr>
          <w:r>
            <w:rPr>
              <w:color w:val="auto"/>
              <w:spacing w:val="-4"/>
              <w:highlight w:val="none"/>
              <w14:textOutline w14:w="3568" w14:cap="flat" w14:cmpd="sng">
                <w14:solidFill>
                  <w14:srgbClr w14:val="000000"/>
                </w14:solidFill>
                <w14:prstDash w14:val="solid"/>
                <w14:miter w14:val="0"/>
              </w14:textOutline>
            </w:rPr>
            <w:t>第五章</w:t>
          </w:r>
          <w:r>
            <w:rPr>
              <w:color w:val="auto"/>
              <w:spacing w:val="17"/>
              <w:highlight w:val="none"/>
            </w:rPr>
            <w:t xml:space="preserve">  </w:t>
          </w:r>
          <w:r>
            <w:rPr>
              <w:color w:val="auto"/>
              <w:spacing w:val="-4"/>
              <w:highlight w:val="none"/>
              <w14:textOutline w14:w="3568" w14:cap="flat" w14:cmpd="sng">
                <w14:solidFill>
                  <w14:srgbClr w14:val="000000"/>
                </w14:solidFill>
                <w14:prstDash w14:val="solid"/>
                <w14:miter w14:val="0"/>
              </w14:textOutline>
            </w:rPr>
            <w:t>响应文件格式</w:t>
          </w:r>
          <w:r>
            <w:rPr>
              <w:color w:val="auto"/>
              <w:spacing w:val="-57"/>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36</w:t>
          </w:r>
          <w:r>
            <w:rPr>
              <w:color w:val="auto"/>
              <w:spacing w:val="8"/>
              <w:highlight w:val="none"/>
              <w14:textOutline w14:w="3568" w14:cap="flat" w14:cmpd="sng">
                <w14:solidFill>
                  <w14:srgbClr w14:val="000000"/>
                </w14:solidFill>
                <w14:prstDash w14:val="solid"/>
                <w14:miter w14:val="0"/>
              </w14:textOutline>
            </w:rPr>
            <w:fldChar w:fldCharType="end"/>
          </w:r>
        </w:p>
        <w:p w14:paraId="2999A022">
          <w:pPr>
            <w:spacing w:line="274" w:lineRule="auto"/>
            <w:rPr>
              <w:rFonts w:ascii="Arial"/>
              <w:color w:val="auto"/>
              <w:sz w:val="21"/>
              <w:highlight w:val="none"/>
            </w:rPr>
          </w:pPr>
        </w:p>
        <w:p w14:paraId="796F0DA4">
          <w:pPr>
            <w:pStyle w:val="5"/>
            <w:tabs>
              <w:tab w:val="right" w:leader="dot" w:pos="9060"/>
            </w:tabs>
            <w:spacing w:before="91" w:line="220" w:lineRule="auto"/>
            <w:rPr>
              <w:color w:val="auto"/>
              <w:highlight w:val="none"/>
            </w:rPr>
          </w:pPr>
          <w:r>
            <w:rPr>
              <w:color w:val="auto"/>
              <w:spacing w:val="-1"/>
              <w:highlight w:val="none"/>
              <w14:textOutline w14:w="3568" w14:cap="flat" w14:cmpd="sng">
                <w14:solidFill>
                  <w14:srgbClr w14:val="000000"/>
                </w14:solidFill>
                <w14:prstDash w14:val="solid"/>
                <w14:miter w14:val="0"/>
              </w14:textOutline>
            </w:rPr>
            <w:t>第六章</w:t>
          </w:r>
          <w:r>
            <w:rPr>
              <w:color w:val="auto"/>
              <w:spacing w:val="-1"/>
              <w:highlight w:val="none"/>
            </w:rPr>
            <w:t xml:space="preserve">  </w:t>
          </w:r>
          <w:r>
            <w:rPr>
              <w:color w:val="auto"/>
              <w:spacing w:val="-1"/>
              <w:highlight w:val="none"/>
              <w14:textOutline w14:w="3568" w14:cap="flat" w14:cmpd="sng">
                <w14:solidFill>
                  <w14:srgbClr w14:val="000000"/>
                </w14:solidFill>
                <w14:prstDash w14:val="solid"/>
                <w14:miter w14:val="0"/>
              </w14:textOutline>
            </w:rPr>
            <w:t>合同文本</w:t>
          </w:r>
          <w:r>
            <w:rPr>
              <w:color w:val="auto"/>
              <w:spacing w:val="-66"/>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69</w:t>
          </w:r>
          <w:r>
            <w:rPr>
              <w:color w:val="auto"/>
              <w:spacing w:val="8"/>
              <w:highlight w:val="none"/>
              <w14:textOutline w14:w="3568" w14:cap="flat" w14:cmpd="sng">
                <w14:solidFill>
                  <w14:srgbClr w14:val="000000"/>
                </w14:solidFill>
                <w14:prstDash w14:val="solid"/>
                <w14:miter w14:val="0"/>
              </w14:textOutline>
            </w:rPr>
            <w:fldChar w:fldCharType="end"/>
          </w:r>
        </w:p>
      </w:sdtContent>
    </w:sdt>
    <w:p w14:paraId="748EF260">
      <w:pPr>
        <w:spacing w:line="220" w:lineRule="auto"/>
        <w:rPr>
          <w:color w:val="auto"/>
          <w:highlight w:val="none"/>
        </w:rPr>
        <w:sectPr>
          <w:headerReference r:id="rId5" w:type="default"/>
          <w:footerReference r:id="rId6" w:type="default"/>
          <w:pgSz w:w="11906" w:h="16838"/>
          <w:pgMar w:top="1394" w:right="1245" w:bottom="1015" w:left="1599" w:header="0" w:footer="853" w:gutter="0"/>
          <w:pgNumType w:fmt="decimal" w:start="1"/>
          <w:cols w:space="720" w:num="1"/>
        </w:sectPr>
      </w:pPr>
    </w:p>
    <w:p w14:paraId="428668C8">
      <w:pPr>
        <w:pStyle w:val="5"/>
        <w:spacing w:before="89" w:line="703" w:lineRule="exact"/>
        <w:ind w:left="2352"/>
        <w:rPr>
          <w:color w:val="auto"/>
          <w:sz w:val="43"/>
          <w:szCs w:val="43"/>
          <w:highlight w:val="none"/>
        </w:rPr>
      </w:pPr>
      <w:bookmarkStart w:id="0" w:name="bookmark1"/>
      <w:bookmarkEnd w:id="0"/>
      <w:r>
        <w:rPr>
          <w:color w:val="auto"/>
          <w:spacing w:val="9"/>
          <w:position w:val="19"/>
          <w:sz w:val="43"/>
          <w:szCs w:val="43"/>
          <w:highlight w:val="none"/>
          <w14:textOutline w14:w="5575" w14:cap="flat" w14:cmpd="sng">
            <w14:solidFill>
              <w14:srgbClr w14:val="000000"/>
            </w14:solidFill>
            <w14:prstDash w14:val="solid"/>
            <w14:miter w14:val="0"/>
          </w14:textOutline>
        </w:rPr>
        <w:t>第一章</w:t>
      </w:r>
      <w:r>
        <w:rPr>
          <w:color w:val="auto"/>
          <w:spacing w:val="9"/>
          <w:position w:val="19"/>
          <w:sz w:val="43"/>
          <w:szCs w:val="43"/>
          <w:highlight w:val="none"/>
        </w:rPr>
        <w:t xml:space="preserve"> </w:t>
      </w:r>
      <w:r>
        <w:rPr>
          <w:color w:val="auto"/>
          <w:spacing w:val="9"/>
          <w:position w:val="19"/>
          <w:sz w:val="43"/>
          <w:szCs w:val="43"/>
          <w:highlight w:val="none"/>
          <w14:textOutline w14:w="5575" w14:cap="flat" w14:cmpd="sng">
            <w14:solidFill>
              <w14:srgbClr w14:val="000000"/>
            </w14:solidFill>
            <w14:prstDash w14:val="solid"/>
            <w14:miter w14:val="0"/>
          </w14:textOutline>
        </w:rPr>
        <w:t>竞争性磋商公告</w:t>
      </w:r>
    </w:p>
    <w:p w14:paraId="583F3445">
      <w:pPr>
        <w:pStyle w:val="5"/>
        <w:spacing w:line="224" w:lineRule="auto"/>
        <w:ind w:left="3544" w:firstLine="326" w:firstLineChars="100"/>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竞争性磋商公告</w:t>
      </w:r>
    </w:p>
    <w:tbl>
      <w:tblPr>
        <w:tblStyle w:val="15"/>
        <w:tblW w:w="96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6"/>
      </w:tblGrid>
      <w:tr w14:paraId="302742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0" w:hRule="atLeast"/>
        </w:trPr>
        <w:tc>
          <w:tcPr>
            <w:tcW w:w="9646" w:type="dxa"/>
            <w:vAlign w:val="top"/>
          </w:tcPr>
          <w:p w14:paraId="68966ED9">
            <w:pPr>
              <w:pStyle w:val="16"/>
              <w:spacing w:before="164" w:line="221" w:lineRule="auto"/>
              <w:ind w:left="124"/>
              <w:rPr>
                <w:color w:val="auto"/>
                <w:highlight w:val="none"/>
              </w:rPr>
            </w:pPr>
            <w:r>
              <w:rPr>
                <w:color w:val="auto"/>
                <w:spacing w:val="-3"/>
                <w:highlight w:val="none"/>
              </w:rPr>
              <w:t>项目概况</w:t>
            </w:r>
          </w:p>
          <w:p w14:paraId="03670CE0">
            <w:pPr>
              <w:pStyle w:val="16"/>
              <w:spacing w:before="150" w:line="352" w:lineRule="auto"/>
              <w:ind w:right="109" w:firstLine="424" w:firstLineChars="200"/>
              <w:jc w:val="both"/>
              <w:rPr>
                <w:color w:val="auto"/>
                <w:highlight w:val="none"/>
              </w:rPr>
            </w:pPr>
            <w:r>
              <w:rPr>
                <w:rFonts w:hint="eastAsia"/>
                <w:color w:val="auto"/>
                <w:spacing w:val="1"/>
                <w:highlight w:val="none"/>
              </w:rPr>
              <w:fldChar w:fldCharType="begin"/>
            </w:r>
            <w:r>
              <w:rPr>
                <w:rFonts w:hint="eastAsia"/>
                <w:color w:val="auto"/>
                <w:spacing w:val="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pacing w:val="1"/>
                <w:highlight w:val="none"/>
              </w:rPr>
              <w:fldChar w:fldCharType="separate"/>
            </w:r>
            <w:r>
              <w:rPr>
                <w:rFonts w:hint="eastAsia"/>
                <w:color w:val="auto"/>
                <w:spacing w:val="1"/>
                <w:highlight w:val="none"/>
                <w:lang w:eastAsia="zh-CN"/>
              </w:rPr>
              <w:t>玉州区联香集茶产业园基础配套设施项目（二期）</w:t>
            </w:r>
            <w:r>
              <w:rPr>
                <w:rFonts w:hint="eastAsia"/>
                <w:color w:val="auto"/>
                <w:spacing w:val="1"/>
                <w:highlight w:val="none"/>
              </w:rPr>
              <w:fldChar w:fldCharType="end"/>
            </w:r>
            <w:r>
              <w:rPr>
                <w:color w:val="auto"/>
                <w:spacing w:val="1"/>
                <w:highlight w:val="none"/>
              </w:rPr>
              <w:t>的潜在供应商应在广西</w:t>
            </w:r>
            <w:r>
              <w:rPr>
                <w:color w:val="auto"/>
                <w:highlight w:val="none"/>
              </w:rPr>
              <w:t xml:space="preserve">政府采购云平台（http </w:t>
            </w:r>
            <w:r>
              <w:rPr>
                <w:color w:val="auto"/>
                <w:spacing w:val="-4"/>
                <w:highlight w:val="none"/>
              </w:rPr>
              <w:t>s://www.gcy.zfcg.gxzf.gov.cn/）获取竞争性磋商文件，并于</w:t>
            </w:r>
            <w:r>
              <w:rPr>
                <w:color w:val="auto"/>
                <w:spacing w:val="-43"/>
                <w:highlight w:val="none"/>
              </w:rPr>
              <w:t xml:space="preserve"> </w:t>
            </w:r>
            <w:r>
              <w:rPr>
                <w:color w:val="auto"/>
                <w:spacing w:val="-4"/>
                <w:highlight w:val="none"/>
                <w:u w:val="single" w:color="auto"/>
              </w:rPr>
              <w:t>202</w:t>
            </w:r>
            <w:r>
              <w:rPr>
                <w:rFonts w:hint="eastAsia"/>
                <w:color w:val="auto"/>
                <w:spacing w:val="-4"/>
                <w:highlight w:val="none"/>
                <w:u w:val="single" w:color="auto"/>
                <w:lang w:val="en-US" w:eastAsia="zh-CN"/>
              </w:rPr>
              <w:t>5</w:t>
            </w:r>
            <w:r>
              <w:rPr>
                <w:color w:val="auto"/>
                <w:spacing w:val="-4"/>
                <w:highlight w:val="none"/>
                <w:u w:val="single" w:color="auto"/>
              </w:rPr>
              <w:t>年</w:t>
            </w:r>
            <w:r>
              <w:rPr>
                <w:rFonts w:hint="eastAsia"/>
                <w:color w:val="auto"/>
                <w:spacing w:val="-4"/>
                <w:highlight w:val="none"/>
                <w:u w:val="single" w:color="auto"/>
                <w:lang w:val="en-US" w:eastAsia="zh-CN"/>
              </w:rPr>
              <w:t>12</w:t>
            </w:r>
            <w:r>
              <w:rPr>
                <w:color w:val="auto"/>
                <w:spacing w:val="-4"/>
                <w:highlight w:val="none"/>
                <w:u w:val="single" w:color="auto"/>
              </w:rPr>
              <w:t>月</w:t>
            </w:r>
            <w:r>
              <w:rPr>
                <w:rFonts w:hint="eastAsia"/>
                <w:color w:val="auto"/>
                <w:spacing w:val="-4"/>
                <w:highlight w:val="none"/>
                <w:u w:val="single" w:color="auto"/>
                <w:lang w:val="en-US" w:eastAsia="zh-CN"/>
              </w:rPr>
              <w:t>9</w:t>
            </w:r>
            <w:r>
              <w:rPr>
                <w:color w:val="auto"/>
                <w:spacing w:val="-4"/>
                <w:highlight w:val="none"/>
                <w:u w:val="single" w:color="auto"/>
              </w:rPr>
              <w:t>日</w:t>
            </w:r>
            <w:r>
              <w:rPr>
                <w:rFonts w:hint="eastAsia"/>
                <w:color w:val="auto"/>
                <w:spacing w:val="-29"/>
                <w:highlight w:val="none"/>
                <w:u w:val="single" w:color="auto"/>
                <w:lang w:val="en-US" w:eastAsia="zh-CN"/>
              </w:rPr>
              <w:t>9</w:t>
            </w:r>
            <w:r>
              <w:rPr>
                <w:color w:val="auto"/>
                <w:spacing w:val="-34"/>
                <w:highlight w:val="none"/>
                <w:u w:val="single" w:color="auto"/>
              </w:rPr>
              <w:t xml:space="preserve"> </w:t>
            </w:r>
            <w:r>
              <w:rPr>
                <w:color w:val="auto"/>
                <w:spacing w:val="-4"/>
                <w:highlight w:val="none"/>
                <w:u w:val="single" w:color="auto"/>
              </w:rPr>
              <w:t>时</w:t>
            </w:r>
            <w:r>
              <w:rPr>
                <w:rFonts w:hint="eastAsia"/>
                <w:color w:val="auto"/>
                <w:spacing w:val="-4"/>
                <w:highlight w:val="none"/>
                <w:u w:val="single" w:color="auto"/>
                <w:lang w:val="en-US" w:eastAsia="zh-CN"/>
              </w:rPr>
              <w:t>0</w:t>
            </w:r>
            <w:r>
              <w:rPr>
                <w:rFonts w:hint="eastAsia"/>
                <w:color w:val="auto"/>
                <w:spacing w:val="-42"/>
                <w:highlight w:val="none"/>
                <w:u w:val="single" w:color="auto"/>
                <w:lang w:val="en-US" w:eastAsia="zh-CN"/>
              </w:rPr>
              <w:t>0</w:t>
            </w:r>
            <w:r>
              <w:rPr>
                <w:color w:val="auto"/>
                <w:spacing w:val="-41"/>
                <w:highlight w:val="none"/>
                <w:u w:val="single" w:color="auto"/>
              </w:rPr>
              <w:t xml:space="preserve"> </w:t>
            </w:r>
            <w:r>
              <w:rPr>
                <w:color w:val="auto"/>
                <w:spacing w:val="-4"/>
                <w:highlight w:val="none"/>
                <w:u w:val="single" w:color="auto"/>
              </w:rPr>
              <w:t>分</w:t>
            </w:r>
            <w:r>
              <w:rPr>
                <w:color w:val="auto"/>
                <w:spacing w:val="-4"/>
                <w:highlight w:val="none"/>
              </w:rPr>
              <w:t>（北京</w:t>
            </w:r>
            <w:r>
              <w:rPr>
                <w:color w:val="auto"/>
                <w:spacing w:val="-2"/>
                <w:highlight w:val="none"/>
              </w:rPr>
              <w:t>时间）前按要求递交响应文件。</w:t>
            </w:r>
          </w:p>
        </w:tc>
      </w:tr>
    </w:tbl>
    <w:p w14:paraId="354ECFC6">
      <w:pPr>
        <w:pStyle w:val="5"/>
        <w:spacing w:before="113" w:line="219" w:lineRule="auto"/>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一、项目基本情况</w:t>
      </w:r>
    </w:p>
    <w:p w14:paraId="39046798">
      <w:pPr>
        <w:pStyle w:val="5"/>
        <w:spacing w:before="148" w:line="220" w:lineRule="auto"/>
        <w:ind w:left="545"/>
        <w:rPr>
          <w:rFonts w:hint="eastAsia" w:eastAsia="宋体"/>
          <w:color w:val="auto"/>
          <w:spacing w:val="-1"/>
          <w:sz w:val="21"/>
          <w:szCs w:val="21"/>
          <w:highlight w:val="none"/>
          <w:lang w:eastAsia="zh-CN"/>
        </w:rPr>
      </w:pPr>
      <w:r>
        <w:rPr>
          <w:color w:val="auto"/>
          <w:spacing w:val="-1"/>
          <w:sz w:val="21"/>
          <w:szCs w:val="21"/>
          <w:highlight w:val="none"/>
        </w:rPr>
        <w:t>项目编号：</w:t>
      </w:r>
      <w:r>
        <w:rPr>
          <w:rFonts w:hint="eastAsia"/>
          <w:color w:val="auto"/>
          <w:spacing w:val="-1"/>
          <w:sz w:val="21"/>
          <w:szCs w:val="21"/>
          <w:highlight w:val="none"/>
          <w:lang w:eastAsia="zh-CN"/>
        </w:rPr>
        <w:t>YLZC2025-C2-020178-GXYT</w:t>
      </w:r>
    </w:p>
    <w:p w14:paraId="6E73857B">
      <w:pPr>
        <w:pStyle w:val="5"/>
        <w:spacing w:before="148" w:line="220" w:lineRule="auto"/>
        <w:ind w:left="545"/>
        <w:rPr>
          <w:rFonts w:hint="eastAsia" w:eastAsia="宋体"/>
          <w:color w:val="0000FF"/>
          <w:spacing w:val="-1"/>
          <w:sz w:val="21"/>
          <w:szCs w:val="21"/>
          <w:highlight w:val="none"/>
          <w:lang w:val="en-US" w:eastAsia="zh-CN"/>
        </w:rPr>
      </w:pPr>
      <w:r>
        <w:rPr>
          <w:color w:val="auto"/>
          <w:spacing w:val="-1"/>
          <w:sz w:val="21"/>
          <w:szCs w:val="21"/>
          <w:highlight w:val="none"/>
        </w:rPr>
        <w:t>采购计划文号：</w:t>
      </w:r>
      <w:r>
        <w:rPr>
          <w:color w:val="auto"/>
          <w:spacing w:val="-1"/>
          <w:sz w:val="21"/>
          <w:szCs w:val="21"/>
          <w:highlight w:val="none"/>
        </w:rPr>
        <w:fldChar w:fldCharType="begin"/>
      </w:r>
      <w:r>
        <w:rPr>
          <w:color w:val="auto"/>
          <w:spacing w:val="-1"/>
          <w:sz w:val="21"/>
          <w:szCs w:val="21"/>
          <w:highlight w:val="none"/>
        </w:rPr>
        <w:instrText xml:space="preserve"> HYPERLINK "https://pay.gcy.zfcg.gxzf.gov.cn/purchaseplan_front/" \l "/plan/list/view?id=1000000000025700056&amp;_app_=zcy.procurement" \t "https://www.gcy.zfcg.gxzf.gov.cn/delegation-order/_procurement_/order/_blank" </w:instrText>
      </w:r>
      <w:r>
        <w:rPr>
          <w:color w:val="auto"/>
          <w:spacing w:val="-1"/>
          <w:sz w:val="21"/>
          <w:szCs w:val="21"/>
          <w:highlight w:val="none"/>
        </w:rPr>
        <w:fldChar w:fldCharType="separate"/>
      </w:r>
      <w:r>
        <w:rPr>
          <w:rFonts w:hint="eastAsia"/>
          <w:color w:val="auto"/>
          <w:spacing w:val="-1"/>
          <w:sz w:val="21"/>
          <w:szCs w:val="21"/>
          <w:highlight w:val="none"/>
          <w:lang w:eastAsia="zh-CN"/>
        </w:rPr>
        <w:t>YLZC2025-C2-21125</w:t>
      </w:r>
      <w:r>
        <w:rPr>
          <w:rFonts w:hint="eastAsia"/>
          <w:color w:val="auto"/>
          <w:spacing w:val="-1"/>
          <w:sz w:val="21"/>
          <w:szCs w:val="21"/>
          <w:highlight w:val="none"/>
        </w:rPr>
        <w:fldChar w:fldCharType="end"/>
      </w:r>
    </w:p>
    <w:p w14:paraId="7E214734">
      <w:pPr>
        <w:pStyle w:val="5"/>
        <w:spacing w:before="151" w:line="220" w:lineRule="auto"/>
        <w:ind w:left="545"/>
        <w:rPr>
          <w:rFonts w:hint="eastAsia"/>
          <w:color w:val="auto"/>
          <w:sz w:val="21"/>
          <w:szCs w:val="21"/>
          <w:highlight w:val="none"/>
        </w:rPr>
      </w:pPr>
      <w:r>
        <w:rPr>
          <w:color w:val="auto"/>
          <w:sz w:val="21"/>
          <w:szCs w:val="21"/>
          <w:highlight w:val="none"/>
        </w:rPr>
        <w:t>项目名称：</w:t>
      </w:r>
      <w:r>
        <w:rPr>
          <w:rFonts w:hint="eastAsia"/>
          <w:color w:val="auto"/>
          <w:sz w:val="21"/>
          <w:szCs w:val="21"/>
          <w:highlight w:val="none"/>
        </w:rPr>
        <w:fldChar w:fldCharType="begin"/>
      </w:r>
      <w:r>
        <w:rPr>
          <w:rFonts w:hint="eastAsia"/>
          <w:color w:val="auto"/>
          <w:sz w:val="21"/>
          <w:szCs w:val="2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z w:val="21"/>
          <w:szCs w:val="21"/>
          <w:highlight w:val="none"/>
        </w:rPr>
        <w:fldChar w:fldCharType="separate"/>
      </w:r>
      <w:r>
        <w:rPr>
          <w:rFonts w:hint="eastAsia"/>
          <w:color w:val="auto"/>
          <w:sz w:val="21"/>
          <w:szCs w:val="21"/>
          <w:highlight w:val="none"/>
          <w:lang w:eastAsia="zh-CN"/>
        </w:rPr>
        <w:t>玉州区联香集茶产业园基础配套设施项目（二期）</w:t>
      </w:r>
      <w:r>
        <w:rPr>
          <w:rFonts w:hint="eastAsia"/>
          <w:color w:val="auto"/>
          <w:sz w:val="21"/>
          <w:szCs w:val="21"/>
          <w:highlight w:val="none"/>
        </w:rPr>
        <w:fldChar w:fldCharType="end"/>
      </w:r>
    </w:p>
    <w:p w14:paraId="0172CB78">
      <w:pPr>
        <w:pStyle w:val="5"/>
        <w:spacing w:before="151" w:line="220" w:lineRule="auto"/>
        <w:ind w:left="545"/>
        <w:rPr>
          <w:color w:val="auto"/>
          <w:sz w:val="21"/>
          <w:szCs w:val="21"/>
          <w:highlight w:val="none"/>
        </w:rPr>
      </w:pPr>
      <w:r>
        <w:rPr>
          <w:color w:val="auto"/>
          <w:spacing w:val="-1"/>
          <w:sz w:val="21"/>
          <w:szCs w:val="21"/>
          <w:highlight w:val="none"/>
        </w:rPr>
        <w:t>采购方式：竞争性磋商</w:t>
      </w:r>
    </w:p>
    <w:p w14:paraId="0FABC9F2">
      <w:pPr>
        <w:pStyle w:val="5"/>
        <w:spacing w:before="148" w:line="221" w:lineRule="auto"/>
        <w:ind w:left="547"/>
        <w:rPr>
          <w:rFonts w:hint="eastAsia" w:ascii="宋体" w:hAnsi="宋体" w:eastAsia="宋体" w:cs="宋体"/>
          <w:color w:val="auto"/>
          <w:sz w:val="21"/>
          <w:szCs w:val="21"/>
          <w:highlight w:val="none"/>
          <w:lang w:val="en-US" w:eastAsia="zh-CN"/>
        </w:rPr>
      </w:pPr>
      <w:r>
        <w:rPr>
          <w:color w:val="auto"/>
          <w:spacing w:val="-2"/>
          <w:sz w:val="21"/>
          <w:szCs w:val="21"/>
          <w:highlight w:val="none"/>
        </w:rPr>
        <w:t>预算金额（元</w:t>
      </w:r>
      <w:r>
        <w:rPr>
          <w:color w:val="auto"/>
          <w:spacing w:val="10"/>
          <w:sz w:val="21"/>
          <w:szCs w:val="21"/>
          <w:highlight w:val="none"/>
        </w:rPr>
        <w:t>）：899749.46</w:t>
      </w:r>
    </w:p>
    <w:p w14:paraId="556FF8AB">
      <w:pPr>
        <w:pStyle w:val="5"/>
        <w:spacing w:before="149" w:line="401" w:lineRule="exact"/>
        <w:ind w:left="548"/>
        <w:rPr>
          <w:color w:val="auto"/>
          <w:sz w:val="21"/>
          <w:szCs w:val="21"/>
          <w:highlight w:val="none"/>
        </w:rPr>
      </w:pPr>
      <w:r>
        <w:rPr>
          <w:color w:val="auto"/>
          <w:spacing w:val="-1"/>
          <w:position w:val="14"/>
          <w:sz w:val="21"/>
          <w:szCs w:val="21"/>
          <w:highlight w:val="none"/>
        </w:rPr>
        <w:t>最高限价：/</w:t>
      </w:r>
    </w:p>
    <w:p w14:paraId="0A6190C2">
      <w:pPr>
        <w:pStyle w:val="5"/>
        <w:spacing w:line="220" w:lineRule="auto"/>
        <w:ind w:left="545"/>
        <w:rPr>
          <w:color w:val="auto"/>
          <w:sz w:val="21"/>
          <w:szCs w:val="21"/>
          <w:highlight w:val="none"/>
        </w:rPr>
      </w:pPr>
      <w:r>
        <w:rPr>
          <w:color w:val="auto"/>
          <w:spacing w:val="-1"/>
          <w:sz w:val="21"/>
          <w:szCs w:val="21"/>
          <w:highlight w:val="none"/>
        </w:rPr>
        <w:t>采购需求：</w:t>
      </w:r>
    </w:p>
    <w:p w14:paraId="78F76850">
      <w:pPr>
        <w:spacing w:line="111" w:lineRule="auto"/>
        <w:rPr>
          <w:rFonts w:ascii="Arial"/>
          <w:color w:val="auto"/>
          <w:sz w:val="2"/>
          <w:highlight w:val="none"/>
        </w:rPr>
      </w:pPr>
    </w:p>
    <w:tbl>
      <w:tblPr>
        <w:tblStyle w:val="15"/>
        <w:tblpPr w:leftFromText="180" w:rightFromText="180" w:vertAnchor="text" w:horzAnchor="page" w:tblpX="1252" w:tblpY="15"/>
        <w:tblOverlap w:val="never"/>
        <w:tblW w:w="96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883"/>
        <w:gridCol w:w="1133"/>
        <w:gridCol w:w="6076"/>
      </w:tblGrid>
      <w:tr w14:paraId="3D23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55" w:type="dxa"/>
            <w:vAlign w:val="center"/>
          </w:tcPr>
          <w:p w14:paraId="0379A898">
            <w:pPr>
              <w:pStyle w:val="16"/>
              <w:spacing w:before="130" w:line="219" w:lineRule="auto"/>
              <w:jc w:val="center"/>
              <w:rPr>
                <w:color w:val="auto"/>
                <w:highlight w:val="none"/>
              </w:rPr>
            </w:pPr>
            <w:r>
              <w:rPr>
                <w:color w:val="auto"/>
                <w:spacing w:val="-2"/>
                <w:highlight w:val="none"/>
              </w:rPr>
              <w:t>序号</w:t>
            </w:r>
          </w:p>
        </w:tc>
        <w:tc>
          <w:tcPr>
            <w:tcW w:w="1883" w:type="dxa"/>
            <w:vAlign w:val="center"/>
          </w:tcPr>
          <w:p w14:paraId="6BD4344A">
            <w:pPr>
              <w:pStyle w:val="16"/>
              <w:spacing w:before="130" w:line="219" w:lineRule="auto"/>
              <w:ind w:left="186" w:firstLine="412" w:firstLineChars="200"/>
              <w:jc w:val="left"/>
              <w:rPr>
                <w:color w:val="auto"/>
                <w:highlight w:val="none"/>
              </w:rPr>
            </w:pPr>
            <w:r>
              <w:rPr>
                <w:color w:val="auto"/>
                <w:spacing w:val="-2"/>
                <w:highlight w:val="none"/>
              </w:rPr>
              <w:t>标的名称</w:t>
            </w:r>
          </w:p>
        </w:tc>
        <w:tc>
          <w:tcPr>
            <w:tcW w:w="1133" w:type="dxa"/>
            <w:vAlign w:val="center"/>
          </w:tcPr>
          <w:p w14:paraId="1BC586C6">
            <w:pPr>
              <w:pStyle w:val="16"/>
              <w:spacing w:before="130" w:line="219" w:lineRule="auto"/>
              <w:ind w:left="188"/>
              <w:jc w:val="center"/>
              <w:rPr>
                <w:color w:val="auto"/>
                <w:highlight w:val="none"/>
              </w:rPr>
            </w:pPr>
            <w:r>
              <w:rPr>
                <w:color w:val="auto"/>
                <w:spacing w:val="-2"/>
                <w:highlight w:val="none"/>
              </w:rPr>
              <w:t>数量及单位</w:t>
            </w:r>
          </w:p>
        </w:tc>
        <w:tc>
          <w:tcPr>
            <w:tcW w:w="6076" w:type="dxa"/>
            <w:vAlign w:val="center"/>
          </w:tcPr>
          <w:p w14:paraId="1B4A3C3D">
            <w:pPr>
              <w:pStyle w:val="16"/>
              <w:spacing w:before="130" w:line="219" w:lineRule="auto"/>
              <w:ind w:left="1724"/>
              <w:jc w:val="left"/>
              <w:rPr>
                <w:color w:val="auto"/>
                <w:highlight w:val="none"/>
              </w:rPr>
            </w:pPr>
            <w:r>
              <w:rPr>
                <w:color w:val="auto"/>
                <w:spacing w:val="-1"/>
                <w:highlight w:val="none"/>
              </w:rPr>
              <w:t>简要技术需求或者服务要求</w:t>
            </w:r>
          </w:p>
        </w:tc>
      </w:tr>
      <w:tr w14:paraId="3B76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555" w:type="dxa"/>
            <w:vAlign w:val="top"/>
          </w:tcPr>
          <w:p w14:paraId="33B45C82">
            <w:pPr>
              <w:spacing w:line="240" w:lineRule="auto"/>
              <w:jc w:val="center"/>
              <w:rPr>
                <w:rFonts w:ascii="Arial"/>
                <w:color w:val="auto"/>
                <w:sz w:val="21"/>
                <w:highlight w:val="none"/>
              </w:rPr>
            </w:pPr>
          </w:p>
          <w:p w14:paraId="5F643802">
            <w:pPr>
              <w:spacing w:line="240" w:lineRule="auto"/>
              <w:jc w:val="center"/>
              <w:rPr>
                <w:rFonts w:ascii="Arial"/>
                <w:color w:val="auto"/>
                <w:sz w:val="21"/>
                <w:highlight w:val="none"/>
              </w:rPr>
            </w:pPr>
          </w:p>
          <w:p w14:paraId="055C6E7B">
            <w:pPr>
              <w:pStyle w:val="16"/>
              <w:spacing w:before="68" w:line="240" w:lineRule="auto"/>
              <w:jc w:val="center"/>
              <w:rPr>
                <w:rFonts w:hint="eastAsia" w:eastAsia="宋体"/>
                <w:color w:val="auto"/>
                <w:highlight w:val="none"/>
                <w:lang w:val="en-US" w:eastAsia="zh-CN"/>
              </w:rPr>
            </w:pPr>
            <w:r>
              <w:rPr>
                <w:rFonts w:hint="eastAsia"/>
                <w:color w:val="auto"/>
                <w:highlight w:val="none"/>
                <w:lang w:val="en-US" w:eastAsia="zh-CN"/>
              </w:rPr>
              <w:t>1</w:t>
            </w:r>
          </w:p>
        </w:tc>
        <w:tc>
          <w:tcPr>
            <w:tcW w:w="1883" w:type="dxa"/>
            <w:vAlign w:val="top"/>
          </w:tcPr>
          <w:p w14:paraId="717C5E30">
            <w:pPr>
              <w:pStyle w:val="16"/>
              <w:spacing w:line="360" w:lineRule="auto"/>
              <w:jc w:val="center"/>
              <w:rPr>
                <w:rFonts w:hint="default" w:eastAsia="宋体"/>
                <w:color w:val="auto"/>
                <w:highlight w:val="none"/>
                <w:lang w:val="en-US" w:eastAsia="zh-CN"/>
              </w:rPr>
            </w:pPr>
            <w:r>
              <w:rPr>
                <w:rFonts w:hint="default" w:eastAsia="宋体"/>
                <w:color w:val="auto"/>
                <w:highlight w:val="none"/>
                <w:lang w:val="en-US" w:eastAsia="zh-CN"/>
              </w:rPr>
              <w:fldChar w:fldCharType="begin"/>
            </w:r>
            <w:r>
              <w:rPr>
                <w:rFonts w:hint="default" w:eastAsia="宋体"/>
                <w:color w:val="auto"/>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default" w:eastAsia="宋体"/>
                <w:color w:val="auto"/>
                <w:highlight w:val="none"/>
                <w:lang w:val="en-US" w:eastAsia="zh-CN"/>
              </w:rPr>
              <w:fldChar w:fldCharType="separate"/>
            </w:r>
            <w:r>
              <w:rPr>
                <w:rFonts w:hint="eastAsia"/>
                <w:color w:val="auto"/>
                <w:highlight w:val="none"/>
                <w:lang w:val="en-US" w:eastAsia="zh-CN"/>
              </w:rPr>
              <w:t>玉州区联香集茶产业园基础配套设施项目（二期）</w:t>
            </w:r>
            <w:r>
              <w:rPr>
                <w:rFonts w:hint="default" w:eastAsia="宋体"/>
                <w:color w:val="auto"/>
                <w:highlight w:val="none"/>
                <w:lang w:val="en-US" w:eastAsia="zh-CN"/>
              </w:rPr>
              <w:fldChar w:fldCharType="end"/>
            </w:r>
          </w:p>
        </w:tc>
        <w:tc>
          <w:tcPr>
            <w:tcW w:w="1133" w:type="dxa"/>
            <w:vAlign w:val="top"/>
          </w:tcPr>
          <w:p w14:paraId="0302F362">
            <w:pPr>
              <w:pStyle w:val="16"/>
              <w:spacing w:before="68" w:line="240" w:lineRule="auto"/>
              <w:jc w:val="both"/>
              <w:rPr>
                <w:color w:val="auto"/>
                <w:spacing w:val="-12"/>
                <w:highlight w:val="none"/>
              </w:rPr>
            </w:pPr>
          </w:p>
          <w:p w14:paraId="7D2BCC64">
            <w:pPr>
              <w:pStyle w:val="16"/>
              <w:spacing w:before="68" w:line="240" w:lineRule="auto"/>
              <w:ind w:firstLine="372" w:firstLineChars="200"/>
              <w:jc w:val="both"/>
              <w:rPr>
                <w:color w:val="auto"/>
                <w:highlight w:val="none"/>
              </w:rPr>
            </w:pPr>
            <w:r>
              <w:rPr>
                <w:color w:val="auto"/>
                <w:spacing w:val="-12"/>
                <w:highlight w:val="none"/>
              </w:rPr>
              <w:t>1</w:t>
            </w:r>
            <w:r>
              <w:rPr>
                <w:color w:val="auto"/>
                <w:spacing w:val="-41"/>
                <w:highlight w:val="none"/>
              </w:rPr>
              <w:t xml:space="preserve"> </w:t>
            </w:r>
            <w:r>
              <w:rPr>
                <w:color w:val="auto"/>
                <w:spacing w:val="-12"/>
                <w:highlight w:val="none"/>
              </w:rPr>
              <w:t>项</w:t>
            </w:r>
          </w:p>
        </w:tc>
        <w:tc>
          <w:tcPr>
            <w:tcW w:w="6076" w:type="dxa"/>
            <w:vAlign w:val="top"/>
          </w:tcPr>
          <w:p w14:paraId="731FCADE">
            <w:pPr>
              <w:keepNext w:val="0"/>
              <w:keepLines w:val="0"/>
              <w:widowControl/>
              <w:suppressLineNumbers w:val="0"/>
              <w:spacing w:line="360" w:lineRule="auto"/>
              <w:ind w:firstLine="210" w:firstLineChars="100"/>
              <w:jc w:val="left"/>
              <w:rPr>
                <w:rFonts w:hint="default" w:eastAsia="宋体"/>
                <w:color w:val="auto"/>
                <w:highlight w:val="none"/>
                <w:lang w:val="en-US" w:eastAsia="zh-CN"/>
              </w:rPr>
            </w:pPr>
          </w:p>
          <w:p w14:paraId="6AB51574">
            <w:pPr>
              <w:keepNext w:val="0"/>
              <w:keepLines w:val="0"/>
              <w:widowControl/>
              <w:suppressLineNumbers w:val="0"/>
              <w:spacing w:line="360" w:lineRule="auto"/>
              <w:ind w:firstLine="210" w:firstLineChars="100"/>
              <w:jc w:val="left"/>
              <w:rPr>
                <w:rFonts w:hint="default"/>
                <w:color w:val="auto"/>
                <w:highlight w:val="none"/>
                <w:lang w:val="en-US" w:eastAsia="zh-CN"/>
              </w:rPr>
            </w:pPr>
            <w:r>
              <w:rPr>
                <w:rFonts w:hint="default" w:eastAsia="宋体"/>
                <w:color w:val="auto"/>
                <w:highlight w:val="none"/>
                <w:lang w:val="en-US" w:eastAsia="zh-CN"/>
              </w:rPr>
              <w:fldChar w:fldCharType="begin"/>
            </w:r>
            <w:r>
              <w:rPr>
                <w:rFonts w:hint="default" w:eastAsia="宋体"/>
                <w:color w:val="auto"/>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default" w:eastAsia="宋体"/>
                <w:color w:val="auto"/>
                <w:highlight w:val="none"/>
                <w:lang w:val="en-US" w:eastAsia="zh-CN"/>
              </w:rPr>
              <w:fldChar w:fldCharType="separate"/>
            </w:r>
            <w:r>
              <w:rPr>
                <w:rFonts w:hint="eastAsia"/>
                <w:color w:val="auto"/>
                <w:highlight w:val="none"/>
                <w:lang w:val="en-US" w:eastAsia="zh-CN"/>
              </w:rPr>
              <w:t>玉州区联香集茶产业园基础配套设施项目（二期）</w:t>
            </w:r>
            <w:r>
              <w:rPr>
                <w:rFonts w:hint="default" w:eastAsia="宋体"/>
                <w:color w:val="auto"/>
                <w:highlight w:val="none"/>
                <w:lang w:val="en-US" w:eastAsia="zh-CN"/>
              </w:rPr>
              <w:fldChar w:fldCharType="end"/>
            </w:r>
            <w:r>
              <w:rPr>
                <w:rFonts w:hint="eastAsia" w:eastAsia="宋体"/>
                <w:color w:val="auto"/>
                <w:highlight w:val="none"/>
                <w:lang w:val="en-US" w:eastAsia="zh-CN"/>
              </w:rPr>
              <w:t>一项</w:t>
            </w:r>
            <w:r>
              <w:rPr>
                <w:rFonts w:hint="default"/>
                <w:color w:val="auto"/>
                <w:highlight w:val="none"/>
                <w:lang w:val="en-US" w:eastAsia="zh-CN"/>
              </w:rPr>
              <w:t>，</w:t>
            </w:r>
            <w:r>
              <w:rPr>
                <w:rFonts w:hint="eastAsia"/>
                <w:color w:val="auto"/>
                <w:highlight w:val="none"/>
                <w:lang w:val="en-US" w:eastAsia="zh-CN"/>
              </w:rPr>
              <w:t>具体</w:t>
            </w:r>
            <w:r>
              <w:rPr>
                <w:rFonts w:hint="default"/>
                <w:color w:val="auto"/>
                <w:highlight w:val="none"/>
                <w:lang w:val="en-US" w:eastAsia="zh-CN"/>
              </w:rPr>
              <w:t>内容详见竞争性磋商文件</w:t>
            </w:r>
            <w:r>
              <w:rPr>
                <w:rFonts w:hint="eastAsia"/>
                <w:color w:val="auto"/>
                <w:highlight w:val="none"/>
                <w:lang w:val="en-US" w:eastAsia="zh-CN"/>
              </w:rPr>
              <w:t>及</w:t>
            </w:r>
            <w:r>
              <w:rPr>
                <w:rFonts w:hint="default"/>
                <w:color w:val="auto"/>
                <w:highlight w:val="none"/>
                <w:lang w:val="en-US" w:eastAsia="zh-CN"/>
              </w:rPr>
              <w:t>施工图纸、工程量清单及相关资料。</w:t>
            </w:r>
          </w:p>
        </w:tc>
      </w:tr>
    </w:tbl>
    <w:p w14:paraId="005A781D">
      <w:pPr>
        <w:pStyle w:val="5"/>
        <w:spacing w:before="138" w:line="350" w:lineRule="auto"/>
        <w:ind w:left="546"/>
        <w:rPr>
          <w:rFonts w:hint="default"/>
          <w:color w:val="auto"/>
          <w:sz w:val="21"/>
          <w:szCs w:val="21"/>
          <w:highlight w:val="none"/>
          <w:lang w:val="en-US"/>
        </w:rPr>
      </w:pPr>
      <w:r>
        <w:rPr>
          <w:color w:val="auto"/>
          <w:spacing w:val="-4"/>
          <w:sz w:val="21"/>
          <w:szCs w:val="21"/>
          <w:highlight w:val="none"/>
        </w:rPr>
        <w:t>合同履行期限：</w:t>
      </w:r>
      <w:r>
        <w:rPr>
          <w:rFonts w:hint="eastAsia"/>
          <w:color w:val="auto"/>
          <w:spacing w:val="-4"/>
          <w:sz w:val="21"/>
          <w:szCs w:val="21"/>
          <w:highlight w:val="none"/>
          <w:lang w:val="en-US" w:eastAsia="zh-CN"/>
        </w:rPr>
        <w:t>2025年12月28日前完成竣工。</w:t>
      </w:r>
    </w:p>
    <w:p w14:paraId="6D7FF400">
      <w:pPr>
        <w:pStyle w:val="5"/>
        <w:spacing w:line="220" w:lineRule="auto"/>
        <w:ind w:left="546"/>
        <w:rPr>
          <w:color w:val="auto"/>
          <w:sz w:val="21"/>
          <w:szCs w:val="21"/>
          <w:highlight w:val="none"/>
        </w:rPr>
      </w:pPr>
      <w:r>
        <w:rPr>
          <w:color w:val="auto"/>
          <w:spacing w:val="-1"/>
          <w:sz w:val="21"/>
          <w:szCs w:val="21"/>
          <w:highlight w:val="none"/>
        </w:rPr>
        <w:t>本项目</w:t>
      </w:r>
      <w:r>
        <w:rPr>
          <w:color w:val="auto"/>
          <w:spacing w:val="-1"/>
          <w:sz w:val="21"/>
          <w:szCs w:val="21"/>
          <w:highlight w:val="none"/>
          <w:u w:val="single" w:color="000000"/>
          <w14:textOutline w14:w="2679" w14:cap="flat" w14:cmpd="sng">
            <w14:solidFill>
              <w14:srgbClr w14:val="000000"/>
            </w14:solidFill>
            <w14:prstDash w14:val="solid"/>
            <w14:miter w14:val="0"/>
          </w14:textOutline>
        </w:rPr>
        <w:t>不</w:t>
      </w:r>
      <w:r>
        <w:rPr>
          <w:color w:val="auto"/>
          <w:spacing w:val="-1"/>
          <w:sz w:val="21"/>
          <w:szCs w:val="21"/>
          <w:highlight w:val="none"/>
        </w:rPr>
        <w:t>接受联合体。</w:t>
      </w:r>
    </w:p>
    <w:p w14:paraId="2B5671EF">
      <w:pPr>
        <w:pStyle w:val="5"/>
        <w:spacing w:before="126" w:line="220" w:lineRule="auto"/>
        <w:ind w:firstLine="238" w:firstLineChars="100"/>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二、申请人的资格条件</w:t>
      </w:r>
    </w:p>
    <w:p w14:paraId="62384362">
      <w:pPr>
        <w:pStyle w:val="5"/>
        <w:spacing w:before="139" w:line="220" w:lineRule="auto"/>
        <w:ind w:firstLine="416" w:firstLineChars="200"/>
        <w:rPr>
          <w:color w:val="auto"/>
          <w:sz w:val="21"/>
          <w:szCs w:val="21"/>
          <w:highlight w:val="none"/>
        </w:rPr>
      </w:pPr>
      <w:r>
        <w:rPr>
          <w:color w:val="auto"/>
          <w:spacing w:val="-1"/>
          <w:sz w:val="21"/>
          <w:szCs w:val="21"/>
          <w:highlight w:val="none"/>
        </w:rPr>
        <w:t>1.满足《中华人民共和国政府采购法》第二十二条规定；</w:t>
      </w:r>
    </w:p>
    <w:p w14:paraId="3A21F246">
      <w:pPr>
        <w:pStyle w:val="5"/>
        <w:spacing w:before="148" w:line="401" w:lineRule="exact"/>
        <w:ind w:firstLine="424" w:firstLineChars="200"/>
        <w:rPr>
          <w:color w:val="auto"/>
          <w:position w:val="14"/>
          <w:sz w:val="21"/>
          <w:szCs w:val="21"/>
          <w:highlight w:val="none"/>
        </w:rPr>
      </w:pPr>
      <w:r>
        <w:rPr>
          <w:color w:val="auto"/>
          <w:spacing w:val="1"/>
          <w:position w:val="14"/>
          <w:sz w:val="21"/>
          <w:szCs w:val="21"/>
          <w:highlight w:val="none"/>
        </w:rPr>
        <w:t>2.落实政府采购政策需满足的资格要求：本项目属于专门面向中小企业采</w:t>
      </w:r>
      <w:r>
        <w:rPr>
          <w:color w:val="auto"/>
          <w:position w:val="14"/>
          <w:sz w:val="21"/>
          <w:szCs w:val="21"/>
          <w:highlight w:val="none"/>
        </w:rPr>
        <w:t>购的项目，供应商应为中小微企业或监狱企业或残疾人福利性单位；</w:t>
      </w:r>
    </w:p>
    <w:p w14:paraId="7C231650">
      <w:pPr>
        <w:pStyle w:val="5"/>
        <w:spacing w:before="150" w:line="220" w:lineRule="auto"/>
        <w:ind w:firstLine="416" w:firstLineChars="200"/>
        <w:rPr>
          <w:color w:val="auto"/>
          <w:sz w:val="21"/>
          <w:szCs w:val="21"/>
          <w:highlight w:val="none"/>
        </w:rPr>
      </w:pPr>
      <w:r>
        <w:rPr>
          <w:color w:val="auto"/>
          <w:spacing w:val="-1"/>
          <w:sz w:val="21"/>
          <w:szCs w:val="21"/>
          <w:highlight w:val="none"/>
        </w:rPr>
        <w:t>3.本项目的特定资格要求：</w:t>
      </w:r>
    </w:p>
    <w:p w14:paraId="68D29DA3">
      <w:pPr>
        <w:pStyle w:val="5"/>
        <w:spacing w:before="125" w:line="360" w:lineRule="auto"/>
        <w:ind w:firstLine="424" w:firstLineChars="200"/>
        <w:outlineLvl w:val="0"/>
        <w:rPr>
          <w:rFonts w:hint="eastAsia"/>
          <w:color w:val="auto"/>
          <w:spacing w:val="1"/>
          <w:sz w:val="21"/>
          <w:szCs w:val="21"/>
          <w:highlight w:val="none"/>
          <w:lang w:val="en-US" w:eastAsia="zh-CN"/>
        </w:rPr>
      </w:pPr>
      <w:r>
        <w:rPr>
          <w:color w:val="auto"/>
          <w:spacing w:val="1"/>
          <w:sz w:val="21"/>
          <w:szCs w:val="21"/>
          <w:highlight w:val="none"/>
        </w:rPr>
        <w:t>3.1 供应商具备市政公用工程施工总承包</w:t>
      </w:r>
      <w:r>
        <w:rPr>
          <w:rFonts w:hint="eastAsia"/>
          <w:color w:val="auto"/>
          <w:spacing w:val="1"/>
          <w:sz w:val="21"/>
          <w:szCs w:val="21"/>
          <w:highlight w:val="none"/>
          <w:lang w:eastAsia="zh-CN"/>
        </w:rPr>
        <w:t>三</w:t>
      </w:r>
      <w:r>
        <w:rPr>
          <w:color w:val="auto"/>
          <w:spacing w:val="1"/>
          <w:sz w:val="21"/>
          <w:szCs w:val="21"/>
          <w:highlight w:val="none"/>
        </w:rPr>
        <w:t>级以上（含</w:t>
      </w:r>
      <w:r>
        <w:rPr>
          <w:rFonts w:hint="eastAsia"/>
          <w:color w:val="auto"/>
          <w:spacing w:val="1"/>
          <w:sz w:val="21"/>
          <w:szCs w:val="21"/>
          <w:highlight w:val="none"/>
          <w:lang w:eastAsia="zh-CN"/>
        </w:rPr>
        <w:t>三</w:t>
      </w:r>
      <w:r>
        <w:rPr>
          <w:color w:val="auto"/>
          <w:spacing w:val="1"/>
          <w:sz w:val="21"/>
          <w:szCs w:val="21"/>
          <w:highlight w:val="none"/>
        </w:rPr>
        <w:t>级）资质的施工企业</w:t>
      </w:r>
      <w:r>
        <w:rPr>
          <w:rFonts w:hint="eastAsia"/>
          <w:color w:val="auto"/>
          <w:spacing w:val="1"/>
          <w:sz w:val="21"/>
          <w:szCs w:val="21"/>
          <w:highlight w:val="none"/>
          <w:lang w:val="en-US" w:eastAsia="zh-CN"/>
        </w:rPr>
        <w:t>。</w:t>
      </w:r>
    </w:p>
    <w:p w14:paraId="39454B5E">
      <w:pPr>
        <w:pStyle w:val="5"/>
        <w:spacing w:before="125" w:line="360" w:lineRule="auto"/>
        <w:ind w:firstLine="424" w:firstLineChars="200"/>
        <w:outlineLvl w:val="0"/>
        <w:rPr>
          <w:rFonts w:hint="eastAsia"/>
          <w:color w:val="auto"/>
          <w:spacing w:val="1"/>
          <w:sz w:val="21"/>
          <w:szCs w:val="21"/>
          <w:highlight w:val="none"/>
          <w:lang w:eastAsia="zh-CN"/>
        </w:rPr>
      </w:pPr>
      <w:r>
        <w:rPr>
          <w:color w:val="auto"/>
          <w:spacing w:val="1"/>
          <w:sz w:val="21"/>
          <w:szCs w:val="21"/>
          <w:highlight w:val="none"/>
        </w:rPr>
        <w:t>3.2 项目经理资格要求：具备有效的市政公用工程</w:t>
      </w:r>
      <w:r>
        <w:rPr>
          <w:rFonts w:hint="eastAsia"/>
          <w:color w:val="auto"/>
          <w:spacing w:val="1"/>
          <w:sz w:val="21"/>
          <w:szCs w:val="21"/>
          <w:highlight w:val="none"/>
          <w:lang w:eastAsia="zh-CN"/>
        </w:rPr>
        <w:t>二</w:t>
      </w:r>
      <w:r>
        <w:rPr>
          <w:color w:val="auto"/>
          <w:spacing w:val="1"/>
          <w:sz w:val="21"/>
          <w:szCs w:val="21"/>
          <w:highlight w:val="none"/>
        </w:rPr>
        <w:t>级以上（含</w:t>
      </w:r>
      <w:r>
        <w:rPr>
          <w:rFonts w:hint="eastAsia"/>
          <w:color w:val="auto"/>
          <w:spacing w:val="1"/>
          <w:sz w:val="21"/>
          <w:szCs w:val="21"/>
          <w:highlight w:val="none"/>
          <w:lang w:eastAsia="zh-CN"/>
        </w:rPr>
        <w:t>二</w:t>
      </w:r>
      <w:r>
        <w:rPr>
          <w:color w:val="auto"/>
          <w:spacing w:val="1"/>
          <w:sz w:val="21"/>
          <w:szCs w:val="21"/>
          <w:highlight w:val="none"/>
        </w:rPr>
        <w:t>级）注册建造师执业资格证书，并获得有效的安全生产考核合格证（B 类），并未在其他在施建设工程项目中任职，且为本单位在职职工。</w:t>
      </w:r>
    </w:p>
    <w:p w14:paraId="5629CD3B">
      <w:pPr>
        <w:pStyle w:val="5"/>
        <w:spacing w:before="125" w:line="220" w:lineRule="auto"/>
        <w:ind w:left="361"/>
        <w:outlineLvl w:val="0"/>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三、获取竞争性磋商文件</w:t>
      </w:r>
    </w:p>
    <w:p w14:paraId="5B5B62A9">
      <w:pPr>
        <w:pStyle w:val="5"/>
        <w:spacing w:before="137" w:line="352" w:lineRule="auto"/>
        <w:ind w:left="437"/>
        <w:rPr>
          <w:color w:val="auto"/>
          <w:sz w:val="21"/>
          <w:szCs w:val="21"/>
          <w:highlight w:val="none"/>
        </w:rPr>
      </w:pPr>
      <w:r>
        <w:rPr>
          <w:color w:val="auto"/>
          <w:spacing w:val="-8"/>
          <w:sz w:val="21"/>
          <w:szCs w:val="21"/>
          <w:highlight w:val="none"/>
        </w:rPr>
        <w:t>时间：</w:t>
      </w:r>
      <w:r>
        <w:rPr>
          <w:rFonts w:hint="eastAsia"/>
          <w:color w:val="auto"/>
          <w:spacing w:val="-8"/>
          <w:sz w:val="21"/>
          <w:szCs w:val="21"/>
          <w:highlight w:val="none"/>
          <w:u w:val="none" w:color="auto"/>
          <w:lang w:val="en-US" w:eastAsia="zh-CN"/>
        </w:rPr>
        <w:t>2025</w:t>
      </w:r>
      <w:r>
        <w:rPr>
          <w:color w:val="auto"/>
          <w:spacing w:val="-8"/>
          <w:sz w:val="21"/>
          <w:szCs w:val="21"/>
          <w:highlight w:val="none"/>
          <w:u w:val="none" w:color="auto"/>
        </w:rPr>
        <w:t>年</w:t>
      </w:r>
      <w:r>
        <w:rPr>
          <w:rFonts w:hint="eastAsia"/>
          <w:color w:val="auto"/>
          <w:spacing w:val="-8"/>
          <w:sz w:val="21"/>
          <w:szCs w:val="21"/>
          <w:highlight w:val="none"/>
          <w:u w:val="none" w:color="auto"/>
          <w:lang w:val="en-US" w:eastAsia="zh-CN"/>
        </w:rPr>
        <w:t>11</w:t>
      </w:r>
      <w:r>
        <w:rPr>
          <w:color w:val="auto"/>
          <w:spacing w:val="-8"/>
          <w:sz w:val="21"/>
          <w:szCs w:val="21"/>
          <w:highlight w:val="none"/>
          <w:u w:val="none" w:color="auto"/>
        </w:rPr>
        <w:t>月</w:t>
      </w:r>
      <w:r>
        <w:rPr>
          <w:rFonts w:hint="eastAsia"/>
          <w:color w:val="auto"/>
          <w:spacing w:val="-8"/>
          <w:sz w:val="21"/>
          <w:szCs w:val="21"/>
          <w:highlight w:val="none"/>
          <w:u w:val="none" w:color="auto"/>
          <w:lang w:val="en-US" w:eastAsia="zh-CN"/>
        </w:rPr>
        <w:t>27</w:t>
      </w:r>
      <w:r>
        <w:rPr>
          <w:color w:val="auto"/>
          <w:spacing w:val="-8"/>
          <w:sz w:val="21"/>
          <w:szCs w:val="21"/>
          <w:highlight w:val="none"/>
          <w:u w:val="none" w:color="auto"/>
        </w:rPr>
        <w:t>日至</w:t>
      </w:r>
      <w:r>
        <w:rPr>
          <w:rFonts w:hint="eastAsia"/>
          <w:color w:val="auto"/>
          <w:spacing w:val="-8"/>
          <w:sz w:val="21"/>
          <w:szCs w:val="21"/>
          <w:highlight w:val="none"/>
          <w:u w:val="none" w:color="auto"/>
          <w:lang w:val="en-US" w:eastAsia="zh-CN"/>
        </w:rPr>
        <w:t>2025</w:t>
      </w:r>
      <w:r>
        <w:rPr>
          <w:color w:val="auto"/>
          <w:spacing w:val="-8"/>
          <w:sz w:val="21"/>
          <w:szCs w:val="21"/>
          <w:highlight w:val="none"/>
          <w:u w:val="none" w:color="auto"/>
        </w:rPr>
        <w:t>年</w:t>
      </w:r>
      <w:r>
        <w:rPr>
          <w:rFonts w:hint="eastAsia"/>
          <w:color w:val="auto"/>
          <w:spacing w:val="-8"/>
          <w:sz w:val="21"/>
          <w:szCs w:val="21"/>
          <w:highlight w:val="none"/>
          <w:u w:val="none" w:color="auto"/>
          <w:lang w:val="en-US" w:eastAsia="zh-CN"/>
        </w:rPr>
        <w:t>12</w:t>
      </w:r>
      <w:r>
        <w:rPr>
          <w:color w:val="auto"/>
          <w:spacing w:val="-8"/>
          <w:sz w:val="21"/>
          <w:szCs w:val="21"/>
          <w:highlight w:val="none"/>
          <w:u w:val="none" w:color="auto"/>
        </w:rPr>
        <w:t>月</w:t>
      </w:r>
      <w:r>
        <w:rPr>
          <w:rFonts w:hint="eastAsia"/>
          <w:color w:val="auto"/>
          <w:spacing w:val="-8"/>
          <w:sz w:val="21"/>
          <w:szCs w:val="21"/>
          <w:highlight w:val="none"/>
          <w:u w:val="none" w:color="auto"/>
          <w:lang w:val="en-US" w:eastAsia="zh-CN"/>
        </w:rPr>
        <w:t>4</w:t>
      </w:r>
      <w:r>
        <w:rPr>
          <w:color w:val="auto"/>
          <w:spacing w:val="-8"/>
          <w:sz w:val="21"/>
          <w:szCs w:val="21"/>
          <w:highlight w:val="none"/>
          <w:u w:val="none" w:color="auto"/>
        </w:rPr>
        <w:t>日</w:t>
      </w:r>
      <w:r>
        <w:rPr>
          <w:rFonts w:hint="eastAsia"/>
          <w:color w:val="auto"/>
          <w:spacing w:val="-81"/>
          <w:sz w:val="21"/>
          <w:szCs w:val="21"/>
          <w:highlight w:val="none"/>
          <w:u w:val="none" w:color="auto"/>
          <w:lang w:val="en-US" w:eastAsia="zh-CN"/>
        </w:rPr>
        <w:t>，</w:t>
      </w:r>
      <w:r>
        <w:rPr>
          <w:color w:val="auto"/>
          <w:spacing w:val="-8"/>
          <w:sz w:val="21"/>
          <w:szCs w:val="21"/>
          <w:highlight w:val="none"/>
        </w:rPr>
        <w:t>每天</w:t>
      </w:r>
      <w:r>
        <w:rPr>
          <w:color w:val="auto"/>
          <w:spacing w:val="-43"/>
          <w:sz w:val="21"/>
          <w:szCs w:val="21"/>
          <w:highlight w:val="none"/>
        </w:rPr>
        <w:t xml:space="preserve"> </w:t>
      </w:r>
      <w:r>
        <w:rPr>
          <w:color w:val="auto"/>
          <w:spacing w:val="-8"/>
          <w:sz w:val="21"/>
          <w:szCs w:val="21"/>
          <w:highlight w:val="none"/>
        </w:rPr>
        <w:t>8</w:t>
      </w:r>
      <w:r>
        <w:rPr>
          <w:color w:val="auto"/>
          <w:spacing w:val="-34"/>
          <w:sz w:val="21"/>
          <w:szCs w:val="21"/>
          <w:highlight w:val="none"/>
        </w:rPr>
        <w:t xml:space="preserve"> </w:t>
      </w:r>
      <w:r>
        <w:rPr>
          <w:rFonts w:hint="eastAsia"/>
          <w:color w:val="auto"/>
          <w:spacing w:val="-8"/>
          <w:sz w:val="21"/>
          <w:szCs w:val="21"/>
          <w:highlight w:val="none"/>
          <w:lang w:eastAsia="zh-CN"/>
        </w:rPr>
        <w:t>：</w:t>
      </w:r>
      <w:r>
        <w:rPr>
          <w:rFonts w:hint="eastAsia"/>
          <w:color w:val="auto"/>
          <w:spacing w:val="-8"/>
          <w:sz w:val="21"/>
          <w:szCs w:val="21"/>
          <w:highlight w:val="none"/>
          <w:lang w:val="en-US" w:eastAsia="zh-CN"/>
        </w:rPr>
        <w:t>00</w:t>
      </w:r>
      <w:r>
        <w:rPr>
          <w:color w:val="auto"/>
          <w:spacing w:val="-8"/>
          <w:sz w:val="21"/>
          <w:szCs w:val="21"/>
          <w:highlight w:val="none"/>
        </w:rPr>
        <w:t>至</w:t>
      </w:r>
      <w:r>
        <w:rPr>
          <w:color w:val="auto"/>
          <w:spacing w:val="-28"/>
          <w:sz w:val="21"/>
          <w:szCs w:val="21"/>
          <w:highlight w:val="none"/>
        </w:rPr>
        <w:t xml:space="preserve"> </w:t>
      </w:r>
      <w:r>
        <w:rPr>
          <w:color w:val="auto"/>
          <w:spacing w:val="-8"/>
          <w:sz w:val="21"/>
          <w:szCs w:val="21"/>
          <w:highlight w:val="none"/>
        </w:rPr>
        <w:t>1</w:t>
      </w:r>
      <w:r>
        <w:rPr>
          <w:color w:val="auto"/>
          <w:spacing w:val="-9"/>
          <w:sz w:val="21"/>
          <w:szCs w:val="21"/>
          <w:highlight w:val="none"/>
        </w:rPr>
        <w:t>2</w:t>
      </w:r>
      <w:r>
        <w:rPr>
          <w:rFonts w:hint="eastAsia"/>
          <w:color w:val="auto"/>
          <w:spacing w:val="-9"/>
          <w:sz w:val="21"/>
          <w:szCs w:val="21"/>
          <w:highlight w:val="none"/>
          <w:lang w:eastAsia="zh-CN"/>
        </w:rPr>
        <w:t>：</w:t>
      </w:r>
      <w:r>
        <w:rPr>
          <w:rFonts w:hint="eastAsia"/>
          <w:color w:val="auto"/>
          <w:spacing w:val="-9"/>
          <w:sz w:val="21"/>
          <w:szCs w:val="21"/>
          <w:highlight w:val="none"/>
          <w:lang w:val="en-US" w:eastAsia="zh-CN"/>
        </w:rPr>
        <w:t>00</w:t>
      </w:r>
      <w:r>
        <w:rPr>
          <w:color w:val="auto"/>
          <w:spacing w:val="-9"/>
          <w:sz w:val="21"/>
          <w:szCs w:val="21"/>
          <w:highlight w:val="none"/>
        </w:rPr>
        <w:t>，</w:t>
      </w:r>
      <w:r>
        <w:rPr>
          <w:rFonts w:hint="eastAsia"/>
          <w:color w:val="auto"/>
          <w:spacing w:val="-9"/>
          <w:sz w:val="21"/>
          <w:szCs w:val="21"/>
          <w:highlight w:val="none"/>
          <w:lang w:val="en-US" w:eastAsia="zh-CN"/>
        </w:rPr>
        <w:t>15:00</w:t>
      </w:r>
      <w:r>
        <w:rPr>
          <w:color w:val="auto"/>
          <w:spacing w:val="-9"/>
          <w:sz w:val="21"/>
          <w:szCs w:val="21"/>
          <w:highlight w:val="none"/>
        </w:rPr>
        <w:t>至</w:t>
      </w:r>
      <w:r>
        <w:rPr>
          <w:rFonts w:hint="eastAsia"/>
          <w:color w:val="auto"/>
          <w:spacing w:val="-31"/>
          <w:sz w:val="21"/>
          <w:szCs w:val="21"/>
          <w:highlight w:val="none"/>
          <w:lang w:val="en-US" w:eastAsia="zh-CN"/>
        </w:rPr>
        <w:t xml:space="preserve">18 </w:t>
      </w:r>
      <w:r>
        <w:rPr>
          <w:rFonts w:hint="eastAsia"/>
          <w:color w:val="auto"/>
          <w:spacing w:val="-34"/>
          <w:sz w:val="21"/>
          <w:szCs w:val="21"/>
          <w:highlight w:val="none"/>
          <w:lang w:eastAsia="zh-CN"/>
        </w:rPr>
        <w:t>：</w:t>
      </w:r>
      <w:r>
        <w:rPr>
          <w:rFonts w:hint="eastAsia"/>
          <w:color w:val="auto"/>
          <w:spacing w:val="-34"/>
          <w:sz w:val="21"/>
          <w:szCs w:val="21"/>
          <w:highlight w:val="none"/>
          <w:lang w:val="en-US" w:eastAsia="zh-CN"/>
        </w:rPr>
        <w:t xml:space="preserve">00 </w:t>
      </w:r>
      <w:r>
        <w:rPr>
          <w:color w:val="auto"/>
          <w:spacing w:val="-9"/>
          <w:sz w:val="21"/>
          <w:szCs w:val="21"/>
          <w:highlight w:val="none"/>
        </w:rPr>
        <w:t>（北</w:t>
      </w:r>
      <w:r>
        <w:rPr>
          <w:color w:val="auto"/>
          <w:spacing w:val="-1"/>
          <w:sz w:val="21"/>
          <w:szCs w:val="21"/>
          <w:highlight w:val="none"/>
        </w:rPr>
        <w:t>京时间，法定节假日除外）</w:t>
      </w:r>
    </w:p>
    <w:p w14:paraId="2724FAB2">
      <w:pPr>
        <w:pStyle w:val="5"/>
        <w:spacing w:before="150" w:line="215" w:lineRule="auto"/>
        <w:ind w:left="427"/>
        <w:rPr>
          <w:color w:val="auto"/>
          <w:sz w:val="21"/>
          <w:szCs w:val="21"/>
          <w:highlight w:val="none"/>
        </w:rPr>
      </w:pPr>
      <w:r>
        <w:rPr>
          <w:color w:val="auto"/>
          <w:sz w:val="21"/>
          <w:szCs w:val="21"/>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https://www.gcy.zfcg.gxzf.go</w:t>
      </w:r>
      <w:r>
        <w:rPr>
          <w:color w:val="auto"/>
          <w:spacing w:val="-1"/>
          <w:sz w:val="21"/>
          <w:szCs w:val="21"/>
          <w:highlight w:val="none"/>
        </w:rPr>
        <w:t>v.cn/</w:t>
      </w:r>
      <w:r>
        <w:rPr>
          <w:color w:val="auto"/>
          <w:spacing w:val="-1"/>
          <w:sz w:val="21"/>
          <w:szCs w:val="21"/>
          <w:highlight w:val="none"/>
        </w:rPr>
        <w:fldChar w:fldCharType="end"/>
      </w:r>
      <w:r>
        <w:rPr>
          <w:color w:val="auto"/>
          <w:spacing w:val="-1"/>
          <w:sz w:val="21"/>
          <w:szCs w:val="21"/>
          <w:highlight w:val="none"/>
        </w:rPr>
        <w:t>）</w:t>
      </w:r>
    </w:p>
    <w:p w14:paraId="2DB53636">
      <w:pPr>
        <w:pStyle w:val="5"/>
        <w:spacing w:before="153" w:line="352" w:lineRule="auto"/>
        <w:ind w:right="75" w:firstLine="428"/>
        <w:rPr>
          <w:color w:val="auto"/>
          <w:sz w:val="21"/>
          <w:szCs w:val="21"/>
          <w:highlight w:val="none"/>
        </w:rPr>
      </w:pPr>
      <w:r>
        <w:rPr>
          <w:color w:val="auto"/>
          <w:spacing w:val="1"/>
          <w:sz w:val="21"/>
          <w:szCs w:val="21"/>
          <w:highlight w:val="none"/>
        </w:rPr>
        <w:t>方式：网上下载。本项目不提供纸质文件，潜在供应商需在广西政府采</w:t>
      </w:r>
      <w:r>
        <w:rPr>
          <w:color w:val="auto"/>
          <w:sz w:val="21"/>
          <w:szCs w:val="21"/>
          <w:highlight w:val="none"/>
        </w:rPr>
        <w:t>购云平台（https://www.gcy.zfcg.gxzf.gov.cn/）-进入“项目采购</w:t>
      </w:r>
      <w:r>
        <w:rPr>
          <w:color w:val="auto"/>
          <w:spacing w:val="-63"/>
          <w:sz w:val="21"/>
          <w:szCs w:val="21"/>
          <w:highlight w:val="none"/>
        </w:rPr>
        <w:t xml:space="preserve"> </w:t>
      </w:r>
      <w:r>
        <w:rPr>
          <w:color w:val="auto"/>
          <w:sz w:val="21"/>
          <w:szCs w:val="21"/>
          <w:highlight w:val="none"/>
        </w:rPr>
        <w:t>”应用，在获取采购文件菜单中选择项目，获取竞争</w:t>
      </w:r>
      <w:r>
        <w:rPr>
          <w:color w:val="auto"/>
          <w:spacing w:val="1"/>
          <w:sz w:val="21"/>
          <w:szCs w:val="21"/>
          <w:highlight w:val="none"/>
        </w:rPr>
        <w:t>性磋商文件</w:t>
      </w:r>
      <w:r>
        <w:rPr>
          <w:rFonts w:hint="eastAsia"/>
          <w:color w:val="auto"/>
          <w:spacing w:val="1"/>
          <w:sz w:val="21"/>
          <w:szCs w:val="21"/>
          <w:highlight w:val="none"/>
          <w:lang w:eastAsia="zh-CN"/>
        </w:rPr>
        <w:t>。</w:t>
      </w:r>
      <w:r>
        <w:rPr>
          <w:color w:val="auto"/>
          <w:spacing w:val="1"/>
          <w:sz w:val="21"/>
          <w:szCs w:val="21"/>
          <w:highlight w:val="none"/>
        </w:rPr>
        <w:t>电子响应文件制作需要基于广西政府采购云平台获取的磋商文件编制，通过其他方式</w:t>
      </w:r>
      <w:r>
        <w:rPr>
          <w:color w:val="auto"/>
          <w:sz w:val="21"/>
          <w:szCs w:val="21"/>
          <w:highlight w:val="none"/>
        </w:rPr>
        <w:t>获取磋商文件的，将有可能导致供应商无法在广西政府采购云平台编制及上</w:t>
      </w:r>
      <w:r>
        <w:rPr>
          <w:color w:val="auto"/>
          <w:spacing w:val="-1"/>
          <w:sz w:val="21"/>
          <w:szCs w:val="21"/>
          <w:highlight w:val="none"/>
        </w:rPr>
        <w:t>传响应文件。</w:t>
      </w:r>
    </w:p>
    <w:p w14:paraId="34C2A115">
      <w:pPr>
        <w:pStyle w:val="5"/>
        <w:spacing w:before="150" w:line="220" w:lineRule="auto"/>
        <w:ind w:left="427"/>
        <w:rPr>
          <w:color w:val="auto"/>
          <w:sz w:val="21"/>
          <w:szCs w:val="21"/>
          <w:highlight w:val="none"/>
        </w:rPr>
      </w:pPr>
      <w:r>
        <w:rPr>
          <w:color w:val="auto"/>
          <w:spacing w:val="-3"/>
          <w:sz w:val="21"/>
          <w:szCs w:val="21"/>
          <w:highlight w:val="none"/>
        </w:rPr>
        <w:t>售价：</w:t>
      </w:r>
      <w:r>
        <w:rPr>
          <w:color w:val="auto"/>
          <w:spacing w:val="-3"/>
          <w:sz w:val="21"/>
          <w:szCs w:val="21"/>
          <w:highlight w:val="none"/>
          <w:u w:val="single" w:color="auto"/>
        </w:rPr>
        <w:t>0</w:t>
      </w:r>
      <w:r>
        <w:rPr>
          <w:color w:val="auto"/>
          <w:spacing w:val="-41"/>
          <w:sz w:val="21"/>
          <w:szCs w:val="21"/>
          <w:highlight w:val="none"/>
          <w:u w:val="single" w:color="auto"/>
        </w:rPr>
        <w:t xml:space="preserve"> </w:t>
      </w:r>
      <w:r>
        <w:rPr>
          <w:color w:val="auto"/>
          <w:spacing w:val="-3"/>
          <w:sz w:val="21"/>
          <w:szCs w:val="21"/>
          <w:highlight w:val="none"/>
          <w:u w:val="single" w:color="auto"/>
        </w:rPr>
        <w:t>元</w:t>
      </w:r>
      <w:r>
        <w:rPr>
          <w:color w:val="auto"/>
          <w:spacing w:val="-3"/>
          <w:sz w:val="21"/>
          <w:szCs w:val="21"/>
          <w:highlight w:val="none"/>
        </w:rPr>
        <w:t>。</w:t>
      </w:r>
    </w:p>
    <w:p w14:paraId="1D3AD56E">
      <w:pPr>
        <w:pStyle w:val="5"/>
        <w:spacing w:before="126" w:line="220" w:lineRule="auto"/>
        <w:ind w:left="383"/>
        <w:outlineLvl w:val="0"/>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四、响应文件提交</w:t>
      </w:r>
    </w:p>
    <w:p w14:paraId="1248EE4A">
      <w:pPr>
        <w:pStyle w:val="5"/>
        <w:spacing w:before="137" w:line="221" w:lineRule="auto"/>
        <w:ind w:left="426"/>
        <w:rPr>
          <w:color w:val="auto"/>
          <w:sz w:val="21"/>
          <w:szCs w:val="21"/>
          <w:highlight w:val="none"/>
          <w:u w:val="none" w:color="auto"/>
        </w:rPr>
      </w:pPr>
      <w:r>
        <w:rPr>
          <w:color w:val="auto"/>
          <w:spacing w:val="-6"/>
          <w:sz w:val="21"/>
          <w:szCs w:val="21"/>
          <w:highlight w:val="none"/>
          <w:u w:val="none" w:color="auto"/>
        </w:rPr>
        <w:t>截止时间</w:t>
      </w:r>
      <w:r>
        <w:rPr>
          <w:rFonts w:hint="eastAsia"/>
          <w:color w:val="auto"/>
          <w:spacing w:val="-6"/>
          <w:sz w:val="21"/>
          <w:szCs w:val="21"/>
          <w:highlight w:val="none"/>
          <w:u w:val="none" w:color="auto"/>
          <w:lang w:eastAsia="zh-CN"/>
        </w:rPr>
        <w:t>：</w:t>
      </w:r>
      <w:r>
        <w:rPr>
          <w:color w:val="auto"/>
          <w:spacing w:val="-6"/>
          <w:sz w:val="21"/>
          <w:szCs w:val="21"/>
          <w:highlight w:val="none"/>
          <w:u w:val="none" w:color="auto"/>
        </w:rPr>
        <w:t>202</w:t>
      </w:r>
      <w:r>
        <w:rPr>
          <w:rFonts w:hint="eastAsia"/>
          <w:color w:val="auto"/>
          <w:spacing w:val="-6"/>
          <w:sz w:val="21"/>
          <w:szCs w:val="21"/>
          <w:highlight w:val="none"/>
          <w:u w:val="none" w:color="auto"/>
          <w:lang w:val="en-US" w:eastAsia="zh-CN"/>
        </w:rPr>
        <w:t>5</w:t>
      </w:r>
      <w:r>
        <w:rPr>
          <w:color w:val="auto"/>
          <w:spacing w:val="-6"/>
          <w:sz w:val="21"/>
          <w:szCs w:val="21"/>
          <w:highlight w:val="none"/>
          <w:u w:val="none" w:color="auto"/>
        </w:rPr>
        <w:t>年</w:t>
      </w:r>
      <w:r>
        <w:rPr>
          <w:rFonts w:hint="eastAsia"/>
          <w:color w:val="auto"/>
          <w:spacing w:val="-6"/>
          <w:sz w:val="21"/>
          <w:szCs w:val="21"/>
          <w:highlight w:val="none"/>
          <w:u w:val="none" w:color="auto"/>
          <w:lang w:val="en-US" w:eastAsia="zh-CN"/>
        </w:rPr>
        <w:t>12</w:t>
      </w:r>
      <w:r>
        <w:rPr>
          <w:color w:val="auto"/>
          <w:spacing w:val="-6"/>
          <w:sz w:val="21"/>
          <w:szCs w:val="21"/>
          <w:highlight w:val="none"/>
          <w:u w:val="none" w:color="auto"/>
        </w:rPr>
        <w:t>月</w:t>
      </w:r>
      <w:r>
        <w:rPr>
          <w:rFonts w:hint="eastAsia"/>
          <w:color w:val="auto"/>
          <w:spacing w:val="-6"/>
          <w:sz w:val="21"/>
          <w:szCs w:val="21"/>
          <w:highlight w:val="none"/>
          <w:u w:val="none" w:color="auto"/>
          <w:lang w:val="en-US" w:eastAsia="zh-CN"/>
        </w:rPr>
        <w:t>9</w:t>
      </w:r>
      <w:r>
        <w:rPr>
          <w:color w:val="auto"/>
          <w:spacing w:val="-6"/>
          <w:sz w:val="21"/>
          <w:szCs w:val="21"/>
          <w:highlight w:val="none"/>
          <w:u w:val="none" w:color="auto"/>
        </w:rPr>
        <w:t>日</w:t>
      </w:r>
      <w:r>
        <w:rPr>
          <w:rFonts w:hint="eastAsia"/>
          <w:color w:val="auto"/>
          <w:spacing w:val="-6"/>
          <w:sz w:val="21"/>
          <w:szCs w:val="21"/>
          <w:highlight w:val="none"/>
          <w:u w:val="none" w:color="auto"/>
          <w:lang w:val="en-US" w:eastAsia="zh-CN"/>
        </w:rPr>
        <w:t>9</w:t>
      </w:r>
      <w:r>
        <w:rPr>
          <w:color w:val="auto"/>
          <w:spacing w:val="-6"/>
          <w:sz w:val="21"/>
          <w:szCs w:val="21"/>
          <w:highlight w:val="none"/>
          <w:u w:val="none" w:color="auto"/>
        </w:rPr>
        <w:t>时</w:t>
      </w:r>
      <w:r>
        <w:rPr>
          <w:rFonts w:hint="eastAsia"/>
          <w:color w:val="auto"/>
          <w:spacing w:val="-6"/>
          <w:sz w:val="21"/>
          <w:szCs w:val="21"/>
          <w:highlight w:val="none"/>
          <w:u w:val="none" w:color="auto"/>
          <w:lang w:val="en-US" w:eastAsia="zh-CN"/>
        </w:rPr>
        <w:t>00</w:t>
      </w:r>
      <w:r>
        <w:rPr>
          <w:color w:val="auto"/>
          <w:spacing w:val="-6"/>
          <w:sz w:val="21"/>
          <w:szCs w:val="21"/>
          <w:highlight w:val="none"/>
          <w:u w:val="none" w:color="auto"/>
        </w:rPr>
        <w:t>分（北京时间）</w:t>
      </w:r>
    </w:p>
    <w:p w14:paraId="059C4AD8">
      <w:pPr>
        <w:pStyle w:val="5"/>
        <w:spacing w:before="150" w:line="215" w:lineRule="auto"/>
        <w:ind w:left="427"/>
        <w:rPr>
          <w:color w:val="auto"/>
          <w:sz w:val="21"/>
          <w:szCs w:val="21"/>
          <w:highlight w:val="none"/>
        </w:rPr>
      </w:pPr>
      <w:r>
        <w:rPr>
          <w:color w:val="auto"/>
          <w:sz w:val="21"/>
          <w:szCs w:val="21"/>
          <w:highlight w:val="none"/>
        </w:rPr>
        <w:t>地点（网址</w:t>
      </w:r>
      <w:r>
        <w:rPr>
          <w:color w:val="auto"/>
          <w:spacing w:val="3"/>
          <w:sz w:val="21"/>
          <w:szCs w:val="21"/>
          <w:highlight w:val="none"/>
        </w:rPr>
        <w:t>）：</w:t>
      </w:r>
      <w:r>
        <w:rPr>
          <w:color w:val="auto"/>
          <w:sz w:val="21"/>
          <w:szCs w:val="21"/>
          <w:highlight w:val="none"/>
        </w:rPr>
        <w:t>广西政府采购云平台（https://www.gcy.zfcg.g</w:t>
      </w:r>
      <w:r>
        <w:rPr>
          <w:color w:val="auto"/>
          <w:spacing w:val="-1"/>
          <w:sz w:val="21"/>
          <w:szCs w:val="21"/>
          <w:highlight w:val="none"/>
        </w:rPr>
        <w:t>xzf.gov.cn/）</w:t>
      </w:r>
    </w:p>
    <w:p w14:paraId="69C375F5">
      <w:pPr>
        <w:pStyle w:val="5"/>
        <w:spacing w:before="131" w:line="220" w:lineRule="auto"/>
        <w:ind w:left="365"/>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五、响应文件开启</w:t>
      </w:r>
    </w:p>
    <w:p w14:paraId="0EDD3FEA">
      <w:pPr>
        <w:pStyle w:val="5"/>
        <w:spacing w:before="137" w:line="221" w:lineRule="auto"/>
        <w:ind w:left="428"/>
        <w:rPr>
          <w:color w:val="auto"/>
          <w:sz w:val="21"/>
          <w:szCs w:val="21"/>
          <w:highlight w:val="none"/>
          <w:u w:val="none" w:color="auto"/>
        </w:rPr>
      </w:pPr>
      <w:r>
        <w:rPr>
          <w:color w:val="auto"/>
          <w:spacing w:val="-6"/>
          <w:sz w:val="21"/>
          <w:szCs w:val="21"/>
          <w:highlight w:val="none"/>
          <w:u w:val="none" w:color="auto"/>
        </w:rPr>
        <w:t>开启时间：202</w:t>
      </w:r>
      <w:r>
        <w:rPr>
          <w:rFonts w:hint="eastAsia"/>
          <w:color w:val="auto"/>
          <w:spacing w:val="-6"/>
          <w:sz w:val="21"/>
          <w:szCs w:val="21"/>
          <w:highlight w:val="none"/>
          <w:u w:val="none" w:color="auto"/>
          <w:lang w:val="en-US" w:eastAsia="zh-CN"/>
        </w:rPr>
        <w:t>5</w:t>
      </w:r>
      <w:r>
        <w:rPr>
          <w:color w:val="auto"/>
          <w:spacing w:val="-6"/>
          <w:sz w:val="21"/>
          <w:szCs w:val="21"/>
          <w:highlight w:val="none"/>
          <w:u w:val="none" w:color="auto"/>
        </w:rPr>
        <w:t>年</w:t>
      </w:r>
      <w:r>
        <w:rPr>
          <w:rFonts w:hint="eastAsia"/>
          <w:color w:val="auto"/>
          <w:spacing w:val="-6"/>
          <w:sz w:val="21"/>
          <w:szCs w:val="21"/>
          <w:highlight w:val="none"/>
          <w:u w:val="none" w:color="auto"/>
          <w:lang w:val="en-US" w:eastAsia="zh-CN"/>
        </w:rPr>
        <w:t>12</w:t>
      </w:r>
      <w:r>
        <w:rPr>
          <w:color w:val="auto"/>
          <w:spacing w:val="-6"/>
          <w:sz w:val="21"/>
          <w:szCs w:val="21"/>
          <w:highlight w:val="none"/>
          <w:u w:val="none" w:color="auto"/>
        </w:rPr>
        <w:t>月</w:t>
      </w:r>
      <w:r>
        <w:rPr>
          <w:rFonts w:hint="eastAsia"/>
          <w:color w:val="auto"/>
          <w:spacing w:val="-6"/>
          <w:sz w:val="21"/>
          <w:szCs w:val="21"/>
          <w:highlight w:val="none"/>
          <w:u w:val="none" w:color="auto"/>
          <w:lang w:val="en-US" w:eastAsia="zh-CN"/>
        </w:rPr>
        <w:t>9</w:t>
      </w:r>
      <w:r>
        <w:rPr>
          <w:color w:val="auto"/>
          <w:spacing w:val="-6"/>
          <w:sz w:val="21"/>
          <w:szCs w:val="21"/>
          <w:highlight w:val="none"/>
          <w:u w:val="none" w:color="auto"/>
        </w:rPr>
        <w:t>日</w:t>
      </w:r>
      <w:r>
        <w:rPr>
          <w:rFonts w:hint="eastAsia"/>
          <w:color w:val="auto"/>
          <w:spacing w:val="-6"/>
          <w:sz w:val="21"/>
          <w:szCs w:val="21"/>
          <w:highlight w:val="none"/>
          <w:u w:val="none" w:color="auto"/>
          <w:lang w:val="en-US" w:eastAsia="zh-CN"/>
        </w:rPr>
        <w:t>9</w:t>
      </w:r>
      <w:r>
        <w:rPr>
          <w:color w:val="auto"/>
          <w:spacing w:val="-6"/>
          <w:sz w:val="21"/>
          <w:szCs w:val="21"/>
          <w:highlight w:val="none"/>
          <w:u w:val="none" w:color="auto"/>
        </w:rPr>
        <w:t>时</w:t>
      </w:r>
      <w:r>
        <w:rPr>
          <w:rFonts w:hint="eastAsia"/>
          <w:color w:val="auto"/>
          <w:spacing w:val="-6"/>
          <w:sz w:val="21"/>
          <w:szCs w:val="21"/>
          <w:highlight w:val="none"/>
          <w:u w:val="none" w:color="auto"/>
          <w:lang w:val="en-US" w:eastAsia="zh-CN"/>
        </w:rPr>
        <w:t>00</w:t>
      </w:r>
      <w:r>
        <w:rPr>
          <w:color w:val="auto"/>
          <w:spacing w:val="-6"/>
          <w:sz w:val="21"/>
          <w:szCs w:val="21"/>
          <w:highlight w:val="none"/>
          <w:u w:val="none" w:color="auto"/>
        </w:rPr>
        <w:t>分（北京时间）</w:t>
      </w:r>
    </w:p>
    <w:p w14:paraId="50121F4A">
      <w:pPr>
        <w:pStyle w:val="5"/>
        <w:spacing w:before="150" w:line="215" w:lineRule="auto"/>
        <w:ind w:left="427"/>
        <w:rPr>
          <w:color w:val="auto"/>
          <w:sz w:val="21"/>
          <w:szCs w:val="21"/>
          <w:highlight w:val="none"/>
        </w:rPr>
      </w:pPr>
      <w:r>
        <w:rPr>
          <w:color w:val="auto"/>
          <w:sz w:val="21"/>
          <w:szCs w:val="21"/>
          <w:highlight w:val="none"/>
        </w:rPr>
        <w:t>地点（网址</w:t>
      </w:r>
      <w:r>
        <w:rPr>
          <w:color w:val="auto"/>
          <w:spacing w:val="3"/>
          <w:sz w:val="21"/>
          <w:szCs w:val="21"/>
          <w:highlight w:val="none"/>
        </w:rPr>
        <w:t>）</w:t>
      </w:r>
      <w:r>
        <w:rPr>
          <w:color w:val="auto"/>
          <w:sz w:val="21"/>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https://www.gcy.zfcg.gxzf.go</w:t>
      </w:r>
      <w:r>
        <w:rPr>
          <w:color w:val="auto"/>
          <w:spacing w:val="-1"/>
          <w:sz w:val="21"/>
          <w:szCs w:val="21"/>
          <w:highlight w:val="none"/>
        </w:rPr>
        <w:t>v.cn/</w:t>
      </w:r>
      <w:r>
        <w:rPr>
          <w:color w:val="auto"/>
          <w:spacing w:val="-1"/>
          <w:sz w:val="21"/>
          <w:szCs w:val="21"/>
          <w:highlight w:val="none"/>
        </w:rPr>
        <w:fldChar w:fldCharType="end"/>
      </w:r>
      <w:r>
        <w:rPr>
          <w:color w:val="auto"/>
          <w:spacing w:val="-1"/>
          <w:sz w:val="21"/>
          <w:szCs w:val="21"/>
          <w:highlight w:val="none"/>
        </w:rPr>
        <w:t>）</w:t>
      </w:r>
    </w:p>
    <w:p w14:paraId="1D4C39EF">
      <w:pPr>
        <w:pStyle w:val="5"/>
        <w:spacing w:before="131" w:line="219" w:lineRule="auto"/>
        <w:ind w:left="363"/>
        <w:outlineLvl w:val="0"/>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六、公告期限</w:t>
      </w:r>
    </w:p>
    <w:p w14:paraId="76866AE8">
      <w:pPr>
        <w:pStyle w:val="5"/>
        <w:spacing w:before="138" w:line="220" w:lineRule="auto"/>
        <w:ind w:left="462"/>
        <w:rPr>
          <w:rFonts w:hint="eastAsia" w:eastAsia="宋体"/>
          <w:color w:val="auto"/>
          <w:sz w:val="21"/>
          <w:szCs w:val="21"/>
          <w:highlight w:val="none"/>
          <w:lang w:val="en-US" w:eastAsia="zh-CN"/>
        </w:rPr>
      </w:pPr>
      <w:r>
        <w:rPr>
          <w:color w:val="auto"/>
          <w:spacing w:val="-4"/>
          <w:sz w:val="21"/>
          <w:szCs w:val="21"/>
          <w:highlight w:val="none"/>
        </w:rPr>
        <w:t>自本公告发布之日起</w:t>
      </w:r>
      <w:r>
        <w:rPr>
          <w:rFonts w:hint="eastAsia"/>
          <w:color w:val="auto"/>
          <w:spacing w:val="-4"/>
          <w:sz w:val="21"/>
          <w:szCs w:val="21"/>
          <w:highlight w:val="none"/>
          <w:lang w:val="en-US" w:eastAsia="zh-CN"/>
        </w:rPr>
        <w:t>5</w:t>
      </w:r>
      <w:r>
        <w:rPr>
          <w:color w:val="auto"/>
          <w:spacing w:val="-4"/>
          <w:sz w:val="21"/>
          <w:szCs w:val="21"/>
          <w:highlight w:val="none"/>
        </w:rPr>
        <w:t>个工作日</w:t>
      </w:r>
      <w:r>
        <w:rPr>
          <w:rFonts w:hint="eastAsia"/>
          <w:color w:val="auto"/>
          <w:spacing w:val="-4"/>
          <w:sz w:val="21"/>
          <w:szCs w:val="21"/>
          <w:highlight w:val="none"/>
          <w:lang w:val="en-US" w:eastAsia="zh-CN"/>
        </w:rPr>
        <w:t>.</w:t>
      </w:r>
    </w:p>
    <w:p w14:paraId="63618975">
      <w:pPr>
        <w:pStyle w:val="5"/>
        <w:spacing w:before="126" w:line="221" w:lineRule="auto"/>
        <w:ind w:left="360"/>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七、其他补充事宜</w:t>
      </w:r>
    </w:p>
    <w:p w14:paraId="307F9B09">
      <w:pPr>
        <w:pStyle w:val="5"/>
        <w:spacing w:before="138" w:line="360" w:lineRule="auto"/>
        <w:ind w:left="443"/>
        <w:rPr>
          <w:color w:val="auto"/>
          <w:spacing w:val="-3"/>
          <w:sz w:val="21"/>
          <w:szCs w:val="21"/>
          <w:highlight w:val="none"/>
        </w:rPr>
      </w:pPr>
      <w:r>
        <w:rPr>
          <w:color w:val="auto"/>
          <w:spacing w:val="-3"/>
          <w:sz w:val="21"/>
          <w:szCs w:val="21"/>
          <w:highlight w:val="none"/>
        </w:rPr>
        <w:t>1.网上查询地址：</w:t>
      </w:r>
    </w:p>
    <w:p w14:paraId="0D007374">
      <w:pPr>
        <w:pStyle w:val="5"/>
        <w:spacing w:before="138" w:line="360" w:lineRule="auto"/>
        <w:ind w:firstLine="408" w:firstLineChars="200"/>
        <w:rPr>
          <w:rFonts w:hint="eastAsia"/>
          <w:color w:val="auto"/>
          <w:spacing w:val="-3"/>
          <w:sz w:val="21"/>
          <w:szCs w:val="21"/>
          <w:highlight w:val="none"/>
        </w:rPr>
      </w:pPr>
      <w:r>
        <w:rPr>
          <w:color w:val="auto"/>
          <w:spacing w:val="-3"/>
          <w:sz w:val="21"/>
          <w:szCs w:val="21"/>
          <w:highlight w:val="none"/>
        </w:rPr>
        <w:t>中国政府采购网 www.ccgp.gov.cn、广西壮族自治区政府采购网</w:t>
      </w:r>
      <w:r>
        <w:rPr>
          <w:rFonts w:hint="eastAsia"/>
          <w:color w:val="auto"/>
          <w:spacing w:val="-3"/>
          <w:sz w:val="21"/>
          <w:szCs w:val="21"/>
          <w:highlight w:val="none"/>
        </w:rPr>
        <w:t>zfcg.gxzf.gov.cnwww.ylyz.gov.cn</w:t>
      </w:r>
      <w:r>
        <w:rPr>
          <w:rFonts w:hint="eastAsia"/>
          <w:color w:val="auto"/>
          <w:spacing w:val="-3"/>
          <w:sz w:val="21"/>
          <w:szCs w:val="21"/>
          <w:highlight w:val="none"/>
          <w:lang w:eastAsia="zh-CN"/>
        </w:rPr>
        <w:t>、广西玉林市玉州区人民政府门户网站</w:t>
      </w:r>
      <w:r>
        <w:rPr>
          <w:rFonts w:hint="eastAsia"/>
          <w:color w:val="auto"/>
          <w:spacing w:val="-3"/>
          <w:sz w:val="21"/>
          <w:szCs w:val="21"/>
          <w:highlight w:val="none"/>
          <w:lang w:val="en-US" w:eastAsia="zh-CN"/>
        </w:rPr>
        <w:t xml:space="preserve"> </w:t>
      </w:r>
      <w:r>
        <w:rPr>
          <w:rFonts w:hint="eastAsia"/>
          <w:color w:val="auto"/>
          <w:spacing w:val="-3"/>
          <w:sz w:val="21"/>
          <w:szCs w:val="21"/>
          <w:highlight w:val="none"/>
        </w:rPr>
        <w:t>www.ylyz.gov.cn。</w:t>
      </w:r>
    </w:p>
    <w:p w14:paraId="6DB7715E">
      <w:pPr>
        <w:pStyle w:val="5"/>
        <w:spacing w:before="155" w:line="399" w:lineRule="exact"/>
        <w:ind w:left="434"/>
        <w:rPr>
          <w:color w:val="auto"/>
          <w:sz w:val="21"/>
          <w:szCs w:val="21"/>
          <w:highlight w:val="none"/>
        </w:rPr>
      </w:pPr>
      <w:r>
        <w:rPr>
          <w:color w:val="auto"/>
          <w:spacing w:val="-1"/>
          <w:position w:val="14"/>
          <w:sz w:val="21"/>
          <w:szCs w:val="21"/>
          <w:highlight w:val="none"/>
        </w:rPr>
        <w:t>2.本项目需要落实的政府采购政策</w:t>
      </w:r>
    </w:p>
    <w:p w14:paraId="128F9183">
      <w:pPr>
        <w:pStyle w:val="5"/>
        <w:spacing w:before="148" w:line="220" w:lineRule="auto"/>
        <w:ind w:left="431"/>
        <w:rPr>
          <w:color w:val="auto"/>
          <w:spacing w:val="-1"/>
          <w:sz w:val="21"/>
          <w:szCs w:val="21"/>
          <w:highlight w:val="none"/>
        </w:rPr>
      </w:pPr>
      <w:r>
        <w:rPr>
          <w:rFonts w:hint="eastAsia"/>
          <w:color w:val="auto"/>
          <w:spacing w:val="-1"/>
          <w:sz w:val="21"/>
          <w:szCs w:val="21"/>
          <w:highlight w:val="none"/>
        </w:rPr>
        <w:t>（1）政府采购促进中小企业发展。</w:t>
      </w:r>
    </w:p>
    <w:p w14:paraId="207BE5C3">
      <w:pPr>
        <w:pStyle w:val="5"/>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（2）政府采购支持采用本国产品的政策。</w:t>
      </w:r>
    </w:p>
    <w:p w14:paraId="3F5F3A29">
      <w:pPr>
        <w:pStyle w:val="5"/>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（3）强制采购节能产品；优先采购节能产品、环境标志产品。</w:t>
      </w:r>
    </w:p>
    <w:p w14:paraId="6E950886">
      <w:pPr>
        <w:pStyle w:val="5"/>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（4）政府采购促进残疾人就业政策。</w:t>
      </w:r>
    </w:p>
    <w:p w14:paraId="2A2895BA">
      <w:pPr>
        <w:pStyle w:val="5"/>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（5）政府采购支持监狱企业发展。</w:t>
      </w:r>
    </w:p>
    <w:p w14:paraId="5B29FB82">
      <w:pPr>
        <w:pStyle w:val="5"/>
        <w:spacing w:before="148" w:line="220" w:lineRule="auto"/>
        <w:ind w:left="431"/>
        <w:rPr>
          <w:color w:val="auto"/>
          <w:sz w:val="21"/>
          <w:szCs w:val="21"/>
          <w:highlight w:val="none"/>
        </w:rPr>
      </w:pPr>
      <w:r>
        <w:rPr>
          <w:color w:val="auto"/>
          <w:spacing w:val="-1"/>
          <w:sz w:val="21"/>
          <w:szCs w:val="21"/>
          <w:highlight w:val="none"/>
        </w:rPr>
        <w:t>3. 供应商竞标注意事项</w:t>
      </w:r>
    </w:p>
    <w:p w14:paraId="0DD48E5D">
      <w:pPr>
        <w:pStyle w:val="5"/>
        <w:spacing w:before="147" w:line="360" w:lineRule="auto"/>
        <w:ind w:left="6" w:right="75" w:firstLine="316"/>
        <w:jc w:val="both"/>
        <w:rPr>
          <w:color w:val="auto"/>
          <w:sz w:val="21"/>
          <w:szCs w:val="21"/>
          <w:highlight w:val="none"/>
        </w:rPr>
      </w:pPr>
      <w:r>
        <w:rPr>
          <w:color w:val="auto"/>
          <w:spacing w:val="1"/>
          <w:sz w:val="21"/>
          <w:szCs w:val="21"/>
          <w:highlight w:val="none"/>
        </w:rPr>
        <w:t>（1）本项目为全流程电子化采购项目，通过广西政府采购云平台（</w:t>
      </w:r>
      <w:r>
        <w:rPr>
          <w:color w:val="auto"/>
          <w:sz w:val="21"/>
          <w:szCs w:val="21"/>
          <w:highlight w:val="none"/>
        </w:rPr>
        <w:t>https</w:t>
      </w:r>
      <w:r>
        <w:rPr>
          <w:color w:val="auto"/>
          <w:spacing w:val="1"/>
          <w:sz w:val="21"/>
          <w:szCs w:val="21"/>
          <w:highlight w:val="none"/>
        </w:rPr>
        <w:t>:/</w:t>
      </w:r>
      <w:r>
        <w:rPr>
          <w:color w:val="auto"/>
          <w:sz w:val="21"/>
          <w:szCs w:val="21"/>
          <w:highlight w:val="none"/>
        </w:rPr>
        <w:t xml:space="preserve">/www.gcy.zfcg.gxz </w:t>
      </w:r>
      <w:r>
        <w:rPr>
          <w:color w:val="auto"/>
          <w:spacing w:val="-1"/>
          <w:sz w:val="21"/>
          <w:szCs w:val="21"/>
          <w:highlight w:val="none"/>
        </w:rPr>
        <w:t>f.gov.cn/）实行在线电子竞标，供应商应按照本项</w:t>
      </w:r>
      <w:r>
        <w:rPr>
          <w:color w:val="auto"/>
          <w:spacing w:val="-2"/>
          <w:sz w:val="21"/>
          <w:szCs w:val="21"/>
          <w:highlight w:val="none"/>
        </w:rPr>
        <w:t>目竞争性磋商文件和广西政府采购云平台的要求</w:t>
      </w:r>
      <w:r>
        <w:rPr>
          <w:color w:val="auto"/>
          <w:spacing w:val="1"/>
          <w:sz w:val="21"/>
          <w:szCs w:val="21"/>
          <w:highlight w:val="none"/>
        </w:rPr>
        <w:t>编制加密后在提交响应文件截止时间前通过网络上传至广西政府采购云平台（加</w:t>
      </w:r>
      <w:r>
        <w:rPr>
          <w:color w:val="auto"/>
          <w:sz w:val="21"/>
          <w:szCs w:val="21"/>
          <w:highlight w:val="none"/>
        </w:rPr>
        <w:t>密的电子响应文件是指后缀名为“jmbs</w:t>
      </w:r>
      <w:r>
        <w:rPr>
          <w:color w:val="auto"/>
          <w:spacing w:val="-77"/>
          <w:sz w:val="21"/>
          <w:szCs w:val="21"/>
          <w:highlight w:val="none"/>
        </w:rPr>
        <w:t xml:space="preserve"> </w:t>
      </w:r>
      <w:r>
        <w:rPr>
          <w:color w:val="auto"/>
          <w:sz w:val="21"/>
          <w:szCs w:val="21"/>
          <w:highlight w:val="none"/>
        </w:rPr>
        <w:t>”的文件</w:t>
      </w:r>
      <w:r>
        <w:rPr>
          <w:color w:val="auto"/>
          <w:spacing w:val="4"/>
          <w:sz w:val="21"/>
          <w:szCs w:val="21"/>
          <w:highlight w:val="none"/>
        </w:rPr>
        <w:t>）</w:t>
      </w:r>
      <w:r>
        <w:rPr>
          <w:color w:val="auto"/>
          <w:spacing w:val="4"/>
          <w:sz w:val="21"/>
          <w:szCs w:val="21"/>
          <w:highlight w:val="none"/>
          <w14:textOutline w14:w="2679" w14:cap="flat" w14:cmpd="sng">
            <w14:solidFill>
              <w14:srgbClr w14:val="000000"/>
            </w14:solidFill>
            <w14:prstDash w14:val="solid"/>
            <w14:miter w14:val="0"/>
          </w14:textOutline>
        </w:rPr>
        <w:t>，</w:t>
      </w:r>
      <w:r>
        <w:rPr>
          <w:color w:val="auto"/>
          <w:sz w:val="21"/>
          <w:szCs w:val="21"/>
          <w:highlight w:val="none"/>
          <w14:textOutline w14:w="2679" w14:cap="flat" w14:cmpd="sng">
            <w14:solidFill>
              <w14:srgbClr w14:val="000000"/>
            </w14:solidFill>
            <w14:prstDash w14:val="solid"/>
            <w14:miter w14:val="0"/>
          </w14:textOutline>
        </w:rPr>
        <w:t>供应商在广西政府采购云平台提交电子响应文件时，请填写参加远程采购活动经办人联系方式。</w:t>
      </w:r>
      <w:r>
        <w:rPr>
          <w:color w:val="auto"/>
          <w:spacing w:val="-2"/>
          <w:sz w:val="21"/>
          <w:szCs w:val="21"/>
          <w:highlight w:val="none"/>
        </w:rPr>
        <w:t>供应商登录广西政府采购云平台，依次进入“服务中心-项目采购</w:t>
      </w:r>
      <w:r>
        <w:rPr>
          <w:color w:val="auto"/>
          <w:spacing w:val="-3"/>
          <w:sz w:val="21"/>
          <w:szCs w:val="21"/>
          <w:highlight w:val="none"/>
        </w:rPr>
        <w:t>-操作流程-电子招投标-政府采购项目电子交易管理操作指南-供应商</w:t>
      </w:r>
      <w:r>
        <w:rPr>
          <w:color w:val="auto"/>
          <w:spacing w:val="-65"/>
          <w:sz w:val="21"/>
          <w:szCs w:val="21"/>
          <w:highlight w:val="none"/>
        </w:rPr>
        <w:t xml:space="preserve"> </w:t>
      </w:r>
      <w:r>
        <w:rPr>
          <w:color w:val="auto"/>
          <w:spacing w:val="-3"/>
          <w:sz w:val="21"/>
          <w:szCs w:val="21"/>
          <w:highlight w:val="none"/>
        </w:rPr>
        <w:t>”查看电子竞标具体操作流程。</w:t>
      </w:r>
    </w:p>
    <w:p w14:paraId="574560DF">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（2）未进行网上注册并办理数字证书（CA 认证）的供应商将无法参与本项目政府采购活动，供 </w:t>
      </w:r>
    </w:p>
    <w:p w14:paraId="39043A22">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应商应当在提交响应文件截止时间前，完成电子交易平台上的 CA 数字证书办理及响应文件的提交 </w:t>
      </w:r>
    </w:p>
    <w:p w14:paraId="55E23010">
      <w:pPr>
        <w:pStyle w:val="5"/>
        <w:keepNext w:val="0"/>
        <w:keepLines w:val="0"/>
        <w:pageBreakBefore w:val="0"/>
        <w:widowControl/>
        <w:kinsoku w:val="0"/>
        <w:wordWrap/>
        <w:overflowPunct/>
        <w:topLinePunct w:val="0"/>
        <w:autoSpaceDE w:val="0"/>
        <w:autoSpaceDN w:val="0"/>
        <w:bidi w:val="0"/>
        <w:adjustRightInd w:val="0"/>
        <w:snapToGrid w:val="0"/>
        <w:spacing w:line="353" w:lineRule="auto"/>
        <w:ind w:right="0" w:firstLine="0" w:firstLineChars="0"/>
        <w:jc w:val="both"/>
        <w:textAlignment w:val="baseline"/>
        <w:rPr>
          <w:color w:val="auto"/>
          <w:sz w:val="21"/>
          <w:szCs w:val="21"/>
          <w:highlight w:val="none"/>
        </w:rPr>
      </w:pPr>
      <w:r>
        <w:rPr>
          <w:rFonts w:hint="eastAsia"/>
          <w:color w:val="auto"/>
          <w:sz w:val="21"/>
          <w:szCs w:val="21"/>
          <w:highlight w:val="none"/>
          <w:lang w:val="en-US" w:eastAsia="zh-CN"/>
        </w:rPr>
        <w:t>（供应商可登录“广西政府采购网”，依次进入“办事服务-下载专区”或者登录广西政府采购云平</w:t>
      </w:r>
    </w:p>
    <w:p w14:paraId="00177188">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台，依次进入“服务中心-入驻与配置”中查看 CA 数字证书办理操作流程。如在操作过程中遇到问 </w:t>
      </w:r>
    </w:p>
    <w:p w14:paraId="319639E2">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题或者需要技术支持，请致电客服热线：95763）。 </w:t>
      </w:r>
    </w:p>
    <w:p w14:paraId="5E21BA08">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（3）CA 证书在线解密：首次响应文件开启时，需携带制作响应文件时用来加密的有效数字证书（CA 认证）登录广西政府采购云平台电子开标大厅现场按规定时间对加密的响应文件进行解密，否则后果自负。 </w:t>
      </w:r>
    </w:p>
    <w:p w14:paraId="2F8BAE63">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210" w:firstLineChars="100"/>
        <w:jc w:val="both"/>
        <w:textAlignment w:val="baseline"/>
        <w:rPr>
          <w:color w:val="auto"/>
          <w:sz w:val="21"/>
          <w:szCs w:val="21"/>
          <w:highlight w:val="none"/>
        </w:rPr>
      </w:pPr>
      <w:r>
        <w:rPr>
          <w:rFonts w:hint="eastAsia"/>
          <w:color w:val="auto"/>
          <w:sz w:val="21"/>
          <w:szCs w:val="21"/>
          <w:highlight w:val="none"/>
          <w:lang w:val="en-US" w:eastAsia="zh-CN"/>
        </w:rPr>
        <w:t xml:space="preserve">注：1）为确保网上操作合法、有效和安全，请供应商确保在电子竞标过程中能够对相关数据电文进行加密和使用电子签章，妥善保管 CA 数字证书并使用有效的 CA 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 </w:t>
      </w:r>
    </w:p>
    <w:p w14:paraId="579755B4">
      <w:pPr>
        <w:pStyle w:val="5"/>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210" w:firstLineChars="10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（4）供应商需要在具备有摄像头及语音功能且互联网网络状况良好的电脑登录广西政府采购云平台远程开标大厅参与本次磋商，否则后果自负。</w:t>
      </w:r>
    </w:p>
    <w:p w14:paraId="19D66CB0">
      <w:pPr>
        <w:keepNext w:val="0"/>
        <w:keepLines w:val="0"/>
        <w:pageBreakBefore w:val="0"/>
        <w:widowControl/>
        <w:kinsoku/>
        <w:wordWrap/>
        <w:overflowPunct/>
        <w:topLinePunct w:val="0"/>
        <w:autoSpaceDE/>
        <w:autoSpaceDN/>
        <w:bidi w:val="0"/>
        <w:adjustRightInd/>
        <w:snapToGrid/>
        <w:spacing w:line="353" w:lineRule="auto"/>
        <w:ind w:firstLine="420" w:firstLineChars="200"/>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SA"/>
        </w:rPr>
        <w:t>4.本项目为远程异地全流程电子评标。评标主会场地址：玉林市玉州区公共资源交易中心（玉林市金港路388号26幢）进行评审；</w:t>
      </w:r>
      <w:r>
        <w:rPr>
          <w:rFonts w:hint="eastAsia" w:ascii="宋体" w:hAnsi="宋体" w:eastAsia="宋体" w:cs="宋体"/>
          <w:color w:val="auto"/>
          <w:kern w:val="0"/>
          <w:szCs w:val="21"/>
          <w:highlight w:val="none"/>
          <w:lang w:val="en-US" w:eastAsia="zh-CN"/>
        </w:rPr>
        <w:t>评标副会场地址：鹿寨县公共资源交易中心（鹿寨县桂园路8号汇一联商务楼一楼公共资源交易中心）进行评审。</w:t>
      </w:r>
    </w:p>
    <w:p w14:paraId="20565E5F">
      <w:pPr>
        <w:spacing w:line="360" w:lineRule="auto"/>
        <w:ind w:firstLine="238" w:firstLineChars="100"/>
        <w:jc w:val="left"/>
        <w:rPr>
          <w:rFonts w:hint="eastAsia" w:ascii="宋体" w:hAnsi="宋体" w:eastAsia="宋体" w:cs="宋体"/>
          <w:snapToGrid w:val="0"/>
          <w:color w:val="auto"/>
          <w:spacing w:val="-1"/>
          <w:kern w:val="0"/>
          <w:sz w:val="24"/>
          <w:szCs w:val="24"/>
          <w:highlight w:val="none"/>
          <w:lang w:val="en-US" w:eastAsia="en-US" w:bidi="ar-SA"/>
          <w14:textOutline w14:w="3048" w14:cap="flat" w14:cmpd="sng">
            <w14:solidFill>
              <w14:srgbClr w14:val="000000"/>
            </w14:solidFill>
            <w14:prstDash w14:val="solid"/>
            <w14:miter w14:val="0"/>
          </w14:textOutline>
        </w:rPr>
      </w:pPr>
      <w:r>
        <w:rPr>
          <w:rFonts w:hint="eastAsia" w:ascii="宋体" w:hAnsi="宋体" w:eastAsia="宋体" w:cs="宋体"/>
          <w:snapToGrid w:val="0"/>
          <w:color w:val="auto"/>
          <w:spacing w:val="-1"/>
          <w:kern w:val="0"/>
          <w:sz w:val="24"/>
          <w:szCs w:val="24"/>
          <w:highlight w:val="none"/>
          <w:lang w:val="en-US" w:eastAsia="zh-CN" w:bidi="ar-SA"/>
          <w14:textOutline w14:w="3048" w14:cap="flat" w14:cmpd="sng">
            <w14:solidFill>
              <w14:srgbClr w14:val="000000"/>
            </w14:solidFill>
            <w14:prstDash w14:val="solid"/>
            <w14:miter w14:val="0"/>
          </w14:textOutline>
        </w:rPr>
        <w:t>八、凡对本次采购提出询问，请按以下方式联系。</w:t>
      </w:r>
    </w:p>
    <w:p w14:paraId="2E066806">
      <w:pPr>
        <w:spacing w:line="360" w:lineRule="auto"/>
        <w:ind w:firstLine="210" w:firstLineChars="100"/>
        <w:jc w:val="left"/>
        <w:rPr>
          <w:rFonts w:hint="eastAsia" w:ascii="宋体" w:hAnsi="宋体" w:eastAsia="宋体"/>
          <w:color w:val="auto"/>
          <w:szCs w:val="21"/>
          <w:highlight w:val="none"/>
          <w:u w:val="none"/>
          <w:lang w:val="en-US" w:eastAsia="zh-CN"/>
        </w:rPr>
      </w:pPr>
      <w:bookmarkStart w:id="1" w:name="_Toc35393637"/>
      <w:bookmarkStart w:id="2" w:name="_Toc28359096"/>
      <w:bookmarkStart w:id="3" w:name="_Toc35393806"/>
      <w:bookmarkStart w:id="4" w:name="_Toc28359019"/>
      <w:r>
        <w:rPr>
          <w:rFonts w:hint="eastAsia" w:ascii="宋体" w:hAnsi="宋体" w:eastAsia="宋体"/>
          <w:color w:val="auto"/>
          <w:szCs w:val="21"/>
          <w:highlight w:val="none"/>
          <w:u w:val="none"/>
          <w:lang w:val="en-US" w:eastAsia="zh-CN"/>
        </w:rPr>
        <w:t>1.采购人信息</w:t>
      </w:r>
      <w:bookmarkEnd w:id="1"/>
      <w:bookmarkEnd w:id="2"/>
      <w:bookmarkEnd w:id="3"/>
      <w:bookmarkEnd w:id="4"/>
    </w:p>
    <w:p w14:paraId="376E72F1">
      <w:pPr>
        <w:spacing w:line="360" w:lineRule="auto"/>
        <w:ind w:firstLine="420" w:firstLineChars="200"/>
        <w:jc w:val="left"/>
        <w:rPr>
          <w:rFonts w:ascii="宋体" w:hAnsi="宋体"/>
          <w:color w:val="auto"/>
          <w:szCs w:val="21"/>
          <w:highlight w:val="none"/>
          <w:u w:val="none"/>
        </w:rPr>
      </w:pPr>
      <w:r>
        <w:rPr>
          <w:rFonts w:hint="eastAsia" w:ascii="宋体" w:hAnsi="宋体"/>
          <w:color w:val="auto"/>
          <w:szCs w:val="21"/>
          <w:highlight w:val="none"/>
          <w:u w:val="none"/>
        </w:rPr>
        <w:t>名 称：玉林市玉州区城北街道办事处</w:t>
      </w:r>
    </w:p>
    <w:p w14:paraId="1C429FEB">
      <w:pPr>
        <w:spacing w:line="360" w:lineRule="auto"/>
        <w:ind w:firstLine="420" w:firstLineChars="20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地</w:t>
      </w:r>
      <w:r>
        <w:rPr>
          <w:rFonts w:hint="eastAsia" w:ascii="宋体" w:hAnsi="宋体" w:eastAsia="宋体"/>
          <w:color w:val="auto"/>
          <w:szCs w:val="21"/>
          <w:highlight w:val="none"/>
          <w:u w:val="none"/>
          <w:lang w:val="en-US" w:eastAsia="zh-CN"/>
        </w:rPr>
        <w:t xml:space="preserve"> </w:t>
      </w:r>
      <w:r>
        <w:rPr>
          <w:rFonts w:hint="eastAsia" w:ascii="宋体" w:hAnsi="宋体"/>
          <w:color w:val="auto"/>
          <w:szCs w:val="21"/>
          <w:highlight w:val="none"/>
          <w:u w:val="none"/>
        </w:rPr>
        <w:t>址：玉林市玉州区城北街道日华路1号</w:t>
      </w:r>
      <w:r>
        <w:rPr>
          <w:rFonts w:hint="eastAsia" w:ascii="宋体" w:hAnsi="宋体"/>
          <w:color w:val="auto"/>
          <w:szCs w:val="21"/>
          <w:highlight w:val="none"/>
          <w:u w:val="none"/>
          <w:lang w:val="en-US" w:eastAsia="zh-CN"/>
        </w:rPr>
        <w:t xml:space="preserve">   </w:t>
      </w:r>
    </w:p>
    <w:p w14:paraId="139E6953">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联系方式：0775-2384021</w:t>
      </w:r>
    </w:p>
    <w:p w14:paraId="309E0CE6">
      <w:pPr>
        <w:spacing w:line="360" w:lineRule="auto"/>
        <w:ind w:firstLine="420" w:firstLineChars="200"/>
        <w:jc w:val="left"/>
        <w:rPr>
          <w:rFonts w:hint="default" w:ascii="宋体" w:hAnsi="宋体"/>
          <w:color w:val="auto"/>
          <w:szCs w:val="21"/>
          <w:highlight w:val="none"/>
          <w:u w:val="single"/>
          <w:lang w:val="en-US"/>
        </w:rPr>
      </w:pPr>
      <w:r>
        <w:rPr>
          <w:rFonts w:ascii="宋体" w:hAnsi="宋体"/>
          <w:color w:val="auto"/>
          <w:szCs w:val="21"/>
          <w:highlight w:val="none"/>
          <w:u w:val="none"/>
          <w:lang w:val="en-US" w:eastAsia="zh-CN"/>
        </w:rPr>
        <w:t>项目联系人</w:t>
      </w:r>
      <w:r>
        <w:rPr>
          <w:rFonts w:hint="eastAsia" w:ascii="宋体" w:hAnsi="宋体"/>
          <w:color w:val="auto"/>
          <w:szCs w:val="21"/>
          <w:highlight w:val="none"/>
          <w:u w:val="none"/>
          <w:lang w:val="en-US" w:eastAsia="zh-CN"/>
        </w:rPr>
        <w:t>：梁厚振</w:t>
      </w:r>
    </w:p>
    <w:p w14:paraId="40A69B08">
      <w:pPr>
        <w:pStyle w:val="6"/>
        <w:tabs>
          <w:tab w:val="left" w:pos="455"/>
        </w:tabs>
        <w:spacing w:line="360" w:lineRule="auto"/>
        <w:ind w:firstLine="315" w:firstLineChars="150"/>
        <w:rPr>
          <w:rFonts w:hint="eastAsia" w:ascii="宋体" w:hAnsi="宋体" w:eastAsia="Arial" w:cs="Arial"/>
          <w:snapToGrid w:val="0"/>
          <w:color w:val="auto"/>
          <w:kern w:val="0"/>
          <w:sz w:val="21"/>
          <w:szCs w:val="21"/>
          <w:highlight w:val="none"/>
          <w:u w:val="none"/>
          <w:lang w:val="en-US" w:eastAsia="zh-CN" w:bidi="ar-SA"/>
        </w:rPr>
      </w:pPr>
      <w:r>
        <w:rPr>
          <w:rFonts w:hint="eastAsia" w:ascii="宋体" w:hAnsi="宋体" w:eastAsia="Arial" w:cs="Arial"/>
          <w:snapToGrid w:val="0"/>
          <w:color w:val="auto"/>
          <w:kern w:val="0"/>
          <w:sz w:val="21"/>
          <w:szCs w:val="21"/>
          <w:highlight w:val="none"/>
          <w:u w:val="none"/>
          <w:lang w:val="en-US" w:eastAsia="en-US" w:bidi="ar-SA"/>
        </w:rPr>
        <w:t>2.采购代理机构：</w:t>
      </w:r>
      <w:r>
        <w:rPr>
          <w:rFonts w:hint="eastAsia" w:ascii="宋体" w:hAnsi="宋体" w:eastAsia="Arial" w:cs="Arial"/>
          <w:snapToGrid w:val="0"/>
          <w:color w:val="auto"/>
          <w:kern w:val="0"/>
          <w:sz w:val="21"/>
          <w:szCs w:val="21"/>
          <w:highlight w:val="none"/>
          <w:u w:val="none"/>
          <w:lang w:val="en-US" w:eastAsia="zh-CN" w:bidi="ar-SA"/>
        </w:rPr>
        <w:t>广西</w:t>
      </w:r>
      <w:r>
        <w:rPr>
          <w:rFonts w:hint="eastAsia" w:hAnsi="宋体" w:cs="Arial"/>
          <w:snapToGrid w:val="0"/>
          <w:color w:val="auto"/>
          <w:kern w:val="0"/>
          <w:sz w:val="21"/>
          <w:szCs w:val="21"/>
          <w:highlight w:val="none"/>
          <w:u w:val="none"/>
          <w:lang w:val="en-US" w:eastAsia="zh-CN" w:bidi="ar-SA"/>
        </w:rPr>
        <w:t>裕同贵</w:t>
      </w:r>
      <w:r>
        <w:rPr>
          <w:rFonts w:hint="eastAsia" w:ascii="宋体" w:hAnsi="宋体" w:eastAsia="Arial" w:cs="Arial"/>
          <w:snapToGrid w:val="0"/>
          <w:color w:val="auto"/>
          <w:kern w:val="0"/>
          <w:sz w:val="21"/>
          <w:szCs w:val="21"/>
          <w:highlight w:val="none"/>
          <w:u w:val="none"/>
          <w:lang w:val="en-US" w:eastAsia="zh-CN" w:bidi="ar-SA"/>
        </w:rPr>
        <w:t>工程管理有限公司</w:t>
      </w:r>
    </w:p>
    <w:p w14:paraId="4DEAFDE5">
      <w:pPr>
        <w:pStyle w:val="6"/>
        <w:tabs>
          <w:tab w:val="left" w:pos="455"/>
        </w:tabs>
        <w:spacing w:line="360" w:lineRule="auto"/>
        <w:ind w:left="210" w:leftChars="100" w:firstLine="315" w:firstLineChars="1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地 址：广西玉林市金玉路290号首成.天悦小区1幢2单元2903房</w:t>
      </w:r>
      <w:r>
        <w:rPr>
          <w:rFonts w:hint="eastAsia" w:hAnsi="宋体" w:eastAsia="宋体" w:cs="Arial"/>
          <w:snapToGrid w:val="0"/>
          <w:color w:val="auto"/>
          <w:kern w:val="0"/>
          <w:sz w:val="21"/>
          <w:szCs w:val="21"/>
          <w:highlight w:val="none"/>
          <w:u w:val="none"/>
          <w:lang w:val="en-US" w:eastAsia="zh-CN" w:bidi="ar-SA"/>
        </w:rPr>
        <w:t>一楼</w:t>
      </w:r>
      <w:r>
        <w:rPr>
          <w:rFonts w:hint="eastAsia" w:ascii="宋体" w:hAnsi="宋体" w:eastAsia="Arial" w:cs="Arial"/>
          <w:snapToGrid w:val="0"/>
          <w:color w:val="auto"/>
          <w:kern w:val="0"/>
          <w:sz w:val="21"/>
          <w:szCs w:val="21"/>
          <w:highlight w:val="none"/>
          <w:u w:val="none"/>
          <w:lang w:val="en-US" w:eastAsia="en-US" w:bidi="ar-SA"/>
        </w:rPr>
        <w:t xml:space="preserve">          </w:t>
      </w:r>
    </w:p>
    <w:p w14:paraId="5345A776">
      <w:pPr>
        <w:pStyle w:val="6"/>
        <w:tabs>
          <w:tab w:val="left" w:pos="455"/>
        </w:tabs>
        <w:spacing w:line="360" w:lineRule="auto"/>
        <w:ind w:firstLine="525" w:firstLineChars="2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联 系 人：</w:t>
      </w:r>
      <w:r>
        <w:rPr>
          <w:rFonts w:hint="eastAsia" w:hAnsi="宋体" w:eastAsia="宋体" w:cs="Arial"/>
          <w:snapToGrid w:val="0"/>
          <w:color w:val="auto"/>
          <w:kern w:val="0"/>
          <w:sz w:val="21"/>
          <w:szCs w:val="21"/>
          <w:highlight w:val="none"/>
          <w:u w:val="none"/>
          <w:lang w:val="en-US" w:eastAsia="zh-CN" w:bidi="ar-SA"/>
        </w:rPr>
        <w:t>王莉</w:t>
      </w:r>
      <w:r>
        <w:rPr>
          <w:rFonts w:hint="eastAsia" w:ascii="宋体" w:hAnsi="宋体" w:eastAsia="Arial" w:cs="Arial"/>
          <w:snapToGrid w:val="0"/>
          <w:color w:val="auto"/>
          <w:kern w:val="0"/>
          <w:sz w:val="21"/>
          <w:szCs w:val="21"/>
          <w:highlight w:val="none"/>
          <w:u w:val="none"/>
          <w:lang w:val="en-US" w:eastAsia="en-US" w:bidi="ar-SA"/>
        </w:rPr>
        <w:t xml:space="preserve">     </w:t>
      </w:r>
    </w:p>
    <w:p w14:paraId="52DFF71D">
      <w:pPr>
        <w:pStyle w:val="6"/>
        <w:tabs>
          <w:tab w:val="left" w:pos="455"/>
        </w:tabs>
        <w:spacing w:line="360" w:lineRule="auto"/>
        <w:ind w:firstLine="525" w:firstLineChars="2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 xml:space="preserve">联系电话：0775-3884015   </w:t>
      </w:r>
    </w:p>
    <w:p w14:paraId="1A4377E0">
      <w:pPr>
        <w:pStyle w:val="6"/>
        <w:tabs>
          <w:tab w:val="left" w:pos="455"/>
        </w:tabs>
        <w:spacing w:line="360" w:lineRule="auto"/>
        <w:ind w:firstLine="210" w:firstLineChars="10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zh-CN" w:bidi="ar-SA"/>
        </w:rPr>
        <w:t>3.</w:t>
      </w:r>
      <w:r>
        <w:rPr>
          <w:rFonts w:hint="eastAsia" w:ascii="宋体" w:hAnsi="宋体" w:eastAsia="Arial" w:cs="Arial"/>
          <w:snapToGrid w:val="0"/>
          <w:color w:val="auto"/>
          <w:kern w:val="0"/>
          <w:sz w:val="21"/>
          <w:szCs w:val="21"/>
          <w:highlight w:val="none"/>
          <w:u w:val="none"/>
          <w:lang w:val="en-US" w:eastAsia="en-US" w:bidi="ar-SA"/>
        </w:rPr>
        <w:t xml:space="preserve"> </w:t>
      </w:r>
      <w:r>
        <w:rPr>
          <w:rFonts w:hint="eastAsia" w:ascii="宋体" w:hAnsi="宋体" w:eastAsia="Arial" w:cs="Arial"/>
          <w:snapToGrid w:val="0"/>
          <w:color w:val="auto"/>
          <w:kern w:val="0"/>
          <w:sz w:val="21"/>
          <w:szCs w:val="21"/>
          <w:highlight w:val="none"/>
          <w:u w:val="none"/>
          <w:lang w:val="en-US" w:eastAsia="zh-CN" w:bidi="ar-SA"/>
        </w:rPr>
        <w:t>监督部门：0775-2098625</w:t>
      </w:r>
      <w:r>
        <w:rPr>
          <w:rFonts w:hint="eastAsia" w:ascii="宋体" w:hAnsi="宋体" w:eastAsia="Arial" w:cs="Arial"/>
          <w:snapToGrid w:val="0"/>
          <w:color w:val="auto"/>
          <w:kern w:val="0"/>
          <w:sz w:val="21"/>
          <w:szCs w:val="21"/>
          <w:highlight w:val="none"/>
          <w:u w:val="none"/>
          <w:lang w:val="en-US" w:eastAsia="en-US" w:bidi="ar-SA"/>
        </w:rPr>
        <w:t xml:space="preserve"> </w:t>
      </w:r>
    </w:p>
    <w:p w14:paraId="4D29CF3D">
      <w:pPr>
        <w:pStyle w:val="5"/>
        <w:spacing w:before="126" w:line="351" w:lineRule="auto"/>
        <w:ind w:right="88" w:firstLine="315"/>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2025年11月27日</w:t>
      </w:r>
    </w:p>
    <w:p w14:paraId="417D6EA2">
      <w:pPr>
        <w:pStyle w:val="5"/>
        <w:spacing w:before="126" w:line="351" w:lineRule="auto"/>
        <w:ind w:right="88" w:firstLine="315"/>
        <w:jc w:val="both"/>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7CB7532E">
      <w:pPr>
        <w:pStyle w:val="5"/>
        <w:spacing w:before="126" w:line="351" w:lineRule="auto"/>
        <w:ind w:right="88" w:firstLine="315"/>
        <w:jc w:val="both"/>
        <w:rPr>
          <w:rFonts w:hint="eastAsia"/>
          <w:color w:val="auto"/>
          <w:sz w:val="21"/>
          <w:szCs w:val="21"/>
          <w:highlight w:val="none"/>
          <w:lang w:val="en-US" w:eastAsia="zh-CN"/>
        </w:rPr>
      </w:pPr>
    </w:p>
    <w:p w14:paraId="73957466">
      <w:pPr>
        <w:pStyle w:val="5"/>
        <w:spacing w:before="126" w:line="351" w:lineRule="auto"/>
        <w:ind w:right="88" w:firstLine="3345" w:firstLineChars="750"/>
        <w:jc w:val="both"/>
        <w:rPr>
          <w:color w:val="auto"/>
          <w:spacing w:val="8"/>
          <w:position w:val="16"/>
          <w:sz w:val="43"/>
          <w:szCs w:val="43"/>
          <w:highlight w:val="none"/>
          <w14:textOutline w14:w="5575" w14:cap="flat" w14:cmpd="sng">
            <w14:solidFill>
              <w14:srgbClr w14:val="000000"/>
            </w14:solidFill>
            <w14:prstDash w14:val="solid"/>
            <w14:miter w14:val="0"/>
          </w14:textOutline>
        </w:rPr>
      </w:pPr>
    </w:p>
    <w:p w14:paraId="2D5D49B9">
      <w:pPr>
        <w:pStyle w:val="5"/>
        <w:spacing w:before="126" w:line="351" w:lineRule="auto"/>
        <w:ind w:right="88" w:firstLine="3345" w:firstLineChars="750"/>
        <w:jc w:val="both"/>
        <w:rPr>
          <w:color w:val="auto"/>
          <w:sz w:val="43"/>
          <w:szCs w:val="43"/>
          <w:highlight w:val="none"/>
        </w:rPr>
      </w:pPr>
      <w:r>
        <w:rPr>
          <w:color w:val="auto"/>
          <w:spacing w:val="8"/>
          <w:position w:val="16"/>
          <w:sz w:val="43"/>
          <w:szCs w:val="43"/>
          <w:highlight w:val="none"/>
          <w14:textOutline w14:w="5575" w14:cap="flat" w14:cmpd="sng">
            <w14:solidFill>
              <w14:srgbClr w14:val="000000"/>
            </w14:solidFill>
            <w14:prstDash w14:val="solid"/>
            <w14:miter w14:val="0"/>
          </w14:textOutline>
        </w:rPr>
        <w:t>第二章</w:t>
      </w:r>
      <w:r>
        <w:rPr>
          <w:rFonts w:hint="eastAsia"/>
          <w:color w:val="auto"/>
          <w:spacing w:val="8"/>
          <w:position w:val="16"/>
          <w:sz w:val="43"/>
          <w:szCs w:val="43"/>
          <w:highlight w:val="none"/>
          <w:lang w:val="en-US" w:eastAsia="zh-CN"/>
          <w14:textOutline w14:w="5575" w14:cap="flat" w14:cmpd="sng">
            <w14:solidFill>
              <w14:srgbClr w14:val="000000"/>
            </w14:solidFill>
            <w14:prstDash w14:val="solid"/>
            <w14:miter w14:val="0"/>
          </w14:textOutline>
        </w:rPr>
        <w:t xml:space="preserve"> </w:t>
      </w:r>
      <w:r>
        <w:rPr>
          <w:color w:val="auto"/>
          <w:spacing w:val="8"/>
          <w:position w:val="16"/>
          <w:sz w:val="43"/>
          <w:szCs w:val="43"/>
          <w:highlight w:val="none"/>
          <w14:textOutline w14:w="5575" w14:cap="flat" w14:cmpd="sng">
            <w14:solidFill>
              <w14:srgbClr w14:val="000000"/>
            </w14:solidFill>
            <w14:prstDash w14:val="solid"/>
            <w14:miter w14:val="0"/>
          </w14:textOutline>
        </w:rPr>
        <w:t>供应商须知</w:t>
      </w:r>
    </w:p>
    <w:p w14:paraId="22D15098">
      <w:pPr>
        <w:pStyle w:val="5"/>
        <w:spacing w:before="1" w:line="224" w:lineRule="auto"/>
        <w:ind w:left="3600" w:firstLine="328" w:firstLineChars="100"/>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供应商须知前附表</w:t>
      </w:r>
    </w:p>
    <w:tbl>
      <w:tblPr>
        <w:tblStyle w:val="15"/>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8886"/>
      </w:tblGrid>
      <w:tr w14:paraId="16B1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57" w:type="dxa"/>
            <w:vAlign w:val="top"/>
          </w:tcPr>
          <w:p w14:paraId="586653DE">
            <w:pPr>
              <w:pStyle w:val="16"/>
              <w:spacing w:before="149" w:line="221" w:lineRule="auto"/>
              <w:ind w:left="184"/>
              <w:rPr>
                <w:color w:val="auto"/>
                <w:highlight w:val="none"/>
              </w:rPr>
            </w:pPr>
            <w:r>
              <w:rPr>
                <w:color w:val="auto"/>
                <w:spacing w:val="-2"/>
                <w:highlight w:val="none"/>
                <w14:textOutline w14:w="2679" w14:cap="flat" w14:cmpd="sng">
                  <w14:solidFill>
                    <w14:srgbClr w14:val="000000"/>
                  </w14:solidFill>
                  <w14:prstDash w14:val="solid"/>
                  <w14:miter w14:val="0"/>
                </w14:textOutline>
              </w:rPr>
              <w:t>条款号</w:t>
            </w:r>
          </w:p>
        </w:tc>
        <w:tc>
          <w:tcPr>
            <w:tcW w:w="8886" w:type="dxa"/>
            <w:vAlign w:val="top"/>
          </w:tcPr>
          <w:p w14:paraId="126AB2A7">
            <w:pPr>
              <w:pStyle w:val="16"/>
              <w:spacing w:before="149" w:line="221" w:lineRule="auto"/>
              <w:ind w:left="3982"/>
              <w:rPr>
                <w:color w:val="auto"/>
                <w:highlight w:val="none"/>
              </w:rPr>
            </w:pPr>
            <w:r>
              <w:rPr>
                <w:color w:val="auto"/>
                <w:spacing w:val="-17"/>
                <w:highlight w:val="none"/>
                <w14:textOutline w14:w="2679" w14:cap="flat" w14:cmpd="sng">
                  <w14:solidFill>
                    <w14:srgbClr w14:val="000000"/>
                  </w14:solidFill>
                  <w14:prstDash w14:val="solid"/>
                  <w14:miter w14:val="0"/>
                </w14:textOutline>
              </w:rPr>
              <w:t>内</w:t>
            </w:r>
            <w:r>
              <w:rPr>
                <w:color w:val="auto"/>
                <w:spacing w:val="3"/>
                <w:highlight w:val="none"/>
              </w:rPr>
              <w:t xml:space="preserve">    </w:t>
            </w:r>
            <w:r>
              <w:rPr>
                <w:color w:val="auto"/>
                <w:spacing w:val="-17"/>
                <w:highlight w:val="none"/>
                <w14:textOutline w14:w="2679" w14:cap="flat" w14:cmpd="sng">
                  <w14:solidFill>
                    <w14:srgbClr w14:val="000000"/>
                  </w14:solidFill>
                  <w14:prstDash w14:val="solid"/>
                  <w14:miter w14:val="0"/>
                </w14:textOutline>
              </w:rPr>
              <w:t>容</w:t>
            </w:r>
          </w:p>
        </w:tc>
      </w:tr>
      <w:tr w14:paraId="385D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vAlign w:val="top"/>
          </w:tcPr>
          <w:p w14:paraId="52CD5A1D">
            <w:pPr>
              <w:rPr>
                <w:rFonts w:ascii="Arial"/>
                <w:color w:val="auto"/>
                <w:sz w:val="21"/>
                <w:highlight w:val="none"/>
              </w:rPr>
            </w:pPr>
          </w:p>
        </w:tc>
        <w:tc>
          <w:tcPr>
            <w:tcW w:w="8886" w:type="dxa"/>
            <w:vAlign w:val="top"/>
          </w:tcPr>
          <w:p w14:paraId="14A8453B">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color w:val="auto"/>
                <w:highlight w:val="none"/>
              </w:rPr>
              <w:t>项目概况：</w:t>
            </w:r>
          </w:p>
          <w:p w14:paraId="56B31FCA">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1.</w:t>
            </w:r>
            <w:r>
              <w:rPr>
                <w:color w:val="auto"/>
                <w:highlight w:val="none"/>
              </w:rPr>
              <w:t>项目名称：</w:t>
            </w:r>
            <w:r>
              <w:rPr>
                <w:rFonts w:hint="eastAsia"/>
                <w:color w:val="auto"/>
                <w:sz w:val="21"/>
                <w:szCs w:val="21"/>
                <w:highlight w:val="none"/>
              </w:rPr>
              <w:fldChar w:fldCharType="begin"/>
            </w:r>
            <w:r>
              <w:rPr>
                <w:rFonts w:hint="eastAsia"/>
                <w:color w:val="auto"/>
                <w:sz w:val="21"/>
                <w:szCs w:val="2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z w:val="21"/>
                <w:szCs w:val="21"/>
                <w:highlight w:val="none"/>
              </w:rPr>
              <w:fldChar w:fldCharType="separate"/>
            </w:r>
            <w:r>
              <w:rPr>
                <w:rFonts w:hint="eastAsia"/>
                <w:color w:val="auto"/>
                <w:sz w:val="21"/>
                <w:szCs w:val="21"/>
                <w:highlight w:val="none"/>
                <w:lang w:eastAsia="zh-CN"/>
              </w:rPr>
              <w:t>玉州区联香集茶产业园基础配套设施项目（二期）</w:t>
            </w:r>
            <w:r>
              <w:rPr>
                <w:rFonts w:hint="eastAsia"/>
                <w:color w:val="auto"/>
                <w:sz w:val="21"/>
                <w:szCs w:val="21"/>
                <w:highlight w:val="none"/>
              </w:rPr>
              <w:fldChar w:fldCharType="end"/>
            </w:r>
          </w:p>
          <w:p w14:paraId="618A433E">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240" w:lineRule="auto"/>
              <w:jc w:val="left"/>
              <w:textAlignment w:val="baseline"/>
              <w:rPr>
                <w:rFonts w:hint="eastAsia" w:eastAsia="宋体"/>
                <w:color w:val="auto"/>
                <w:highlight w:val="none"/>
                <w:lang w:val="en-US" w:eastAsia="zh-CN"/>
              </w:rPr>
            </w:pPr>
            <w:r>
              <w:rPr>
                <w:color w:val="auto"/>
                <w:highlight w:val="none"/>
              </w:rPr>
              <w:t>2.项目编号：</w:t>
            </w:r>
            <w:r>
              <w:rPr>
                <w:rFonts w:hint="eastAsia"/>
                <w:color w:val="auto"/>
                <w:highlight w:val="none"/>
                <w:lang w:eastAsia="zh-CN"/>
              </w:rPr>
              <w:t>YLZC2025-C2-020178-GXYT</w:t>
            </w:r>
          </w:p>
          <w:p w14:paraId="36EADB0E">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rFonts w:hint="eastAsia"/>
                <w:color w:val="auto"/>
                <w:highlight w:val="none"/>
                <w:lang w:eastAsia="zh-CN"/>
              </w:rPr>
            </w:pPr>
            <w:r>
              <w:rPr>
                <w:color w:val="auto"/>
                <w:highlight w:val="none"/>
              </w:rPr>
              <w:t>3.建设地点：</w:t>
            </w:r>
            <w:r>
              <w:rPr>
                <w:rFonts w:hint="eastAsia"/>
                <w:color w:val="auto"/>
                <w:highlight w:val="none"/>
                <w:lang w:eastAsia="zh-CN"/>
              </w:rPr>
              <w:t>广西玉林市</w:t>
            </w:r>
          </w:p>
          <w:p w14:paraId="5BE8480C">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360" w:lineRule="auto"/>
              <w:jc w:val="left"/>
              <w:textAlignment w:val="baseline"/>
              <w:rPr>
                <w:rFonts w:hint="eastAsia"/>
                <w:color w:val="auto"/>
                <w:sz w:val="21"/>
                <w:szCs w:val="21"/>
                <w:highlight w:val="none"/>
                <w:lang w:val="en-US" w:eastAsia="zh-CN"/>
              </w:rPr>
            </w:pPr>
            <w:r>
              <w:rPr>
                <w:rFonts w:hint="eastAsia"/>
                <w:color w:val="auto"/>
                <w:sz w:val="21"/>
                <w:szCs w:val="21"/>
                <w:highlight w:val="none"/>
              </w:rPr>
              <w:t>4.工程概况：</w:t>
            </w:r>
            <w:r>
              <w:rPr>
                <w:rFonts w:hint="default" w:eastAsia="宋体"/>
                <w:color w:val="auto"/>
                <w:highlight w:val="none"/>
                <w:lang w:val="en-US" w:eastAsia="zh-CN"/>
              </w:rPr>
              <w:fldChar w:fldCharType="begin"/>
            </w:r>
            <w:r>
              <w:rPr>
                <w:rFonts w:hint="default" w:eastAsia="宋体"/>
                <w:color w:val="auto"/>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default" w:eastAsia="宋体"/>
                <w:color w:val="auto"/>
                <w:highlight w:val="none"/>
                <w:lang w:val="en-US" w:eastAsia="zh-CN"/>
              </w:rPr>
              <w:fldChar w:fldCharType="separate"/>
            </w:r>
            <w:r>
              <w:rPr>
                <w:rFonts w:hint="eastAsia"/>
                <w:color w:val="auto"/>
                <w:highlight w:val="none"/>
                <w:lang w:val="en-US" w:eastAsia="zh-CN"/>
              </w:rPr>
              <w:t>玉州区联香集茶产业园基础配套设施项目（二期）</w:t>
            </w:r>
            <w:r>
              <w:rPr>
                <w:rFonts w:hint="default" w:eastAsia="宋体"/>
                <w:color w:val="auto"/>
                <w:highlight w:val="none"/>
                <w:lang w:val="en-US" w:eastAsia="zh-CN"/>
              </w:rPr>
              <w:fldChar w:fldCharType="end"/>
            </w:r>
            <w:r>
              <w:rPr>
                <w:rFonts w:hint="eastAsia" w:eastAsia="宋体"/>
                <w:color w:val="auto"/>
                <w:highlight w:val="none"/>
                <w:lang w:val="en-US" w:eastAsia="zh-CN"/>
              </w:rPr>
              <w:t>一项</w:t>
            </w:r>
            <w:r>
              <w:rPr>
                <w:rFonts w:hint="default"/>
                <w:color w:val="auto"/>
                <w:highlight w:val="none"/>
                <w:lang w:val="en-US" w:eastAsia="zh-CN"/>
              </w:rPr>
              <w:t>，</w:t>
            </w:r>
            <w:r>
              <w:rPr>
                <w:rFonts w:hint="eastAsia"/>
                <w:color w:val="auto"/>
                <w:highlight w:val="none"/>
                <w:lang w:val="en-US" w:eastAsia="zh-CN"/>
              </w:rPr>
              <w:t>具体</w:t>
            </w:r>
            <w:r>
              <w:rPr>
                <w:rFonts w:hint="default"/>
                <w:color w:val="auto"/>
                <w:highlight w:val="none"/>
                <w:lang w:val="en-US" w:eastAsia="zh-CN"/>
              </w:rPr>
              <w:t>内容详见竞争性磋商文件</w:t>
            </w:r>
            <w:r>
              <w:rPr>
                <w:rFonts w:hint="eastAsia"/>
                <w:color w:val="auto"/>
                <w:highlight w:val="none"/>
                <w:lang w:val="en-US" w:eastAsia="zh-CN"/>
              </w:rPr>
              <w:t>及</w:t>
            </w:r>
            <w:r>
              <w:rPr>
                <w:rFonts w:hint="default"/>
                <w:color w:val="auto"/>
                <w:highlight w:val="none"/>
                <w:lang w:val="en-US" w:eastAsia="zh-CN"/>
              </w:rPr>
              <w:t>施工图纸、工程量清单及相关资料。</w:t>
            </w:r>
          </w:p>
          <w:p w14:paraId="68832D82">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rFonts w:hint="default" w:ascii="宋体" w:hAnsi="宋体" w:eastAsia="宋体" w:cs="宋体"/>
                <w:color w:val="auto"/>
                <w:highlight w:val="none"/>
                <w:lang w:val="en-US" w:eastAsia="zh-CN"/>
              </w:rPr>
            </w:pPr>
            <w:r>
              <w:rPr>
                <w:rFonts w:hint="eastAsia"/>
                <w:color w:val="auto"/>
                <w:sz w:val="21"/>
                <w:szCs w:val="21"/>
                <w:highlight w:val="none"/>
                <w:lang w:val="en-US" w:eastAsia="zh-CN"/>
              </w:rPr>
              <w:t>5</w:t>
            </w:r>
            <w:r>
              <w:rPr>
                <w:rFonts w:hint="eastAsia"/>
                <w:color w:val="auto"/>
                <w:sz w:val="21"/>
                <w:szCs w:val="21"/>
                <w:highlight w:val="none"/>
              </w:rPr>
              <w:t>.预算控制价：</w:t>
            </w:r>
            <w:r>
              <w:rPr>
                <w:rFonts w:hint="default" w:ascii="宋体" w:hAnsi="宋体" w:eastAsia="宋体" w:cs="宋体"/>
                <w:color w:val="auto"/>
                <w:highlight w:val="none"/>
                <w:lang w:val="en-US" w:eastAsia="zh-CN"/>
              </w:rPr>
              <w:t>¥899749.46</w:t>
            </w:r>
          </w:p>
          <w:p w14:paraId="7674217E">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6.</w:t>
            </w:r>
            <w:r>
              <w:rPr>
                <w:color w:val="auto"/>
                <w:highlight w:val="none"/>
              </w:rPr>
              <w:t>采购范围：经审图合格的设计施工图纸、工程量清单所包含的内容为准。</w:t>
            </w:r>
          </w:p>
          <w:p w14:paraId="6366DF16">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7.</w:t>
            </w:r>
            <w:r>
              <w:rPr>
                <w:color w:val="auto"/>
                <w:highlight w:val="none"/>
              </w:rPr>
              <w:t>资金来源及出资比例：财政拨款，100%。</w:t>
            </w:r>
          </w:p>
          <w:p w14:paraId="3EE7C8FB">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8.</w:t>
            </w:r>
            <w:r>
              <w:rPr>
                <w:color w:val="auto"/>
                <w:highlight w:val="none"/>
              </w:rPr>
              <w:t>发包方式：综合单价，包工包料。</w:t>
            </w:r>
          </w:p>
          <w:p w14:paraId="1179AD5A">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9.</w:t>
            </w:r>
            <w:r>
              <w:rPr>
                <w:color w:val="auto"/>
                <w:highlight w:val="none"/>
              </w:rPr>
              <w:t>要求工期：</w:t>
            </w:r>
            <w:r>
              <w:rPr>
                <w:rFonts w:hint="eastAsia"/>
                <w:color w:val="auto"/>
                <w:spacing w:val="-4"/>
                <w:sz w:val="21"/>
                <w:szCs w:val="21"/>
                <w:highlight w:val="none"/>
                <w:lang w:val="en-US" w:eastAsia="zh-CN"/>
              </w:rPr>
              <w:t>2025年12月28日前完成竣工。</w:t>
            </w:r>
          </w:p>
          <w:p w14:paraId="0E526888">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color w:val="auto"/>
                <w:highlight w:val="none"/>
              </w:rPr>
              <w:t>1</w:t>
            </w:r>
            <w:r>
              <w:rPr>
                <w:rFonts w:hint="eastAsia"/>
                <w:color w:val="auto"/>
                <w:highlight w:val="none"/>
                <w:lang w:val="en-US" w:eastAsia="zh-CN"/>
              </w:rPr>
              <w:t>0</w:t>
            </w:r>
            <w:r>
              <w:rPr>
                <w:color w:val="auto"/>
                <w:highlight w:val="none"/>
              </w:rPr>
              <w:t>.工程质量要求：达到国家施工验收规范合格标准。</w:t>
            </w:r>
          </w:p>
        </w:tc>
      </w:tr>
      <w:tr w14:paraId="1E7D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2" w:hRule="atLeast"/>
        </w:trPr>
        <w:tc>
          <w:tcPr>
            <w:tcW w:w="857" w:type="dxa"/>
            <w:vAlign w:val="top"/>
          </w:tcPr>
          <w:p w14:paraId="12BB82B0">
            <w:pPr>
              <w:spacing w:line="256" w:lineRule="auto"/>
              <w:rPr>
                <w:rFonts w:ascii="Arial"/>
                <w:color w:val="auto"/>
                <w:sz w:val="21"/>
                <w:highlight w:val="none"/>
              </w:rPr>
            </w:pPr>
          </w:p>
          <w:p w14:paraId="6F8736D8">
            <w:pPr>
              <w:spacing w:line="256" w:lineRule="auto"/>
              <w:rPr>
                <w:rFonts w:ascii="Arial"/>
                <w:color w:val="auto"/>
                <w:sz w:val="21"/>
                <w:highlight w:val="none"/>
              </w:rPr>
            </w:pPr>
          </w:p>
          <w:p w14:paraId="109A73B2">
            <w:pPr>
              <w:spacing w:line="256" w:lineRule="auto"/>
              <w:rPr>
                <w:rFonts w:ascii="Arial"/>
                <w:color w:val="auto"/>
                <w:sz w:val="21"/>
                <w:highlight w:val="none"/>
              </w:rPr>
            </w:pPr>
          </w:p>
          <w:p w14:paraId="1464DFB6">
            <w:pPr>
              <w:spacing w:line="256" w:lineRule="auto"/>
              <w:rPr>
                <w:rFonts w:ascii="Arial"/>
                <w:color w:val="auto"/>
                <w:sz w:val="21"/>
                <w:highlight w:val="none"/>
              </w:rPr>
            </w:pPr>
          </w:p>
          <w:p w14:paraId="3966E9F8">
            <w:pPr>
              <w:spacing w:line="257" w:lineRule="auto"/>
              <w:rPr>
                <w:rFonts w:ascii="Arial"/>
                <w:color w:val="auto"/>
                <w:sz w:val="21"/>
                <w:highlight w:val="none"/>
              </w:rPr>
            </w:pPr>
          </w:p>
          <w:p w14:paraId="05D9AD56">
            <w:pPr>
              <w:spacing w:line="257" w:lineRule="auto"/>
              <w:rPr>
                <w:rFonts w:ascii="Arial"/>
                <w:color w:val="auto"/>
                <w:sz w:val="21"/>
                <w:highlight w:val="none"/>
              </w:rPr>
            </w:pPr>
          </w:p>
          <w:p w14:paraId="77193184">
            <w:pPr>
              <w:pStyle w:val="16"/>
              <w:spacing w:before="68" w:line="185" w:lineRule="auto"/>
              <w:ind w:firstLine="202" w:firstLineChars="100"/>
              <w:rPr>
                <w:color w:val="auto"/>
                <w:highlight w:val="none"/>
              </w:rPr>
            </w:pPr>
            <w:r>
              <w:rPr>
                <w:color w:val="auto"/>
                <w:spacing w:val="-4"/>
                <w:highlight w:val="none"/>
              </w:rPr>
              <w:t>3.1</w:t>
            </w:r>
          </w:p>
        </w:tc>
        <w:tc>
          <w:tcPr>
            <w:tcW w:w="8886" w:type="dxa"/>
            <w:vAlign w:val="top"/>
          </w:tcPr>
          <w:p w14:paraId="548E244E">
            <w:pPr>
              <w:pStyle w:val="16"/>
              <w:spacing w:before="148" w:line="220" w:lineRule="auto"/>
              <w:ind w:left="127"/>
              <w:rPr>
                <w:color w:val="auto"/>
                <w:highlight w:val="none"/>
              </w:rPr>
            </w:pPr>
            <w:r>
              <w:rPr>
                <w:color w:val="auto"/>
                <w:spacing w:val="-1"/>
                <w:highlight w:val="none"/>
              </w:rPr>
              <w:t>1.供应商的资格条件：详见竞争性磋商公告</w:t>
            </w:r>
          </w:p>
          <w:p w14:paraId="67EEC67E">
            <w:pPr>
              <w:pStyle w:val="16"/>
              <w:spacing w:before="161" w:line="220" w:lineRule="auto"/>
              <w:ind w:left="114"/>
              <w:rPr>
                <w:color w:val="auto"/>
                <w:highlight w:val="none"/>
              </w:rPr>
            </w:pPr>
            <w:r>
              <w:rPr>
                <w:color w:val="auto"/>
                <w:highlight w:val="none"/>
              </w:rPr>
              <w:t>2.供应商出现下列情形之一的，不得参加</w:t>
            </w:r>
            <w:r>
              <w:rPr>
                <w:color w:val="auto"/>
                <w:spacing w:val="-1"/>
                <w:highlight w:val="none"/>
              </w:rPr>
              <w:t>政府采购活动：</w:t>
            </w:r>
          </w:p>
          <w:p w14:paraId="67701E35">
            <w:pPr>
              <w:pStyle w:val="16"/>
              <w:spacing w:before="157" w:line="314" w:lineRule="auto"/>
              <w:ind w:left="112" w:right="104" w:firstLine="2"/>
              <w:rPr>
                <w:color w:val="auto"/>
                <w:highlight w:val="none"/>
              </w:rPr>
            </w:pPr>
            <w:r>
              <w:rPr>
                <w:color w:val="auto"/>
                <w:spacing w:val="-1"/>
                <w:highlight w:val="none"/>
              </w:rPr>
              <w:t>2.1</w:t>
            </w:r>
            <w:r>
              <w:rPr>
                <w:color w:val="auto"/>
                <w:spacing w:val="-42"/>
                <w:highlight w:val="none"/>
              </w:rPr>
              <w:t xml:space="preserve"> </w:t>
            </w:r>
            <w:r>
              <w:rPr>
                <w:color w:val="auto"/>
                <w:spacing w:val="-1"/>
                <w:highlight w:val="none"/>
              </w:rPr>
              <w:t>单位负责人为同一人或者存在直接控股、管理关系的不同供应商，不得参加同一</w:t>
            </w:r>
            <w:r>
              <w:rPr>
                <w:color w:val="auto"/>
                <w:spacing w:val="-2"/>
                <w:highlight w:val="none"/>
              </w:rPr>
              <w:t>合同项下</w:t>
            </w:r>
            <w:r>
              <w:rPr>
                <w:color w:val="auto"/>
                <w:highlight w:val="none"/>
              </w:rPr>
              <w:t xml:space="preserve"> </w:t>
            </w:r>
            <w:r>
              <w:rPr>
                <w:color w:val="auto"/>
                <w:spacing w:val="-2"/>
                <w:highlight w:val="none"/>
              </w:rPr>
              <w:t>的政府采购活动。为本项目提供过整体设计、规范编制或者项目管理、监理、检</w:t>
            </w:r>
            <w:r>
              <w:rPr>
                <w:color w:val="auto"/>
                <w:spacing w:val="-3"/>
                <w:highlight w:val="none"/>
              </w:rPr>
              <w:t>测等服务的供</w:t>
            </w:r>
            <w:r>
              <w:rPr>
                <w:color w:val="auto"/>
                <w:highlight w:val="none"/>
              </w:rPr>
              <w:t xml:space="preserve"> 应商，不得再参加本项目上述服务以外的其他</w:t>
            </w:r>
            <w:r>
              <w:rPr>
                <w:color w:val="auto"/>
                <w:spacing w:val="-1"/>
                <w:highlight w:val="none"/>
              </w:rPr>
              <w:t>采购活动。</w:t>
            </w:r>
          </w:p>
          <w:p w14:paraId="5BEF9D4B">
            <w:pPr>
              <w:pStyle w:val="16"/>
              <w:spacing w:before="159" w:line="314" w:lineRule="auto"/>
              <w:ind w:left="112" w:right="55" w:firstLine="2"/>
              <w:rPr>
                <w:color w:val="auto"/>
                <w:highlight w:val="none"/>
              </w:rPr>
            </w:pPr>
            <w:r>
              <w:rPr>
                <w:color w:val="auto"/>
                <w:spacing w:val="-1"/>
                <w:highlight w:val="none"/>
              </w:rPr>
              <w:t>2.2</w:t>
            </w:r>
            <w:r>
              <w:rPr>
                <w:color w:val="auto"/>
                <w:spacing w:val="-45"/>
                <w:highlight w:val="none"/>
              </w:rPr>
              <w:t xml:space="preserve"> </w:t>
            </w:r>
            <w:r>
              <w:rPr>
                <w:color w:val="auto"/>
                <w:spacing w:val="-1"/>
                <w:highlight w:val="none"/>
              </w:rPr>
              <w:t>对在“信用中国</w:t>
            </w:r>
            <w:r>
              <w:rPr>
                <w:color w:val="auto"/>
                <w:spacing w:val="-77"/>
                <w:highlight w:val="none"/>
              </w:rPr>
              <w:t xml:space="preserve"> </w:t>
            </w:r>
            <w:r>
              <w:rPr>
                <w:color w:val="auto"/>
                <w:spacing w:val="-1"/>
                <w:highlight w:val="none"/>
              </w:rPr>
              <w:t>”网站(www.creditchina.gov.cn) 、中国政府采购网(www.ccgp</w:t>
            </w:r>
            <w:r>
              <w:rPr>
                <w:color w:val="auto"/>
                <w:spacing w:val="-2"/>
                <w:highlight w:val="none"/>
              </w:rPr>
              <w:t>.gov.cn)</w:t>
            </w:r>
            <w:r>
              <w:rPr>
                <w:color w:val="auto"/>
                <w:highlight w:val="none"/>
              </w:rPr>
              <w:t xml:space="preserve"> </w:t>
            </w:r>
            <w:r>
              <w:rPr>
                <w:color w:val="auto"/>
                <w:spacing w:val="-2"/>
                <w:highlight w:val="none"/>
              </w:rPr>
              <w:t>被列入失信被执行人、重大税收违法失信主体、政府采购严重违法失信行为记录名单及</w:t>
            </w:r>
            <w:r>
              <w:rPr>
                <w:color w:val="auto"/>
                <w:spacing w:val="-3"/>
                <w:highlight w:val="none"/>
              </w:rPr>
              <w:t>其他不</w:t>
            </w:r>
            <w:r>
              <w:rPr>
                <w:color w:val="auto"/>
                <w:highlight w:val="none"/>
              </w:rPr>
              <w:t xml:space="preserve"> </w:t>
            </w:r>
            <w:r>
              <w:rPr>
                <w:color w:val="auto"/>
                <w:spacing w:val="-1"/>
                <w:highlight w:val="none"/>
              </w:rPr>
              <w:t>符合《中华人民共和国政府采购法》第二十二条规定条件的供应商，不得参与政府采购活动。</w:t>
            </w:r>
          </w:p>
        </w:tc>
      </w:tr>
      <w:tr w14:paraId="609B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0B3972F6">
            <w:pPr>
              <w:pStyle w:val="16"/>
              <w:spacing w:before="184" w:line="185" w:lineRule="auto"/>
              <w:ind w:left="348"/>
              <w:jc w:val="left"/>
              <w:rPr>
                <w:color w:val="auto"/>
                <w:highlight w:val="none"/>
              </w:rPr>
            </w:pPr>
            <w:r>
              <w:rPr>
                <w:color w:val="auto"/>
                <w:spacing w:val="-3"/>
                <w:highlight w:val="none"/>
              </w:rPr>
              <w:t>5.1</w:t>
            </w:r>
          </w:p>
        </w:tc>
        <w:tc>
          <w:tcPr>
            <w:tcW w:w="8886" w:type="dxa"/>
            <w:vAlign w:val="top"/>
          </w:tcPr>
          <w:p w14:paraId="4827CC36">
            <w:pPr>
              <w:pStyle w:val="16"/>
              <w:spacing w:before="151" w:line="220" w:lineRule="auto"/>
              <w:ind w:left="115"/>
              <w:rPr>
                <w:color w:val="auto"/>
                <w:highlight w:val="none"/>
              </w:rPr>
            </w:pPr>
            <w:r>
              <w:rPr>
                <w:color w:val="auto"/>
                <w:spacing w:val="-1"/>
                <w:highlight w:val="none"/>
              </w:rPr>
              <w:t>是否接受联合体竞标：详见竞争性磋商公告。</w:t>
            </w:r>
          </w:p>
        </w:tc>
      </w:tr>
      <w:tr w14:paraId="0F8C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532D7B53">
            <w:pPr>
              <w:pStyle w:val="16"/>
              <w:spacing w:before="185" w:line="184" w:lineRule="auto"/>
              <w:ind w:left="348"/>
              <w:jc w:val="left"/>
              <w:rPr>
                <w:color w:val="auto"/>
                <w:highlight w:val="none"/>
              </w:rPr>
            </w:pPr>
            <w:r>
              <w:rPr>
                <w:color w:val="auto"/>
                <w:spacing w:val="-4"/>
                <w:highlight w:val="none"/>
              </w:rPr>
              <w:t>5.2</w:t>
            </w:r>
          </w:p>
        </w:tc>
        <w:tc>
          <w:tcPr>
            <w:tcW w:w="8886" w:type="dxa"/>
            <w:vAlign w:val="top"/>
          </w:tcPr>
          <w:p w14:paraId="0BA86471">
            <w:pPr>
              <w:pStyle w:val="16"/>
              <w:spacing w:before="152" w:line="222" w:lineRule="auto"/>
              <w:ind w:left="113"/>
              <w:rPr>
                <w:color w:val="auto"/>
                <w:highlight w:val="none"/>
              </w:rPr>
            </w:pPr>
            <w:r>
              <w:rPr>
                <w:color w:val="auto"/>
                <w:spacing w:val="-1"/>
                <w:highlight w:val="none"/>
              </w:rPr>
              <w:t>联合体竞标要求：无。</w:t>
            </w:r>
          </w:p>
        </w:tc>
      </w:tr>
      <w:tr w14:paraId="10EBF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7" w:type="dxa"/>
            <w:vAlign w:val="top"/>
          </w:tcPr>
          <w:p w14:paraId="3DD8591C">
            <w:pPr>
              <w:pStyle w:val="16"/>
              <w:spacing w:before="185" w:line="184" w:lineRule="auto"/>
              <w:ind w:left="345"/>
              <w:jc w:val="left"/>
              <w:rPr>
                <w:color w:val="auto"/>
                <w:highlight w:val="none"/>
              </w:rPr>
            </w:pPr>
            <w:r>
              <w:rPr>
                <w:color w:val="auto"/>
                <w:spacing w:val="-2"/>
                <w:highlight w:val="none"/>
              </w:rPr>
              <w:t>6.2</w:t>
            </w:r>
          </w:p>
        </w:tc>
        <w:tc>
          <w:tcPr>
            <w:tcW w:w="8886" w:type="dxa"/>
            <w:vAlign w:val="top"/>
          </w:tcPr>
          <w:p w14:paraId="0A09E0FA">
            <w:pPr>
              <w:pStyle w:val="16"/>
              <w:spacing w:before="152" w:line="221" w:lineRule="auto"/>
              <w:ind w:left="115"/>
              <w:rPr>
                <w:color w:val="auto"/>
                <w:highlight w:val="none"/>
              </w:rPr>
            </w:pPr>
            <w:r>
              <w:rPr>
                <w:color w:val="auto"/>
                <w:spacing w:val="-2"/>
                <w:highlight w:val="none"/>
              </w:rPr>
              <w:t>不允许分包</w:t>
            </w:r>
          </w:p>
        </w:tc>
      </w:tr>
      <w:tr w14:paraId="5C650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vAlign w:val="top"/>
          </w:tcPr>
          <w:p w14:paraId="7EB0C789">
            <w:pPr>
              <w:pStyle w:val="13"/>
              <w:rPr>
                <w:color w:val="auto"/>
                <w:highlight w:val="none"/>
              </w:rPr>
            </w:pPr>
          </w:p>
          <w:p w14:paraId="3D496F00">
            <w:pPr>
              <w:spacing w:line="244" w:lineRule="auto"/>
              <w:rPr>
                <w:rFonts w:ascii="Arial"/>
                <w:color w:val="auto"/>
                <w:sz w:val="21"/>
                <w:highlight w:val="none"/>
              </w:rPr>
            </w:pPr>
          </w:p>
          <w:p w14:paraId="52594D06">
            <w:pPr>
              <w:spacing w:line="244" w:lineRule="auto"/>
              <w:rPr>
                <w:rFonts w:ascii="Arial"/>
                <w:color w:val="auto"/>
                <w:sz w:val="21"/>
                <w:highlight w:val="none"/>
              </w:rPr>
            </w:pPr>
          </w:p>
          <w:p w14:paraId="2D245459">
            <w:pPr>
              <w:spacing w:line="244" w:lineRule="auto"/>
              <w:rPr>
                <w:rFonts w:ascii="Arial"/>
                <w:color w:val="auto"/>
                <w:sz w:val="21"/>
                <w:highlight w:val="none"/>
              </w:rPr>
            </w:pPr>
          </w:p>
          <w:p w14:paraId="3C85FE1D">
            <w:pPr>
              <w:spacing w:line="244" w:lineRule="auto"/>
              <w:rPr>
                <w:rFonts w:ascii="Arial"/>
                <w:color w:val="auto"/>
                <w:sz w:val="21"/>
                <w:highlight w:val="none"/>
              </w:rPr>
            </w:pPr>
          </w:p>
          <w:p w14:paraId="3F3E1607">
            <w:pPr>
              <w:spacing w:line="244" w:lineRule="auto"/>
              <w:rPr>
                <w:rFonts w:ascii="Arial"/>
                <w:color w:val="auto"/>
                <w:sz w:val="21"/>
                <w:highlight w:val="none"/>
              </w:rPr>
            </w:pPr>
          </w:p>
          <w:p w14:paraId="306B9888">
            <w:pPr>
              <w:spacing w:line="244" w:lineRule="auto"/>
              <w:rPr>
                <w:rFonts w:ascii="Arial"/>
                <w:color w:val="auto"/>
                <w:sz w:val="21"/>
                <w:highlight w:val="none"/>
              </w:rPr>
            </w:pPr>
          </w:p>
          <w:p w14:paraId="269CC213">
            <w:pPr>
              <w:spacing w:line="244" w:lineRule="auto"/>
              <w:rPr>
                <w:rFonts w:ascii="Arial"/>
                <w:color w:val="auto"/>
                <w:sz w:val="21"/>
                <w:highlight w:val="none"/>
              </w:rPr>
            </w:pPr>
          </w:p>
          <w:p w14:paraId="000F2411">
            <w:pPr>
              <w:spacing w:line="244" w:lineRule="auto"/>
              <w:rPr>
                <w:rFonts w:ascii="Arial"/>
                <w:color w:val="auto"/>
                <w:sz w:val="21"/>
                <w:highlight w:val="none"/>
              </w:rPr>
            </w:pPr>
          </w:p>
          <w:p w14:paraId="2B8F1AEB">
            <w:pPr>
              <w:spacing w:line="244" w:lineRule="auto"/>
              <w:rPr>
                <w:rFonts w:ascii="Arial"/>
                <w:color w:val="auto"/>
                <w:sz w:val="21"/>
                <w:highlight w:val="none"/>
              </w:rPr>
            </w:pPr>
          </w:p>
          <w:p w14:paraId="1C8DE773">
            <w:pPr>
              <w:spacing w:line="244" w:lineRule="auto"/>
              <w:rPr>
                <w:rFonts w:ascii="Arial"/>
                <w:color w:val="auto"/>
                <w:sz w:val="21"/>
                <w:highlight w:val="none"/>
              </w:rPr>
            </w:pPr>
          </w:p>
          <w:p w14:paraId="633AAC73">
            <w:pPr>
              <w:spacing w:line="244" w:lineRule="auto"/>
              <w:rPr>
                <w:rFonts w:ascii="Arial"/>
                <w:color w:val="auto"/>
                <w:sz w:val="21"/>
                <w:highlight w:val="none"/>
              </w:rPr>
            </w:pPr>
          </w:p>
          <w:p w14:paraId="6F9C06C2">
            <w:pPr>
              <w:spacing w:line="244" w:lineRule="auto"/>
              <w:rPr>
                <w:rFonts w:ascii="Arial"/>
                <w:color w:val="auto"/>
                <w:sz w:val="21"/>
                <w:highlight w:val="none"/>
              </w:rPr>
            </w:pPr>
          </w:p>
          <w:p w14:paraId="4405AA10">
            <w:pPr>
              <w:spacing w:line="244" w:lineRule="auto"/>
              <w:rPr>
                <w:rFonts w:ascii="Arial"/>
                <w:color w:val="auto"/>
                <w:sz w:val="21"/>
                <w:highlight w:val="none"/>
              </w:rPr>
            </w:pPr>
          </w:p>
          <w:p w14:paraId="49DDBEB2">
            <w:pPr>
              <w:spacing w:line="244" w:lineRule="auto"/>
              <w:rPr>
                <w:rFonts w:ascii="Arial"/>
                <w:color w:val="auto"/>
                <w:sz w:val="21"/>
                <w:highlight w:val="none"/>
              </w:rPr>
            </w:pPr>
          </w:p>
          <w:p w14:paraId="0D247BF5">
            <w:pPr>
              <w:spacing w:line="244" w:lineRule="auto"/>
              <w:rPr>
                <w:rFonts w:ascii="Arial"/>
                <w:color w:val="auto"/>
                <w:sz w:val="21"/>
                <w:highlight w:val="none"/>
              </w:rPr>
            </w:pPr>
          </w:p>
          <w:p w14:paraId="509A1BAB">
            <w:pPr>
              <w:spacing w:line="244" w:lineRule="auto"/>
              <w:rPr>
                <w:rFonts w:ascii="Arial"/>
                <w:color w:val="auto"/>
                <w:sz w:val="21"/>
                <w:highlight w:val="none"/>
              </w:rPr>
            </w:pPr>
          </w:p>
          <w:p w14:paraId="381A8296">
            <w:pPr>
              <w:spacing w:line="244" w:lineRule="auto"/>
              <w:rPr>
                <w:rFonts w:ascii="Arial"/>
                <w:color w:val="auto"/>
                <w:sz w:val="21"/>
                <w:highlight w:val="none"/>
              </w:rPr>
            </w:pPr>
          </w:p>
          <w:p w14:paraId="57F2853E">
            <w:pPr>
              <w:spacing w:line="244" w:lineRule="auto"/>
              <w:rPr>
                <w:rFonts w:ascii="Arial"/>
                <w:color w:val="auto"/>
                <w:sz w:val="21"/>
                <w:highlight w:val="none"/>
              </w:rPr>
            </w:pPr>
          </w:p>
          <w:p w14:paraId="1BA18C2E">
            <w:pPr>
              <w:spacing w:line="244" w:lineRule="auto"/>
              <w:rPr>
                <w:rFonts w:ascii="Arial"/>
                <w:color w:val="auto"/>
                <w:sz w:val="21"/>
                <w:highlight w:val="none"/>
              </w:rPr>
            </w:pPr>
          </w:p>
          <w:p w14:paraId="7A52C0F9">
            <w:pPr>
              <w:spacing w:line="244" w:lineRule="auto"/>
              <w:rPr>
                <w:rFonts w:ascii="Arial"/>
                <w:color w:val="auto"/>
                <w:sz w:val="21"/>
                <w:highlight w:val="none"/>
              </w:rPr>
            </w:pPr>
          </w:p>
          <w:p w14:paraId="4D1C38A4">
            <w:pPr>
              <w:spacing w:line="244" w:lineRule="auto"/>
              <w:rPr>
                <w:rFonts w:ascii="Arial"/>
                <w:color w:val="auto"/>
                <w:sz w:val="21"/>
                <w:highlight w:val="none"/>
              </w:rPr>
            </w:pPr>
          </w:p>
          <w:p w14:paraId="6988067A">
            <w:pPr>
              <w:spacing w:line="244" w:lineRule="auto"/>
              <w:rPr>
                <w:rFonts w:ascii="Arial"/>
                <w:color w:val="auto"/>
                <w:sz w:val="21"/>
                <w:highlight w:val="none"/>
              </w:rPr>
            </w:pPr>
          </w:p>
          <w:p w14:paraId="41239B63">
            <w:pPr>
              <w:spacing w:line="244" w:lineRule="auto"/>
              <w:rPr>
                <w:rFonts w:ascii="Arial"/>
                <w:color w:val="auto"/>
                <w:sz w:val="21"/>
                <w:highlight w:val="none"/>
              </w:rPr>
            </w:pPr>
          </w:p>
          <w:p w14:paraId="286FBEB9">
            <w:pPr>
              <w:spacing w:line="245" w:lineRule="auto"/>
              <w:rPr>
                <w:rFonts w:ascii="Arial"/>
                <w:color w:val="auto"/>
                <w:sz w:val="21"/>
                <w:highlight w:val="none"/>
              </w:rPr>
            </w:pPr>
          </w:p>
          <w:p w14:paraId="5CEFEE36">
            <w:pPr>
              <w:spacing w:line="245" w:lineRule="auto"/>
              <w:rPr>
                <w:rFonts w:ascii="Arial"/>
                <w:color w:val="auto"/>
                <w:sz w:val="21"/>
                <w:highlight w:val="none"/>
              </w:rPr>
            </w:pPr>
          </w:p>
          <w:p w14:paraId="598B0009">
            <w:pPr>
              <w:spacing w:line="245" w:lineRule="auto"/>
              <w:rPr>
                <w:rFonts w:ascii="Arial"/>
                <w:color w:val="auto"/>
                <w:sz w:val="21"/>
                <w:highlight w:val="none"/>
              </w:rPr>
            </w:pPr>
          </w:p>
          <w:p w14:paraId="67AA36DE">
            <w:pPr>
              <w:spacing w:line="245" w:lineRule="auto"/>
              <w:rPr>
                <w:rFonts w:ascii="Arial"/>
                <w:color w:val="auto"/>
                <w:sz w:val="21"/>
                <w:highlight w:val="none"/>
              </w:rPr>
            </w:pPr>
          </w:p>
          <w:p w14:paraId="65799271">
            <w:pPr>
              <w:pStyle w:val="16"/>
              <w:spacing w:before="68" w:line="185" w:lineRule="auto"/>
              <w:rPr>
                <w:color w:val="auto"/>
                <w:highlight w:val="none"/>
              </w:rPr>
            </w:pPr>
            <w:r>
              <w:rPr>
                <w:color w:val="auto"/>
                <w:spacing w:val="-4"/>
                <w:highlight w:val="none"/>
              </w:rPr>
              <w:t>12.1.1</w:t>
            </w:r>
          </w:p>
        </w:tc>
        <w:tc>
          <w:tcPr>
            <w:tcW w:w="8886" w:type="dxa"/>
            <w:vAlign w:val="top"/>
          </w:tcPr>
          <w:p w14:paraId="131BAD5C">
            <w:pPr>
              <w:pStyle w:val="16"/>
              <w:spacing w:before="149" w:line="360" w:lineRule="auto"/>
              <w:ind w:left="121"/>
              <w:rPr>
                <w:color w:val="auto"/>
                <w:highlight w:val="none"/>
              </w:rPr>
            </w:pPr>
            <w:r>
              <w:rPr>
                <w:color w:val="auto"/>
                <w:spacing w:val="-2"/>
                <w:highlight w:val="none"/>
                <w14:textOutline w14:w="2679" w14:cap="flat" w14:cmpd="sng">
                  <w14:solidFill>
                    <w14:srgbClr w14:val="000000"/>
                  </w14:solidFill>
                  <w14:prstDash w14:val="solid"/>
                  <w14:miter w14:val="0"/>
                </w14:textOutline>
              </w:rPr>
              <w:t>资格证明文件</w:t>
            </w:r>
          </w:p>
          <w:p w14:paraId="43A5CA8F">
            <w:pPr>
              <w:pStyle w:val="16"/>
              <w:spacing w:before="159" w:line="360" w:lineRule="auto"/>
              <w:ind w:left="127"/>
              <w:rPr>
                <w:color w:val="auto"/>
                <w:highlight w:val="none"/>
              </w:rPr>
            </w:pPr>
            <w:r>
              <w:rPr>
                <w:color w:val="auto"/>
                <w:spacing w:val="1"/>
                <w:highlight w:val="none"/>
              </w:rPr>
              <w:t>1.供应商营业执照副本复印件</w:t>
            </w:r>
            <w:r>
              <w:rPr>
                <w:color w:val="auto"/>
                <w:spacing w:val="-16"/>
                <w:highlight w:val="none"/>
              </w:rPr>
              <w:t>；（</w:t>
            </w:r>
            <w:r>
              <w:rPr>
                <w:color w:val="auto"/>
                <w:spacing w:val="1"/>
                <w:highlight w:val="none"/>
                <w14:textOutline w14:w="2679" w14:cap="flat" w14:cmpd="sng">
                  <w14:solidFill>
                    <w14:srgbClr w14:val="000000"/>
                  </w14:solidFill>
                  <w14:prstDash w14:val="solid"/>
                  <w14:miter w14:val="0"/>
                </w14:textOutline>
              </w:rPr>
              <w:t>必须提供，否则响应文</w:t>
            </w:r>
            <w:r>
              <w:rPr>
                <w:color w:val="auto"/>
                <w:highlight w:val="none"/>
                <w14:textOutline w14:w="2679" w14:cap="flat" w14:cmpd="sng">
                  <w14:solidFill>
                    <w14:srgbClr w14:val="000000"/>
                  </w14:solidFill>
                  <w14:prstDash w14:val="solid"/>
                  <w14:miter w14:val="0"/>
                </w14:textOutline>
              </w:rPr>
              <w:t>件按无效处理</w:t>
            </w:r>
            <w:r>
              <w:rPr>
                <w:color w:val="auto"/>
                <w:highlight w:val="none"/>
              </w:rPr>
              <w:t>）</w:t>
            </w:r>
          </w:p>
          <w:p w14:paraId="74AA5CD5">
            <w:pPr>
              <w:pStyle w:val="16"/>
              <w:spacing w:before="159" w:line="360" w:lineRule="auto"/>
              <w:ind w:left="114"/>
              <w:rPr>
                <w:color w:val="auto"/>
                <w:highlight w:val="none"/>
              </w:rPr>
            </w:pPr>
            <w:r>
              <w:rPr>
                <w:color w:val="auto"/>
                <w:spacing w:val="1"/>
                <w:position w:val="15"/>
                <w:highlight w:val="none"/>
              </w:rPr>
              <w:t>2.供应商安全生产许可证副本复印件</w:t>
            </w:r>
            <w:r>
              <w:rPr>
                <w:color w:val="auto"/>
                <w:spacing w:val="-16"/>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32D310F2">
            <w:pPr>
              <w:pStyle w:val="16"/>
              <w:spacing w:line="360" w:lineRule="auto"/>
              <w:ind w:left="116"/>
              <w:rPr>
                <w:color w:val="auto"/>
                <w:highlight w:val="none"/>
              </w:rPr>
            </w:pPr>
            <w:r>
              <w:rPr>
                <w:color w:val="auto"/>
                <w:spacing w:val="1"/>
                <w:highlight w:val="none"/>
              </w:rPr>
              <w:t>3.本项目的特定资格要求</w:t>
            </w:r>
            <w:r>
              <w:rPr>
                <w:color w:val="auto"/>
                <w:spacing w:val="-13"/>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245E573C">
            <w:pPr>
              <w:pStyle w:val="16"/>
              <w:spacing w:line="360" w:lineRule="auto"/>
              <w:ind w:left="116"/>
              <w:rPr>
                <w:rFonts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3.1</w:t>
            </w:r>
            <w:r>
              <w:rPr>
                <w:rFonts w:ascii="宋体" w:hAnsi="宋体" w:eastAsia="宋体" w:cs="宋体"/>
                <w:color w:val="auto"/>
                <w:spacing w:val="1"/>
                <w:highlight w:val="none"/>
              </w:rPr>
              <w:t>供应商</w:t>
            </w:r>
            <w:r>
              <w:rPr>
                <w:color w:val="auto"/>
                <w:spacing w:val="1"/>
                <w:sz w:val="21"/>
                <w:szCs w:val="21"/>
                <w:highlight w:val="none"/>
              </w:rPr>
              <w:t>具备市政公用工程施工总承包</w:t>
            </w:r>
            <w:r>
              <w:rPr>
                <w:rFonts w:hint="eastAsia"/>
                <w:color w:val="auto"/>
                <w:spacing w:val="1"/>
                <w:sz w:val="21"/>
                <w:szCs w:val="21"/>
                <w:highlight w:val="none"/>
                <w:lang w:eastAsia="zh-CN"/>
              </w:rPr>
              <w:t>三</w:t>
            </w:r>
            <w:r>
              <w:rPr>
                <w:color w:val="auto"/>
                <w:spacing w:val="1"/>
                <w:sz w:val="21"/>
                <w:szCs w:val="21"/>
                <w:highlight w:val="none"/>
              </w:rPr>
              <w:t>级以上（含</w:t>
            </w:r>
            <w:r>
              <w:rPr>
                <w:rFonts w:hint="eastAsia"/>
                <w:color w:val="auto"/>
                <w:spacing w:val="1"/>
                <w:sz w:val="21"/>
                <w:szCs w:val="21"/>
                <w:highlight w:val="none"/>
                <w:lang w:eastAsia="zh-CN"/>
              </w:rPr>
              <w:t>三</w:t>
            </w:r>
            <w:r>
              <w:rPr>
                <w:color w:val="auto"/>
                <w:spacing w:val="1"/>
                <w:sz w:val="21"/>
                <w:szCs w:val="21"/>
                <w:highlight w:val="none"/>
              </w:rPr>
              <w:t>级）资质的施工企业</w:t>
            </w:r>
            <w:r>
              <w:rPr>
                <w:rFonts w:ascii="宋体" w:hAnsi="宋体" w:eastAsia="宋体" w:cs="宋体"/>
                <w:color w:val="auto"/>
                <w:spacing w:val="1"/>
                <w:highlight w:val="none"/>
              </w:rPr>
              <w:t>；</w:t>
            </w:r>
          </w:p>
          <w:p w14:paraId="058D0820">
            <w:pPr>
              <w:pStyle w:val="16"/>
              <w:spacing w:line="360" w:lineRule="auto"/>
              <w:ind w:left="116"/>
              <w:rPr>
                <w:rFonts w:hint="eastAsia"/>
                <w:color w:val="auto"/>
                <w:spacing w:val="1"/>
                <w:sz w:val="21"/>
                <w:szCs w:val="21"/>
                <w:highlight w:val="none"/>
                <w:lang w:eastAsia="zh-CN"/>
              </w:rPr>
            </w:pPr>
            <w:r>
              <w:rPr>
                <w:color w:val="auto"/>
                <w:spacing w:val="1"/>
                <w:sz w:val="21"/>
                <w:szCs w:val="21"/>
                <w:highlight w:val="none"/>
              </w:rPr>
              <w:t>3.2 项目经理资格要求：具备有效的市政公用工程</w:t>
            </w:r>
            <w:r>
              <w:rPr>
                <w:rFonts w:hint="eastAsia"/>
                <w:color w:val="auto"/>
                <w:spacing w:val="1"/>
                <w:sz w:val="21"/>
                <w:szCs w:val="21"/>
                <w:highlight w:val="none"/>
                <w:lang w:eastAsia="zh-CN"/>
              </w:rPr>
              <w:t>二</w:t>
            </w:r>
            <w:r>
              <w:rPr>
                <w:color w:val="auto"/>
                <w:spacing w:val="1"/>
                <w:sz w:val="21"/>
                <w:szCs w:val="21"/>
                <w:highlight w:val="none"/>
              </w:rPr>
              <w:t>级以上（含</w:t>
            </w:r>
            <w:r>
              <w:rPr>
                <w:rFonts w:hint="eastAsia"/>
                <w:color w:val="auto"/>
                <w:spacing w:val="1"/>
                <w:sz w:val="21"/>
                <w:szCs w:val="21"/>
                <w:highlight w:val="none"/>
                <w:lang w:eastAsia="zh-CN"/>
              </w:rPr>
              <w:t>二</w:t>
            </w:r>
            <w:r>
              <w:rPr>
                <w:color w:val="auto"/>
                <w:spacing w:val="1"/>
                <w:sz w:val="21"/>
                <w:szCs w:val="21"/>
                <w:highlight w:val="none"/>
              </w:rPr>
              <w:t>级）注册建造师执业资格证书，并获得有效的安全生产考核合格证（B 类），并未在其他在施建设工程项目中任职，且为本单位在职职工。</w:t>
            </w:r>
            <w:r>
              <w:rPr>
                <w:color w:val="auto"/>
                <w:spacing w:val="-13"/>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2FFF0D92">
            <w:pPr>
              <w:pStyle w:val="16"/>
              <w:spacing w:before="157" w:line="360" w:lineRule="auto"/>
              <w:rPr>
                <w:color w:val="auto"/>
                <w:highlight w:val="none"/>
              </w:rPr>
            </w:pPr>
            <w:r>
              <w:rPr>
                <w:color w:val="auto"/>
                <w:spacing w:val="-1"/>
                <w:position w:val="15"/>
                <w:highlight w:val="none"/>
                <w14:textOutline w14:w="2679" w14:cap="flat" w14:cmpd="sng">
                  <w14:solidFill>
                    <w14:srgbClr w14:val="000000"/>
                  </w14:solidFill>
                  <w14:prstDash w14:val="solid"/>
                  <w14:miter w14:val="0"/>
                </w14:textOutline>
              </w:rPr>
              <w:t>注：附有效的企业资质证书副本复印件、项目经理执业资格及安全生产考核合格证（B</w:t>
            </w:r>
            <w:r>
              <w:rPr>
                <w:color w:val="auto"/>
                <w:spacing w:val="-31"/>
                <w:position w:val="15"/>
                <w:highlight w:val="none"/>
              </w:rPr>
              <w:t xml:space="preserve"> </w:t>
            </w:r>
            <w:r>
              <w:rPr>
                <w:color w:val="auto"/>
                <w:spacing w:val="-1"/>
                <w:position w:val="15"/>
                <w:highlight w:val="none"/>
                <w14:textOutline w14:w="2679" w14:cap="flat" w14:cmpd="sng">
                  <w14:solidFill>
                    <w14:srgbClr w14:val="000000"/>
                  </w14:solidFill>
                  <w14:prstDash w14:val="solid"/>
                  <w14:miter w14:val="0"/>
                </w14:textOutline>
              </w:rPr>
              <w:t>类）复</w:t>
            </w:r>
            <w:r>
              <w:rPr>
                <w:rFonts w:hint="eastAsia"/>
                <w:color w:val="auto"/>
                <w:spacing w:val="-1"/>
                <w:position w:val="15"/>
                <w:highlight w:val="none"/>
                <w:lang w:eastAsia="zh-CN"/>
                <w14:textOutline w14:w="2679" w14:cap="flat" w14:cmpd="sng">
                  <w14:solidFill>
                    <w14:srgbClr w14:val="000000"/>
                  </w14:solidFill>
                  <w14:prstDash w14:val="solid"/>
                  <w14:miter w14:val="0"/>
                </w14:textOutline>
              </w:rPr>
              <w:t>印件。</w:t>
            </w:r>
          </w:p>
          <w:p w14:paraId="03E018B2">
            <w:pPr>
              <w:pStyle w:val="16"/>
              <w:spacing w:before="159" w:line="220" w:lineRule="auto"/>
              <w:ind w:left="111"/>
              <w:rPr>
                <w:color w:val="auto"/>
                <w:highlight w:val="none"/>
              </w:rPr>
            </w:pPr>
            <w:r>
              <w:rPr>
                <w:color w:val="auto"/>
                <w:spacing w:val="1"/>
                <w:highlight w:val="none"/>
              </w:rPr>
              <w:t>4.建设工程项目管理承诺书（格式后附</w:t>
            </w:r>
            <w:r>
              <w:rPr>
                <w:color w:val="auto"/>
                <w:spacing w:val="-10"/>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57CD0A9B">
            <w:pPr>
              <w:pStyle w:val="16"/>
              <w:spacing w:before="160" w:line="360" w:lineRule="auto"/>
              <w:ind w:left="113" w:right="102" w:firstLine="3"/>
              <w:rPr>
                <w:color w:val="auto"/>
                <w:highlight w:val="none"/>
              </w:rPr>
            </w:pPr>
            <w:r>
              <w:rPr>
                <w:color w:val="auto"/>
                <w:spacing w:val="-1"/>
                <w:highlight w:val="none"/>
              </w:rPr>
              <w:t>5.供应商依法缴纳税收的相关材料（</w:t>
            </w:r>
            <w:r>
              <w:rPr>
                <w:color w:val="auto"/>
                <w:spacing w:val="-1"/>
                <w:highlight w:val="none"/>
                <w:u w:val="single" w:color="auto"/>
              </w:rPr>
              <w:t>202</w:t>
            </w:r>
            <w:r>
              <w:rPr>
                <w:rFonts w:hint="eastAsia"/>
                <w:color w:val="auto"/>
                <w:spacing w:val="-1"/>
                <w:highlight w:val="none"/>
                <w:u w:val="single" w:color="auto"/>
                <w:lang w:val="en-US" w:eastAsia="zh-CN"/>
              </w:rPr>
              <w:t>5</w:t>
            </w:r>
            <w:r>
              <w:rPr>
                <w:color w:val="auto"/>
                <w:spacing w:val="-1"/>
                <w:highlight w:val="none"/>
                <w:u w:val="single" w:color="auto"/>
              </w:rPr>
              <w:t>年</w:t>
            </w:r>
            <w:r>
              <w:rPr>
                <w:rFonts w:hint="eastAsia"/>
                <w:color w:val="auto"/>
                <w:spacing w:val="-1"/>
                <w:highlight w:val="none"/>
                <w:u w:val="single" w:color="auto"/>
                <w:lang w:val="en-US" w:eastAsia="zh-CN"/>
              </w:rPr>
              <w:t>1</w:t>
            </w:r>
            <w:r>
              <w:rPr>
                <w:color w:val="auto"/>
                <w:spacing w:val="-1"/>
                <w:highlight w:val="none"/>
                <w:u w:val="single" w:color="auto"/>
              </w:rPr>
              <w:t>月至响应文件递交截止时间前</w:t>
            </w:r>
            <w:r>
              <w:rPr>
                <w:color w:val="auto"/>
                <w:spacing w:val="-1"/>
                <w:highlight w:val="none"/>
              </w:rPr>
              <w:t>任意一个月的依</w:t>
            </w:r>
            <w:r>
              <w:rPr>
                <w:color w:val="auto"/>
                <w:spacing w:val="-2"/>
                <w:highlight w:val="none"/>
              </w:rPr>
              <w:t>法缴纳税收的凭据复印件；依法免税的必须提供相应文件证明其依法免税。从成立之日</w:t>
            </w:r>
            <w:r>
              <w:rPr>
                <w:color w:val="auto"/>
                <w:spacing w:val="-3"/>
                <w:highlight w:val="none"/>
              </w:rPr>
              <w:t>起到</w:t>
            </w:r>
            <w:r>
              <w:rPr>
                <w:color w:val="auto"/>
                <w:spacing w:val="-2"/>
                <w:highlight w:val="none"/>
              </w:rPr>
              <w:t>响应文件提交截止时间止不足要求月数的，只需提供从成立之日起的依法缴纳税收相应证</w:t>
            </w:r>
            <w:r>
              <w:rPr>
                <w:color w:val="auto"/>
                <w:spacing w:val="-3"/>
                <w:highlight w:val="none"/>
              </w:rPr>
              <w:t>明文</w:t>
            </w:r>
            <w:r>
              <w:rPr>
                <w:color w:val="auto"/>
                <w:spacing w:val="2"/>
                <w:highlight w:val="none"/>
              </w:rPr>
              <w:t>件</w:t>
            </w:r>
            <w:r>
              <w:rPr>
                <w:color w:val="auto"/>
                <w:spacing w:val="-35"/>
                <w:highlight w:val="none"/>
              </w:rPr>
              <w:t>（</w:t>
            </w:r>
            <w:r>
              <w:rPr>
                <w:color w:val="auto"/>
                <w:spacing w:val="2"/>
                <w:highlight w:val="none"/>
                <w14:textOutline w14:w="2679" w14:cap="flat" w14:cmpd="sng">
                  <w14:solidFill>
                    <w14:srgbClr w14:val="000000"/>
                  </w14:solidFill>
                  <w14:prstDash w14:val="solid"/>
                  <w14:miter w14:val="0"/>
                </w14:textOutline>
              </w:rPr>
              <w:t>必须提供，否则响应文件按无效处理</w:t>
            </w:r>
            <w:r>
              <w:rPr>
                <w:color w:val="auto"/>
                <w:spacing w:val="2"/>
                <w:highlight w:val="none"/>
              </w:rPr>
              <w:t>）</w:t>
            </w:r>
          </w:p>
          <w:p w14:paraId="58AC246E">
            <w:pPr>
              <w:pStyle w:val="16"/>
              <w:spacing w:before="158" w:line="361" w:lineRule="auto"/>
              <w:ind w:left="112" w:right="101" w:firstLine="1"/>
              <w:rPr>
                <w:color w:val="auto"/>
                <w:highlight w:val="none"/>
              </w:rPr>
            </w:pPr>
            <w:r>
              <w:rPr>
                <w:color w:val="auto"/>
                <w:spacing w:val="-1"/>
                <w:highlight w:val="none"/>
              </w:rPr>
              <w:t>6.供应商依法缴纳社会保障资金的相关材料[</w:t>
            </w:r>
            <w:r>
              <w:rPr>
                <w:color w:val="auto"/>
                <w:spacing w:val="-1"/>
                <w:highlight w:val="none"/>
                <w:u w:val="single" w:color="auto"/>
              </w:rPr>
              <w:t>202</w:t>
            </w:r>
            <w:r>
              <w:rPr>
                <w:rFonts w:hint="eastAsia"/>
                <w:color w:val="auto"/>
                <w:spacing w:val="-1"/>
                <w:highlight w:val="none"/>
                <w:u w:val="single" w:color="auto"/>
                <w:lang w:val="en-US" w:eastAsia="zh-CN"/>
              </w:rPr>
              <w:t>5</w:t>
            </w:r>
            <w:r>
              <w:rPr>
                <w:color w:val="auto"/>
                <w:spacing w:val="-1"/>
                <w:highlight w:val="none"/>
                <w:u w:val="single" w:color="auto"/>
              </w:rPr>
              <w:t>年</w:t>
            </w:r>
            <w:r>
              <w:rPr>
                <w:rFonts w:hint="eastAsia"/>
                <w:color w:val="auto"/>
                <w:spacing w:val="-1"/>
                <w:highlight w:val="none"/>
                <w:u w:val="single" w:color="auto"/>
                <w:lang w:val="en-US" w:eastAsia="zh-CN"/>
              </w:rPr>
              <w:t>1</w:t>
            </w:r>
            <w:r>
              <w:rPr>
                <w:color w:val="auto"/>
                <w:spacing w:val="-1"/>
                <w:highlight w:val="none"/>
                <w:u w:val="single" w:color="auto"/>
              </w:rPr>
              <w:t>月至响应文件递交截止时间前</w:t>
            </w:r>
            <w:r>
              <w:rPr>
                <w:color w:val="auto"/>
                <w:spacing w:val="-1"/>
                <w:highlight w:val="none"/>
              </w:rPr>
              <w:t>任意一个</w:t>
            </w:r>
            <w:r>
              <w:rPr>
                <w:color w:val="auto"/>
                <w:spacing w:val="-2"/>
                <w:highlight w:val="none"/>
              </w:rPr>
              <w:t>月的依法缴纳社会保障资金的缴费凭证（专用收据或者社会保险缴纳清单）复印件；依法不需要缴纳社会保障资金的，必须提供相应文件证明不需要缴纳社会保障资金。从成立之日</w:t>
            </w:r>
            <w:r>
              <w:rPr>
                <w:color w:val="auto"/>
                <w:spacing w:val="-3"/>
                <w:highlight w:val="none"/>
              </w:rPr>
              <w:t>起到响</w:t>
            </w:r>
            <w:r>
              <w:rPr>
                <w:color w:val="auto"/>
                <w:highlight w:val="none"/>
              </w:rPr>
              <w:t>应文件提交截止时间止不足要求月数的只需提供从成立之日起的依法缴纳社会保障资金</w:t>
            </w:r>
            <w:r>
              <w:rPr>
                <w:color w:val="auto"/>
                <w:spacing w:val="-1"/>
                <w:highlight w:val="none"/>
              </w:rPr>
              <w:t>的相</w:t>
            </w:r>
            <w:r>
              <w:rPr>
                <w:color w:val="auto"/>
                <w:spacing w:val="1"/>
                <w:highlight w:val="none"/>
              </w:rPr>
              <w:t>应证明文件]</w:t>
            </w:r>
            <w:r>
              <w:rPr>
                <w:color w:val="auto"/>
                <w:spacing w:val="-10"/>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75D28AE9">
            <w:pPr>
              <w:pStyle w:val="16"/>
              <w:spacing w:before="156" w:line="361" w:lineRule="auto"/>
              <w:ind w:left="113" w:right="101" w:firstLine="3"/>
              <w:jc w:val="both"/>
              <w:rPr>
                <w:color w:val="auto"/>
                <w:highlight w:val="none"/>
              </w:rPr>
            </w:pPr>
            <w:r>
              <w:rPr>
                <w:color w:val="auto"/>
                <w:spacing w:val="-1"/>
                <w:highlight w:val="none"/>
              </w:rPr>
              <w:t>7.供应商财务状况报告（</w:t>
            </w:r>
            <w:r>
              <w:rPr>
                <w:rFonts w:hint="eastAsia"/>
                <w:color w:val="auto"/>
                <w:spacing w:val="-1"/>
                <w:highlight w:val="none"/>
                <w:lang w:val="en-US" w:eastAsia="zh-CN"/>
              </w:rPr>
              <w:t>2024年</w:t>
            </w:r>
            <w:r>
              <w:rPr>
                <w:color w:val="auto"/>
                <w:spacing w:val="-1"/>
                <w:highlight w:val="none"/>
              </w:rPr>
              <w:t>度财</w:t>
            </w:r>
            <w:r>
              <w:rPr>
                <w:color w:val="auto"/>
                <w:spacing w:val="-2"/>
                <w:highlight w:val="none"/>
              </w:rPr>
              <w:t>务报表复印件，或者银行出具的资信证明，或者中国人民银行征信中心出具的信用报告；供应商属于成立时间在规定年度之后的法人</w:t>
            </w:r>
            <w:r>
              <w:rPr>
                <w:color w:val="auto"/>
                <w:spacing w:val="-3"/>
                <w:highlight w:val="none"/>
              </w:rPr>
              <w:t>或其他</w:t>
            </w:r>
            <w:r>
              <w:rPr>
                <w:color w:val="auto"/>
                <w:spacing w:val="-2"/>
                <w:highlight w:val="none"/>
              </w:rPr>
              <w:t>组织，需提供成立之日起至响应文件提交截止时间前的月报表或银行出具的资信证明或</w:t>
            </w:r>
            <w:r>
              <w:rPr>
                <w:color w:val="auto"/>
                <w:spacing w:val="-3"/>
                <w:highlight w:val="none"/>
              </w:rPr>
              <w:t>者中国</w:t>
            </w:r>
            <w:r>
              <w:rPr>
                <w:color w:val="auto"/>
                <w:spacing w:val="-2"/>
                <w:highlight w:val="none"/>
              </w:rPr>
              <w:t>人民银行征信中心出具的企业信用报告；资信证明应在有效期内，未注明有效期的，银行</w:t>
            </w:r>
            <w:r>
              <w:rPr>
                <w:color w:val="auto"/>
                <w:spacing w:val="-3"/>
                <w:highlight w:val="none"/>
              </w:rPr>
              <w:t>出具</w:t>
            </w:r>
            <w:r>
              <w:rPr>
                <w:color w:val="auto"/>
                <w:spacing w:val="1"/>
                <w:highlight w:val="none"/>
              </w:rPr>
              <w:t>时间至响应文件提交截止时间不超过一年</w:t>
            </w:r>
            <w:r>
              <w:rPr>
                <w:color w:val="auto"/>
                <w:spacing w:val="-36"/>
                <w:highlight w:val="none"/>
              </w:rPr>
              <w:t>）；</w:t>
            </w:r>
            <w:r>
              <w:rPr>
                <w:color w:val="auto"/>
                <w:spacing w:val="-29"/>
                <w:highlight w:val="none"/>
              </w:rPr>
              <w:t xml:space="preserve"> </w:t>
            </w:r>
            <w:r>
              <w:rPr>
                <w:color w:val="auto"/>
                <w:spacing w:val="-36"/>
                <w:highlight w:val="none"/>
              </w:rPr>
              <w:t>（</w:t>
            </w:r>
            <w:r>
              <w:rPr>
                <w:color w:val="auto"/>
                <w:spacing w:val="1"/>
                <w:highlight w:val="none"/>
                <w14:textOutline w14:w="2679" w14:cap="flat" w14:cmpd="sng">
                  <w14:solidFill>
                    <w14:srgbClr w14:val="000000"/>
                  </w14:solidFill>
                  <w14:prstDash w14:val="solid"/>
                  <w14:miter w14:val="0"/>
                </w14:textOutline>
              </w:rPr>
              <w:t>必须提供，否则响应文</w:t>
            </w:r>
            <w:r>
              <w:rPr>
                <w:color w:val="auto"/>
                <w:highlight w:val="none"/>
                <w14:textOutline w14:w="2679" w14:cap="flat" w14:cmpd="sng">
                  <w14:solidFill>
                    <w14:srgbClr w14:val="000000"/>
                  </w14:solidFill>
                  <w14:prstDash w14:val="solid"/>
                  <w14:miter w14:val="0"/>
                </w14:textOutline>
              </w:rPr>
              <w:t>件按无效处理</w:t>
            </w:r>
            <w:r>
              <w:rPr>
                <w:color w:val="auto"/>
                <w:highlight w:val="none"/>
              </w:rPr>
              <w:t>）</w:t>
            </w:r>
          </w:p>
          <w:p w14:paraId="1DDD0FCB">
            <w:pPr>
              <w:pStyle w:val="16"/>
              <w:spacing w:before="161" w:line="220" w:lineRule="auto"/>
              <w:ind w:left="113"/>
              <w:rPr>
                <w:color w:val="auto"/>
                <w:highlight w:val="none"/>
              </w:rPr>
            </w:pPr>
            <w:r>
              <w:rPr>
                <w:color w:val="auto"/>
                <w:highlight w:val="none"/>
              </w:rPr>
              <w:t>8.项目经理未在其他在施建设工程项目中任职的承诺函</w:t>
            </w:r>
            <w:r>
              <w:rPr>
                <w:color w:val="auto"/>
                <w:spacing w:val="-42"/>
                <w:highlight w:val="none"/>
              </w:rPr>
              <w:t>；（</w:t>
            </w:r>
            <w:r>
              <w:rPr>
                <w:color w:val="auto"/>
                <w:highlight w:val="none"/>
                <w14:textOutline w14:w="2679" w14:cap="flat" w14:cmpd="sng">
                  <w14:solidFill>
                    <w14:srgbClr w14:val="000000"/>
                  </w14:solidFill>
                  <w14:prstDash w14:val="solid"/>
                  <w14:miter w14:val="0"/>
                </w14:textOutline>
              </w:rPr>
              <w:t>必须提供，否则响应文件按无效处</w:t>
            </w:r>
          </w:p>
          <w:p w14:paraId="14D0A342">
            <w:pPr>
              <w:pStyle w:val="16"/>
              <w:spacing w:before="157" w:line="231" w:lineRule="auto"/>
              <w:ind w:left="114"/>
              <w:rPr>
                <w:color w:val="auto"/>
                <w:highlight w:val="none"/>
              </w:rPr>
            </w:pPr>
            <w:r>
              <w:rPr>
                <w:color w:val="auto"/>
                <w:spacing w:val="-5"/>
                <w:highlight w:val="none"/>
                <w14:textOutline w14:w="2679" w14:cap="flat" w14:cmpd="sng">
                  <w14:solidFill>
                    <w14:srgbClr w14:val="000000"/>
                  </w14:solidFill>
                  <w14:prstDash w14:val="solid"/>
                  <w14:miter w14:val="0"/>
                </w14:textOutline>
              </w:rPr>
              <w:t>理</w:t>
            </w:r>
            <w:r>
              <w:rPr>
                <w:color w:val="auto"/>
                <w:spacing w:val="-5"/>
                <w:highlight w:val="none"/>
              </w:rPr>
              <w:t>）</w:t>
            </w:r>
          </w:p>
          <w:p w14:paraId="67F1A509">
            <w:pPr>
              <w:pStyle w:val="16"/>
              <w:numPr>
                <w:ilvl w:val="0"/>
                <w:numId w:val="0"/>
              </w:numPr>
              <w:spacing w:before="147" w:line="361" w:lineRule="auto"/>
              <w:ind w:left="113" w:leftChars="0" w:right="13" w:rightChars="0"/>
              <w:jc w:val="both"/>
              <w:rPr>
                <w:color w:val="auto"/>
                <w:highlight w:val="none"/>
              </w:rPr>
            </w:pPr>
            <w:r>
              <w:rPr>
                <w:rFonts w:hint="eastAsia"/>
                <w:color w:val="auto"/>
                <w:spacing w:val="-2"/>
                <w:highlight w:val="none"/>
                <w:lang w:val="en-US" w:eastAsia="zh-CN"/>
              </w:rPr>
              <w:t>9.</w:t>
            </w:r>
            <w:r>
              <w:rPr>
                <w:color w:val="auto"/>
                <w:spacing w:val="-2"/>
                <w:highlight w:val="none"/>
              </w:rPr>
              <w:t>安全员的安全生产考核合格证书（C</w:t>
            </w:r>
            <w:r>
              <w:rPr>
                <w:color w:val="auto"/>
                <w:spacing w:val="-43"/>
                <w:highlight w:val="none"/>
              </w:rPr>
              <w:t xml:space="preserve"> </w:t>
            </w:r>
            <w:r>
              <w:rPr>
                <w:color w:val="auto"/>
                <w:spacing w:val="-2"/>
                <w:highlight w:val="none"/>
              </w:rPr>
              <w:t>类）的复印件</w:t>
            </w:r>
            <w:r>
              <w:rPr>
                <w:color w:val="auto"/>
                <w:spacing w:val="-40"/>
                <w:highlight w:val="none"/>
              </w:rPr>
              <w:t>；（</w:t>
            </w:r>
            <w:r>
              <w:rPr>
                <w:color w:val="auto"/>
                <w:spacing w:val="-2"/>
                <w:highlight w:val="none"/>
                <w14:textOutline w14:w="2679" w14:cap="flat" w14:cmpd="sng">
                  <w14:solidFill>
                    <w14:srgbClr w14:val="000000"/>
                  </w14:solidFill>
                  <w14:prstDash w14:val="solid"/>
                  <w14:miter w14:val="0"/>
                </w14:textOutline>
              </w:rPr>
              <w:t>必须提供，否则响应文件按无效处理</w:t>
            </w:r>
            <w:r>
              <w:rPr>
                <w:color w:val="auto"/>
                <w:spacing w:val="-2"/>
                <w:highlight w:val="none"/>
              </w:rPr>
              <w:t>）</w:t>
            </w:r>
            <w:r>
              <w:rPr>
                <w:color w:val="auto"/>
                <w:highlight w:val="none"/>
              </w:rPr>
              <w:t xml:space="preserve"> </w:t>
            </w:r>
          </w:p>
          <w:p w14:paraId="33ADBA80">
            <w:pPr>
              <w:pStyle w:val="16"/>
              <w:numPr>
                <w:ilvl w:val="0"/>
                <w:numId w:val="0"/>
              </w:numPr>
              <w:spacing w:before="147" w:line="361" w:lineRule="auto"/>
              <w:ind w:left="113" w:leftChars="0" w:right="13" w:rightChars="0"/>
              <w:jc w:val="both"/>
              <w:rPr>
                <w:color w:val="auto"/>
                <w:highlight w:val="none"/>
              </w:rPr>
            </w:pPr>
            <w:r>
              <w:rPr>
                <w:color w:val="auto"/>
                <w:spacing w:val="1"/>
                <w:highlight w:val="none"/>
              </w:rPr>
              <w:t>10.安全员未在其他在施建设工程项目中</w:t>
            </w:r>
            <w:r>
              <w:rPr>
                <w:color w:val="auto"/>
                <w:highlight w:val="none"/>
              </w:rPr>
              <w:t>任专职安全员的承诺函</w:t>
            </w:r>
            <w:r>
              <w:rPr>
                <w:color w:val="auto"/>
                <w:spacing w:val="-15"/>
                <w:highlight w:val="none"/>
              </w:rPr>
              <w:t>；（</w:t>
            </w:r>
            <w:r>
              <w:rPr>
                <w:color w:val="auto"/>
                <w:highlight w:val="none"/>
                <w14:textOutline w14:w="2679" w14:cap="flat" w14:cmpd="sng">
                  <w14:solidFill>
                    <w14:srgbClr w14:val="000000"/>
                  </w14:solidFill>
                  <w14:prstDash w14:val="solid"/>
                  <w14:miter w14:val="0"/>
                </w14:textOutline>
              </w:rPr>
              <w:t>必须提供，否则响应文件</w:t>
            </w:r>
          </w:p>
          <w:p w14:paraId="0C54FD48">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按无效处理</w:t>
            </w:r>
            <w:r>
              <w:rPr>
                <w:color w:val="auto"/>
                <w:spacing w:val="-1"/>
                <w:highlight w:val="none"/>
              </w:rPr>
              <w:t>）</w:t>
            </w:r>
          </w:p>
          <w:p w14:paraId="2AD20B43">
            <w:pPr>
              <w:pStyle w:val="16"/>
              <w:spacing w:before="159" w:line="410" w:lineRule="exact"/>
              <w:jc w:val="center"/>
              <w:rPr>
                <w:color w:val="auto"/>
                <w:highlight w:val="none"/>
              </w:rPr>
            </w:pPr>
            <w:r>
              <w:rPr>
                <w:color w:val="auto"/>
                <w:spacing w:val="-1"/>
                <w:position w:val="15"/>
                <w:highlight w:val="none"/>
              </w:rPr>
              <w:t>11.供应商直接控股、管理关系信息表（格式后附</w:t>
            </w:r>
            <w:r>
              <w:rPr>
                <w:color w:val="auto"/>
                <w:spacing w:val="-21"/>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0CA1AF42">
            <w:pPr>
              <w:pStyle w:val="16"/>
              <w:spacing w:before="1" w:line="220" w:lineRule="auto"/>
              <w:ind w:left="127"/>
              <w:rPr>
                <w:color w:val="auto"/>
                <w:highlight w:val="none"/>
              </w:rPr>
            </w:pPr>
            <w:r>
              <w:rPr>
                <w:color w:val="auto"/>
                <w:spacing w:val="1"/>
                <w:highlight w:val="none"/>
              </w:rPr>
              <w:t>12.竞标声明（格式后附</w:t>
            </w:r>
            <w:r>
              <w:rPr>
                <w:color w:val="auto"/>
                <w:spacing w:val="-11"/>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w:t>
            </w:r>
            <w:r>
              <w:rPr>
                <w:color w:val="auto"/>
                <w:highlight w:val="none"/>
                <w14:textOutline w14:w="2679" w14:cap="flat" w14:cmpd="sng">
                  <w14:solidFill>
                    <w14:srgbClr w14:val="000000"/>
                  </w14:solidFill>
                  <w14:prstDash w14:val="solid"/>
                  <w14:miter w14:val="0"/>
                </w14:textOutline>
              </w:rPr>
              <w:t>按无效处理</w:t>
            </w:r>
            <w:r>
              <w:rPr>
                <w:color w:val="auto"/>
                <w:highlight w:val="none"/>
              </w:rPr>
              <w:t>）</w:t>
            </w:r>
          </w:p>
          <w:p w14:paraId="2BBAE633">
            <w:pPr>
              <w:pStyle w:val="16"/>
              <w:spacing w:before="158" w:line="220" w:lineRule="auto"/>
              <w:ind w:left="127"/>
              <w:rPr>
                <w:color w:val="auto"/>
                <w:highlight w:val="none"/>
              </w:rPr>
            </w:pPr>
            <w:r>
              <w:rPr>
                <w:color w:val="auto"/>
                <w:highlight w:val="none"/>
              </w:rPr>
              <w:t>13.供应商为中小微企业或者监狱企业或者残疾</w:t>
            </w:r>
            <w:r>
              <w:rPr>
                <w:color w:val="auto"/>
                <w:spacing w:val="-1"/>
                <w:highlight w:val="none"/>
              </w:rPr>
              <w:t>人福利性单位的资格证明材料【供应商为中小</w:t>
            </w:r>
          </w:p>
          <w:p w14:paraId="7492C41A">
            <w:pPr>
              <w:pStyle w:val="16"/>
              <w:spacing w:before="149" w:line="360" w:lineRule="auto"/>
              <w:ind w:left="112" w:right="102"/>
              <w:jc w:val="both"/>
              <w:rPr>
                <w:color w:val="auto"/>
                <w:highlight w:val="none"/>
              </w:rPr>
            </w:pPr>
            <w:r>
              <w:rPr>
                <w:color w:val="auto"/>
                <w:spacing w:val="-4"/>
                <w:highlight w:val="none"/>
              </w:rPr>
              <w:t>微企业的应当提供《中小企业声明函》；</w:t>
            </w:r>
            <w:r>
              <w:rPr>
                <w:color w:val="auto"/>
                <w:spacing w:val="-22"/>
                <w:highlight w:val="none"/>
              </w:rPr>
              <w:t xml:space="preserve"> </w:t>
            </w:r>
            <w:r>
              <w:rPr>
                <w:color w:val="auto"/>
                <w:spacing w:val="-4"/>
                <w:highlight w:val="none"/>
              </w:rPr>
              <w:t>供应商为残疾人福利性单位的应当提供《残</w:t>
            </w:r>
            <w:r>
              <w:rPr>
                <w:color w:val="auto"/>
                <w:spacing w:val="-5"/>
                <w:highlight w:val="none"/>
              </w:rPr>
              <w:t>疾人福利</w:t>
            </w:r>
            <w:r>
              <w:rPr>
                <w:color w:val="auto"/>
                <w:highlight w:val="none"/>
              </w:rPr>
              <w:t xml:space="preserve"> </w:t>
            </w:r>
            <w:r>
              <w:rPr>
                <w:color w:val="auto"/>
                <w:spacing w:val="-4"/>
                <w:highlight w:val="none"/>
              </w:rPr>
              <w:t>性单位声明函》；</w:t>
            </w:r>
            <w:r>
              <w:rPr>
                <w:color w:val="auto"/>
                <w:spacing w:val="-22"/>
                <w:highlight w:val="none"/>
              </w:rPr>
              <w:t xml:space="preserve"> </w:t>
            </w:r>
            <w:r>
              <w:rPr>
                <w:color w:val="auto"/>
                <w:spacing w:val="-4"/>
                <w:highlight w:val="none"/>
              </w:rPr>
              <w:t>供应商为监狱企业的应当提供由省级以上监狱管理局、戒毒管理局</w:t>
            </w:r>
            <w:r>
              <w:rPr>
                <w:color w:val="auto"/>
                <w:spacing w:val="-5"/>
                <w:highlight w:val="none"/>
              </w:rPr>
              <w:t>（含新疆</w:t>
            </w:r>
            <w:r>
              <w:rPr>
                <w:color w:val="auto"/>
                <w:highlight w:val="none"/>
              </w:rPr>
              <w:t xml:space="preserve"> 生产建设兵团）出具的属于监狱企业的证明文件】（</w:t>
            </w:r>
            <w:r>
              <w:rPr>
                <w:color w:val="auto"/>
                <w:spacing w:val="-1"/>
                <w:highlight w:val="none"/>
              </w:rPr>
              <w:t>声明函格式后附</w:t>
            </w:r>
            <w:r>
              <w:rPr>
                <w:color w:val="auto"/>
                <w:spacing w:val="-23"/>
                <w:highlight w:val="none"/>
              </w:rPr>
              <w:t>）；（</w:t>
            </w:r>
            <w:r>
              <w:rPr>
                <w:color w:val="auto"/>
                <w:spacing w:val="-1"/>
                <w:highlight w:val="none"/>
                <w14:textOutline w14:w="2679" w14:cap="flat" w14:cmpd="sng">
                  <w14:solidFill>
                    <w14:srgbClr w14:val="000000"/>
                  </w14:solidFill>
                  <w14:prstDash w14:val="solid"/>
                  <w14:miter w14:val="0"/>
                </w14:textOutline>
              </w:rPr>
              <w:t>必须提供，否则响</w:t>
            </w:r>
          </w:p>
          <w:p w14:paraId="249DC197">
            <w:pPr>
              <w:pStyle w:val="16"/>
              <w:spacing w:line="221"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应文件按无效响应处理</w:t>
            </w:r>
            <w:r>
              <w:rPr>
                <w:color w:val="auto"/>
                <w:highlight w:val="none"/>
              </w:rPr>
              <w:t>）</w:t>
            </w:r>
          </w:p>
          <w:p w14:paraId="30AD48C7">
            <w:pPr>
              <w:pStyle w:val="16"/>
              <w:spacing w:before="159" w:line="220" w:lineRule="auto"/>
              <w:ind w:left="127"/>
              <w:rPr>
                <w:color w:val="auto"/>
                <w:highlight w:val="none"/>
              </w:rPr>
            </w:pPr>
            <w:r>
              <w:rPr>
                <w:color w:val="auto"/>
                <w:spacing w:val="-1"/>
                <w:highlight w:val="none"/>
              </w:rPr>
              <w:t>14.除磋商文件规定必须提供以外，供应商认为需要提供的其他证明材料。</w:t>
            </w:r>
          </w:p>
          <w:p w14:paraId="1CB79F74">
            <w:pPr>
              <w:pStyle w:val="16"/>
              <w:spacing w:before="160" w:line="225" w:lineRule="auto"/>
              <w:ind w:left="112"/>
              <w:rPr>
                <w:color w:val="auto"/>
                <w:highlight w:val="none"/>
              </w:rPr>
            </w:pPr>
            <w:r>
              <w:rPr>
                <w:color w:val="auto"/>
                <w:spacing w:val="-4"/>
                <w:highlight w:val="none"/>
                <w14:textOutline w14:w="2679" w14:cap="flat" w14:cmpd="sng">
                  <w14:solidFill>
                    <w14:srgbClr w14:val="000000"/>
                  </w14:solidFill>
                  <w14:prstDash w14:val="solid"/>
                  <w14:miter w14:val="0"/>
                </w14:textOutline>
              </w:rPr>
              <w:t>注：</w:t>
            </w:r>
          </w:p>
          <w:p w14:paraId="477D7610">
            <w:pPr>
              <w:pStyle w:val="16"/>
              <w:spacing w:before="153" w:line="411" w:lineRule="exact"/>
              <w:rPr>
                <w:color w:val="auto"/>
                <w:highlight w:val="none"/>
              </w:rPr>
            </w:pPr>
            <w:bookmarkStart w:id="610" w:name="_GoBack"/>
            <w:bookmarkEnd w:id="610"/>
            <w:r>
              <w:rPr>
                <w:color w:val="auto"/>
                <w:spacing w:val="-3"/>
                <w:position w:val="15"/>
                <w:highlight w:val="none"/>
                <w14:textOutline w14:w="2679" w14:cap="flat" w14:cmpd="sng">
                  <w14:solidFill>
                    <w14:srgbClr w14:val="000000"/>
                  </w14:solidFill>
                  <w14:prstDash w14:val="solid"/>
                  <w14:miter w14:val="0"/>
                </w14:textOutline>
              </w:rPr>
              <w:t>1.以上标明“必须提供</w:t>
            </w:r>
            <w:r>
              <w:rPr>
                <w:color w:val="auto"/>
                <w:spacing w:val="-75"/>
                <w:position w:val="15"/>
                <w:highlight w:val="none"/>
              </w:rPr>
              <w:t xml:space="preserve"> </w:t>
            </w:r>
            <w:r>
              <w:rPr>
                <w:color w:val="auto"/>
                <w:spacing w:val="-3"/>
                <w:position w:val="15"/>
                <w:highlight w:val="none"/>
                <w14:textOutline w14:w="2679" w14:cap="flat" w14:cmpd="sng">
                  <w14:solidFill>
                    <w14:srgbClr w14:val="000000"/>
                  </w14:solidFill>
                  <w14:prstDash w14:val="solid"/>
                  <w14:miter w14:val="0"/>
                </w14:textOutline>
              </w:rPr>
              <w:t>”的材料属于复印件的，必须加盖供应商电子签章，否则响应文件</w:t>
            </w:r>
          </w:p>
          <w:p w14:paraId="07E78AF5">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按无效处理。</w:t>
            </w:r>
          </w:p>
          <w:p w14:paraId="34437E8A">
            <w:pPr>
              <w:pStyle w:val="16"/>
              <w:spacing w:before="158" w:line="408" w:lineRule="exact"/>
              <w:rPr>
                <w:color w:val="auto"/>
                <w:highlight w:val="none"/>
              </w:rPr>
            </w:pPr>
            <w:r>
              <w:rPr>
                <w:color w:val="auto"/>
                <w:spacing w:val="1"/>
                <w:position w:val="14"/>
                <w:highlight w:val="none"/>
                <w14:textOutline w14:w="2679" w14:cap="flat" w14:cmpd="sng">
                  <w14:solidFill>
                    <w14:srgbClr w14:val="000000"/>
                  </w14:solidFill>
                  <w14:prstDash w14:val="solid"/>
                  <w14:miter w14:val="0"/>
                </w14:textOutline>
              </w:rPr>
              <w:t>2.分公司参加竞标的，应当取得总公司授权或出具总公司的有关</w:t>
            </w:r>
            <w:r>
              <w:rPr>
                <w:color w:val="auto"/>
                <w:position w:val="14"/>
                <w:highlight w:val="none"/>
                <w14:textOutline w14:w="2679" w14:cap="flat" w14:cmpd="sng">
                  <w14:solidFill>
                    <w14:srgbClr w14:val="000000"/>
                  </w14:solidFill>
                  <w14:prstDash w14:val="solid"/>
                  <w14:miter w14:val="0"/>
                </w14:textOutline>
              </w:rPr>
              <w:t>文件（或制度等）能够</w:t>
            </w:r>
          </w:p>
          <w:p w14:paraId="3DA9178C">
            <w:pPr>
              <w:pStyle w:val="16"/>
              <w:spacing w:before="1" w:line="221"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证明总公司授权其独立开展业务的证明。</w:t>
            </w:r>
          </w:p>
        </w:tc>
      </w:tr>
      <w:tr w14:paraId="398C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857" w:type="dxa"/>
            <w:vAlign w:val="top"/>
          </w:tcPr>
          <w:p w14:paraId="30FF1009">
            <w:pPr>
              <w:spacing w:line="266" w:lineRule="auto"/>
              <w:rPr>
                <w:rFonts w:ascii="Arial"/>
                <w:color w:val="auto"/>
                <w:sz w:val="21"/>
                <w:highlight w:val="none"/>
              </w:rPr>
            </w:pPr>
          </w:p>
          <w:p w14:paraId="15AE41A2">
            <w:pPr>
              <w:spacing w:line="266" w:lineRule="auto"/>
              <w:rPr>
                <w:rFonts w:ascii="Arial"/>
                <w:color w:val="auto"/>
                <w:sz w:val="21"/>
                <w:highlight w:val="none"/>
              </w:rPr>
            </w:pPr>
          </w:p>
          <w:p w14:paraId="324EA86E">
            <w:pPr>
              <w:spacing w:line="267" w:lineRule="auto"/>
              <w:rPr>
                <w:rFonts w:ascii="Arial"/>
                <w:color w:val="auto"/>
                <w:sz w:val="21"/>
                <w:highlight w:val="none"/>
              </w:rPr>
            </w:pPr>
          </w:p>
          <w:p w14:paraId="4DB7695D">
            <w:pPr>
              <w:spacing w:line="267" w:lineRule="auto"/>
              <w:rPr>
                <w:rFonts w:ascii="Arial"/>
                <w:color w:val="auto"/>
                <w:sz w:val="21"/>
                <w:highlight w:val="none"/>
              </w:rPr>
            </w:pPr>
          </w:p>
          <w:p w14:paraId="604423DE">
            <w:pPr>
              <w:spacing w:line="267" w:lineRule="auto"/>
              <w:rPr>
                <w:rFonts w:ascii="Arial"/>
                <w:color w:val="auto"/>
                <w:sz w:val="21"/>
                <w:highlight w:val="none"/>
              </w:rPr>
            </w:pPr>
          </w:p>
          <w:p w14:paraId="533442BA">
            <w:pPr>
              <w:pStyle w:val="16"/>
              <w:spacing w:before="68" w:line="185" w:lineRule="auto"/>
              <w:rPr>
                <w:color w:val="auto"/>
                <w:highlight w:val="none"/>
              </w:rPr>
            </w:pPr>
            <w:r>
              <w:rPr>
                <w:color w:val="auto"/>
                <w:spacing w:val="-3"/>
                <w:highlight w:val="none"/>
              </w:rPr>
              <w:t>12.1.2</w:t>
            </w:r>
          </w:p>
        </w:tc>
        <w:tc>
          <w:tcPr>
            <w:tcW w:w="8886" w:type="dxa"/>
            <w:vAlign w:val="top"/>
          </w:tcPr>
          <w:p w14:paraId="258658D6">
            <w:pPr>
              <w:pStyle w:val="16"/>
              <w:spacing w:before="146" w:line="220" w:lineRule="auto"/>
              <w:ind w:left="110"/>
              <w:rPr>
                <w:color w:val="auto"/>
                <w:highlight w:val="none"/>
              </w:rPr>
            </w:pPr>
            <w:r>
              <w:rPr>
                <w:color w:val="auto"/>
                <w:spacing w:val="-1"/>
                <w:highlight w:val="none"/>
                <w14:textOutline w14:w="2679" w14:cap="flat" w14:cmpd="sng">
                  <w14:solidFill>
                    <w14:srgbClr w14:val="000000"/>
                  </w14:solidFill>
                  <w14:prstDash w14:val="solid"/>
                  <w14:miter w14:val="0"/>
                </w14:textOutline>
              </w:rPr>
              <w:t>报价文件</w:t>
            </w:r>
          </w:p>
          <w:p w14:paraId="24CFB50F">
            <w:pPr>
              <w:pStyle w:val="16"/>
              <w:spacing w:before="160" w:line="410" w:lineRule="exact"/>
              <w:ind w:left="127"/>
              <w:rPr>
                <w:color w:val="auto"/>
                <w:highlight w:val="none"/>
              </w:rPr>
            </w:pPr>
            <w:r>
              <w:rPr>
                <w:color w:val="auto"/>
                <w:position w:val="15"/>
                <w:highlight w:val="none"/>
              </w:rPr>
              <w:t>1.竞标函及竞标函附录（格式后附</w:t>
            </w:r>
            <w:r>
              <w:rPr>
                <w:color w:val="auto"/>
                <w:spacing w:val="-4"/>
                <w:position w:val="15"/>
                <w:highlight w:val="none"/>
              </w:rPr>
              <w:t>）；（</w:t>
            </w:r>
            <w:r>
              <w:rPr>
                <w:color w:val="auto"/>
                <w:position w:val="15"/>
                <w:highlight w:val="none"/>
                <w14:textOutline w14:w="2679" w14:cap="flat" w14:cmpd="sng">
                  <w14:solidFill>
                    <w14:srgbClr w14:val="000000"/>
                  </w14:solidFill>
                  <w14:prstDash w14:val="solid"/>
                  <w14:miter w14:val="0"/>
                </w14:textOutline>
              </w:rPr>
              <w:t>必须提供，否则响应文件按无效处理</w:t>
            </w:r>
            <w:r>
              <w:rPr>
                <w:color w:val="auto"/>
                <w:position w:val="15"/>
                <w:highlight w:val="none"/>
              </w:rPr>
              <w:t>）</w:t>
            </w:r>
          </w:p>
          <w:p w14:paraId="3216BD5C">
            <w:pPr>
              <w:pStyle w:val="16"/>
              <w:spacing w:line="219" w:lineRule="auto"/>
              <w:ind w:left="114"/>
              <w:rPr>
                <w:color w:val="auto"/>
                <w:highlight w:val="none"/>
              </w:rPr>
            </w:pPr>
            <w:r>
              <w:rPr>
                <w:color w:val="auto"/>
                <w:spacing w:val="1"/>
                <w:highlight w:val="none"/>
              </w:rPr>
              <w:t>2.竞标报价表（格式后附</w:t>
            </w:r>
            <w:r>
              <w:rPr>
                <w:color w:val="auto"/>
                <w:spacing w:val="-8"/>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139AD624">
            <w:pPr>
              <w:pStyle w:val="16"/>
              <w:spacing w:before="160" w:line="411" w:lineRule="exact"/>
              <w:ind w:left="116"/>
              <w:rPr>
                <w:color w:val="auto"/>
                <w:highlight w:val="none"/>
              </w:rPr>
            </w:pPr>
            <w:r>
              <w:rPr>
                <w:color w:val="auto"/>
                <w:spacing w:val="1"/>
                <w:position w:val="15"/>
                <w:highlight w:val="none"/>
              </w:rPr>
              <w:t>3.已标价工程量清单</w:t>
            </w:r>
            <w:r>
              <w:rPr>
                <w:color w:val="auto"/>
                <w:spacing w:val="-13"/>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606340AF">
            <w:pPr>
              <w:pStyle w:val="16"/>
              <w:spacing w:line="220" w:lineRule="auto"/>
              <w:ind w:left="111"/>
              <w:rPr>
                <w:color w:val="auto"/>
                <w:highlight w:val="none"/>
              </w:rPr>
            </w:pPr>
            <w:r>
              <w:rPr>
                <w:color w:val="auto"/>
                <w:spacing w:val="-1"/>
                <w:highlight w:val="none"/>
              </w:rPr>
              <w:t>4.供应商认为需要提供的其他有关资料。</w:t>
            </w:r>
          </w:p>
          <w:p w14:paraId="107F331E">
            <w:pPr>
              <w:pStyle w:val="16"/>
              <w:spacing w:before="159" w:line="408" w:lineRule="exact"/>
              <w:ind w:firstLine="212" w:firstLineChars="100"/>
              <w:rPr>
                <w:color w:val="auto"/>
                <w:highlight w:val="none"/>
              </w:rPr>
            </w:pPr>
            <w:r>
              <w:rPr>
                <w:color w:val="auto"/>
                <w:spacing w:val="1"/>
                <w:position w:val="15"/>
                <w:highlight w:val="none"/>
                <w14:textOutline w14:w="2679" w14:cap="flat" w14:cmpd="sng">
                  <w14:solidFill>
                    <w14:srgbClr w14:val="000000"/>
                  </w14:solidFill>
                  <w14:prstDash w14:val="solid"/>
                  <w14:miter w14:val="0"/>
                </w14:textOutline>
              </w:rPr>
              <w:t>注：以上标明“必须提供”的材料属于复印件的，必须</w:t>
            </w:r>
            <w:r>
              <w:rPr>
                <w:color w:val="auto"/>
                <w:position w:val="15"/>
                <w:highlight w:val="none"/>
                <w14:textOutline w14:w="2679" w14:cap="flat" w14:cmpd="sng">
                  <w14:solidFill>
                    <w14:srgbClr w14:val="000000"/>
                  </w14:solidFill>
                  <w14:prstDash w14:val="solid"/>
                  <w14:miter w14:val="0"/>
                </w14:textOutline>
              </w:rPr>
              <w:t>加盖供应商电子签章，否则响应</w:t>
            </w:r>
          </w:p>
          <w:p w14:paraId="4F18F300">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文件按无效处理。</w:t>
            </w:r>
          </w:p>
        </w:tc>
      </w:tr>
      <w:tr w14:paraId="3BC0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3" w:hRule="atLeast"/>
        </w:trPr>
        <w:tc>
          <w:tcPr>
            <w:tcW w:w="857" w:type="dxa"/>
            <w:vAlign w:val="top"/>
          </w:tcPr>
          <w:p w14:paraId="09AD24CD">
            <w:pPr>
              <w:spacing w:line="261" w:lineRule="auto"/>
              <w:rPr>
                <w:rFonts w:ascii="Arial"/>
                <w:color w:val="auto"/>
                <w:sz w:val="21"/>
                <w:highlight w:val="none"/>
              </w:rPr>
            </w:pPr>
          </w:p>
          <w:p w14:paraId="6D1983A4">
            <w:pPr>
              <w:spacing w:line="261" w:lineRule="auto"/>
              <w:rPr>
                <w:rFonts w:ascii="Arial"/>
                <w:color w:val="auto"/>
                <w:sz w:val="21"/>
                <w:highlight w:val="none"/>
              </w:rPr>
            </w:pPr>
          </w:p>
          <w:p w14:paraId="6B1307A8">
            <w:pPr>
              <w:spacing w:line="261" w:lineRule="auto"/>
              <w:rPr>
                <w:rFonts w:ascii="Arial"/>
                <w:color w:val="auto"/>
                <w:sz w:val="21"/>
                <w:highlight w:val="none"/>
              </w:rPr>
            </w:pPr>
          </w:p>
          <w:p w14:paraId="24236AF4">
            <w:pPr>
              <w:spacing w:line="261" w:lineRule="auto"/>
              <w:rPr>
                <w:rFonts w:ascii="Arial"/>
                <w:color w:val="auto"/>
                <w:sz w:val="21"/>
                <w:highlight w:val="none"/>
              </w:rPr>
            </w:pPr>
          </w:p>
          <w:p w14:paraId="75007996">
            <w:pPr>
              <w:spacing w:line="261" w:lineRule="auto"/>
              <w:rPr>
                <w:rFonts w:ascii="Arial"/>
                <w:color w:val="auto"/>
                <w:sz w:val="21"/>
                <w:highlight w:val="none"/>
              </w:rPr>
            </w:pPr>
          </w:p>
          <w:p w14:paraId="08BFC99B">
            <w:pPr>
              <w:spacing w:line="261" w:lineRule="auto"/>
              <w:rPr>
                <w:rFonts w:ascii="Arial"/>
                <w:color w:val="auto"/>
                <w:sz w:val="21"/>
                <w:highlight w:val="none"/>
              </w:rPr>
            </w:pPr>
          </w:p>
          <w:p w14:paraId="3922EAD2">
            <w:pPr>
              <w:spacing w:line="262" w:lineRule="auto"/>
              <w:rPr>
                <w:rFonts w:ascii="Arial"/>
                <w:color w:val="auto"/>
                <w:sz w:val="21"/>
                <w:highlight w:val="none"/>
              </w:rPr>
            </w:pPr>
          </w:p>
          <w:p w14:paraId="4CDAC660">
            <w:pPr>
              <w:spacing w:line="262" w:lineRule="auto"/>
              <w:rPr>
                <w:rFonts w:ascii="Arial"/>
                <w:color w:val="auto"/>
                <w:sz w:val="21"/>
                <w:highlight w:val="none"/>
              </w:rPr>
            </w:pPr>
          </w:p>
          <w:p w14:paraId="3887B912">
            <w:pPr>
              <w:spacing w:line="262" w:lineRule="auto"/>
              <w:rPr>
                <w:rFonts w:ascii="Arial"/>
                <w:color w:val="auto"/>
                <w:sz w:val="21"/>
                <w:highlight w:val="none"/>
              </w:rPr>
            </w:pPr>
          </w:p>
          <w:p w14:paraId="60FAAD9A">
            <w:pPr>
              <w:pStyle w:val="16"/>
              <w:spacing w:before="68" w:line="185" w:lineRule="auto"/>
              <w:jc w:val="center"/>
              <w:rPr>
                <w:color w:val="auto"/>
                <w:highlight w:val="none"/>
              </w:rPr>
            </w:pPr>
            <w:r>
              <w:rPr>
                <w:color w:val="auto"/>
                <w:spacing w:val="-4"/>
                <w:highlight w:val="none"/>
              </w:rPr>
              <w:t>12.1.2</w:t>
            </w:r>
          </w:p>
        </w:tc>
        <w:tc>
          <w:tcPr>
            <w:tcW w:w="8886" w:type="dxa"/>
            <w:vAlign w:val="top"/>
          </w:tcPr>
          <w:p w14:paraId="5B1E536B">
            <w:pPr>
              <w:pStyle w:val="16"/>
              <w:spacing w:before="147" w:line="221" w:lineRule="auto"/>
              <w:ind w:left="116"/>
              <w:rPr>
                <w:color w:val="auto"/>
                <w:highlight w:val="none"/>
              </w:rPr>
            </w:pPr>
            <w:r>
              <w:rPr>
                <w:color w:val="auto"/>
                <w:spacing w:val="-1"/>
                <w:highlight w:val="none"/>
                <w14:textOutline w14:w="2679" w14:cap="flat" w14:cmpd="sng">
                  <w14:solidFill>
                    <w14:srgbClr w14:val="000000"/>
                  </w14:solidFill>
                  <w14:prstDash w14:val="solid"/>
                  <w14:miter w14:val="0"/>
                </w14:textOutline>
              </w:rPr>
              <w:t>商务技术文件</w:t>
            </w:r>
          </w:p>
          <w:p w14:paraId="299334DF">
            <w:pPr>
              <w:pStyle w:val="16"/>
              <w:spacing w:before="159" w:line="220" w:lineRule="auto"/>
              <w:ind w:left="127"/>
              <w:rPr>
                <w:color w:val="auto"/>
                <w:highlight w:val="none"/>
              </w:rPr>
            </w:pPr>
            <w:r>
              <w:rPr>
                <w:color w:val="auto"/>
                <w:highlight w:val="none"/>
              </w:rPr>
              <w:t>1.无串通竞标行为的承诺函（格式后附</w:t>
            </w:r>
            <w:r>
              <w:rPr>
                <w:color w:val="auto"/>
                <w:spacing w:val="-4"/>
                <w:highlight w:val="none"/>
              </w:rPr>
              <w:t>）；（</w:t>
            </w:r>
            <w:r>
              <w:rPr>
                <w:color w:val="auto"/>
                <w:highlight w:val="none"/>
                <w14:textOutline w14:w="2679" w14:cap="flat" w14:cmpd="sng">
                  <w14:solidFill>
                    <w14:srgbClr w14:val="000000"/>
                  </w14:solidFill>
                  <w14:prstDash w14:val="solid"/>
                  <w14:miter w14:val="0"/>
                </w14:textOutline>
              </w:rPr>
              <w:t>必须提供，否则响应文件按无效处理</w:t>
            </w:r>
            <w:r>
              <w:rPr>
                <w:color w:val="auto"/>
                <w:highlight w:val="none"/>
              </w:rPr>
              <w:t>）</w:t>
            </w:r>
          </w:p>
          <w:p w14:paraId="1AB29B6C">
            <w:pPr>
              <w:pStyle w:val="16"/>
              <w:spacing w:before="159" w:line="411" w:lineRule="exact"/>
              <w:ind w:left="114"/>
              <w:rPr>
                <w:color w:val="auto"/>
                <w:highlight w:val="none"/>
              </w:rPr>
            </w:pPr>
            <w:r>
              <w:rPr>
                <w:color w:val="auto"/>
                <w:spacing w:val="1"/>
                <w:position w:val="15"/>
                <w:highlight w:val="none"/>
              </w:rPr>
              <w:t>2.法定代表人身份证明书及法定代表人有效身份证正反面复</w:t>
            </w:r>
            <w:r>
              <w:rPr>
                <w:color w:val="auto"/>
                <w:position w:val="15"/>
                <w:highlight w:val="none"/>
              </w:rPr>
              <w:t>印件（格式后附</w:t>
            </w:r>
            <w:r>
              <w:rPr>
                <w:color w:val="auto"/>
                <w:spacing w:val="-36"/>
                <w:position w:val="15"/>
                <w:highlight w:val="none"/>
              </w:rPr>
              <w:t>）；</w:t>
            </w:r>
            <w:r>
              <w:rPr>
                <w:color w:val="auto"/>
                <w:spacing w:val="-29"/>
                <w:position w:val="15"/>
                <w:highlight w:val="none"/>
              </w:rPr>
              <w:t xml:space="preserve"> </w:t>
            </w:r>
            <w:r>
              <w:rPr>
                <w:color w:val="auto"/>
                <w:spacing w:val="-36"/>
                <w:position w:val="15"/>
                <w:highlight w:val="none"/>
              </w:rPr>
              <w:t>（</w:t>
            </w:r>
            <w:r>
              <w:rPr>
                <w:color w:val="auto"/>
                <w:position w:val="15"/>
                <w:highlight w:val="none"/>
                <w14:textOutline w14:w="2679" w14:cap="flat" w14:cmpd="sng">
                  <w14:solidFill>
                    <w14:srgbClr w14:val="000000"/>
                  </w14:solidFill>
                  <w14:prstDash w14:val="solid"/>
                  <w14:miter w14:val="0"/>
                </w14:textOutline>
              </w:rPr>
              <w:t>必须提供，</w:t>
            </w:r>
          </w:p>
          <w:p w14:paraId="69B0DFCF">
            <w:pPr>
              <w:pStyle w:val="16"/>
              <w:spacing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否则响应文件按无效处理</w:t>
            </w:r>
            <w:r>
              <w:rPr>
                <w:color w:val="auto"/>
                <w:spacing w:val="-1"/>
                <w:highlight w:val="none"/>
              </w:rPr>
              <w:t>）</w:t>
            </w:r>
          </w:p>
          <w:p w14:paraId="6956C1DE">
            <w:pPr>
              <w:pStyle w:val="16"/>
              <w:spacing w:before="158" w:line="411" w:lineRule="exact"/>
              <w:ind w:left="116"/>
              <w:rPr>
                <w:color w:val="auto"/>
                <w:highlight w:val="none"/>
              </w:rPr>
            </w:pPr>
            <w:r>
              <w:rPr>
                <w:color w:val="auto"/>
                <w:position w:val="15"/>
                <w:highlight w:val="none"/>
              </w:rPr>
              <w:t>3.授权委托书及委托代理人有效身份证正反面复印件（格式后附</w:t>
            </w:r>
            <w:r>
              <w:rPr>
                <w:color w:val="auto"/>
                <w:spacing w:val="-27"/>
                <w:position w:val="15"/>
                <w:highlight w:val="none"/>
              </w:rPr>
              <w:t>）；（</w:t>
            </w:r>
            <w:r>
              <w:rPr>
                <w:color w:val="auto"/>
                <w:position w:val="15"/>
                <w:highlight w:val="none"/>
                <w14:textOutline w14:w="2679" w14:cap="flat" w14:cmpd="sng">
                  <w14:solidFill>
                    <w14:srgbClr w14:val="000000"/>
                  </w14:solidFill>
                  <w14:prstDash w14:val="solid"/>
                  <w14:miter w14:val="0"/>
                </w14:textOutline>
              </w:rPr>
              <w:t>委托时必须提供，否则</w:t>
            </w:r>
          </w:p>
          <w:p w14:paraId="4399C627">
            <w:pPr>
              <w:pStyle w:val="16"/>
              <w:spacing w:line="221" w:lineRule="auto"/>
              <w:ind w:left="123"/>
              <w:rPr>
                <w:color w:val="auto"/>
                <w:highlight w:val="none"/>
              </w:rPr>
            </w:pPr>
            <w:r>
              <w:rPr>
                <w:color w:val="auto"/>
                <w:spacing w:val="-1"/>
                <w:highlight w:val="none"/>
                <w14:textOutline w14:w="2679" w14:cap="flat" w14:cmpd="sng">
                  <w14:solidFill>
                    <w14:srgbClr w14:val="000000"/>
                  </w14:solidFill>
                  <w14:prstDash w14:val="solid"/>
                  <w14:miter w14:val="0"/>
                </w14:textOutline>
              </w:rPr>
              <w:t>响应文件按无效处理</w:t>
            </w:r>
            <w:r>
              <w:rPr>
                <w:color w:val="auto"/>
                <w:spacing w:val="-1"/>
                <w:highlight w:val="none"/>
              </w:rPr>
              <w:t>）</w:t>
            </w:r>
          </w:p>
          <w:p w14:paraId="36761027">
            <w:pPr>
              <w:pStyle w:val="16"/>
              <w:spacing w:before="156" w:line="220" w:lineRule="auto"/>
              <w:ind w:left="111"/>
              <w:rPr>
                <w:color w:val="auto"/>
                <w:highlight w:val="none"/>
              </w:rPr>
            </w:pPr>
            <w:r>
              <w:rPr>
                <w:color w:val="auto"/>
                <w:spacing w:val="1"/>
                <w:highlight w:val="none"/>
              </w:rPr>
              <w:t>4.施工组织设计（格式自拟</w:t>
            </w:r>
            <w:r>
              <w:rPr>
                <w:color w:val="auto"/>
                <w:spacing w:val="-33"/>
                <w:highlight w:val="none"/>
              </w:rPr>
              <w:t>）；</w:t>
            </w:r>
            <w:r>
              <w:rPr>
                <w:color w:val="auto"/>
                <w:spacing w:val="-27"/>
                <w:highlight w:val="none"/>
              </w:rPr>
              <w:t xml:space="preserve"> </w:t>
            </w:r>
            <w:r>
              <w:rPr>
                <w:color w:val="auto"/>
                <w:spacing w:val="-33"/>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0631209F">
            <w:pPr>
              <w:pStyle w:val="16"/>
              <w:spacing w:before="160" w:line="410" w:lineRule="exact"/>
              <w:ind w:left="116"/>
              <w:rPr>
                <w:color w:val="auto"/>
                <w:highlight w:val="none"/>
              </w:rPr>
            </w:pPr>
            <w:r>
              <w:rPr>
                <w:color w:val="auto"/>
                <w:spacing w:val="1"/>
                <w:position w:val="15"/>
                <w:highlight w:val="none"/>
              </w:rPr>
              <w:t>5.项目管理机构配备情况表（格式后附</w:t>
            </w:r>
            <w:r>
              <w:rPr>
                <w:color w:val="auto"/>
                <w:spacing w:val="-10"/>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w:t>
            </w:r>
            <w:r>
              <w:rPr>
                <w:color w:val="auto"/>
                <w:position w:val="15"/>
                <w:highlight w:val="none"/>
                <w14:textOutline w14:w="2679" w14:cap="flat" w14:cmpd="sng">
                  <w14:solidFill>
                    <w14:srgbClr w14:val="000000"/>
                  </w14:solidFill>
                  <w14:prstDash w14:val="solid"/>
                  <w14:miter w14:val="0"/>
                </w14:textOutline>
              </w:rPr>
              <w:t>无效处理</w:t>
            </w:r>
            <w:r>
              <w:rPr>
                <w:color w:val="auto"/>
                <w:position w:val="15"/>
                <w:highlight w:val="none"/>
              </w:rPr>
              <w:t>）</w:t>
            </w:r>
          </w:p>
          <w:p w14:paraId="492D1A06">
            <w:pPr>
              <w:pStyle w:val="16"/>
              <w:spacing w:line="220" w:lineRule="auto"/>
              <w:ind w:left="113"/>
              <w:rPr>
                <w:color w:val="auto"/>
                <w:highlight w:val="none"/>
              </w:rPr>
            </w:pPr>
            <w:r>
              <w:rPr>
                <w:color w:val="auto"/>
                <w:spacing w:val="1"/>
                <w:highlight w:val="none"/>
              </w:rPr>
              <w:t>6.拟分包项目情况表（格式后附</w:t>
            </w:r>
            <w:r>
              <w:rPr>
                <w:color w:val="auto"/>
                <w:spacing w:val="-34"/>
                <w:highlight w:val="none"/>
              </w:rPr>
              <w:t>）；</w:t>
            </w:r>
            <w:r>
              <w:rPr>
                <w:color w:val="auto"/>
                <w:spacing w:val="-29"/>
                <w:highlight w:val="none"/>
              </w:rPr>
              <w:t xml:space="preserve"> </w:t>
            </w:r>
            <w:r>
              <w:rPr>
                <w:color w:val="auto"/>
                <w:spacing w:val="-34"/>
                <w:highlight w:val="none"/>
              </w:rPr>
              <w:t>（</w:t>
            </w:r>
            <w:r>
              <w:rPr>
                <w:color w:val="auto"/>
                <w:spacing w:val="1"/>
                <w:highlight w:val="none"/>
              </w:rPr>
              <w:t>如有）</w:t>
            </w:r>
          </w:p>
          <w:p w14:paraId="3E78989B">
            <w:pPr>
              <w:pStyle w:val="16"/>
              <w:spacing w:before="161" w:line="220" w:lineRule="auto"/>
              <w:ind w:left="117"/>
              <w:rPr>
                <w:color w:val="auto"/>
                <w:highlight w:val="none"/>
              </w:rPr>
            </w:pPr>
            <w:r>
              <w:rPr>
                <w:color w:val="auto"/>
                <w:spacing w:val="-1"/>
                <w:highlight w:val="none"/>
              </w:rPr>
              <w:t>7.供应商认为需要提供的其他有关资料。</w:t>
            </w:r>
          </w:p>
          <w:p w14:paraId="3E705AA6">
            <w:pPr>
              <w:pStyle w:val="16"/>
              <w:spacing w:before="159" w:line="411" w:lineRule="exact"/>
              <w:ind w:firstLine="424" w:firstLineChars="200"/>
              <w:rPr>
                <w:color w:val="auto"/>
                <w:highlight w:val="none"/>
              </w:rPr>
            </w:pPr>
            <w:r>
              <w:rPr>
                <w:color w:val="auto"/>
                <w:spacing w:val="1"/>
                <w:position w:val="15"/>
                <w:highlight w:val="none"/>
                <w14:textOutline w14:w="2679" w14:cap="flat" w14:cmpd="sng">
                  <w14:solidFill>
                    <w14:srgbClr w14:val="000000"/>
                  </w14:solidFill>
                  <w14:prstDash w14:val="solid"/>
                  <w14:miter w14:val="0"/>
                </w14:textOutline>
              </w:rPr>
              <w:t>注：以上标明“必须提供”的材料属于复印件的，必须</w:t>
            </w:r>
            <w:r>
              <w:rPr>
                <w:color w:val="auto"/>
                <w:position w:val="15"/>
                <w:highlight w:val="none"/>
                <w14:textOutline w14:w="2679" w14:cap="flat" w14:cmpd="sng">
                  <w14:solidFill>
                    <w14:srgbClr w14:val="000000"/>
                  </w14:solidFill>
                  <w14:prstDash w14:val="solid"/>
                  <w14:miter w14:val="0"/>
                </w14:textOutline>
              </w:rPr>
              <w:t>加盖供应商电子签章，否则响应</w:t>
            </w:r>
          </w:p>
          <w:p w14:paraId="6268DAD3">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文件按无效处理。</w:t>
            </w:r>
          </w:p>
        </w:tc>
      </w:tr>
      <w:tr w14:paraId="6A78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343FC739">
            <w:pPr>
              <w:pStyle w:val="16"/>
              <w:spacing w:before="183" w:line="185" w:lineRule="auto"/>
              <w:ind w:left="306"/>
              <w:jc w:val="left"/>
              <w:rPr>
                <w:color w:val="auto"/>
                <w:highlight w:val="none"/>
              </w:rPr>
            </w:pPr>
            <w:r>
              <w:rPr>
                <w:color w:val="auto"/>
                <w:spacing w:val="-5"/>
                <w:highlight w:val="none"/>
              </w:rPr>
              <w:t>15.1</w:t>
            </w:r>
          </w:p>
        </w:tc>
        <w:tc>
          <w:tcPr>
            <w:tcW w:w="8886" w:type="dxa"/>
            <w:vAlign w:val="top"/>
          </w:tcPr>
          <w:p w14:paraId="78665ED4">
            <w:pPr>
              <w:pStyle w:val="16"/>
              <w:spacing w:before="151" w:line="220" w:lineRule="auto"/>
              <w:ind w:left="114"/>
              <w:rPr>
                <w:color w:val="auto"/>
                <w:highlight w:val="none"/>
              </w:rPr>
            </w:pPr>
            <w:r>
              <w:rPr>
                <w:color w:val="auto"/>
                <w:highlight w:val="none"/>
              </w:rPr>
              <w:t>工程量清单的填写方式：供应商按照采购人提供的书面工程量清单填写工</w:t>
            </w:r>
            <w:r>
              <w:rPr>
                <w:color w:val="auto"/>
                <w:spacing w:val="-1"/>
                <w:highlight w:val="none"/>
              </w:rPr>
              <w:t>程量清单。</w:t>
            </w:r>
          </w:p>
        </w:tc>
      </w:tr>
      <w:tr w14:paraId="4D4C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7" w:type="dxa"/>
            <w:vAlign w:val="top"/>
          </w:tcPr>
          <w:p w14:paraId="78CC581A">
            <w:pPr>
              <w:spacing w:line="259" w:lineRule="auto"/>
              <w:jc w:val="left"/>
              <w:rPr>
                <w:rFonts w:ascii="Arial"/>
                <w:color w:val="auto"/>
                <w:sz w:val="21"/>
                <w:highlight w:val="none"/>
              </w:rPr>
            </w:pPr>
          </w:p>
          <w:p w14:paraId="0B06BA86">
            <w:pPr>
              <w:spacing w:line="260" w:lineRule="auto"/>
              <w:jc w:val="left"/>
              <w:rPr>
                <w:rFonts w:ascii="Arial"/>
                <w:color w:val="auto"/>
                <w:sz w:val="21"/>
                <w:highlight w:val="none"/>
              </w:rPr>
            </w:pPr>
          </w:p>
          <w:p w14:paraId="2C91AEDE">
            <w:pPr>
              <w:pStyle w:val="16"/>
              <w:spacing w:before="69" w:line="185" w:lineRule="auto"/>
              <w:ind w:left="306"/>
              <w:jc w:val="left"/>
              <w:rPr>
                <w:color w:val="auto"/>
                <w:highlight w:val="none"/>
              </w:rPr>
            </w:pPr>
            <w:r>
              <w:rPr>
                <w:color w:val="auto"/>
                <w:spacing w:val="-5"/>
                <w:highlight w:val="none"/>
              </w:rPr>
              <w:t>15.2</w:t>
            </w:r>
          </w:p>
        </w:tc>
        <w:tc>
          <w:tcPr>
            <w:tcW w:w="8886" w:type="dxa"/>
            <w:vAlign w:val="top"/>
          </w:tcPr>
          <w:p w14:paraId="471D102B">
            <w:pPr>
              <w:pStyle w:val="16"/>
              <w:spacing w:before="150" w:line="360" w:lineRule="auto"/>
              <w:ind w:left="113" w:right="27" w:firstLine="1"/>
              <w:jc w:val="both"/>
              <w:rPr>
                <w:color w:val="auto"/>
                <w:highlight w:val="none"/>
              </w:rPr>
            </w:pPr>
            <w:r>
              <w:rPr>
                <w:color w:val="auto"/>
                <w:spacing w:val="-5"/>
                <w:highlight w:val="none"/>
              </w:rPr>
              <w:t>竞标报价是履行合同的最终价格，均已包括了为实施和完成合同工程所</w:t>
            </w:r>
            <w:r>
              <w:rPr>
                <w:color w:val="auto"/>
                <w:spacing w:val="-6"/>
                <w:highlight w:val="none"/>
              </w:rPr>
              <w:t>需的劳务、材料、机械、</w:t>
            </w:r>
            <w:r>
              <w:rPr>
                <w:color w:val="auto"/>
                <w:highlight w:val="none"/>
              </w:rPr>
              <w:t xml:space="preserve"> </w:t>
            </w:r>
            <w:r>
              <w:rPr>
                <w:color w:val="auto"/>
                <w:spacing w:val="-2"/>
                <w:highlight w:val="none"/>
              </w:rPr>
              <w:t>质检（自检）、安装、缺陷修复、管理、保险、税费、利润等费用，以及合同明示或暗</w:t>
            </w:r>
            <w:r>
              <w:rPr>
                <w:color w:val="auto"/>
                <w:spacing w:val="-3"/>
                <w:highlight w:val="none"/>
              </w:rPr>
              <w:t>示的所</w:t>
            </w:r>
          </w:p>
          <w:p w14:paraId="26A0CAFF">
            <w:pPr>
              <w:pStyle w:val="16"/>
              <w:spacing w:line="221" w:lineRule="auto"/>
              <w:ind w:left="113"/>
              <w:rPr>
                <w:color w:val="auto"/>
                <w:highlight w:val="none"/>
              </w:rPr>
            </w:pPr>
            <w:r>
              <w:rPr>
                <w:color w:val="auto"/>
                <w:spacing w:val="-1"/>
                <w:highlight w:val="none"/>
              </w:rPr>
              <w:t>有责任、义务和一般风险。</w:t>
            </w:r>
          </w:p>
        </w:tc>
      </w:tr>
      <w:tr w14:paraId="2022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57" w:type="dxa"/>
            <w:vAlign w:val="top"/>
          </w:tcPr>
          <w:p w14:paraId="65A04892">
            <w:pPr>
              <w:pStyle w:val="16"/>
              <w:spacing w:before="181" w:line="185" w:lineRule="auto"/>
              <w:ind w:left="306"/>
              <w:jc w:val="left"/>
              <w:rPr>
                <w:color w:val="auto"/>
                <w:highlight w:val="none"/>
              </w:rPr>
            </w:pPr>
            <w:r>
              <w:rPr>
                <w:color w:val="auto"/>
                <w:spacing w:val="-5"/>
                <w:highlight w:val="none"/>
              </w:rPr>
              <w:t>15.3</w:t>
            </w:r>
          </w:p>
        </w:tc>
        <w:tc>
          <w:tcPr>
            <w:tcW w:w="8886" w:type="dxa"/>
            <w:vAlign w:val="top"/>
          </w:tcPr>
          <w:p w14:paraId="43102D71">
            <w:pPr>
              <w:pStyle w:val="16"/>
              <w:spacing w:before="150" w:line="220" w:lineRule="auto"/>
              <w:ind w:left="113"/>
              <w:rPr>
                <w:color w:val="auto"/>
                <w:highlight w:val="none"/>
              </w:rPr>
            </w:pPr>
            <w:r>
              <w:rPr>
                <w:color w:val="auto"/>
                <w:spacing w:val="-1"/>
                <w:highlight w:val="none"/>
              </w:rPr>
              <w:t>本工程增值税计税方法：一般计税法。</w:t>
            </w:r>
          </w:p>
        </w:tc>
      </w:tr>
      <w:tr w14:paraId="4612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57" w:type="dxa"/>
            <w:vAlign w:val="top"/>
          </w:tcPr>
          <w:p w14:paraId="163D6C1E">
            <w:pPr>
              <w:pStyle w:val="16"/>
              <w:spacing w:before="181" w:line="185" w:lineRule="auto"/>
              <w:ind w:left="306"/>
              <w:rPr>
                <w:color w:val="auto"/>
                <w:highlight w:val="none"/>
              </w:rPr>
            </w:pPr>
            <w:r>
              <w:rPr>
                <w:color w:val="auto"/>
                <w:spacing w:val="-6"/>
                <w:highlight w:val="none"/>
              </w:rPr>
              <w:t>16.2</w:t>
            </w:r>
          </w:p>
        </w:tc>
        <w:tc>
          <w:tcPr>
            <w:tcW w:w="8886" w:type="dxa"/>
            <w:vAlign w:val="center"/>
          </w:tcPr>
          <w:p w14:paraId="112AA0DD">
            <w:pPr>
              <w:pStyle w:val="16"/>
              <w:spacing w:before="149" w:line="221" w:lineRule="auto"/>
              <w:ind w:left="114"/>
              <w:jc w:val="left"/>
              <w:rPr>
                <w:color w:val="auto"/>
                <w:highlight w:val="none"/>
              </w:rPr>
            </w:pPr>
            <w:r>
              <w:rPr>
                <w:color w:val="auto"/>
                <w:spacing w:val="-5"/>
                <w:highlight w:val="none"/>
              </w:rPr>
              <w:t>竞标有效期：</w:t>
            </w:r>
            <w:r>
              <w:rPr>
                <w:color w:val="auto"/>
                <w:spacing w:val="-46"/>
                <w:highlight w:val="none"/>
              </w:rPr>
              <w:t xml:space="preserve"> </w:t>
            </w:r>
            <w:r>
              <w:rPr>
                <w:color w:val="auto"/>
                <w:spacing w:val="-5"/>
                <w:highlight w:val="none"/>
              </w:rPr>
              <w:t>自首次响应文件提交截止之日起</w:t>
            </w:r>
            <w:r>
              <w:rPr>
                <w:color w:val="auto"/>
                <w:spacing w:val="-43"/>
                <w:highlight w:val="none"/>
              </w:rPr>
              <w:t xml:space="preserve"> </w:t>
            </w:r>
            <w:r>
              <w:rPr>
                <w:color w:val="auto"/>
                <w:spacing w:val="-5"/>
                <w:highlight w:val="none"/>
                <w:u w:val="single" w:color="auto"/>
              </w:rPr>
              <w:t>90</w:t>
            </w:r>
            <w:r>
              <w:rPr>
                <w:color w:val="auto"/>
                <w:spacing w:val="-55"/>
                <w:highlight w:val="none"/>
                <w:u w:val="single" w:color="auto"/>
              </w:rPr>
              <w:t xml:space="preserve"> </w:t>
            </w:r>
            <w:r>
              <w:rPr>
                <w:color w:val="auto"/>
                <w:spacing w:val="-60"/>
                <w:highlight w:val="none"/>
              </w:rPr>
              <w:t xml:space="preserve"> </w:t>
            </w:r>
            <w:r>
              <w:rPr>
                <w:color w:val="auto"/>
                <w:spacing w:val="-5"/>
                <w:highlight w:val="none"/>
              </w:rPr>
              <w:t>日。</w:t>
            </w:r>
          </w:p>
        </w:tc>
      </w:tr>
      <w:tr w14:paraId="56C7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5F1BC7EF">
            <w:pPr>
              <w:pStyle w:val="16"/>
              <w:spacing w:before="177" w:line="185" w:lineRule="auto"/>
              <w:ind w:left="306"/>
              <w:rPr>
                <w:color w:val="auto"/>
                <w:highlight w:val="none"/>
              </w:rPr>
            </w:pPr>
            <w:r>
              <w:rPr>
                <w:color w:val="auto"/>
                <w:spacing w:val="-5"/>
                <w:highlight w:val="none"/>
              </w:rPr>
              <w:t>17.1</w:t>
            </w:r>
          </w:p>
        </w:tc>
        <w:tc>
          <w:tcPr>
            <w:tcW w:w="8886" w:type="dxa"/>
            <w:vAlign w:val="center"/>
          </w:tcPr>
          <w:p w14:paraId="4BE25C38">
            <w:pPr>
              <w:pStyle w:val="16"/>
              <w:spacing w:before="30" w:line="220" w:lineRule="auto"/>
              <w:ind w:left="113"/>
              <w:jc w:val="left"/>
              <w:rPr>
                <w:color w:val="auto"/>
                <w:highlight w:val="none"/>
              </w:rPr>
            </w:pPr>
            <w:r>
              <w:rPr>
                <w:color w:val="auto"/>
                <w:spacing w:val="-1"/>
                <w:highlight w:val="none"/>
              </w:rPr>
              <w:t>本项目不收取磋商保证金。</w:t>
            </w:r>
          </w:p>
        </w:tc>
      </w:tr>
      <w:tr w14:paraId="4CF3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1EC4740D">
            <w:pPr>
              <w:pStyle w:val="16"/>
              <w:spacing w:before="177" w:line="185" w:lineRule="auto"/>
              <w:ind w:left="306"/>
              <w:rPr>
                <w:color w:val="auto"/>
                <w:highlight w:val="none"/>
              </w:rPr>
            </w:pPr>
            <w:r>
              <w:rPr>
                <w:color w:val="auto"/>
                <w:spacing w:val="-5"/>
                <w:highlight w:val="none"/>
              </w:rPr>
              <w:t>19.3</w:t>
            </w:r>
          </w:p>
        </w:tc>
        <w:tc>
          <w:tcPr>
            <w:tcW w:w="8886" w:type="dxa"/>
            <w:vAlign w:val="top"/>
          </w:tcPr>
          <w:p w14:paraId="75946D82">
            <w:pPr>
              <w:pStyle w:val="16"/>
              <w:spacing w:before="124" w:line="220" w:lineRule="auto"/>
              <w:ind w:left="113"/>
              <w:rPr>
                <w:color w:val="auto"/>
                <w:highlight w:val="none"/>
              </w:rPr>
            </w:pPr>
            <w:r>
              <w:rPr>
                <w:color w:val="auto"/>
                <w:spacing w:val="-1"/>
                <w:highlight w:val="none"/>
              </w:rPr>
              <w:t>本项目不接受电子备份响应文件。</w:t>
            </w:r>
          </w:p>
        </w:tc>
      </w:tr>
      <w:tr w14:paraId="5315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57" w:type="dxa"/>
            <w:vAlign w:val="top"/>
          </w:tcPr>
          <w:p w14:paraId="6591F282">
            <w:pPr>
              <w:spacing w:line="311" w:lineRule="auto"/>
              <w:rPr>
                <w:rFonts w:ascii="Arial"/>
                <w:color w:val="auto"/>
                <w:sz w:val="21"/>
                <w:highlight w:val="none"/>
              </w:rPr>
            </w:pPr>
          </w:p>
          <w:p w14:paraId="72844DF0">
            <w:pPr>
              <w:pStyle w:val="16"/>
              <w:spacing w:before="68" w:line="185" w:lineRule="auto"/>
              <w:ind w:left="293"/>
              <w:rPr>
                <w:color w:val="auto"/>
                <w:highlight w:val="none"/>
              </w:rPr>
            </w:pPr>
            <w:r>
              <w:rPr>
                <w:color w:val="auto"/>
                <w:spacing w:val="-2"/>
                <w:highlight w:val="none"/>
              </w:rPr>
              <w:t>20.1</w:t>
            </w:r>
          </w:p>
        </w:tc>
        <w:tc>
          <w:tcPr>
            <w:tcW w:w="8886" w:type="dxa"/>
            <w:vAlign w:val="top"/>
          </w:tcPr>
          <w:p w14:paraId="61F62199">
            <w:pPr>
              <w:pStyle w:val="16"/>
              <w:spacing w:before="145" w:line="220" w:lineRule="auto"/>
              <w:ind w:left="123"/>
              <w:rPr>
                <w:color w:val="auto"/>
                <w:highlight w:val="none"/>
              </w:rPr>
            </w:pPr>
            <w:r>
              <w:rPr>
                <w:color w:val="auto"/>
                <w:spacing w:val="-1"/>
                <w:highlight w:val="none"/>
              </w:rPr>
              <w:t>响应文件提交截止时间：详见竞争性磋商公告。</w:t>
            </w:r>
          </w:p>
          <w:p w14:paraId="1E9E7481">
            <w:pPr>
              <w:pStyle w:val="16"/>
              <w:spacing w:before="160" w:line="220" w:lineRule="auto"/>
              <w:ind w:left="123"/>
              <w:rPr>
                <w:color w:val="auto"/>
                <w:highlight w:val="none"/>
              </w:rPr>
            </w:pPr>
            <w:r>
              <w:rPr>
                <w:color w:val="auto"/>
                <w:spacing w:val="-1"/>
                <w:highlight w:val="none"/>
              </w:rPr>
              <w:t>响应文件提交地点：详见竞争性磋商公告。</w:t>
            </w:r>
          </w:p>
        </w:tc>
      </w:tr>
      <w:tr w14:paraId="67A0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7" w:type="dxa"/>
            <w:vAlign w:val="top"/>
          </w:tcPr>
          <w:p w14:paraId="19E8A52D">
            <w:pPr>
              <w:pStyle w:val="16"/>
              <w:spacing w:before="177" w:line="185" w:lineRule="auto"/>
              <w:ind w:left="293"/>
              <w:rPr>
                <w:color w:val="auto"/>
                <w:highlight w:val="none"/>
              </w:rPr>
            </w:pPr>
            <w:r>
              <w:rPr>
                <w:color w:val="auto"/>
                <w:spacing w:val="-2"/>
                <w:highlight w:val="none"/>
              </w:rPr>
              <w:t>24.1</w:t>
            </w:r>
          </w:p>
        </w:tc>
        <w:tc>
          <w:tcPr>
            <w:tcW w:w="8886" w:type="dxa"/>
            <w:vAlign w:val="top"/>
          </w:tcPr>
          <w:p w14:paraId="30189C22">
            <w:pPr>
              <w:pStyle w:val="16"/>
              <w:spacing w:before="146" w:line="221" w:lineRule="auto"/>
              <w:ind w:left="111"/>
              <w:rPr>
                <w:color w:val="auto"/>
                <w:highlight w:val="none"/>
              </w:rPr>
            </w:pPr>
            <w:r>
              <w:rPr>
                <w:color w:val="auto"/>
                <w:spacing w:val="-1"/>
                <w:highlight w:val="none"/>
              </w:rPr>
              <w:t>磋商小组的人数：</w:t>
            </w:r>
            <w:r>
              <w:rPr>
                <w:color w:val="auto"/>
                <w:spacing w:val="-1"/>
                <w:highlight w:val="none"/>
                <w:u w:val="single" w:color="auto"/>
              </w:rPr>
              <w:t>3</w:t>
            </w:r>
            <w:r>
              <w:rPr>
                <w:color w:val="auto"/>
                <w:spacing w:val="-44"/>
                <w:highlight w:val="none"/>
                <w:u w:val="single" w:color="auto"/>
              </w:rPr>
              <w:t xml:space="preserve"> </w:t>
            </w:r>
            <w:r>
              <w:rPr>
                <w:color w:val="auto"/>
                <w:spacing w:val="-1"/>
                <w:highlight w:val="none"/>
              </w:rPr>
              <w:t>人及以上。</w:t>
            </w:r>
          </w:p>
        </w:tc>
      </w:tr>
      <w:tr w14:paraId="27A0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trPr>
        <w:tc>
          <w:tcPr>
            <w:tcW w:w="857" w:type="dxa"/>
            <w:vAlign w:val="top"/>
          </w:tcPr>
          <w:p w14:paraId="584E0F17">
            <w:pPr>
              <w:spacing w:line="307" w:lineRule="auto"/>
              <w:rPr>
                <w:rFonts w:ascii="Arial"/>
                <w:color w:val="auto"/>
                <w:sz w:val="21"/>
                <w:highlight w:val="none"/>
              </w:rPr>
            </w:pPr>
          </w:p>
          <w:p w14:paraId="65BCC58E">
            <w:pPr>
              <w:spacing w:line="308" w:lineRule="auto"/>
              <w:rPr>
                <w:rFonts w:ascii="Arial"/>
                <w:color w:val="auto"/>
                <w:sz w:val="21"/>
                <w:highlight w:val="none"/>
              </w:rPr>
            </w:pPr>
          </w:p>
          <w:p w14:paraId="5B499D1C">
            <w:pPr>
              <w:spacing w:line="308" w:lineRule="auto"/>
              <w:rPr>
                <w:rFonts w:ascii="Arial"/>
                <w:color w:val="auto"/>
                <w:sz w:val="21"/>
                <w:highlight w:val="none"/>
              </w:rPr>
            </w:pPr>
          </w:p>
          <w:p w14:paraId="4165026F">
            <w:pPr>
              <w:pStyle w:val="16"/>
              <w:spacing w:before="68" w:line="184" w:lineRule="auto"/>
              <w:ind w:left="293"/>
              <w:rPr>
                <w:color w:val="auto"/>
                <w:highlight w:val="none"/>
              </w:rPr>
            </w:pPr>
            <w:r>
              <w:rPr>
                <w:color w:val="auto"/>
                <w:spacing w:val="-3"/>
                <w:highlight w:val="none"/>
              </w:rPr>
              <w:t>26.2</w:t>
            </w:r>
          </w:p>
        </w:tc>
        <w:tc>
          <w:tcPr>
            <w:tcW w:w="8886" w:type="dxa"/>
            <w:vAlign w:val="top"/>
          </w:tcPr>
          <w:p w14:paraId="7FA13178">
            <w:pPr>
              <w:pStyle w:val="16"/>
              <w:spacing w:before="145" w:line="222" w:lineRule="auto"/>
              <w:ind w:left="111"/>
              <w:rPr>
                <w:color w:val="auto"/>
                <w:highlight w:val="none"/>
              </w:rPr>
            </w:pPr>
            <w:r>
              <w:rPr>
                <w:color w:val="auto"/>
                <w:spacing w:val="-1"/>
                <w:highlight w:val="none"/>
              </w:rPr>
              <w:t>磋商的顺序：</w:t>
            </w:r>
          </w:p>
          <w:p w14:paraId="48BD97CC">
            <w:pPr>
              <w:pStyle w:val="16"/>
              <w:spacing w:before="158" w:line="408" w:lineRule="exact"/>
              <w:ind w:firstLine="420" w:firstLineChars="200"/>
              <w:rPr>
                <w:color w:val="auto"/>
                <w:position w:val="15"/>
                <w:highlight w:val="none"/>
              </w:rPr>
            </w:pPr>
            <w:r>
              <w:rPr>
                <w:color w:val="auto"/>
                <w:position w:val="15"/>
                <w:highlight w:val="none"/>
              </w:rPr>
              <w:t>按照供应商签到的顺序，集中与单一供应商分别进行磋商，并给予所有参加磋</w:t>
            </w:r>
            <w:r>
              <w:rPr>
                <w:color w:val="auto"/>
                <w:spacing w:val="-1"/>
                <w:position w:val="15"/>
                <w:highlight w:val="none"/>
              </w:rPr>
              <w:t>商的供</w:t>
            </w:r>
            <w:r>
              <w:rPr>
                <w:color w:val="auto"/>
                <w:position w:val="15"/>
                <w:highlight w:val="none"/>
              </w:rPr>
              <w:t>应商平等的磋商机会。</w:t>
            </w:r>
          </w:p>
          <w:p w14:paraId="1AE5BAC4">
            <w:pPr>
              <w:pStyle w:val="16"/>
              <w:spacing w:before="159" w:line="411" w:lineRule="exact"/>
              <w:ind w:firstLine="412" w:firstLineChars="200"/>
              <w:rPr>
                <w:color w:val="auto"/>
                <w:highlight w:val="none"/>
              </w:rPr>
            </w:pPr>
            <w:r>
              <w:rPr>
                <w:color w:val="auto"/>
                <w:spacing w:val="-2"/>
                <w:position w:val="15"/>
                <w:highlight w:val="none"/>
              </w:rPr>
              <w:t>在广西政府采购云平台通知磋商时，若某供应商不在广西政府采购云平台线上</w:t>
            </w:r>
            <w:r>
              <w:rPr>
                <w:color w:val="auto"/>
                <w:spacing w:val="-3"/>
                <w:position w:val="15"/>
                <w:highlight w:val="none"/>
              </w:rPr>
              <w:t>时（该供应</w:t>
            </w:r>
          </w:p>
          <w:p w14:paraId="368FC74C">
            <w:pPr>
              <w:pStyle w:val="16"/>
              <w:spacing w:line="220" w:lineRule="auto"/>
              <w:ind w:left="116"/>
              <w:rPr>
                <w:color w:val="auto"/>
                <w:highlight w:val="none"/>
              </w:rPr>
            </w:pPr>
            <w:r>
              <w:rPr>
                <w:color w:val="auto"/>
                <w:spacing w:val="-1"/>
                <w:highlight w:val="none"/>
              </w:rPr>
              <w:t>商排序到最后磋商</w:t>
            </w:r>
            <w:r>
              <w:rPr>
                <w:color w:val="auto"/>
                <w:spacing w:val="10"/>
                <w:highlight w:val="none"/>
              </w:rPr>
              <w:t>），</w:t>
            </w:r>
            <w:r>
              <w:rPr>
                <w:color w:val="auto"/>
                <w:spacing w:val="-1"/>
                <w:highlight w:val="none"/>
              </w:rPr>
              <w:t>按照签到的顺序由其下一位供应商先参与磋商。</w:t>
            </w:r>
          </w:p>
        </w:tc>
      </w:tr>
      <w:tr w14:paraId="402B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7" w:type="dxa"/>
            <w:vAlign w:val="top"/>
          </w:tcPr>
          <w:p w14:paraId="0D0B1034">
            <w:pPr>
              <w:spacing w:line="252" w:lineRule="auto"/>
              <w:rPr>
                <w:rFonts w:ascii="Arial"/>
                <w:color w:val="auto"/>
                <w:sz w:val="21"/>
                <w:highlight w:val="none"/>
              </w:rPr>
            </w:pPr>
          </w:p>
          <w:p w14:paraId="233C6B61">
            <w:pPr>
              <w:pStyle w:val="16"/>
              <w:spacing w:before="68" w:line="185" w:lineRule="auto"/>
              <w:ind w:left="293"/>
              <w:rPr>
                <w:color w:val="auto"/>
                <w:highlight w:val="none"/>
              </w:rPr>
            </w:pPr>
            <w:r>
              <w:rPr>
                <w:color w:val="auto"/>
                <w:spacing w:val="-2"/>
                <w:highlight w:val="none"/>
              </w:rPr>
              <w:t>28.1</w:t>
            </w:r>
          </w:p>
        </w:tc>
        <w:tc>
          <w:tcPr>
            <w:tcW w:w="8886" w:type="dxa"/>
            <w:vAlign w:val="top"/>
          </w:tcPr>
          <w:p w14:paraId="21ED3A6E">
            <w:pPr>
              <w:pStyle w:val="16"/>
              <w:spacing w:before="148" w:line="220" w:lineRule="auto"/>
              <w:ind w:left="111"/>
              <w:rPr>
                <w:rFonts w:hint="eastAsia" w:eastAsia="宋体"/>
                <w:color w:val="auto"/>
                <w:highlight w:val="none"/>
                <w:lang w:eastAsia="zh-CN"/>
              </w:rPr>
            </w:pPr>
            <w:r>
              <w:rPr>
                <w:color w:val="auto"/>
                <w:spacing w:val="-1"/>
                <w:position w:val="14"/>
                <w:highlight w:val="none"/>
              </w:rPr>
              <w:t>本项目收取履约保证金，</w:t>
            </w:r>
            <w:r>
              <w:rPr>
                <w:rFonts w:hint="eastAsia"/>
                <w:color w:val="auto"/>
                <w:spacing w:val="-1"/>
                <w:position w:val="14"/>
                <w:highlight w:val="none"/>
                <w:lang w:eastAsia="zh-CN"/>
              </w:rPr>
              <w:t>无。</w:t>
            </w:r>
          </w:p>
        </w:tc>
      </w:tr>
      <w:tr w14:paraId="6016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57" w:type="dxa"/>
            <w:vAlign w:val="top"/>
          </w:tcPr>
          <w:p w14:paraId="29BFD133">
            <w:pPr>
              <w:spacing w:line="316" w:lineRule="auto"/>
              <w:rPr>
                <w:rFonts w:ascii="Arial"/>
                <w:color w:val="auto"/>
                <w:sz w:val="21"/>
                <w:highlight w:val="none"/>
              </w:rPr>
            </w:pPr>
          </w:p>
          <w:p w14:paraId="27016B97">
            <w:pPr>
              <w:pStyle w:val="16"/>
              <w:spacing w:before="68" w:line="185" w:lineRule="auto"/>
              <w:ind w:left="293"/>
              <w:rPr>
                <w:color w:val="auto"/>
                <w:highlight w:val="none"/>
              </w:rPr>
            </w:pPr>
            <w:r>
              <w:rPr>
                <w:color w:val="auto"/>
                <w:spacing w:val="-2"/>
                <w:highlight w:val="none"/>
              </w:rPr>
              <w:t>29.1</w:t>
            </w:r>
          </w:p>
        </w:tc>
        <w:tc>
          <w:tcPr>
            <w:tcW w:w="8886" w:type="dxa"/>
            <w:vAlign w:val="top"/>
          </w:tcPr>
          <w:p w14:paraId="689E2EB2">
            <w:pPr>
              <w:pStyle w:val="16"/>
              <w:spacing w:before="129" w:line="220" w:lineRule="auto"/>
              <w:ind w:left="112"/>
              <w:rPr>
                <w:color w:val="auto"/>
                <w:highlight w:val="none"/>
              </w:rPr>
            </w:pPr>
            <w:r>
              <w:rPr>
                <w:color w:val="auto"/>
                <w:spacing w:val="-1"/>
                <w:highlight w:val="none"/>
              </w:rPr>
              <w:t>签订合同携带的证明材料：</w:t>
            </w:r>
          </w:p>
          <w:p w14:paraId="166EA1CD">
            <w:pPr>
              <w:pStyle w:val="16"/>
              <w:spacing w:before="160" w:line="220" w:lineRule="auto"/>
              <w:ind w:left="111"/>
              <w:rPr>
                <w:color w:val="auto"/>
                <w:highlight w:val="none"/>
              </w:rPr>
            </w:pPr>
            <w:r>
              <w:rPr>
                <w:color w:val="auto"/>
                <w:highlight w:val="none"/>
              </w:rPr>
              <w:t>委托代理人负责签订合同的，须携带授权委托书及委托代理人身份证原件等其他资格</w:t>
            </w:r>
            <w:r>
              <w:rPr>
                <w:color w:val="auto"/>
                <w:spacing w:val="-1"/>
                <w:highlight w:val="none"/>
              </w:rPr>
              <w:t>证件。</w:t>
            </w:r>
          </w:p>
        </w:tc>
      </w:tr>
      <w:tr w14:paraId="1278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57" w:type="dxa"/>
            <w:vAlign w:val="top"/>
          </w:tcPr>
          <w:p w14:paraId="31D4B84E">
            <w:pPr>
              <w:rPr>
                <w:rFonts w:ascii="Arial"/>
                <w:color w:val="auto"/>
                <w:sz w:val="21"/>
                <w:highlight w:val="none"/>
              </w:rPr>
            </w:pPr>
          </w:p>
        </w:tc>
        <w:tc>
          <w:tcPr>
            <w:tcW w:w="8886" w:type="dxa"/>
            <w:vAlign w:val="top"/>
          </w:tcPr>
          <w:p w14:paraId="233C63A6">
            <w:pPr>
              <w:pStyle w:val="16"/>
              <w:spacing w:before="149" w:line="220" w:lineRule="auto"/>
              <w:ind w:left="113"/>
              <w:rPr>
                <w:color w:val="auto"/>
                <w:highlight w:val="none"/>
              </w:rPr>
            </w:pPr>
            <w:r>
              <w:rPr>
                <w:color w:val="auto"/>
                <w:highlight w:val="none"/>
              </w:rPr>
              <w:t>法定代表人负责签订合同的，须携带法定代表人身份证明原件及身份证原件等其</w:t>
            </w:r>
            <w:r>
              <w:rPr>
                <w:color w:val="auto"/>
                <w:spacing w:val="-1"/>
                <w:highlight w:val="none"/>
              </w:rPr>
              <w:t>他证明材料。</w:t>
            </w:r>
          </w:p>
        </w:tc>
      </w:tr>
      <w:tr w14:paraId="42B8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857" w:type="dxa"/>
            <w:vAlign w:val="top"/>
          </w:tcPr>
          <w:p w14:paraId="2A0AFF76">
            <w:pPr>
              <w:spacing w:line="359" w:lineRule="auto"/>
              <w:rPr>
                <w:rFonts w:ascii="Arial"/>
                <w:color w:val="auto"/>
                <w:sz w:val="21"/>
                <w:highlight w:val="none"/>
              </w:rPr>
            </w:pPr>
          </w:p>
          <w:p w14:paraId="1B14E904">
            <w:pPr>
              <w:spacing w:line="360" w:lineRule="auto"/>
              <w:rPr>
                <w:rFonts w:ascii="Arial"/>
                <w:color w:val="auto"/>
                <w:sz w:val="21"/>
                <w:highlight w:val="none"/>
              </w:rPr>
            </w:pPr>
          </w:p>
          <w:p w14:paraId="41522D4A">
            <w:pPr>
              <w:pStyle w:val="16"/>
              <w:spacing w:before="68" w:line="185" w:lineRule="auto"/>
              <w:ind w:left="295"/>
              <w:rPr>
                <w:color w:val="auto"/>
                <w:highlight w:val="none"/>
              </w:rPr>
            </w:pPr>
            <w:r>
              <w:rPr>
                <w:color w:val="auto"/>
                <w:spacing w:val="-3"/>
                <w:highlight w:val="none"/>
              </w:rPr>
              <w:t>31.2</w:t>
            </w:r>
          </w:p>
        </w:tc>
        <w:tc>
          <w:tcPr>
            <w:tcW w:w="8886" w:type="dxa"/>
            <w:vAlign w:val="top"/>
          </w:tcPr>
          <w:p w14:paraId="4E4F8540">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EF9C648">
            <w:pPr>
              <w:numPr>
                <w:ilvl w:val="0"/>
                <w:numId w:val="2"/>
              </w:num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eastAsia="zh-CN"/>
              </w:rPr>
              <w:t>广西裕同贵工程管理有限公司</w:t>
            </w:r>
            <w:r>
              <w:rPr>
                <w:rFonts w:hint="eastAsia" w:ascii="宋体" w:hAnsi="宋体"/>
                <w:color w:val="auto"/>
                <w:szCs w:val="21"/>
                <w:highlight w:val="none"/>
                <w:u w:val="single"/>
              </w:rPr>
              <w:t>，联系电话：0775-3884015，通讯地址：广西玉林市金玉路290号首成.天悦小区1幢2单元2903房</w:t>
            </w:r>
          </w:p>
          <w:p w14:paraId="4874989C">
            <w:pPr>
              <w:pStyle w:val="16"/>
              <w:spacing w:before="156" w:line="360" w:lineRule="auto"/>
              <w:rPr>
                <w:color w:val="auto"/>
                <w:highlight w:val="none"/>
              </w:rPr>
            </w:pPr>
            <w:r>
              <w:rPr>
                <w:rFonts w:hint="eastAsia" w:ascii="宋体" w:hAnsi="宋体"/>
                <w:color w:val="auto"/>
                <w:szCs w:val="21"/>
                <w:highlight w:val="none"/>
              </w:rPr>
              <w:t>2.业务时间：</w:t>
            </w:r>
            <w:r>
              <w:rPr>
                <w:rFonts w:hint="eastAsia" w:ascii="宋体" w:hAnsi="宋体"/>
                <w:color w:val="auto"/>
                <w:szCs w:val="21"/>
                <w:highlight w:val="none"/>
                <w:u w:val="single"/>
              </w:rPr>
              <w:t>上午8时00分到12时00分，下午3时00分到6时00分，业务时间以外、双休日和法定节假日不办理业务。</w:t>
            </w:r>
          </w:p>
        </w:tc>
      </w:tr>
      <w:tr w14:paraId="71C6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857" w:type="dxa"/>
            <w:vAlign w:val="top"/>
          </w:tcPr>
          <w:p w14:paraId="18EF6572">
            <w:pPr>
              <w:spacing w:line="266" w:lineRule="auto"/>
              <w:rPr>
                <w:rFonts w:ascii="Arial"/>
                <w:color w:val="auto"/>
                <w:sz w:val="21"/>
                <w:highlight w:val="none"/>
              </w:rPr>
            </w:pPr>
          </w:p>
          <w:p w14:paraId="04DBCFA7">
            <w:pPr>
              <w:spacing w:line="266" w:lineRule="auto"/>
              <w:rPr>
                <w:rFonts w:ascii="Arial"/>
                <w:color w:val="auto"/>
                <w:sz w:val="21"/>
                <w:highlight w:val="none"/>
              </w:rPr>
            </w:pPr>
          </w:p>
          <w:p w14:paraId="498F79E4">
            <w:pPr>
              <w:spacing w:line="267" w:lineRule="auto"/>
              <w:rPr>
                <w:rFonts w:ascii="Arial"/>
                <w:color w:val="auto"/>
                <w:sz w:val="21"/>
                <w:highlight w:val="none"/>
              </w:rPr>
            </w:pPr>
          </w:p>
          <w:p w14:paraId="11470FE7">
            <w:pPr>
              <w:spacing w:line="267" w:lineRule="auto"/>
              <w:rPr>
                <w:rFonts w:ascii="Arial"/>
                <w:color w:val="auto"/>
                <w:sz w:val="21"/>
                <w:highlight w:val="none"/>
              </w:rPr>
            </w:pPr>
          </w:p>
          <w:p w14:paraId="093865DF">
            <w:pPr>
              <w:spacing w:line="267" w:lineRule="auto"/>
              <w:rPr>
                <w:rFonts w:ascii="Arial"/>
                <w:color w:val="auto"/>
                <w:sz w:val="21"/>
                <w:highlight w:val="none"/>
              </w:rPr>
            </w:pPr>
          </w:p>
          <w:p w14:paraId="6671CDD1">
            <w:pPr>
              <w:pStyle w:val="16"/>
              <w:spacing w:before="68" w:line="185" w:lineRule="auto"/>
              <w:ind w:left="295"/>
              <w:rPr>
                <w:color w:val="auto"/>
                <w:highlight w:val="none"/>
              </w:rPr>
            </w:pPr>
            <w:r>
              <w:rPr>
                <w:color w:val="auto"/>
                <w:spacing w:val="-2"/>
                <w:highlight w:val="none"/>
              </w:rPr>
              <w:t>32.1</w:t>
            </w:r>
          </w:p>
        </w:tc>
        <w:tc>
          <w:tcPr>
            <w:tcW w:w="8886" w:type="dxa"/>
            <w:vAlign w:val="top"/>
          </w:tcPr>
          <w:p w14:paraId="3A2FBDFF">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5786CAC4">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领取成交通知书前，一次性向采购代理机构支付。</w:t>
            </w:r>
          </w:p>
          <w:p w14:paraId="483E27A5">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7263545B">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□不收取采购代理费。</w:t>
            </w:r>
          </w:p>
          <w:p w14:paraId="0C81937E">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FB620C0">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☑以分标（□成交金额/☑采购预算/□暂定成交金额/□其他   ）为计费额，按本须知正文第32.2条规定的收费计算标准（□货物类/□服务类/☑工程类）采用差额定率累进法计算出收费基准价格采购代理收费以（☑收费基准价格/□收费基准价格下浮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37B45706">
            <w:pPr>
              <w:pStyle w:val="6"/>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p>
          <w:p w14:paraId="010211FC">
            <w:pPr>
              <w:pStyle w:val="6"/>
              <w:snapToGrid w:val="0"/>
              <w:spacing w:line="360" w:lineRule="auto"/>
              <w:rPr>
                <w:rFonts w:hint="eastAsia" w:hAnsi="宋体" w:cs="宋体"/>
                <w:color w:val="auto"/>
                <w:sz w:val="21"/>
                <w:highlight w:val="none"/>
              </w:rPr>
            </w:pPr>
            <w:r>
              <w:rPr>
                <w:rFonts w:hint="eastAsia" w:hAnsi="宋体" w:cs="宋体"/>
                <w:color w:val="auto"/>
                <w:sz w:val="21"/>
                <w:highlight w:val="none"/>
              </w:rPr>
              <w:t>4.采购代理费收取银行账户</w:t>
            </w:r>
          </w:p>
          <w:p w14:paraId="54C4ED41">
            <w:pPr>
              <w:pStyle w:val="16"/>
              <w:spacing w:before="1" w:line="360" w:lineRule="auto"/>
              <w:rPr>
                <w:rFonts w:hint="eastAsia"/>
                <w:b/>
                <w:bCs/>
                <w:color w:val="auto"/>
                <w:highlight w:val="none"/>
                <w:lang w:val="en-US" w:eastAsia="zh-CN"/>
              </w:rPr>
            </w:pPr>
            <w:r>
              <w:rPr>
                <w:rFonts w:hint="eastAsia"/>
                <w:b/>
                <w:bCs/>
                <w:color w:val="auto"/>
                <w:highlight w:val="none"/>
                <w:lang w:val="en-US" w:eastAsia="zh-CN"/>
              </w:rPr>
              <w:t>开户名称：广西裕同贵工程管理有限公司</w:t>
            </w:r>
          </w:p>
          <w:p w14:paraId="36C201F2">
            <w:pPr>
              <w:pStyle w:val="16"/>
              <w:spacing w:before="1" w:line="360" w:lineRule="auto"/>
              <w:rPr>
                <w:rFonts w:hint="eastAsia"/>
                <w:b/>
                <w:bCs/>
                <w:color w:val="auto"/>
                <w:highlight w:val="none"/>
                <w:lang w:val="en-US" w:eastAsia="zh-CN"/>
              </w:rPr>
            </w:pPr>
            <w:r>
              <w:rPr>
                <w:rFonts w:hint="eastAsia"/>
                <w:b/>
                <w:bCs/>
                <w:color w:val="auto"/>
                <w:highlight w:val="none"/>
                <w:lang w:val="en-US" w:eastAsia="zh-CN"/>
              </w:rPr>
              <w:t>开户银行：玉林市区农村信用社合作联社环南分社</w:t>
            </w:r>
          </w:p>
          <w:p w14:paraId="1C1908F7">
            <w:pPr>
              <w:pStyle w:val="16"/>
              <w:spacing w:before="1" w:line="360" w:lineRule="auto"/>
              <w:rPr>
                <w:b/>
                <w:bCs/>
                <w:color w:val="auto"/>
                <w:highlight w:val="none"/>
                <w:lang w:val="en-US" w:eastAsia="zh-CN"/>
              </w:rPr>
            </w:pPr>
            <w:r>
              <w:rPr>
                <w:rFonts w:hint="eastAsia"/>
                <w:b/>
                <w:bCs/>
                <w:color w:val="auto"/>
                <w:highlight w:val="none"/>
                <w:lang w:val="en-US" w:eastAsia="zh-CN"/>
              </w:rPr>
              <w:t>银行账号：</w:t>
            </w:r>
            <w:r>
              <w:rPr>
                <w:b/>
                <w:bCs/>
                <w:color w:val="auto"/>
                <w:highlight w:val="none"/>
                <w:lang w:val="en-US" w:eastAsia="zh-CN"/>
              </w:rPr>
              <w:t>521512010103480498</w:t>
            </w:r>
          </w:p>
          <w:p w14:paraId="079F7AD6">
            <w:pPr>
              <w:pStyle w:val="16"/>
              <w:spacing w:before="1" w:line="221" w:lineRule="auto"/>
              <w:rPr>
                <w:color w:val="auto"/>
                <w:highlight w:val="none"/>
              </w:rPr>
            </w:pPr>
          </w:p>
        </w:tc>
      </w:tr>
      <w:tr w14:paraId="183E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857" w:type="dxa"/>
            <w:vAlign w:val="top"/>
          </w:tcPr>
          <w:p w14:paraId="06C23275">
            <w:pPr>
              <w:spacing w:line="266" w:lineRule="auto"/>
              <w:rPr>
                <w:rFonts w:ascii="Arial"/>
                <w:color w:val="auto"/>
                <w:sz w:val="21"/>
                <w:highlight w:val="none"/>
              </w:rPr>
            </w:pPr>
          </w:p>
          <w:p w14:paraId="52B4EC5E">
            <w:pPr>
              <w:spacing w:line="267" w:lineRule="auto"/>
              <w:rPr>
                <w:rFonts w:ascii="Arial"/>
                <w:color w:val="auto"/>
                <w:sz w:val="21"/>
                <w:highlight w:val="none"/>
              </w:rPr>
            </w:pPr>
          </w:p>
          <w:p w14:paraId="129E896F">
            <w:pPr>
              <w:spacing w:line="267" w:lineRule="auto"/>
              <w:rPr>
                <w:rFonts w:ascii="Arial"/>
                <w:color w:val="auto"/>
                <w:sz w:val="21"/>
                <w:highlight w:val="none"/>
              </w:rPr>
            </w:pPr>
          </w:p>
          <w:p w14:paraId="047DB9AF">
            <w:pPr>
              <w:spacing w:line="267" w:lineRule="auto"/>
              <w:rPr>
                <w:rFonts w:ascii="Arial"/>
                <w:color w:val="auto"/>
                <w:sz w:val="21"/>
                <w:highlight w:val="none"/>
              </w:rPr>
            </w:pPr>
          </w:p>
          <w:p w14:paraId="0A1AFA7F">
            <w:pPr>
              <w:spacing w:line="267" w:lineRule="auto"/>
              <w:rPr>
                <w:rFonts w:ascii="Arial"/>
                <w:color w:val="auto"/>
                <w:sz w:val="21"/>
                <w:highlight w:val="none"/>
              </w:rPr>
            </w:pPr>
          </w:p>
          <w:p w14:paraId="7EDAD96D">
            <w:pPr>
              <w:pStyle w:val="16"/>
              <w:spacing w:before="68" w:line="185" w:lineRule="auto"/>
              <w:ind w:left="295"/>
              <w:rPr>
                <w:color w:val="auto"/>
                <w:highlight w:val="none"/>
              </w:rPr>
            </w:pPr>
            <w:r>
              <w:rPr>
                <w:color w:val="auto"/>
                <w:spacing w:val="-3"/>
                <w:highlight w:val="none"/>
              </w:rPr>
              <w:t>33.1</w:t>
            </w:r>
          </w:p>
        </w:tc>
        <w:tc>
          <w:tcPr>
            <w:tcW w:w="8886" w:type="dxa"/>
            <w:vAlign w:val="top"/>
          </w:tcPr>
          <w:p w14:paraId="6E4BDF71">
            <w:pPr>
              <w:pStyle w:val="16"/>
              <w:spacing w:before="150" w:line="360" w:lineRule="auto"/>
              <w:ind w:left="110" w:right="101"/>
              <w:jc w:val="both"/>
              <w:rPr>
                <w:color w:val="auto"/>
                <w:highlight w:val="none"/>
              </w:rPr>
            </w:pPr>
            <w:r>
              <w:rPr>
                <w:color w:val="auto"/>
                <w:spacing w:val="9"/>
                <w:highlight w:val="none"/>
              </w:rPr>
              <w:t>解释：构成本磋商文件的各个组成文件应互为解释，互为说</w:t>
            </w:r>
            <w:r>
              <w:rPr>
                <w:color w:val="auto"/>
                <w:spacing w:val="8"/>
                <w:highlight w:val="none"/>
              </w:rPr>
              <w:t>明；除磋商文件中有特别规定</w:t>
            </w:r>
            <w:r>
              <w:rPr>
                <w:color w:val="auto"/>
                <w:highlight w:val="none"/>
              </w:rPr>
              <w:t xml:space="preserve"> </w:t>
            </w:r>
            <w:r>
              <w:rPr>
                <w:color w:val="auto"/>
                <w:spacing w:val="-2"/>
                <w:highlight w:val="none"/>
              </w:rPr>
              <w:t>外，仅适用于竞标阶段的规定，按更正公告（澄清公告）、竞争性磋商公告、供应商须知、采</w:t>
            </w:r>
            <w:r>
              <w:rPr>
                <w:color w:val="auto"/>
                <w:highlight w:val="none"/>
              </w:rPr>
              <w:t xml:space="preserve"> </w:t>
            </w:r>
            <w:r>
              <w:rPr>
                <w:color w:val="auto"/>
                <w:spacing w:val="3"/>
                <w:highlight w:val="none"/>
              </w:rPr>
              <w:t>购需求、评审程序、评审方法和评审标准、响应文件格式、合同文本的先后顺序解释；同一</w:t>
            </w:r>
            <w:r>
              <w:rPr>
                <w:color w:val="auto"/>
                <w:spacing w:val="6"/>
                <w:highlight w:val="none"/>
              </w:rPr>
              <w:t xml:space="preserve"> </w:t>
            </w:r>
            <w:r>
              <w:rPr>
                <w:color w:val="auto"/>
                <w:spacing w:val="3"/>
                <w:highlight w:val="none"/>
              </w:rPr>
              <w:t>组成文件中就同一事项的规定或者约定不一致的，以编排顺序在后者为准；同一组成文件不</w:t>
            </w:r>
            <w:r>
              <w:rPr>
                <w:color w:val="auto"/>
                <w:spacing w:val="7"/>
                <w:highlight w:val="none"/>
              </w:rPr>
              <w:t xml:space="preserve"> </w:t>
            </w:r>
            <w:r>
              <w:rPr>
                <w:color w:val="auto"/>
                <w:spacing w:val="-2"/>
                <w:highlight w:val="none"/>
              </w:rPr>
              <w:t>同版本之间有不一致的，以形成时间在后者为准；更正公告（澄清公告）与同步更新的磋商文</w:t>
            </w:r>
            <w:r>
              <w:rPr>
                <w:color w:val="auto"/>
                <w:spacing w:val="1"/>
                <w:highlight w:val="none"/>
              </w:rPr>
              <w:t xml:space="preserve"> </w:t>
            </w:r>
            <w:r>
              <w:rPr>
                <w:color w:val="auto"/>
                <w:spacing w:val="-2"/>
                <w:highlight w:val="none"/>
              </w:rPr>
              <w:t>件不一致时以更正公告（澄清公告）为准。按本款前述规定仍不能形成结论的，由采购人或者</w:t>
            </w:r>
          </w:p>
          <w:p w14:paraId="08AB2A26">
            <w:pPr>
              <w:pStyle w:val="16"/>
              <w:spacing w:line="220" w:lineRule="auto"/>
              <w:ind w:left="111"/>
              <w:rPr>
                <w:color w:val="auto"/>
                <w:highlight w:val="none"/>
              </w:rPr>
            </w:pPr>
            <w:r>
              <w:rPr>
                <w:color w:val="auto"/>
                <w:spacing w:val="-1"/>
                <w:highlight w:val="none"/>
              </w:rPr>
              <w:t>采购代理机构负责解释。</w:t>
            </w:r>
          </w:p>
        </w:tc>
      </w:tr>
      <w:tr w14:paraId="289C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857" w:type="dxa"/>
            <w:vAlign w:val="top"/>
          </w:tcPr>
          <w:p w14:paraId="4999A132">
            <w:pPr>
              <w:spacing w:line="267" w:lineRule="auto"/>
              <w:rPr>
                <w:rFonts w:ascii="Arial"/>
                <w:color w:val="auto"/>
                <w:sz w:val="21"/>
                <w:highlight w:val="none"/>
              </w:rPr>
            </w:pPr>
          </w:p>
          <w:p w14:paraId="4937EBC3">
            <w:pPr>
              <w:spacing w:line="267" w:lineRule="auto"/>
              <w:rPr>
                <w:rFonts w:ascii="Arial"/>
                <w:color w:val="auto"/>
                <w:sz w:val="21"/>
                <w:highlight w:val="none"/>
              </w:rPr>
            </w:pPr>
          </w:p>
          <w:p w14:paraId="5837E5CB">
            <w:pPr>
              <w:spacing w:line="267" w:lineRule="auto"/>
              <w:rPr>
                <w:rFonts w:ascii="Arial"/>
                <w:color w:val="auto"/>
                <w:sz w:val="21"/>
                <w:highlight w:val="none"/>
              </w:rPr>
            </w:pPr>
          </w:p>
          <w:p w14:paraId="77F8552C">
            <w:pPr>
              <w:spacing w:line="267" w:lineRule="auto"/>
              <w:rPr>
                <w:rFonts w:ascii="Arial"/>
                <w:color w:val="auto"/>
                <w:sz w:val="21"/>
                <w:highlight w:val="none"/>
              </w:rPr>
            </w:pPr>
          </w:p>
          <w:p w14:paraId="21E1A83B">
            <w:pPr>
              <w:spacing w:line="268" w:lineRule="auto"/>
              <w:rPr>
                <w:rFonts w:ascii="Arial"/>
                <w:color w:val="auto"/>
                <w:sz w:val="21"/>
                <w:highlight w:val="none"/>
              </w:rPr>
            </w:pPr>
          </w:p>
          <w:p w14:paraId="55400C5F">
            <w:pPr>
              <w:pStyle w:val="16"/>
              <w:spacing w:before="68" w:line="184" w:lineRule="auto"/>
              <w:ind w:left="295"/>
              <w:rPr>
                <w:color w:val="auto"/>
                <w:highlight w:val="none"/>
              </w:rPr>
            </w:pPr>
            <w:r>
              <w:rPr>
                <w:color w:val="auto"/>
                <w:spacing w:val="-2"/>
                <w:highlight w:val="none"/>
              </w:rPr>
              <w:t>33.2</w:t>
            </w:r>
          </w:p>
        </w:tc>
        <w:tc>
          <w:tcPr>
            <w:tcW w:w="8886" w:type="dxa"/>
            <w:vAlign w:val="top"/>
          </w:tcPr>
          <w:p w14:paraId="557BCD03">
            <w:pPr>
              <w:pStyle w:val="16"/>
              <w:spacing w:before="151" w:line="360" w:lineRule="auto"/>
              <w:ind w:left="111" w:right="101"/>
              <w:jc w:val="both"/>
              <w:rPr>
                <w:color w:val="auto"/>
                <w:highlight w:val="none"/>
              </w:rPr>
            </w:pPr>
            <w:r>
              <w:rPr>
                <w:color w:val="auto"/>
                <w:spacing w:val="-2"/>
                <w:highlight w:val="none"/>
              </w:rPr>
              <w:t>农民工工资保证金：按照《广西壮族自治区工程建设领域农民工工资专用账户管理暂行办法实</w:t>
            </w:r>
            <w:r>
              <w:rPr>
                <w:color w:val="auto"/>
                <w:highlight w:val="none"/>
              </w:rPr>
              <w:t xml:space="preserve"> </w:t>
            </w:r>
            <w:r>
              <w:rPr>
                <w:color w:val="auto"/>
                <w:spacing w:val="-1"/>
                <w:highlight w:val="none"/>
              </w:rPr>
              <w:t>施细则》（桂人社规﹝2022﹞5</w:t>
            </w:r>
            <w:r>
              <w:rPr>
                <w:color w:val="auto"/>
                <w:spacing w:val="-38"/>
                <w:highlight w:val="none"/>
              </w:rPr>
              <w:t xml:space="preserve"> </w:t>
            </w:r>
            <w:r>
              <w:rPr>
                <w:color w:val="auto"/>
                <w:spacing w:val="-1"/>
                <w:highlight w:val="none"/>
              </w:rPr>
              <w:t>号）、《广西壮族自治区人力资源和社会保障厅广西壮族自</w:t>
            </w:r>
            <w:r>
              <w:rPr>
                <w:color w:val="auto"/>
                <w:highlight w:val="none"/>
              </w:rPr>
              <w:t xml:space="preserve"> </w:t>
            </w:r>
            <w:r>
              <w:rPr>
                <w:color w:val="auto"/>
                <w:spacing w:val="3"/>
                <w:highlight w:val="none"/>
              </w:rPr>
              <w:t>治区住房和城乡建设厅 广西壮族自治区交通运输厅广西壮族自治区水利厅中国</w:t>
            </w:r>
            <w:r>
              <w:rPr>
                <w:color w:val="auto"/>
                <w:spacing w:val="2"/>
                <w:highlight w:val="none"/>
              </w:rPr>
              <w:t>银行保</w:t>
            </w:r>
            <w:r>
              <w:rPr>
                <w:color w:val="auto"/>
                <w:spacing w:val="3"/>
                <w:highlight w:val="none"/>
              </w:rPr>
              <w:t>险监督管理委员会广西监管局关于印发广西壮族自治区工程建设领域农民工工资保证金规定</w:t>
            </w:r>
            <w:r>
              <w:rPr>
                <w:color w:val="auto"/>
                <w:spacing w:val="1"/>
                <w:highlight w:val="none"/>
              </w:rPr>
              <w:t>实施办法的通知》（桂人社规〔2021〕16 号</w:t>
            </w:r>
            <w:r>
              <w:rPr>
                <w:color w:val="auto"/>
                <w:highlight w:val="none"/>
              </w:rPr>
              <w:t>）有关规定执行。如开设了农民工工资专用账户</w:t>
            </w:r>
            <w:r>
              <w:rPr>
                <w:color w:val="auto"/>
                <w:spacing w:val="-2"/>
                <w:highlight w:val="none"/>
              </w:rPr>
              <w:t>的，应按规定比例足额将农民工工资保证金存入</w:t>
            </w:r>
            <w:r>
              <w:rPr>
                <w:rFonts w:hint="eastAsia"/>
                <w:color w:val="auto"/>
                <w:spacing w:val="-2"/>
                <w:highlight w:val="none"/>
                <w:lang w:eastAsia="zh-CN"/>
              </w:rPr>
              <w:t>账</w:t>
            </w:r>
            <w:r>
              <w:rPr>
                <w:color w:val="auto"/>
                <w:spacing w:val="-2"/>
                <w:highlight w:val="none"/>
              </w:rPr>
              <w:t>户，也可以使用银行保函。工程竣工验收结</w:t>
            </w:r>
            <w:r>
              <w:rPr>
                <w:color w:val="auto"/>
                <w:highlight w:val="none"/>
              </w:rPr>
              <w:t>算经审定后，按照规定程序，将农民工工资保证金没有使用或剩余的金额退还给</w:t>
            </w:r>
            <w:r>
              <w:rPr>
                <w:color w:val="auto"/>
                <w:spacing w:val="-1"/>
                <w:highlight w:val="none"/>
              </w:rPr>
              <w:t>承包人。</w:t>
            </w:r>
          </w:p>
        </w:tc>
      </w:tr>
      <w:tr w14:paraId="3F31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857" w:type="dxa"/>
            <w:vAlign w:val="top"/>
          </w:tcPr>
          <w:p w14:paraId="24E2AAB2">
            <w:pPr>
              <w:spacing w:line="256" w:lineRule="auto"/>
              <w:rPr>
                <w:rFonts w:ascii="Arial"/>
                <w:color w:val="auto"/>
                <w:sz w:val="21"/>
                <w:highlight w:val="none"/>
              </w:rPr>
            </w:pPr>
          </w:p>
          <w:p w14:paraId="43B28999">
            <w:pPr>
              <w:spacing w:line="256" w:lineRule="auto"/>
              <w:rPr>
                <w:rFonts w:ascii="Arial"/>
                <w:color w:val="auto"/>
                <w:sz w:val="21"/>
                <w:highlight w:val="none"/>
              </w:rPr>
            </w:pPr>
          </w:p>
          <w:p w14:paraId="1D47B554">
            <w:pPr>
              <w:spacing w:line="256" w:lineRule="auto"/>
              <w:rPr>
                <w:rFonts w:ascii="Arial"/>
                <w:color w:val="auto"/>
                <w:sz w:val="21"/>
                <w:highlight w:val="none"/>
              </w:rPr>
            </w:pPr>
          </w:p>
          <w:p w14:paraId="68FE6015">
            <w:pPr>
              <w:spacing w:line="257" w:lineRule="auto"/>
              <w:rPr>
                <w:rFonts w:ascii="Arial"/>
                <w:color w:val="auto"/>
                <w:sz w:val="21"/>
                <w:highlight w:val="none"/>
              </w:rPr>
            </w:pPr>
          </w:p>
          <w:p w14:paraId="25A70066">
            <w:pPr>
              <w:spacing w:line="257" w:lineRule="auto"/>
              <w:rPr>
                <w:rFonts w:ascii="Arial"/>
                <w:color w:val="auto"/>
                <w:sz w:val="21"/>
                <w:highlight w:val="none"/>
              </w:rPr>
            </w:pPr>
          </w:p>
          <w:p w14:paraId="02712AC0">
            <w:pPr>
              <w:spacing w:line="257" w:lineRule="auto"/>
              <w:rPr>
                <w:rFonts w:ascii="Arial"/>
                <w:color w:val="auto"/>
                <w:sz w:val="21"/>
                <w:highlight w:val="none"/>
              </w:rPr>
            </w:pPr>
          </w:p>
          <w:p w14:paraId="2F821F99">
            <w:pPr>
              <w:pStyle w:val="16"/>
              <w:spacing w:before="69" w:line="184" w:lineRule="auto"/>
              <w:ind w:left="295"/>
              <w:rPr>
                <w:color w:val="auto"/>
                <w:highlight w:val="none"/>
              </w:rPr>
            </w:pPr>
            <w:r>
              <w:rPr>
                <w:color w:val="auto"/>
                <w:spacing w:val="-3"/>
                <w:highlight w:val="none"/>
              </w:rPr>
              <w:t>33.3</w:t>
            </w:r>
          </w:p>
        </w:tc>
        <w:tc>
          <w:tcPr>
            <w:tcW w:w="8886" w:type="dxa"/>
            <w:vAlign w:val="top"/>
          </w:tcPr>
          <w:p w14:paraId="2BE46823">
            <w:pPr>
              <w:pStyle w:val="16"/>
              <w:spacing w:before="148" w:line="361" w:lineRule="auto"/>
              <w:ind w:left="114" w:right="101" w:firstLine="13"/>
              <w:rPr>
                <w:color w:val="auto"/>
                <w:highlight w:val="none"/>
              </w:rPr>
            </w:pPr>
            <w:r>
              <w:rPr>
                <w:color w:val="auto"/>
                <w:spacing w:val="2"/>
                <w:highlight w:val="none"/>
              </w:rPr>
              <w:t>1.本磋商文件中描述供应商的“公章</w:t>
            </w:r>
            <w:r>
              <w:rPr>
                <w:color w:val="auto"/>
                <w:spacing w:val="-75"/>
                <w:highlight w:val="none"/>
              </w:rPr>
              <w:t xml:space="preserve"> </w:t>
            </w:r>
            <w:r>
              <w:rPr>
                <w:color w:val="auto"/>
                <w:spacing w:val="2"/>
                <w:highlight w:val="none"/>
              </w:rPr>
              <w:t>”是指根据我国对公章的管理规定，用供应商法定主体</w:t>
            </w:r>
            <w:r>
              <w:rPr>
                <w:color w:val="auto"/>
                <w:highlight w:val="none"/>
              </w:rPr>
              <w:t xml:space="preserve"> </w:t>
            </w:r>
            <w:r>
              <w:rPr>
                <w:color w:val="auto"/>
                <w:spacing w:val="3"/>
                <w:highlight w:val="none"/>
              </w:rPr>
              <w:t>行为名称制作的印章，除本磋商文件有特殊规定外，供应商的财务章、部门章、分公司章、</w:t>
            </w:r>
            <w:r>
              <w:rPr>
                <w:color w:val="auto"/>
                <w:spacing w:val="5"/>
                <w:highlight w:val="none"/>
              </w:rPr>
              <w:t xml:space="preserve"> </w:t>
            </w:r>
            <w:r>
              <w:rPr>
                <w:color w:val="auto"/>
                <w:spacing w:val="1"/>
                <w:highlight w:val="none"/>
              </w:rPr>
              <w:t>工会章、合同章、竞标/投标专用章、业务专</w:t>
            </w:r>
            <w:r>
              <w:rPr>
                <w:color w:val="auto"/>
                <w:highlight w:val="none"/>
              </w:rPr>
              <w:t>用章及银行的转账章、现金收讫章、现金付讫章</w:t>
            </w:r>
          </w:p>
          <w:p w14:paraId="7DCD5013">
            <w:pPr>
              <w:pStyle w:val="16"/>
              <w:spacing w:line="220" w:lineRule="auto"/>
              <w:ind w:left="113"/>
              <w:rPr>
                <w:color w:val="auto"/>
                <w:highlight w:val="none"/>
              </w:rPr>
            </w:pPr>
            <w:r>
              <w:rPr>
                <w:color w:val="auto"/>
                <w:spacing w:val="-1"/>
                <w:highlight w:val="none"/>
              </w:rPr>
              <w:t>等其他形式印章均不能代替公章。</w:t>
            </w:r>
          </w:p>
          <w:p w14:paraId="2D26A89D">
            <w:pPr>
              <w:pStyle w:val="16"/>
              <w:spacing w:before="159" w:line="360" w:lineRule="auto"/>
              <w:ind w:left="112" w:right="104" w:firstLine="2"/>
              <w:jc w:val="both"/>
              <w:rPr>
                <w:color w:val="auto"/>
                <w:highlight w:val="none"/>
              </w:rPr>
            </w:pPr>
            <w:r>
              <w:rPr>
                <w:color w:val="auto"/>
                <w:spacing w:val="-1"/>
                <w:highlight w:val="none"/>
              </w:rPr>
              <w:t>2.本磋商文件所称的“</w:t>
            </w:r>
            <w:r>
              <w:rPr>
                <w:color w:val="auto"/>
                <w:spacing w:val="-56"/>
                <w:highlight w:val="none"/>
              </w:rPr>
              <w:t xml:space="preserve"> </w:t>
            </w:r>
            <w:r>
              <w:rPr>
                <w:color w:val="auto"/>
                <w:spacing w:val="-1"/>
                <w:highlight w:val="none"/>
              </w:rPr>
              <w:t>电子签章</w:t>
            </w:r>
            <w:r>
              <w:rPr>
                <w:color w:val="auto"/>
                <w:spacing w:val="-76"/>
                <w:highlight w:val="none"/>
              </w:rPr>
              <w:t xml:space="preserve"> </w:t>
            </w:r>
            <w:r>
              <w:rPr>
                <w:color w:val="auto"/>
                <w:spacing w:val="-1"/>
                <w:highlight w:val="none"/>
              </w:rPr>
              <w:t>”、“</w:t>
            </w:r>
            <w:r>
              <w:rPr>
                <w:color w:val="auto"/>
                <w:spacing w:val="-75"/>
                <w:highlight w:val="none"/>
              </w:rPr>
              <w:t xml:space="preserve"> </w:t>
            </w:r>
            <w:r>
              <w:rPr>
                <w:color w:val="auto"/>
                <w:spacing w:val="-1"/>
                <w:highlight w:val="none"/>
              </w:rPr>
              <w:t>电子签名</w:t>
            </w:r>
            <w:r>
              <w:rPr>
                <w:color w:val="auto"/>
                <w:spacing w:val="-77"/>
                <w:highlight w:val="none"/>
              </w:rPr>
              <w:t xml:space="preserve"> </w:t>
            </w:r>
            <w:r>
              <w:rPr>
                <w:color w:val="auto"/>
                <w:spacing w:val="-1"/>
                <w:highlight w:val="none"/>
              </w:rPr>
              <w:t>”，是指经</w:t>
            </w:r>
            <w:r>
              <w:rPr>
                <w:color w:val="auto"/>
                <w:spacing w:val="-1"/>
                <w:sz w:val="19"/>
                <w:szCs w:val="19"/>
                <w:highlight w:val="none"/>
              </w:rPr>
              <w:t>广西政府采购云平台</w:t>
            </w:r>
            <w:r>
              <w:rPr>
                <w:color w:val="auto"/>
                <w:spacing w:val="-1"/>
                <w:highlight w:val="none"/>
              </w:rPr>
              <w:t>认可的 CA 认</w:t>
            </w:r>
            <w:r>
              <w:rPr>
                <w:color w:val="auto"/>
                <w:highlight w:val="none"/>
              </w:rPr>
              <w:t xml:space="preserve"> </w:t>
            </w:r>
            <w:r>
              <w:rPr>
                <w:color w:val="auto"/>
                <w:spacing w:val="3"/>
                <w:highlight w:val="none"/>
              </w:rPr>
              <w:t>证的电子签名数据为表现形式的印章，可用于签署电子响应文件，电子印章与实物印章具有</w:t>
            </w:r>
          </w:p>
          <w:p w14:paraId="75574FAB">
            <w:pPr>
              <w:pStyle w:val="16"/>
              <w:spacing w:line="220" w:lineRule="auto"/>
              <w:ind w:left="132"/>
              <w:rPr>
                <w:color w:val="auto"/>
                <w:highlight w:val="none"/>
              </w:rPr>
            </w:pPr>
            <w:r>
              <w:rPr>
                <w:color w:val="auto"/>
                <w:spacing w:val="-1"/>
                <w:highlight w:val="none"/>
              </w:rPr>
              <w:t>同等法律效力，不因其采用电子化表现形式而否定其法律效力。</w:t>
            </w:r>
          </w:p>
          <w:p w14:paraId="30435419">
            <w:pPr>
              <w:pStyle w:val="16"/>
              <w:spacing w:before="160" w:line="220" w:lineRule="auto"/>
              <w:ind w:left="116"/>
              <w:rPr>
                <w:color w:val="auto"/>
                <w:spacing w:val="3"/>
                <w:highlight w:val="none"/>
              </w:rPr>
            </w:pPr>
            <w:r>
              <w:rPr>
                <w:color w:val="auto"/>
                <w:spacing w:val="3"/>
                <w:highlight w:val="none"/>
              </w:rPr>
              <w:t>3.供应商为其他组织时，本磋商文件规定的法定代表人指负责人。本磋商文件所称负责人是</w:t>
            </w:r>
          </w:p>
          <w:p w14:paraId="55182BF1">
            <w:pPr>
              <w:pStyle w:val="16"/>
              <w:spacing w:before="149" w:line="221" w:lineRule="auto"/>
              <w:ind w:left="114"/>
              <w:rPr>
                <w:color w:val="auto"/>
                <w:highlight w:val="none"/>
              </w:rPr>
            </w:pPr>
            <w:r>
              <w:rPr>
                <w:color w:val="auto"/>
                <w:highlight w:val="none"/>
              </w:rPr>
              <w:t>指参加竞标的其他组织营业执照或者执业许可证等证照</w:t>
            </w:r>
            <w:r>
              <w:rPr>
                <w:color w:val="auto"/>
                <w:spacing w:val="-1"/>
                <w:highlight w:val="none"/>
              </w:rPr>
              <w:t>上的负责人。</w:t>
            </w:r>
          </w:p>
          <w:p w14:paraId="3A08C496">
            <w:pPr>
              <w:pStyle w:val="16"/>
              <w:spacing w:before="158" w:line="360" w:lineRule="auto"/>
              <w:ind w:left="112" w:right="102" w:hanging="1"/>
              <w:jc w:val="both"/>
              <w:rPr>
                <w:color w:val="auto"/>
                <w:highlight w:val="none"/>
              </w:rPr>
            </w:pPr>
            <w:r>
              <w:rPr>
                <w:color w:val="auto"/>
                <w:spacing w:val="2"/>
                <w:highlight w:val="none"/>
              </w:rPr>
              <w:t>4.本磋商文件中描述供应商的“签字</w:t>
            </w:r>
            <w:r>
              <w:rPr>
                <w:color w:val="auto"/>
                <w:spacing w:val="-59"/>
                <w:highlight w:val="none"/>
              </w:rPr>
              <w:t xml:space="preserve"> </w:t>
            </w:r>
            <w:r>
              <w:rPr>
                <w:color w:val="auto"/>
                <w:spacing w:val="2"/>
                <w:highlight w:val="none"/>
              </w:rPr>
              <w:t>”是指供应商的法定代表人或者委托代理人亲自在文件</w:t>
            </w:r>
            <w:r>
              <w:rPr>
                <w:color w:val="auto"/>
                <w:highlight w:val="none"/>
              </w:rPr>
              <w:t xml:space="preserve"> </w:t>
            </w:r>
            <w:r>
              <w:rPr>
                <w:color w:val="auto"/>
                <w:spacing w:val="3"/>
                <w:highlight w:val="none"/>
              </w:rPr>
              <w:t>规定签署处亲笔写上个人的名字的行为，私章、签字章、印鉴、影印等其他形式均不能代替</w:t>
            </w:r>
          </w:p>
          <w:p w14:paraId="13BC62A9">
            <w:pPr>
              <w:pStyle w:val="16"/>
              <w:spacing w:line="221" w:lineRule="auto"/>
              <w:ind w:left="114"/>
              <w:rPr>
                <w:color w:val="auto"/>
                <w:highlight w:val="none"/>
              </w:rPr>
            </w:pPr>
            <w:r>
              <w:rPr>
                <w:color w:val="auto"/>
                <w:spacing w:val="-2"/>
                <w:highlight w:val="none"/>
              </w:rPr>
              <w:t>亲笔签字。</w:t>
            </w:r>
          </w:p>
          <w:p w14:paraId="09AE9C5E">
            <w:pPr>
              <w:pStyle w:val="16"/>
              <w:spacing w:before="158" w:line="411" w:lineRule="exact"/>
              <w:ind w:left="116"/>
              <w:rPr>
                <w:color w:val="auto"/>
                <w:highlight w:val="none"/>
              </w:rPr>
            </w:pPr>
            <w:r>
              <w:rPr>
                <w:color w:val="auto"/>
                <w:spacing w:val="-3"/>
                <w:position w:val="15"/>
                <w:highlight w:val="none"/>
              </w:rPr>
              <w:t>5.本磋商文件所称的“</w:t>
            </w:r>
            <w:r>
              <w:rPr>
                <w:color w:val="auto"/>
                <w:spacing w:val="-71"/>
                <w:position w:val="15"/>
                <w:highlight w:val="none"/>
              </w:rPr>
              <w:t xml:space="preserve"> </w:t>
            </w:r>
            <w:r>
              <w:rPr>
                <w:color w:val="auto"/>
                <w:spacing w:val="-3"/>
                <w:position w:val="15"/>
                <w:highlight w:val="none"/>
              </w:rPr>
              <w:t>以上</w:t>
            </w:r>
            <w:r>
              <w:rPr>
                <w:color w:val="auto"/>
                <w:spacing w:val="-74"/>
                <w:position w:val="15"/>
                <w:highlight w:val="none"/>
              </w:rPr>
              <w:t xml:space="preserve"> </w:t>
            </w:r>
            <w:r>
              <w:rPr>
                <w:color w:val="auto"/>
                <w:spacing w:val="-3"/>
                <w:position w:val="15"/>
                <w:highlight w:val="none"/>
              </w:rPr>
              <w:t>”“</w:t>
            </w:r>
            <w:r>
              <w:rPr>
                <w:color w:val="auto"/>
                <w:spacing w:val="-71"/>
                <w:position w:val="15"/>
                <w:highlight w:val="none"/>
              </w:rPr>
              <w:t xml:space="preserve"> </w:t>
            </w:r>
            <w:r>
              <w:rPr>
                <w:color w:val="auto"/>
                <w:spacing w:val="-3"/>
                <w:position w:val="15"/>
                <w:highlight w:val="none"/>
              </w:rPr>
              <w:t>以下</w:t>
            </w:r>
            <w:r>
              <w:rPr>
                <w:color w:val="auto"/>
                <w:spacing w:val="-74"/>
                <w:position w:val="15"/>
                <w:highlight w:val="none"/>
              </w:rPr>
              <w:t xml:space="preserve"> </w:t>
            </w:r>
            <w:r>
              <w:rPr>
                <w:color w:val="auto"/>
                <w:spacing w:val="-3"/>
                <w:position w:val="15"/>
                <w:highlight w:val="none"/>
              </w:rPr>
              <w:t>”“</w:t>
            </w:r>
            <w:r>
              <w:rPr>
                <w:color w:val="auto"/>
                <w:spacing w:val="-70"/>
                <w:position w:val="15"/>
                <w:highlight w:val="none"/>
              </w:rPr>
              <w:t xml:space="preserve"> </w:t>
            </w:r>
            <w:r>
              <w:rPr>
                <w:color w:val="auto"/>
                <w:spacing w:val="-3"/>
                <w:position w:val="15"/>
                <w:highlight w:val="none"/>
              </w:rPr>
              <w:t>以内</w:t>
            </w:r>
            <w:r>
              <w:rPr>
                <w:color w:val="auto"/>
                <w:spacing w:val="-75"/>
                <w:position w:val="15"/>
                <w:highlight w:val="none"/>
              </w:rPr>
              <w:t xml:space="preserve"> </w:t>
            </w:r>
            <w:r>
              <w:rPr>
                <w:color w:val="auto"/>
                <w:spacing w:val="-3"/>
                <w:position w:val="15"/>
                <w:highlight w:val="none"/>
              </w:rPr>
              <w:t>”“届满</w:t>
            </w:r>
            <w:r>
              <w:rPr>
                <w:color w:val="auto"/>
                <w:spacing w:val="-74"/>
                <w:position w:val="15"/>
                <w:highlight w:val="none"/>
              </w:rPr>
              <w:t xml:space="preserve"> </w:t>
            </w:r>
            <w:r>
              <w:rPr>
                <w:color w:val="auto"/>
                <w:spacing w:val="-3"/>
                <w:position w:val="15"/>
                <w:highlight w:val="none"/>
              </w:rPr>
              <w:t>”，包括本数</w:t>
            </w:r>
            <w:r>
              <w:rPr>
                <w:color w:val="auto"/>
                <w:spacing w:val="-4"/>
                <w:position w:val="15"/>
                <w:highlight w:val="none"/>
              </w:rPr>
              <w:t>；所称的“不满</w:t>
            </w:r>
            <w:r>
              <w:rPr>
                <w:color w:val="auto"/>
                <w:spacing w:val="-75"/>
                <w:position w:val="15"/>
                <w:highlight w:val="none"/>
              </w:rPr>
              <w:t xml:space="preserve"> </w:t>
            </w:r>
            <w:r>
              <w:rPr>
                <w:color w:val="auto"/>
                <w:spacing w:val="-4"/>
                <w:position w:val="15"/>
                <w:highlight w:val="none"/>
              </w:rPr>
              <w:t>”“超</w:t>
            </w:r>
          </w:p>
          <w:p w14:paraId="7EC43273">
            <w:pPr>
              <w:pStyle w:val="16"/>
              <w:spacing w:line="220" w:lineRule="auto"/>
              <w:ind w:left="113"/>
              <w:rPr>
                <w:color w:val="auto"/>
                <w:highlight w:val="none"/>
              </w:rPr>
            </w:pPr>
            <w:r>
              <w:rPr>
                <w:color w:val="auto"/>
                <w:spacing w:val="-7"/>
                <w:highlight w:val="none"/>
              </w:rPr>
              <w:t>过</w:t>
            </w:r>
            <w:r>
              <w:rPr>
                <w:color w:val="auto"/>
                <w:spacing w:val="-77"/>
                <w:highlight w:val="none"/>
              </w:rPr>
              <w:t xml:space="preserve"> </w:t>
            </w:r>
            <w:r>
              <w:rPr>
                <w:color w:val="auto"/>
                <w:spacing w:val="-7"/>
                <w:highlight w:val="none"/>
              </w:rPr>
              <w:t>”“</w:t>
            </w:r>
            <w:r>
              <w:rPr>
                <w:color w:val="auto"/>
                <w:spacing w:val="-76"/>
                <w:highlight w:val="none"/>
              </w:rPr>
              <w:t xml:space="preserve"> </w:t>
            </w:r>
            <w:r>
              <w:rPr>
                <w:color w:val="auto"/>
                <w:spacing w:val="-7"/>
                <w:highlight w:val="none"/>
              </w:rPr>
              <w:t>以外</w:t>
            </w:r>
            <w:r>
              <w:rPr>
                <w:color w:val="auto"/>
                <w:spacing w:val="-79"/>
                <w:highlight w:val="none"/>
              </w:rPr>
              <w:t xml:space="preserve"> </w:t>
            </w:r>
            <w:r>
              <w:rPr>
                <w:color w:val="auto"/>
                <w:spacing w:val="-7"/>
                <w:highlight w:val="none"/>
              </w:rPr>
              <w:t>”，不包括本数。</w:t>
            </w:r>
          </w:p>
        </w:tc>
      </w:tr>
      <w:tr w14:paraId="150C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trPr>
        <w:tc>
          <w:tcPr>
            <w:tcW w:w="857" w:type="dxa"/>
            <w:vAlign w:val="top"/>
          </w:tcPr>
          <w:p w14:paraId="153BDE28">
            <w:pPr>
              <w:rPr>
                <w:rFonts w:ascii="Arial"/>
                <w:color w:val="auto"/>
                <w:sz w:val="21"/>
                <w:highlight w:val="none"/>
              </w:rPr>
            </w:pPr>
          </w:p>
        </w:tc>
        <w:tc>
          <w:tcPr>
            <w:tcW w:w="8886" w:type="dxa"/>
            <w:vAlign w:val="top"/>
          </w:tcPr>
          <w:p w14:paraId="0B316882">
            <w:pPr>
              <w:pStyle w:val="16"/>
              <w:spacing w:before="147" w:line="240" w:lineRule="auto"/>
              <w:ind w:left="113"/>
              <w:rPr>
                <w:color w:val="auto"/>
                <w:highlight w:val="none"/>
              </w:rPr>
            </w:pPr>
            <w:r>
              <w:rPr>
                <w:color w:val="auto"/>
                <w:spacing w:val="-1"/>
                <w:highlight w:val="none"/>
              </w:rPr>
              <w:t>本采购项目涉及中小企业采购，现明确以下内容：</w:t>
            </w:r>
          </w:p>
          <w:p w14:paraId="7D3D6880">
            <w:pPr>
              <w:pStyle w:val="16"/>
              <w:spacing w:before="159" w:line="240" w:lineRule="auto"/>
              <w:ind w:left="127"/>
              <w:rPr>
                <w:color w:val="auto"/>
                <w:highlight w:val="none"/>
              </w:rPr>
            </w:pPr>
            <w:r>
              <w:rPr>
                <w:color w:val="auto"/>
                <w:spacing w:val="-2"/>
                <w:position w:val="15"/>
                <w:highlight w:val="none"/>
              </w:rPr>
              <w:t>1.本项目属于专门面向中小企业采购的项目，供应商应为中小微</w:t>
            </w:r>
            <w:r>
              <w:rPr>
                <w:color w:val="auto"/>
                <w:spacing w:val="-3"/>
                <w:position w:val="15"/>
                <w:highlight w:val="none"/>
              </w:rPr>
              <w:t>企业或监狱企业或残疾人福利</w:t>
            </w:r>
          </w:p>
          <w:p w14:paraId="22E48CF9">
            <w:pPr>
              <w:pStyle w:val="16"/>
              <w:spacing w:line="240" w:lineRule="auto"/>
              <w:ind w:left="112"/>
              <w:rPr>
                <w:color w:val="auto"/>
                <w:highlight w:val="none"/>
              </w:rPr>
            </w:pPr>
            <w:r>
              <w:rPr>
                <w:color w:val="auto"/>
                <w:spacing w:val="-2"/>
                <w:highlight w:val="none"/>
              </w:rPr>
              <w:t>性单位；</w:t>
            </w:r>
          </w:p>
          <w:p w14:paraId="255745B0">
            <w:pPr>
              <w:pStyle w:val="16"/>
              <w:spacing w:before="160" w:line="240" w:lineRule="auto"/>
              <w:ind w:left="113" w:right="74" w:firstLine="3"/>
              <w:rPr>
                <w:color w:val="auto"/>
                <w:spacing w:val="-1"/>
                <w:highlight w:val="none"/>
              </w:rPr>
            </w:pPr>
            <w:r>
              <w:rPr>
                <w:color w:val="auto"/>
                <w:spacing w:val="-1"/>
                <w:highlight w:val="none"/>
              </w:rPr>
              <w:t>2.中小企业预留预算金额：</w:t>
            </w:r>
            <w:r>
              <w:rPr>
                <w:rFonts w:hint="default"/>
                <w:color w:val="auto"/>
                <w:spacing w:val="-1"/>
                <w:highlight w:val="none"/>
              </w:rPr>
              <w:t>¥899749.46</w:t>
            </w:r>
            <w:r>
              <w:rPr>
                <w:color w:val="auto"/>
                <w:spacing w:val="-1"/>
                <w:highlight w:val="none"/>
              </w:rPr>
              <w:t>；中小企业预留份额：100%；</w:t>
            </w:r>
          </w:p>
          <w:p w14:paraId="6346F57E">
            <w:pPr>
              <w:pStyle w:val="16"/>
              <w:spacing w:before="160" w:line="240" w:lineRule="auto"/>
              <w:ind w:left="113" w:right="74" w:firstLine="3"/>
              <w:rPr>
                <w:rFonts w:hint="eastAsia" w:eastAsia="宋体"/>
                <w:color w:val="auto"/>
                <w:spacing w:val="-1"/>
                <w:highlight w:val="none"/>
                <w:lang w:val="en-US" w:eastAsia="zh-CN"/>
              </w:rPr>
            </w:pPr>
            <w:r>
              <w:rPr>
                <w:rFonts w:hint="eastAsia"/>
                <w:color w:val="auto"/>
                <w:spacing w:val="-1"/>
                <w:highlight w:val="none"/>
                <w:lang w:val="en-US" w:eastAsia="zh-CN"/>
              </w:rPr>
              <w:t>3.</w:t>
            </w:r>
            <w:r>
              <w:rPr>
                <w:color w:val="auto"/>
                <w:spacing w:val="-1"/>
                <w:highlight w:val="none"/>
              </w:rPr>
              <w:t>预付款：</w:t>
            </w:r>
            <w:r>
              <w:rPr>
                <w:rFonts w:hint="eastAsia"/>
                <w:color w:val="auto"/>
                <w:spacing w:val="-1"/>
                <w:highlight w:val="none"/>
                <w:lang w:val="en-US" w:eastAsia="zh-CN"/>
              </w:rPr>
              <w:t>合同总价的30%。</w:t>
            </w:r>
          </w:p>
          <w:p w14:paraId="7E6AA2D9">
            <w:pPr>
              <w:pStyle w:val="16"/>
              <w:spacing w:before="159" w:line="240" w:lineRule="auto"/>
              <w:ind w:left="111"/>
              <w:rPr>
                <w:color w:val="auto"/>
                <w:highlight w:val="none"/>
              </w:rPr>
            </w:pPr>
            <w:r>
              <w:rPr>
                <w:color w:val="auto"/>
                <w:spacing w:val="-1"/>
                <w:highlight w:val="none"/>
              </w:rPr>
              <w:t>4.本项目不接受联合体，不允许分包；</w:t>
            </w:r>
          </w:p>
          <w:p w14:paraId="3FC729FF">
            <w:pPr>
              <w:pStyle w:val="16"/>
              <w:spacing w:before="160" w:line="360" w:lineRule="auto"/>
              <w:ind w:left="113" w:right="74" w:firstLine="3"/>
              <w:rPr>
                <w:color w:val="auto"/>
                <w:highlight w:val="none"/>
              </w:rPr>
            </w:pPr>
            <w:r>
              <w:rPr>
                <w:color w:val="auto"/>
                <w:spacing w:val="-1"/>
                <w:highlight w:val="none"/>
              </w:rPr>
              <w:t>5.本项目属于专门面向中小企业采购的项目，不再进行</w:t>
            </w:r>
            <w:r>
              <w:rPr>
                <w:color w:val="auto"/>
                <w:spacing w:val="-2"/>
                <w:highlight w:val="none"/>
              </w:rPr>
              <w:t>价格扣除及用扣除后的价格参加评审；</w:t>
            </w:r>
            <w:r>
              <w:rPr>
                <w:color w:val="auto"/>
                <w:highlight w:val="none"/>
              </w:rPr>
              <w:t xml:space="preserve"> </w:t>
            </w:r>
            <w:r>
              <w:rPr>
                <w:color w:val="auto"/>
                <w:spacing w:val="-2"/>
                <w:highlight w:val="none"/>
              </w:rPr>
              <w:t>6.因本项目属于专门面向中小企业采购的项目，规定依据《政府采购促进中小企业发展管</w:t>
            </w:r>
            <w:r>
              <w:rPr>
                <w:color w:val="auto"/>
                <w:spacing w:val="-3"/>
                <w:highlight w:val="none"/>
              </w:rPr>
              <w:t>理办</w:t>
            </w:r>
            <w:r>
              <w:rPr>
                <w:color w:val="auto"/>
                <w:highlight w:val="none"/>
              </w:rPr>
              <w:t xml:space="preserve"> </w:t>
            </w:r>
            <w:r>
              <w:rPr>
                <w:color w:val="auto"/>
                <w:spacing w:val="-2"/>
                <w:highlight w:val="none"/>
              </w:rPr>
              <w:t>法》规定享受扶持政策获得政府采购合同的，小微企业不得将合同分包给大中型企业，中型企</w:t>
            </w:r>
          </w:p>
          <w:p w14:paraId="3DE29855">
            <w:pPr>
              <w:pStyle w:val="16"/>
              <w:spacing w:before="1" w:line="221" w:lineRule="auto"/>
              <w:ind w:left="111"/>
              <w:rPr>
                <w:color w:val="auto"/>
                <w:highlight w:val="none"/>
              </w:rPr>
            </w:pPr>
            <w:r>
              <w:rPr>
                <w:color w:val="auto"/>
                <w:spacing w:val="-1"/>
                <w:highlight w:val="none"/>
              </w:rPr>
              <w:t>业不得将合同分包给大型企业；</w:t>
            </w:r>
          </w:p>
          <w:p w14:paraId="69F08294">
            <w:pPr>
              <w:pStyle w:val="16"/>
              <w:spacing w:before="169" w:line="228" w:lineRule="auto"/>
              <w:ind w:left="116"/>
              <w:rPr>
                <w:color w:val="auto"/>
                <w:sz w:val="19"/>
                <w:szCs w:val="19"/>
                <w:highlight w:val="none"/>
              </w:rPr>
            </w:pPr>
            <w:r>
              <w:rPr>
                <w:color w:val="auto"/>
                <w:spacing w:val="-2"/>
                <w:highlight w:val="none"/>
              </w:rPr>
              <w:t>7.本项目采购标的对应的中小企业划分标准所属行业为：</w:t>
            </w:r>
            <w:r>
              <w:rPr>
                <w:b/>
                <w:bCs/>
                <w:color w:val="auto"/>
                <w:spacing w:val="-2"/>
                <w:highlight w:val="none"/>
              </w:rPr>
              <w:t>建筑业。</w:t>
            </w:r>
          </w:p>
        </w:tc>
      </w:tr>
    </w:tbl>
    <w:p w14:paraId="744DD59F">
      <w:pPr>
        <w:rPr>
          <w:rFonts w:ascii="Arial"/>
          <w:color w:val="auto"/>
          <w:sz w:val="21"/>
          <w:highlight w:val="none"/>
        </w:rPr>
      </w:pPr>
    </w:p>
    <w:p w14:paraId="7DCC24AB">
      <w:pPr>
        <w:rPr>
          <w:rFonts w:ascii="Arial" w:hAnsi="Arial" w:eastAsia="Arial" w:cs="Arial"/>
          <w:color w:val="auto"/>
          <w:sz w:val="21"/>
          <w:szCs w:val="21"/>
          <w:highlight w:val="none"/>
        </w:rPr>
        <w:sectPr>
          <w:footerReference r:id="rId7" w:type="default"/>
          <w:pgSz w:w="11906" w:h="16838"/>
          <w:pgMar w:top="1418" w:right="906" w:bottom="1015" w:left="1250" w:header="0" w:footer="853" w:gutter="0"/>
          <w:pgNumType w:fmt="decimal"/>
          <w:cols w:space="720" w:num="1"/>
        </w:sectPr>
      </w:pPr>
    </w:p>
    <w:p w14:paraId="1726D613">
      <w:pPr>
        <w:pStyle w:val="5"/>
        <w:spacing w:before="65" w:line="862" w:lineRule="exact"/>
        <w:ind w:left="3415"/>
        <w:rPr>
          <w:color w:val="auto"/>
          <w:sz w:val="31"/>
          <w:szCs w:val="31"/>
          <w:highlight w:val="none"/>
        </w:rPr>
      </w:pPr>
      <w:r>
        <w:rPr>
          <w:color w:val="auto"/>
          <w:spacing w:val="9"/>
          <w:position w:val="42"/>
          <w:sz w:val="31"/>
          <w:szCs w:val="31"/>
          <w:highlight w:val="none"/>
          <w14:textOutline w14:w="4051" w14:cap="flat" w14:cmpd="sng">
            <w14:solidFill>
              <w14:srgbClr w14:val="000000"/>
            </w14:solidFill>
            <w14:prstDash w14:val="solid"/>
            <w14:miter w14:val="0"/>
          </w14:textOutline>
        </w:rPr>
        <w:t>供应商须知正文</w:t>
      </w:r>
    </w:p>
    <w:p w14:paraId="3C4C2AD3">
      <w:pPr>
        <w:pStyle w:val="5"/>
        <w:spacing w:line="226" w:lineRule="auto"/>
        <w:ind w:left="3902"/>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一、总则</w:t>
      </w:r>
    </w:p>
    <w:p w14:paraId="00376135">
      <w:pPr>
        <w:spacing w:line="448" w:lineRule="auto"/>
        <w:rPr>
          <w:rFonts w:ascii="Arial"/>
          <w:color w:val="auto"/>
          <w:sz w:val="21"/>
          <w:highlight w:val="none"/>
        </w:rPr>
      </w:pPr>
    </w:p>
    <w:p w14:paraId="160CB9E2">
      <w:pPr>
        <w:spacing w:before="78" w:line="219" w:lineRule="auto"/>
        <w:ind w:left="498"/>
        <w:outlineLvl w:val="0"/>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14:textOutline w14:w="3048" w14:cap="flat" w14:cmpd="sng">
            <w14:solidFill>
              <w14:srgbClr w14:val="000000"/>
            </w14:solidFill>
            <w14:prstDash w14:val="solid"/>
            <w14:miter w14:val="0"/>
          </w14:textOutline>
        </w:rPr>
        <w:t>1.适用范围</w:t>
      </w:r>
    </w:p>
    <w:p w14:paraId="3EF02C20">
      <w:pPr>
        <w:pStyle w:val="5"/>
        <w:spacing w:before="159" w:line="369" w:lineRule="auto"/>
        <w:ind w:right="29" w:firstLine="436"/>
        <w:rPr>
          <w:color w:val="auto"/>
          <w:sz w:val="21"/>
          <w:szCs w:val="21"/>
          <w:highlight w:val="none"/>
        </w:rPr>
      </w:pPr>
      <w:r>
        <w:rPr>
          <w:color w:val="auto"/>
          <w:spacing w:val="1"/>
          <w:sz w:val="21"/>
          <w:szCs w:val="21"/>
          <w:highlight w:val="none"/>
        </w:rPr>
        <w:t>1.1 本项目采购人、采购代理机构、供应商、</w:t>
      </w:r>
      <w:r>
        <w:rPr>
          <w:color w:val="auto"/>
          <w:sz w:val="21"/>
          <w:szCs w:val="21"/>
          <w:highlight w:val="none"/>
        </w:rPr>
        <w:t xml:space="preserve">磋商小组的相关行为均受《中华人民共和国政府 </w:t>
      </w:r>
      <w:r>
        <w:rPr>
          <w:color w:val="auto"/>
          <w:spacing w:val="1"/>
          <w:sz w:val="21"/>
          <w:szCs w:val="21"/>
          <w:highlight w:val="none"/>
        </w:rPr>
        <w:t>采购法》《中华人民共和国政府采购法实施条例》《政府采购</w:t>
      </w:r>
      <w:r>
        <w:rPr>
          <w:color w:val="auto"/>
          <w:sz w:val="21"/>
          <w:szCs w:val="21"/>
          <w:highlight w:val="none"/>
        </w:rPr>
        <w:t xml:space="preserve">竞争性磋商采购方式管理暂行办法》 </w:t>
      </w:r>
      <w:r>
        <w:rPr>
          <w:color w:val="auto"/>
          <w:spacing w:val="1"/>
          <w:sz w:val="21"/>
          <w:szCs w:val="21"/>
          <w:highlight w:val="none"/>
        </w:rPr>
        <w:t>《财政部关于政府采购竞争性磋商采购方式管理暂行办法有关问题的补充通知》及</w:t>
      </w:r>
      <w:r>
        <w:rPr>
          <w:color w:val="auto"/>
          <w:sz w:val="21"/>
          <w:szCs w:val="21"/>
          <w:highlight w:val="none"/>
        </w:rPr>
        <w:t>本项目本级和上</w:t>
      </w:r>
    </w:p>
    <w:p w14:paraId="7DCBDCE5">
      <w:pPr>
        <w:pStyle w:val="5"/>
        <w:spacing w:line="220" w:lineRule="auto"/>
        <w:ind w:left="4"/>
        <w:rPr>
          <w:color w:val="auto"/>
          <w:sz w:val="21"/>
          <w:szCs w:val="21"/>
          <w:highlight w:val="none"/>
        </w:rPr>
      </w:pPr>
      <w:r>
        <w:rPr>
          <w:color w:val="auto"/>
          <w:spacing w:val="-1"/>
          <w:sz w:val="21"/>
          <w:szCs w:val="21"/>
          <w:highlight w:val="none"/>
        </w:rPr>
        <w:t>级财政部门政府采购有关规定的约束和保护。</w:t>
      </w:r>
    </w:p>
    <w:p w14:paraId="583964F4">
      <w:pPr>
        <w:pStyle w:val="5"/>
        <w:spacing w:before="169" w:line="420" w:lineRule="exact"/>
        <w:ind w:right="21"/>
        <w:jc w:val="right"/>
        <w:rPr>
          <w:color w:val="auto"/>
          <w:sz w:val="21"/>
          <w:szCs w:val="21"/>
          <w:highlight w:val="none"/>
        </w:rPr>
      </w:pPr>
      <w:r>
        <w:rPr>
          <w:color w:val="auto"/>
          <w:spacing w:val="1"/>
          <w:position w:val="15"/>
          <w:sz w:val="21"/>
          <w:szCs w:val="21"/>
          <w:highlight w:val="none"/>
        </w:rPr>
        <w:t>1.2 本竞争性磋商文件（以下简称磋商文件）适用于本项目的</w:t>
      </w:r>
      <w:r>
        <w:rPr>
          <w:color w:val="auto"/>
          <w:position w:val="15"/>
          <w:sz w:val="21"/>
          <w:szCs w:val="21"/>
          <w:highlight w:val="none"/>
        </w:rPr>
        <w:t>所有采购程序和环节（法律、法</w:t>
      </w:r>
    </w:p>
    <w:p w14:paraId="4E633669">
      <w:pPr>
        <w:pStyle w:val="5"/>
        <w:spacing w:before="1" w:line="221" w:lineRule="auto"/>
        <w:ind w:left="1"/>
        <w:rPr>
          <w:color w:val="auto"/>
          <w:sz w:val="21"/>
          <w:szCs w:val="21"/>
          <w:highlight w:val="none"/>
        </w:rPr>
      </w:pPr>
      <w:r>
        <w:rPr>
          <w:color w:val="auto"/>
          <w:spacing w:val="-1"/>
          <w:sz w:val="21"/>
          <w:szCs w:val="21"/>
          <w:highlight w:val="none"/>
        </w:rPr>
        <w:t>规另有规定的，从其规定）。</w:t>
      </w:r>
    </w:p>
    <w:p w14:paraId="11215D39">
      <w:pPr>
        <w:spacing w:before="145" w:line="219" w:lineRule="auto"/>
        <w:ind w:left="486"/>
        <w:outlineLvl w:val="0"/>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2.定义</w:t>
      </w:r>
    </w:p>
    <w:p w14:paraId="67794238">
      <w:pPr>
        <w:pStyle w:val="5"/>
        <w:spacing w:before="159" w:line="220" w:lineRule="auto"/>
        <w:ind w:left="423"/>
        <w:rPr>
          <w:color w:val="auto"/>
          <w:sz w:val="21"/>
          <w:szCs w:val="21"/>
          <w:highlight w:val="none"/>
        </w:rPr>
      </w:pPr>
      <w:r>
        <w:rPr>
          <w:color w:val="auto"/>
          <w:spacing w:val="-1"/>
          <w:sz w:val="21"/>
          <w:szCs w:val="21"/>
          <w:highlight w:val="none"/>
        </w:rPr>
        <w:t>2.1“采购人</w:t>
      </w:r>
      <w:r>
        <w:rPr>
          <w:color w:val="auto"/>
          <w:spacing w:val="-77"/>
          <w:sz w:val="21"/>
          <w:szCs w:val="21"/>
          <w:highlight w:val="none"/>
        </w:rPr>
        <w:t xml:space="preserve"> </w:t>
      </w:r>
      <w:r>
        <w:rPr>
          <w:color w:val="auto"/>
          <w:spacing w:val="-1"/>
          <w:sz w:val="21"/>
          <w:szCs w:val="21"/>
          <w:highlight w:val="none"/>
        </w:rPr>
        <w:t>”是指依法进行政府采购的国家机关、事业单位、团体组</w:t>
      </w:r>
      <w:r>
        <w:rPr>
          <w:color w:val="auto"/>
          <w:spacing w:val="-2"/>
          <w:sz w:val="21"/>
          <w:szCs w:val="21"/>
          <w:highlight w:val="none"/>
        </w:rPr>
        <w:t>织。</w:t>
      </w:r>
    </w:p>
    <w:p w14:paraId="6913E029">
      <w:pPr>
        <w:pStyle w:val="5"/>
        <w:spacing w:before="169" w:line="220" w:lineRule="auto"/>
        <w:ind w:left="423"/>
        <w:rPr>
          <w:color w:val="auto"/>
          <w:sz w:val="21"/>
          <w:szCs w:val="21"/>
          <w:highlight w:val="none"/>
        </w:rPr>
      </w:pPr>
      <w:r>
        <w:rPr>
          <w:color w:val="auto"/>
          <w:spacing w:val="-1"/>
          <w:sz w:val="21"/>
          <w:szCs w:val="21"/>
          <w:highlight w:val="none"/>
        </w:rPr>
        <w:t>2.2“采购代理机构</w:t>
      </w:r>
      <w:r>
        <w:rPr>
          <w:color w:val="auto"/>
          <w:spacing w:val="-73"/>
          <w:sz w:val="21"/>
          <w:szCs w:val="21"/>
          <w:highlight w:val="none"/>
        </w:rPr>
        <w:t xml:space="preserve"> </w:t>
      </w:r>
      <w:r>
        <w:rPr>
          <w:color w:val="auto"/>
          <w:spacing w:val="-1"/>
          <w:sz w:val="21"/>
          <w:szCs w:val="21"/>
          <w:highlight w:val="none"/>
        </w:rPr>
        <w:t>”是指政府采购集中采购机构和集中采购机构以外的采购代理机构。</w:t>
      </w:r>
    </w:p>
    <w:p w14:paraId="4301C660">
      <w:pPr>
        <w:pStyle w:val="5"/>
        <w:spacing w:before="170" w:line="220" w:lineRule="auto"/>
        <w:ind w:left="423"/>
        <w:rPr>
          <w:color w:val="auto"/>
          <w:sz w:val="21"/>
          <w:szCs w:val="21"/>
          <w:highlight w:val="none"/>
        </w:rPr>
      </w:pPr>
      <w:r>
        <w:rPr>
          <w:color w:val="auto"/>
          <w:spacing w:val="-1"/>
          <w:sz w:val="21"/>
          <w:szCs w:val="21"/>
          <w:highlight w:val="none"/>
        </w:rPr>
        <w:t>2.3“供应商</w:t>
      </w:r>
      <w:r>
        <w:rPr>
          <w:color w:val="auto"/>
          <w:spacing w:val="-73"/>
          <w:sz w:val="21"/>
          <w:szCs w:val="21"/>
          <w:highlight w:val="none"/>
        </w:rPr>
        <w:t xml:space="preserve"> </w:t>
      </w:r>
      <w:r>
        <w:rPr>
          <w:color w:val="auto"/>
          <w:spacing w:val="-1"/>
          <w:sz w:val="21"/>
          <w:szCs w:val="21"/>
          <w:highlight w:val="none"/>
        </w:rPr>
        <w:t>”是指向采购人提供货物、工程或者服务的法人、其他组织或者自然人。</w:t>
      </w:r>
    </w:p>
    <w:p w14:paraId="27BBE315">
      <w:pPr>
        <w:pStyle w:val="5"/>
        <w:spacing w:before="170" w:line="221" w:lineRule="auto"/>
        <w:jc w:val="right"/>
        <w:rPr>
          <w:color w:val="auto"/>
          <w:sz w:val="21"/>
          <w:szCs w:val="21"/>
          <w:highlight w:val="none"/>
        </w:rPr>
      </w:pPr>
      <w:r>
        <w:rPr>
          <w:color w:val="auto"/>
          <w:spacing w:val="-1"/>
          <w:sz w:val="21"/>
          <w:szCs w:val="21"/>
          <w:highlight w:val="none"/>
        </w:rPr>
        <w:t>2.4“工程</w:t>
      </w:r>
      <w:r>
        <w:rPr>
          <w:color w:val="auto"/>
          <w:spacing w:val="-79"/>
          <w:sz w:val="21"/>
          <w:szCs w:val="21"/>
          <w:highlight w:val="none"/>
        </w:rPr>
        <w:t xml:space="preserve"> </w:t>
      </w:r>
      <w:r>
        <w:rPr>
          <w:color w:val="auto"/>
          <w:spacing w:val="-1"/>
          <w:sz w:val="21"/>
          <w:szCs w:val="21"/>
          <w:highlight w:val="none"/>
        </w:rPr>
        <w:t>”是指建设工程，包括建筑物</w:t>
      </w:r>
      <w:r>
        <w:rPr>
          <w:color w:val="auto"/>
          <w:spacing w:val="-2"/>
          <w:sz w:val="21"/>
          <w:szCs w:val="21"/>
          <w:highlight w:val="none"/>
        </w:rPr>
        <w:t>和构筑物的新建、改建、扩建、装修、拆除、修缮等。</w:t>
      </w:r>
    </w:p>
    <w:p w14:paraId="32D93105">
      <w:pPr>
        <w:pStyle w:val="5"/>
        <w:spacing w:before="168" w:line="420" w:lineRule="exact"/>
        <w:ind w:right="28"/>
        <w:jc w:val="right"/>
        <w:rPr>
          <w:color w:val="auto"/>
          <w:sz w:val="21"/>
          <w:szCs w:val="21"/>
          <w:highlight w:val="none"/>
        </w:rPr>
      </w:pPr>
      <w:r>
        <w:rPr>
          <w:color w:val="auto"/>
          <w:spacing w:val="-2"/>
          <w:position w:val="16"/>
          <w:sz w:val="21"/>
          <w:szCs w:val="21"/>
          <w:highlight w:val="none"/>
        </w:rPr>
        <w:t>2.5“竞标</w:t>
      </w:r>
      <w:r>
        <w:rPr>
          <w:color w:val="auto"/>
          <w:spacing w:val="-77"/>
          <w:position w:val="16"/>
          <w:sz w:val="21"/>
          <w:szCs w:val="21"/>
          <w:highlight w:val="none"/>
        </w:rPr>
        <w:t xml:space="preserve"> </w:t>
      </w:r>
      <w:r>
        <w:rPr>
          <w:color w:val="auto"/>
          <w:spacing w:val="-2"/>
          <w:position w:val="16"/>
          <w:sz w:val="21"/>
          <w:szCs w:val="21"/>
          <w:highlight w:val="none"/>
        </w:rPr>
        <w:t>”是指供应商按照本项目竞争性磋商公告或者邀请函规定的</w:t>
      </w:r>
      <w:r>
        <w:rPr>
          <w:color w:val="auto"/>
          <w:spacing w:val="-3"/>
          <w:position w:val="16"/>
          <w:sz w:val="21"/>
          <w:szCs w:val="21"/>
          <w:highlight w:val="none"/>
        </w:rPr>
        <w:t>方式获取磋商文件、提交</w:t>
      </w:r>
    </w:p>
    <w:p w14:paraId="5217AE8B">
      <w:pPr>
        <w:pStyle w:val="5"/>
        <w:spacing w:line="221" w:lineRule="auto"/>
        <w:ind w:left="11"/>
        <w:rPr>
          <w:color w:val="auto"/>
          <w:sz w:val="21"/>
          <w:szCs w:val="21"/>
          <w:highlight w:val="none"/>
        </w:rPr>
      </w:pPr>
      <w:r>
        <w:rPr>
          <w:color w:val="auto"/>
          <w:spacing w:val="-1"/>
          <w:sz w:val="21"/>
          <w:szCs w:val="21"/>
          <w:highlight w:val="none"/>
        </w:rPr>
        <w:t>响应文件并希望获得标的的行为。</w:t>
      </w:r>
    </w:p>
    <w:p w14:paraId="476D6DBD">
      <w:pPr>
        <w:pStyle w:val="5"/>
        <w:spacing w:before="169" w:line="420" w:lineRule="exact"/>
        <w:ind w:right="30"/>
        <w:jc w:val="right"/>
        <w:rPr>
          <w:color w:val="auto"/>
          <w:sz w:val="21"/>
          <w:szCs w:val="21"/>
          <w:highlight w:val="none"/>
        </w:rPr>
      </w:pPr>
      <w:r>
        <w:rPr>
          <w:color w:val="auto"/>
          <w:spacing w:val="-2"/>
          <w:position w:val="15"/>
          <w:sz w:val="21"/>
          <w:szCs w:val="21"/>
          <w:highlight w:val="none"/>
        </w:rPr>
        <w:t>2.6“书面形式</w:t>
      </w:r>
      <w:r>
        <w:rPr>
          <w:color w:val="auto"/>
          <w:spacing w:val="-77"/>
          <w:position w:val="15"/>
          <w:sz w:val="21"/>
          <w:szCs w:val="21"/>
          <w:highlight w:val="none"/>
        </w:rPr>
        <w:t xml:space="preserve"> </w:t>
      </w:r>
      <w:r>
        <w:rPr>
          <w:color w:val="auto"/>
          <w:spacing w:val="-2"/>
          <w:position w:val="15"/>
          <w:sz w:val="21"/>
          <w:szCs w:val="21"/>
          <w:highlight w:val="none"/>
        </w:rPr>
        <w:t>”是指合同书、信件和数据电文（包括电报、电</w:t>
      </w:r>
      <w:r>
        <w:rPr>
          <w:color w:val="auto"/>
          <w:spacing w:val="-3"/>
          <w:position w:val="15"/>
          <w:sz w:val="21"/>
          <w:szCs w:val="21"/>
          <w:highlight w:val="none"/>
        </w:rPr>
        <w:t>传、传真、电子数据交换和电子</w:t>
      </w:r>
    </w:p>
    <w:p w14:paraId="6866B81B">
      <w:pPr>
        <w:pStyle w:val="5"/>
        <w:spacing w:line="221" w:lineRule="auto"/>
        <w:ind w:left="16"/>
        <w:rPr>
          <w:color w:val="auto"/>
          <w:sz w:val="21"/>
          <w:szCs w:val="21"/>
          <w:highlight w:val="none"/>
        </w:rPr>
      </w:pPr>
      <w:r>
        <w:rPr>
          <w:color w:val="auto"/>
          <w:spacing w:val="-1"/>
          <w:sz w:val="21"/>
          <w:szCs w:val="21"/>
          <w:highlight w:val="none"/>
        </w:rPr>
        <w:t>邮件）等可以有形地表现所载内容的形式。</w:t>
      </w:r>
    </w:p>
    <w:p w14:paraId="15FE6F27">
      <w:pPr>
        <w:pStyle w:val="5"/>
        <w:spacing w:before="168" w:line="420" w:lineRule="exact"/>
        <w:ind w:right="29"/>
        <w:jc w:val="right"/>
        <w:rPr>
          <w:color w:val="auto"/>
          <w:sz w:val="21"/>
          <w:szCs w:val="21"/>
          <w:highlight w:val="none"/>
        </w:rPr>
      </w:pPr>
      <w:r>
        <w:rPr>
          <w:color w:val="auto"/>
          <w:spacing w:val="-2"/>
          <w:position w:val="16"/>
          <w:sz w:val="21"/>
          <w:szCs w:val="21"/>
          <w:highlight w:val="none"/>
        </w:rPr>
        <w:t>2.7“响应文件</w:t>
      </w:r>
      <w:r>
        <w:rPr>
          <w:color w:val="auto"/>
          <w:spacing w:val="-77"/>
          <w:position w:val="16"/>
          <w:sz w:val="21"/>
          <w:szCs w:val="21"/>
          <w:highlight w:val="none"/>
        </w:rPr>
        <w:t xml:space="preserve"> </w:t>
      </w:r>
      <w:r>
        <w:rPr>
          <w:color w:val="auto"/>
          <w:spacing w:val="-2"/>
          <w:position w:val="16"/>
          <w:sz w:val="21"/>
          <w:szCs w:val="21"/>
          <w:highlight w:val="none"/>
        </w:rPr>
        <w:t>”是指：供应商根据本磋商文件要求，编制包含资格</w:t>
      </w:r>
      <w:r>
        <w:rPr>
          <w:color w:val="auto"/>
          <w:spacing w:val="-3"/>
          <w:position w:val="16"/>
          <w:sz w:val="21"/>
          <w:szCs w:val="21"/>
          <w:highlight w:val="none"/>
        </w:rPr>
        <w:t>证明、报价、商务技术等所</w:t>
      </w:r>
    </w:p>
    <w:p w14:paraId="5C52509E">
      <w:pPr>
        <w:pStyle w:val="5"/>
        <w:spacing w:line="221" w:lineRule="auto"/>
        <w:ind w:left="1"/>
        <w:rPr>
          <w:color w:val="auto"/>
          <w:sz w:val="21"/>
          <w:szCs w:val="21"/>
          <w:highlight w:val="none"/>
        </w:rPr>
      </w:pPr>
      <w:r>
        <w:rPr>
          <w:color w:val="auto"/>
          <w:spacing w:val="-1"/>
          <w:sz w:val="21"/>
          <w:szCs w:val="21"/>
          <w:highlight w:val="none"/>
        </w:rPr>
        <w:t>有内容的文件。</w:t>
      </w:r>
    </w:p>
    <w:p w14:paraId="61A00AA4">
      <w:pPr>
        <w:pStyle w:val="5"/>
        <w:spacing w:before="169" w:line="420" w:lineRule="exact"/>
        <w:ind w:right="28"/>
        <w:jc w:val="right"/>
        <w:rPr>
          <w:color w:val="auto"/>
          <w:sz w:val="21"/>
          <w:szCs w:val="21"/>
          <w:highlight w:val="none"/>
        </w:rPr>
      </w:pPr>
      <w:r>
        <w:rPr>
          <w:color w:val="auto"/>
          <w:spacing w:val="-2"/>
          <w:position w:val="15"/>
          <w:sz w:val="21"/>
          <w:szCs w:val="21"/>
          <w:highlight w:val="none"/>
        </w:rPr>
        <w:t>2.8“实质性要求</w:t>
      </w:r>
      <w:r>
        <w:rPr>
          <w:color w:val="auto"/>
          <w:spacing w:val="-79"/>
          <w:position w:val="15"/>
          <w:sz w:val="21"/>
          <w:szCs w:val="21"/>
          <w:highlight w:val="none"/>
        </w:rPr>
        <w:t xml:space="preserve"> </w:t>
      </w:r>
      <w:r>
        <w:rPr>
          <w:color w:val="auto"/>
          <w:spacing w:val="-2"/>
          <w:position w:val="15"/>
          <w:sz w:val="21"/>
          <w:szCs w:val="21"/>
          <w:highlight w:val="none"/>
        </w:rPr>
        <w:t>”是指磋商文件中已经指明不满足则响应文件按无效处理</w:t>
      </w:r>
      <w:r>
        <w:rPr>
          <w:color w:val="auto"/>
          <w:spacing w:val="-3"/>
          <w:position w:val="15"/>
          <w:sz w:val="21"/>
          <w:szCs w:val="21"/>
          <w:highlight w:val="none"/>
        </w:rPr>
        <w:t>的条款，或者不能负</w:t>
      </w:r>
    </w:p>
    <w:p w14:paraId="58ACBA7F">
      <w:pPr>
        <w:pStyle w:val="5"/>
        <w:spacing w:line="220" w:lineRule="auto"/>
        <w:rPr>
          <w:color w:val="auto"/>
          <w:sz w:val="21"/>
          <w:szCs w:val="21"/>
          <w:highlight w:val="none"/>
        </w:rPr>
      </w:pPr>
      <w:r>
        <w:rPr>
          <w:color w:val="auto"/>
          <w:spacing w:val="-1"/>
          <w:sz w:val="21"/>
          <w:szCs w:val="21"/>
          <w:highlight w:val="none"/>
        </w:rPr>
        <w:t>偏离的条款，或者采购需求中带“▲”的条款。</w:t>
      </w:r>
    </w:p>
    <w:p w14:paraId="7E1E7660">
      <w:pPr>
        <w:pStyle w:val="5"/>
        <w:spacing w:before="170" w:line="420" w:lineRule="exact"/>
        <w:ind w:right="30"/>
        <w:jc w:val="right"/>
        <w:rPr>
          <w:color w:val="auto"/>
          <w:sz w:val="21"/>
          <w:szCs w:val="21"/>
          <w:highlight w:val="none"/>
        </w:rPr>
      </w:pPr>
      <w:r>
        <w:rPr>
          <w:color w:val="auto"/>
          <w:spacing w:val="-3"/>
          <w:position w:val="15"/>
          <w:sz w:val="21"/>
          <w:szCs w:val="21"/>
          <w:highlight w:val="none"/>
        </w:rPr>
        <w:t>2.9“正偏离</w:t>
      </w:r>
      <w:r>
        <w:rPr>
          <w:color w:val="auto"/>
          <w:spacing w:val="-76"/>
          <w:position w:val="15"/>
          <w:sz w:val="21"/>
          <w:szCs w:val="21"/>
          <w:highlight w:val="none"/>
        </w:rPr>
        <w:t xml:space="preserve"> </w:t>
      </w:r>
      <w:r>
        <w:rPr>
          <w:color w:val="auto"/>
          <w:spacing w:val="-3"/>
          <w:position w:val="15"/>
          <w:sz w:val="21"/>
          <w:szCs w:val="21"/>
          <w:highlight w:val="none"/>
        </w:rPr>
        <w:t>”，是指响应文件对磋商文件“采购需求</w:t>
      </w:r>
      <w:r>
        <w:rPr>
          <w:color w:val="auto"/>
          <w:spacing w:val="-77"/>
          <w:position w:val="15"/>
          <w:sz w:val="21"/>
          <w:szCs w:val="21"/>
          <w:highlight w:val="none"/>
        </w:rPr>
        <w:t xml:space="preserve"> </w:t>
      </w:r>
      <w:r>
        <w:rPr>
          <w:color w:val="auto"/>
          <w:spacing w:val="-3"/>
          <w:position w:val="15"/>
          <w:sz w:val="21"/>
          <w:szCs w:val="21"/>
          <w:highlight w:val="none"/>
        </w:rPr>
        <w:t>”中有关条款作出的响应优于条款要求并</w:t>
      </w:r>
    </w:p>
    <w:p w14:paraId="3B77DC48">
      <w:pPr>
        <w:pStyle w:val="5"/>
        <w:spacing w:line="220" w:lineRule="auto"/>
        <w:ind w:left="1"/>
        <w:rPr>
          <w:color w:val="auto"/>
          <w:sz w:val="21"/>
          <w:szCs w:val="21"/>
          <w:highlight w:val="none"/>
        </w:rPr>
      </w:pPr>
      <w:r>
        <w:rPr>
          <w:color w:val="auto"/>
          <w:spacing w:val="-1"/>
          <w:sz w:val="21"/>
          <w:szCs w:val="21"/>
          <w:highlight w:val="none"/>
        </w:rPr>
        <w:t>有利于采购人的情形。</w:t>
      </w:r>
    </w:p>
    <w:p w14:paraId="70528C18">
      <w:pPr>
        <w:pStyle w:val="5"/>
        <w:spacing w:before="169" w:line="420" w:lineRule="exact"/>
        <w:ind w:right="29"/>
        <w:jc w:val="right"/>
        <w:rPr>
          <w:color w:val="auto"/>
          <w:sz w:val="21"/>
          <w:szCs w:val="21"/>
          <w:highlight w:val="none"/>
        </w:rPr>
      </w:pPr>
      <w:r>
        <w:rPr>
          <w:color w:val="auto"/>
          <w:position w:val="15"/>
          <w:sz w:val="21"/>
          <w:szCs w:val="21"/>
          <w:highlight w:val="none"/>
        </w:rPr>
        <w:t>2.10“负偏离</w:t>
      </w:r>
      <w:r>
        <w:rPr>
          <w:color w:val="auto"/>
          <w:spacing w:val="-77"/>
          <w:position w:val="15"/>
          <w:sz w:val="21"/>
          <w:szCs w:val="21"/>
          <w:highlight w:val="none"/>
        </w:rPr>
        <w:t xml:space="preserve"> </w:t>
      </w:r>
      <w:r>
        <w:rPr>
          <w:color w:val="auto"/>
          <w:position w:val="15"/>
          <w:sz w:val="21"/>
          <w:szCs w:val="21"/>
          <w:highlight w:val="none"/>
        </w:rPr>
        <w:t>”，是指响应文件对磋商文件“</w:t>
      </w:r>
      <w:r>
        <w:rPr>
          <w:color w:val="auto"/>
          <w:spacing w:val="-1"/>
          <w:position w:val="15"/>
          <w:sz w:val="21"/>
          <w:szCs w:val="21"/>
          <w:highlight w:val="none"/>
        </w:rPr>
        <w:t>采购需求</w:t>
      </w:r>
      <w:r>
        <w:rPr>
          <w:color w:val="auto"/>
          <w:spacing w:val="-77"/>
          <w:position w:val="15"/>
          <w:sz w:val="21"/>
          <w:szCs w:val="21"/>
          <w:highlight w:val="none"/>
        </w:rPr>
        <w:t xml:space="preserve"> </w:t>
      </w:r>
      <w:r>
        <w:rPr>
          <w:color w:val="auto"/>
          <w:spacing w:val="-1"/>
          <w:position w:val="15"/>
          <w:sz w:val="21"/>
          <w:szCs w:val="21"/>
          <w:highlight w:val="none"/>
        </w:rPr>
        <w:t>”中有关条款作出的响应不满足条款要</w:t>
      </w:r>
    </w:p>
    <w:p w14:paraId="22EAD8E1">
      <w:pPr>
        <w:pStyle w:val="5"/>
        <w:spacing w:before="1" w:line="220" w:lineRule="auto"/>
        <w:ind w:left="2"/>
        <w:rPr>
          <w:color w:val="auto"/>
          <w:sz w:val="21"/>
          <w:szCs w:val="21"/>
          <w:highlight w:val="none"/>
        </w:rPr>
      </w:pPr>
      <w:r>
        <w:rPr>
          <w:color w:val="auto"/>
          <w:spacing w:val="-1"/>
          <w:sz w:val="21"/>
          <w:szCs w:val="21"/>
          <w:highlight w:val="none"/>
        </w:rPr>
        <w:t>求，导致采购人要求不能得到满足的情形。</w:t>
      </w:r>
    </w:p>
    <w:p w14:paraId="77E47C08">
      <w:pPr>
        <w:pStyle w:val="5"/>
        <w:spacing w:before="169" w:line="420" w:lineRule="exact"/>
        <w:ind w:left="423"/>
        <w:rPr>
          <w:color w:val="auto"/>
          <w:sz w:val="21"/>
          <w:szCs w:val="21"/>
          <w:highlight w:val="none"/>
        </w:rPr>
      </w:pPr>
      <w:r>
        <w:rPr>
          <w:color w:val="auto"/>
          <w:spacing w:val="-1"/>
          <w:position w:val="15"/>
          <w:sz w:val="21"/>
          <w:szCs w:val="21"/>
          <w:highlight w:val="none"/>
        </w:rPr>
        <w:t>2.11“允许负偏离的条款</w:t>
      </w:r>
      <w:r>
        <w:rPr>
          <w:color w:val="auto"/>
          <w:spacing w:val="-75"/>
          <w:position w:val="15"/>
          <w:sz w:val="21"/>
          <w:szCs w:val="21"/>
          <w:highlight w:val="none"/>
        </w:rPr>
        <w:t xml:space="preserve"> </w:t>
      </w:r>
      <w:r>
        <w:rPr>
          <w:color w:val="auto"/>
          <w:spacing w:val="-1"/>
          <w:position w:val="15"/>
          <w:sz w:val="21"/>
          <w:szCs w:val="21"/>
          <w:highlight w:val="none"/>
        </w:rPr>
        <w:t>”是指采购需求中的不属于“实质性要求”的条款。</w:t>
      </w:r>
    </w:p>
    <w:p w14:paraId="75819493">
      <w:pPr>
        <w:pStyle w:val="5"/>
        <w:spacing w:before="1" w:line="219" w:lineRule="auto"/>
        <w:ind w:left="423"/>
        <w:rPr>
          <w:color w:val="auto"/>
          <w:sz w:val="21"/>
          <w:szCs w:val="21"/>
          <w:highlight w:val="none"/>
        </w:rPr>
      </w:pPr>
      <w:r>
        <w:rPr>
          <w:color w:val="auto"/>
          <w:spacing w:val="-1"/>
          <w:sz w:val="21"/>
          <w:szCs w:val="21"/>
          <w:highlight w:val="none"/>
        </w:rPr>
        <w:t>2.12“首次报价</w:t>
      </w:r>
      <w:r>
        <w:rPr>
          <w:color w:val="auto"/>
          <w:spacing w:val="-79"/>
          <w:sz w:val="21"/>
          <w:szCs w:val="21"/>
          <w:highlight w:val="none"/>
        </w:rPr>
        <w:t xml:space="preserve"> </w:t>
      </w:r>
      <w:r>
        <w:rPr>
          <w:color w:val="auto"/>
          <w:spacing w:val="-1"/>
          <w:sz w:val="21"/>
          <w:szCs w:val="21"/>
          <w:highlight w:val="none"/>
        </w:rPr>
        <w:t>”是指供应商提交的首次响应文件中</w:t>
      </w:r>
      <w:r>
        <w:rPr>
          <w:color w:val="auto"/>
          <w:spacing w:val="-2"/>
          <w:sz w:val="21"/>
          <w:szCs w:val="21"/>
          <w:highlight w:val="none"/>
        </w:rPr>
        <w:t>的报价。</w:t>
      </w:r>
    </w:p>
    <w:p w14:paraId="4EF4026A">
      <w:pPr>
        <w:spacing w:before="146" w:line="218" w:lineRule="auto"/>
        <w:ind w:left="485"/>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3.供应商的资格条件</w:t>
      </w:r>
    </w:p>
    <w:p w14:paraId="1F6A60DB">
      <w:pPr>
        <w:pStyle w:val="5"/>
        <w:spacing w:before="161" w:line="220" w:lineRule="auto"/>
        <w:ind w:left="420"/>
        <w:rPr>
          <w:color w:val="auto"/>
          <w:sz w:val="21"/>
          <w:szCs w:val="21"/>
          <w:highlight w:val="none"/>
        </w:rPr>
      </w:pPr>
      <w:r>
        <w:rPr>
          <w:color w:val="auto"/>
          <w:spacing w:val="-1"/>
          <w:sz w:val="21"/>
          <w:szCs w:val="21"/>
          <w:highlight w:val="none"/>
        </w:rPr>
        <w:t>供应商的资格条件详见“供应商须知前附表</w:t>
      </w:r>
      <w:r>
        <w:rPr>
          <w:color w:val="auto"/>
          <w:spacing w:val="-62"/>
          <w:sz w:val="21"/>
          <w:szCs w:val="21"/>
          <w:highlight w:val="none"/>
        </w:rPr>
        <w:t xml:space="preserve"> </w:t>
      </w:r>
      <w:r>
        <w:rPr>
          <w:color w:val="auto"/>
          <w:spacing w:val="-1"/>
          <w:sz w:val="21"/>
          <w:szCs w:val="21"/>
          <w:highlight w:val="none"/>
        </w:rPr>
        <w:t>”。</w:t>
      </w:r>
    </w:p>
    <w:p w14:paraId="6774EB41">
      <w:pPr>
        <w:spacing w:before="146" w:line="218" w:lineRule="auto"/>
        <w:ind w:left="482"/>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4.竞标费用</w:t>
      </w:r>
    </w:p>
    <w:p w14:paraId="193ACA61">
      <w:pPr>
        <w:spacing w:line="218" w:lineRule="auto"/>
        <w:rPr>
          <w:rFonts w:ascii="黑体" w:hAnsi="黑体" w:eastAsia="黑体" w:cs="黑体"/>
          <w:color w:val="auto"/>
          <w:sz w:val="24"/>
          <w:szCs w:val="24"/>
          <w:highlight w:val="none"/>
        </w:rPr>
        <w:sectPr>
          <w:footerReference r:id="rId8" w:type="default"/>
          <w:pgSz w:w="11906" w:h="16838"/>
          <w:pgMar w:top="1431" w:right="1210" w:bottom="1015" w:left="1596" w:header="0" w:footer="853" w:gutter="0"/>
          <w:pgNumType w:fmt="decimal"/>
          <w:cols w:space="720" w:num="1"/>
        </w:sectPr>
      </w:pPr>
    </w:p>
    <w:p w14:paraId="78EDFDB9">
      <w:pPr>
        <w:pStyle w:val="5"/>
        <w:spacing w:before="141" w:line="420" w:lineRule="exact"/>
        <w:ind w:right="55"/>
        <w:jc w:val="right"/>
        <w:rPr>
          <w:color w:val="auto"/>
          <w:sz w:val="21"/>
          <w:szCs w:val="21"/>
          <w:highlight w:val="none"/>
        </w:rPr>
      </w:pPr>
      <w:r>
        <w:rPr>
          <w:color w:val="auto"/>
          <w:spacing w:val="1"/>
          <w:position w:val="16"/>
          <w:sz w:val="21"/>
          <w:szCs w:val="21"/>
          <w:highlight w:val="none"/>
        </w:rPr>
        <w:t>供应商应承担参与本次采购活动有关的所有费用，包括但不限于获取磋商文件、勘查现场、编</w:t>
      </w:r>
    </w:p>
    <w:p w14:paraId="38866A67">
      <w:pPr>
        <w:pStyle w:val="5"/>
        <w:spacing w:line="221" w:lineRule="auto"/>
        <w:ind w:left="1"/>
        <w:rPr>
          <w:color w:val="auto"/>
          <w:sz w:val="21"/>
          <w:szCs w:val="21"/>
          <w:highlight w:val="none"/>
        </w:rPr>
      </w:pPr>
      <w:r>
        <w:rPr>
          <w:color w:val="auto"/>
          <w:sz w:val="21"/>
          <w:szCs w:val="21"/>
          <w:highlight w:val="none"/>
        </w:rPr>
        <w:t>制和提交响应文件、参加磋商与应答、签订合同等，不论竞标结果如何，均应自行</w:t>
      </w:r>
      <w:r>
        <w:rPr>
          <w:color w:val="auto"/>
          <w:spacing w:val="-1"/>
          <w:sz w:val="21"/>
          <w:szCs w:val="21"/>
          <w:highlight w:val="none"/>
        </w:rPr>
        <w:t>承担。</w:t>
      </w:r>
    </w:p>
    <w:p w14:paraId="3376C100">
      <w:pPr>
        <w:spacing w:before="144" w:line="218" w:lineRule="auto"/>
        <w:ind w:left="485"/>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5.联合体竞标</w:t>
      </w:r>
    </w:p>
    <w:p w14:paraId="306EDAF1">
      <w:pPr>
        <w:pStyle w:val="5"/>
        <w:spacing w:before="160" w:line="220" w:lineRule="auto"/>
        <w:ind w:left="425"/>
        <w:rPr>
          <w:color w:val="auto"/>
          <w:sz w:val="21"/>
          <w:szCs w:val="21"/>
          <w:highlight w:val="none"/>
        </w:rPr>
      </w:pPr>
      <w:r>
        <w:rPr>
          <w:color w:val="auto"/>
          <w:spacing w:val="-1"/>
          <w:sz w:val="21"/>
          <w:szCs w:val="21"/>
          <w:highlight w:val="none"/>
        </w:rPr>
        <w:t>5.1</w:t>
      </w:r>
      <w:r>
        <w:rPr>
          <w:color w:val="auto"/>
          <w:spacing w:val="-33"/>
          <w:sz w:val="21"/>
          <w:szCs w:val="21"/>
          <w:highlight w:val="none"/>
        </w:rPr>
        <w:t xml:space="preserve"> </w:t>
      </w:r>
      <w:r>
        <w:rPr>
          <w:color w:val="auto"/>
          <w:spacing w:val="-1"/>
          <w:sz w:val="21"/>
          <w:szCs w:val="21"/>
          <w:highlight w:val="none"/>
        </w:rPr>
        <w:t>本项目是否接受联合体竞标，详见“供应商须知前附表</w:t>
      </w:r>
      <w:r>
        <w:rPr>
          <w:color w:val="auto"/>
          <w:spacing w:val="-77"/>
          <w:sz w:val="21"/>
          <w:szCs w:val="21"/>
          <w:highlight w:val="none"/>
        </w:rPr>
        <w:t xml:space="preserve"> </w:t>
      </w:r>
      <w:r>
        <w:rPr>
          <w:color w:val="auto"/>
          <w:spacing w:val="-1"/>
          <w:sz w:val="21"/>
          <w:szCs w:val="21"/>
          <w:highlight w:val="none"/>
        </w:rPr>
        <w:t>”。</w:t>
      </w:r>
    </w:p>
    <w:p w14:paraId="75F86902">
      <w:pPr>
        <w:pStyle w:val="5"/>
        <w:spacing w:before="170" w:line="220" w:lineRule="auto"/>
        <w:ind w:left="425"/>
        <w:rPr>
          <w:color w:val="auto"/>
          <w:sz w:val="21"/>
          <w:szCs w:val="21"/>
          <w:highlight w:val="none"/>
        </w:rPr>
      </w:pPr>
      <w:r>
        <w:rPr>
          <w:color w:val="auto"/>
          <w:sz w:val="21"/>
          <w:szCs w:val="21"/>
          <w:highlight w:val="none"/>
        </w:rPr>
        <w:t>5.2</w:t>
      </w:r>
      <w:r>
        <w:rPr>
          <w:color w:val="auto"/>
          <w:spacing w:val="-33"/>
          <w:sz w:val="21"/>
          <w:szCs w:val="21"/>
          <w:highlight w:val="none"/>
        </w:rPr>
        <w:t xml:space="preserve"> </w:t>
      </w:r>
      <w:r>
        <w:rPr>
          <w:color w:val="auto"/>
          <w:sz w:val="21"/>
          <w:szCs w:val="21"/>
          <w:highlight w:val="none"/>
        </w:rPr>
        <w:t>如接受联合体竞标，联合体竞标要求详见“供应商须知前附表”。</w:t>
      </w:r>
    </w:p>
    <w:p w14:paraId="4D9C772D">
      <w:pPr>
        <w:spacing w:before="145" w:line="218" w:lineRule="auto"/>
        <w:ind w:left="488"/>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6.转包与分包</w:t>
      </w:r>
    </w:p>
    <w:p w14:paraId="2B2D9848">
      <w:pPr>
        <w:pStyle w:val="5"/>
        <w:spacing w:before="161" w:line="220" w:lineRule="auto"/>
        <w:ind w:left="422"/>
        <w:rPr>
          <w:color w:val="auto"/>
          <w:sz w:val="21"/>
          <w:szCs w:val="21"/>
          <w:highlight w:val="none"/>
        </w:rPr>
      </w:pPr>
      <w:r>
        <w:rPr>
          <w:color w:val="auto"/>
          <w:spacing w:val="-2"/>
          <w:sz w:val="21"/>
          <w:szCs w:val="21"/>
          <w:highlight w:val="none"/>
        </w:rPr>
        <w:t>6.1</w:t>
      </w:r>
      <w:r>
        <w:rPr>
          <w:color w:val="auto"/>
          <w:spacing w:val="-38"/>
          <w:sz w:val="21"/>
          <w:szCs w:val="21"/>
          <w:highlight w:val="none"/>
        </w:rPr>
        <w:t xml:space="preserve"> </w:t>
      </w:r>
      <w:r>
        <w:rPr>
          <w:color w:val="auto"/>
          <w:spacing w:val="-2"/>
          <w:sz w:val="21"/>
          <w:szCs w:val="21"/>
          <w:highlight w:val="none"/>
        </w:rPr>
        <w:t>本项目不允许转包。</w:t>
      </w:r>
    </w:p>
    <w:p w14:paraId="3F3AB4D6">
      <w:pPr>
        <w:pStyle w:val="5"/>
        <w:spacing w:before="170" w:line="369" w:lineRule="auto"/>
        <w:ind w:left="2" w:right="59" w:firstLine="420"/>
        <w:jc w:val="both"/>
        <w:rPr>
          <w:color w:val="auto"/>
          <w:sz w:val="21"/>
          <w:szCs w:val="21"/>
          <w:highlight w:val="none"/>
        </w:rPr>
      </w:pPr>
      <w:r>
        <w:rPr>
          <w:color w:val="auto"/>
          <w:sz w:val="21"/>
          <w:szCs w:val="21"/>
          <w:highlight w:val="none"/>
        </w:rPr>
        <w:t>6.2 本项目是否允许分包详见“供应商须知前附表</w:t>
      </w:r>
      <w:r>
        <w:rPr>
          <w:color w:val="auto"/>
          <w:spacing w:val="-70"/>
          <w:sz w:val="21"/>
          <w:szCs w:val="21"/>
          <w:highlight w:val="none"/>
        </w:rPr>
        <w:t xml:space="preserve"> </w:t>
      </w:r>
      <w:r>
        <w:rPr>
          <w:color w:val="auto"/>
          <w:sz w:val="21"/>
          <w:szCs w:val="21"/>
          <w:highlight w:val="none"/>
        </w:rPr>
        <w:t xml:space="preserve">”，本项目不允许违法分包。允许分包的非 </w:t>
      </w:r>
      <w:r>
        <w:rPr>
          <w:color w:val="auto"/>
          <w:spacing w:val="1"/>
          <w:sz w:val="21"/>
          <w:szCs w:val="21"/>
          <w:highlight w:val="none"/>
        </w:rPr>
        <w:t>主体、非关键性工作，根据法律法规规定承担该工作需要资质或者行政许可</w:t>
      </w:r>
      <w:r>
        <w:rPr>
          <w:color w:val="auto"/>
          <w:sz w:val="21"/>
          <w:szCs w:val="21"/>
          <w:highlight w:val="none"/>
        </w:rPr>
        <w:t xml:space="preserve">的，如该工作由供应商 </w:t>
      </w:r>
      <w:r>
        <w:rPr>
          <w:color w:val="auto"/>
          <w:spacing w:val="1"/>
          <w:sz w:val="21"/>
          <w:szCs w:val="21"/>
          <w:highlight w:val="none"/>
        </w:rPr>
        <w:t>自行承担，供应商应具备相应的资质或者行政许可，如供应商不具备相应的</w:t>
      </w:r>
      <w:r>
        <w:rPr>
          <w:color w:val="auto"/>
          <w:sz w:val="21"/>
          <w:szCs w:val="21"/>
          <w:highlight w:val="none"/>
        </w:rPr>
        <w:t>资质或者行政许可必须</w:t>
      </w:r>
    </w:p>
    <w:p w14:paraId="526CC1FF">
      <w:pPr>
        <w:pStyle w:val="5"/>
        <w:spacing w:before="1" w:line="220" w:lineRule="auto"/>
        <w:rPr>
          <w:color w:val="auto"/>
          <w:sz w:val="21"/>
          <w:szCs w:val="21"/>
          <w:highlight w:val="none"/>
        </w:rPr>
      </w:pPr>
      <w:r>
        <w:rPr>
          <w:color w:val="auto"/>
          <w:sz w:val="21"/>
          <w:szCs w:val="21"/>
          <w:highlight w:val="none"/>
        </w:rPr>
        <w:t>采用分包的方式，但分包供应商应具备相应资质或者行政</w:t>
      </w:r>
      <w:r>
        <w:rPr>
          <w:color w:val="auto"/>
          <w:spacing w:val="-1"/>
          <w:sz w:val="21"/>
          <w:szCs w:val="21"/>
          <w:highlight w:val="none"/>
        </w:rPr>
        <w:t>许可。</w:t>
      </w:r>
    </w:p>
    <w:p w14:paraId="1D6898E6">
      <w:pPr>
        <w:pStyle w:val="5"/>
        <w:spacing w:before="169" w:line="369" w:lineRule="auto"/>
        <w:ind w:left="4" w:right="59" w:firstLine="418"/>
        <w:jc w:val="both"/>
        <w:rPr>
          <w:color w:val="auto"/>
          <w:sz w:val="21"/>
          <w:szCs w:val="21"/>
          <w:highlight w:val="none"/>
        </w:rPr>
      </w:pPr>
      <w:r>
        <w:rPr>
          <w:color w:val="auto"/>
          <w:spacing w:val="1"/>
          <w:sz w:val="21"/>
          <w:szCs w:val="21"/>
          <w:highlight w:val="none"/>
        </w:rPr>
        <w:t>6.3 供应商根据磋商文件的规定和采购项目的实际情况，拟在成交后将成交</w:t>
      </w:r>
      <w:r>
        <w:rPr>
          <w:color w:val="auto"/>
          <w:sz w:val="21"/>
          <w:szCs w:val="21"/>
          <w:highlight w:val="none"/>
        </w:rPr>
        <w:t xml:space="preserve">项目的非主体、非 </w:t>
      </w:r>
      <w:r>
        <w:rPr>
          <w:color w:val="auto"/>
          <w:spacing w:val="1"/>
          <w:sz w:val="21"/>
          <w:szCs w:val="21"/>
          <w:highlight w:val="none"/>
        </w:rPr>
        <w:t>关键性工作分包的，应当在响应文件中载明分包承担主体，分包承担主</w:t>
      </w:r>
      <w:r>
        <w:rPr>
          <w:color w:val="auto"/>
          <w:sz w:val="21"/>
          <w:szCs w:val="21"/>
          <w:highlight w:val="none"/>
        </w:rPr>
        <w:t>体应当具备相应资质条件且</w:t>
      </w:r>
    </w:p>
    <w:p w14:paraId="30EF39D8">
      <w:pPr>
        <w:pStyle w:val="5"/>
        <w:spacing w:before="1" w:line="221" w:lineRule="auto"/>
        <w:ind w:left="4"/>
        <w:rPr>
          <w:color w:val="auto"/>
          <w:sz w:val="21"/>
          <w:szCs w:val="21"/>
          <w:highlight w:val="none"/>
        </w:rPr>
      </w:pPr>
      <w:r>
        <w:rPr>
          <w:color w:val="auto"/>
          <w:spacing w:val="-2"/>
          <w:sz w:val="21"/>
          <w:szCs w:val="21"/>
          <w:highlight w:val="none"/>
        </w:rPr>
        <w:t>不得再次分包。</w:t>
      </w:r>
    </w:p>
    <w:p w14:paraId="46D48117">
      <w:pPr>
        <w:spacing w:before="145" w:line="217" w:lineRule="auto"/>
        <w:ind w:left="490"/>
        <w:outlineLvl w:val="0"/>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7.特别说明</w:t>
      </w:r>
    </w:p>
    <w:p w14:paraId="20455C5B">
      <w:pPr>
        <w:pStyle w:val="5"/>
        <w:spacing w:before="161" w:line="420" w:lineRule="exact"/>
        <w:jc w:val="right"/>
        <w:rPr>
          <w:color w:val="auto"/>
          <w:sz w:val="21"/>
          <w:szCs w:val="21"/>
          <w:highlight w:val="none"/>
        </w:rPr>
      </w:pPr>
      <w:r>
        <w:rPr>
          <w:color w:val="auto"/>
          <w:spacing w:val="-2"/>
          <w:position w:val="15"/>
          <w:sz w:val="21"/>
          <w:szCs w:val="21"/>
          <w:highlight w:val="none"/>
        </w:rPr>
        <w:t>7.1</w:t>
      </w:r>
      <w:r>
        <w:rPr>
          <w:color w:val="auto"/>
          <w:spacing w:val="-32"/>
          <w:position w:val="15"/>
          <w:sz w:val="21"/>
          <w:szCs w:val="21"/>
          <w:highlight w:val="none"/>
        </w:rPr>
        <w:t xml:space="preserve"> </w:t>
      </w:r>
      <w:r>
        <w:rPr>
          <w:color w:val="auto"/>
          <w:spacing w:val="-2"/>
          <w:position w:val="15"/>
          <w:sz w:val="21"/>
          <w:szCs w:val="21"/>
          <w:highlight w:val="none"/>
        </w:rPr>
        <w:t>如果本磋商文件要求提供供应商或制造商的资格、信誉、荣誉、业绩与企业认证等材料的，</w:t>
      </w:r>
    </w:p>
    <w:p w14:paraId="38A27BA2">
      <w:pPr>
        <w:pStyle w:val="5"/>
        <w:spacing w:line="220" w:lineRule="auto"/>
        <w:ind w:left="9"/>
        <w:rPr>
          <w:color w:val="auto"/>
          <w:sz w:val="21"/>
          <w:szCs w:val="21"/>
          <w:highlight w:val="none"/>
        </w:rPr>
      </w:pPr>
      <w:r>
        <w:rPr>
          <w:color w:val="auto"/>
          <w:sz w:val="21"/>
          <w:szCs w:val="21"/>
          <w:highlight w:val="none"/>
        </w:rPr>
        <w:t>资格、信誉、荣誉、业绩与企业认证等必须为供应商或者制</w:t>
      </w:r>
      <w:r>
        <w:rPr>
          <w:color w:val="auto"/>
          <w:spacing w:val="-1"/>
          <w:sz w:val="21"/>
          <w:szCs w:val="21"/>
          <w:highlight w:val="none"/>
        </w:rPr>
        <w:t>造商所拥有或自身获得。</w:t>
      </w:r>
    </w:p>
    <w:p w14:paraId="09AEA28E">
      <w:pPr>
        <w:pStyle w:val="5"/>
        <w:spacing w:before="170" w:line="420" w:lineRule="exact"/>
        <w:ind w:right="58"/>
        <w:jc w:val="right"/>
        <w:rPr>
          <w:color w:val="auto"/>
          <w:sz w:val="21"/>
          <w:szCs w:val="21"/>
          <w:highlight w:val="none"/>
        </w:rPr>
      </w:pPr>
      <w:r>
        <w:rPr>
          <w:color w:val="auto"/>
          <w:spacing w:val="1"/>
          <w:position w:val="16"/>
          <w:sz w:val="21"/>
          <w:szCs w:val="21"/>
          <w:highlight w:val="none"/>
        </w:rPr>
        <w:t>7.2 供应商应仔细阅读磋商文件的所有内容，按照磋商文件的要求提交响</w:t>
      </w:r>
      <w:r>
        <w:rPr>
          <w:color w:val="auto"/>
          <w:position w:val="16"/>
          <w:sz w:val="21"/>
          <w:szCs w:val="21"/>
          <w:highlight w:val="none"/>
        </w:rPr>
        <w:t>应文件，并对所提供</w:t>
      </w:r>
    </w:p>
    <w:p w14:paraId="1B250AD4">
      <w:pPr>
        <w:pStyle w:val="5"/>
        <w:spacing w:line="221" w:lineRule="auto"/>
        <w:ind w:left="18"/>
        <w:rPr>
          <w:color w:val="auto"/>
          <w:sz w:val="21"/>
          <w:szCs w:val="21"/>
          <w:highlight w:val="none"/>
        </w:rPr>
      </w:pPr>
      <w:r>
        <w:rPr>
          <w:color w:val="auto"/>
          <w:spacing w:val="-2"/>
          <w:sz w:val="21"/>
          <w:szCs w:val="21"/>
          <w:highlight w:val="none"/>
        </w:rPr>
        <w:t>的全部资料的真实性承担法律责任。</w:t>
      </w:r>
    </w:p>
    <w:p w14:paraId="1B775A4C">
      <w:pPr>
        <w:pStyle w:val="5"/>
        <w:spacing w:before="168" w:line="420" w:lineRule="exact"/>
        <w:ind w:right="59"/>
        <w:jc w:val="right"/>
        <w:rPr>
          <w:color w:val="auto"/>
          <w:sz w:val="21"/>
          <w:szCs w:val="21"/>
          <w:highlight w:val="none"/>
        </w:rPr>
      </w:pPr>
      <w:r>
        <w:rPr>
          <w:color w:val="auto"/>
          <w:spacing w:val="1"/>
          <w:position w:val="15"/>
          <w:sz w:val="21"/>
          <w:szCs w:val="21"/>
          <w:highlight w:val="none"/>
        </w:rPr>
        <w:t>7.3 供应商在竞标活动中提供任何虚假材料谋取成交的，将报财政部</w:t>
      </w:r>
      <w:r>
        <w:rPr>
          <w:color w:val="auto"/>
          <w:position w:val="15"/>
          <w:sz w:val="21"/>
          <w:szCs w:val="21"/>
          <w:highlight w:val="none"/>
        </w:rPr>
        <w:t>门查处；签订合同后发现</w:t>
      </w:r>
    </w:p>
    <w:p w14:paraId="141CA6F1">
      <w:pPr>
        <w:pStyle w:val="5"/>
        <w:spacing w:before="1" w:line="220" w:lineRule="auto"/>
        <w:ind w:left="18"/>
        <w:rPr>
          <w:color w:val="auto"/>
          <w:sz w:val="21"/>
          <w:szCs w:val="21"/>
          <w:highlight w:val="none"/>
        </w:rPr>
      </w:pPr>
      <w:r>
        <w:rPr>
          <w:color w:val="auto"/>
          <w:sz w:val="21"/>
          <w:szCs w:val="21"/>
          <w:highlight w:val="none"/>
        </w:rPr>
        <w:t>的，成交供应商须依照相关规定赔偿采购人，且民事</w:t>
      </w:r>
      <w:r>
        <w:rPr>
          <w:color w:val="auto"/>
          <w:spacing w:val="-1"/>
          <w:sz w:val="21"/>
          <w:szCs w:val="21"/>
          <w:highlight w:val="none"/>
        </w:rPr>
        <w:t>赔偿并不免除违法供应商的行政与刑事责任。</w:t>
      </w:r>
    </w:p>
    <w:p w14:paraId="1FAD2E58">
      <w:pPr>
        <w:pStyle w:val="5"/>
        <w:spacing w:before="170" w:line="220" w:lineRule="auto"/>
        <w:ind w:left="425"/>
        <w:rPr>
          <w:color w:val="auto"/>
          <w:sz w:val="21"/>
          <w:szCs w:val="21"/>
          <w:highlight w:val="none"/>
        </w:rPr>
      </w:pPr>
      <w:r>
        <w:rPr>
          <w:color w:val="auto"/>
          <w:sz w:val="21"/>
          <w:szCs w:val="21"/>
          <w:highlight w:val="none"/>
        </w:rPr>
        <w:t>7.4</w:t>
      </w:r>
      <w:r>
        <w:rPr>
          <w:color w:val="auto"/>
          <w:spacing w:val="-44"/>
          <w:sz w:val="21"/>
          <w:szCs w:val="21"/>
          <w:highlight w:val="none"/>
        </w:rPr>
        <w:t xml:space="preserve"> </w:t>
      </w:r>
      <w:r>
        <w:rPr>
          <w:color w:val="auto"/>
          <w:sz w:val="21"/>
          <w:szCs w:val="21"/>
          <w:highlight w:val="none"/>
        </w:rPr>
        <w:t>在政府采购活动中，采购人员及相关人员与供应</w:t>
      </w:r>
      <w:r>
        <w:rPr>
          <w:color w:val="auto"/>
          <w:spacing w:val="-1"/>
          <w:sz w:val="21"/>
          <w:szCs w:val="21"/>
          <w:highlight w:val="none"/>
        </w:rPr>
        <w:t>商有下列利害关系之一的，应当回避：</w:t>
      </w:r>
    </w:p>
    <w:p w14:paraId="3C1B223E">
      <w:pPr>
        <w:pStyle w:val="5"/>
        <w:spacing w:before="169" w:line="220" w:lineRule="auto"/>
        <w:ind w:left="427"/>
        <w:rPr>
          <w:color w:val="auto"/>
          <w:sz w:val="21"/>
          <w:szCs w:val="21"/>
          <w:highlight w:val="none"/>
        </w:rPr>
      </w:pPr>
      <w:r>
        <w:rPr>
          <w:color w:val="auto"/>
          <w:spacing w:val="-2"/>
          <w:sz w:val="21"/>
          <w:szCs w:val="21"/>
          <w:highlight w:val="none"/>
        </w:rPr>
        <w:t>（1）参加采购活动前</w:t>
      </w:r>
      <w:r>
        <w:rPr>
          <w:color w:val="auto"/>
          <w:spacing w:val="-25"/>
          <w:sz w:val="21"/>
          <w:szCs w:val="21"/>
          <w:highlight w:val="none"/>
        </w:rPr>
        <w:t xml:space="preserve"> </w:t>
      </w:r>
      <w:r>
        <w:rPr>
          <w:color w:val="auto"/>
          <w:spacing w:val="-2"/>
          <w:sz w:val="21"/>
          <w:szCs w:val="21"/>
          <w:highlight w:val="none"/>
        </w:rPr>
        <w:t>3</w:t>
      </w:r>
      <w:r>
        <w:rPr>
          <w:color w:val="auto"/>
          <w:spacing w:val="-45"/>
          <w:sz w:val="21"/>
          <w:szCs w:val="21"/>
          <w:highlight w:val="none"/>
        </w:rPr>
        <w:t xml:space="preserve"> </w:t>
      </w:r>
      <w:r>
        <w:rPr>
          <w:color w:val="auto"/>
          <w:spacing w:val="-2"/>
          <w:sz w:val="21"/>
          <w:szCs w:val="21"/>
          <w:highlight w:val="none"/>
        </w:rPr>
        <w:t>年内与供应商存在劳动关系；</w:t>
      </w:r>
    </w:p>
    <w:p w14:paraId="445B5CB7">
      <w:pPr>
        <w:pStyle w:val="5"/>
        <w:spacing w:before="170" w:line="220" w:lineRule="auto"/>
        <w:ind w:left="427"/>
        <w:rPr>
          <w:color w:val="auto"/>
          <w:sz w:val="21"/>
          <w:szCs w:val="21"/>
          <w:highlight w:val="none"/>
        </w:rPr>
      </w:pPr>
      <w:r>
        <w:rPr>
          <w:color w:val="auto"/>
          <w:spacing w:val="-2"/>
          <w:sz w:val="21"/>
          <w:szCs w:val="21"/>
          <w:highlight w:val="none"/>
        </w:rPr>
        <w:t>（2）参加采购活动前</w:t>
      </w:r>
      <w:r>
        <w:rPr>
          <w:color w:val="auto"/>
          <w:spacing w:val="-24"/>
          <w:sz w:val="21"/>
          <w:szCs w:val="21"/>
          <w:highlight w:val="none"/>
        </w:rPr>
        <w:t xml:space="preserve"> </w:t>
      </w:r>
      <w:r>
        <w:rPr>
          <w:color w:val="auto"/>
          <w:spacing w:val="-2"/>
          <w:sz w:val="21"/>
          <w:szCs w:val="21"/>
          <w:highlight w:val="none"/>
        </w:rPr>
        <w:t>3</w:t>
      </w:r>
      <w:r>
        <w:rPr>
          <w:color w:val="auto"/>
          <w:spacing w:val="-45"/>
          <w:sz w:val="21"/>
          <w:szCs w:val="21"/>
          <w:highlight w:val="none"/>
        </w:rPr>
        <w:t xml:space="preserve"> </w:t>
      </w:r>
      <w:r>
        <w:rPr>
          <w:color w:val="auto"/>
          <w:spacing w:val="-2"/>
          <w:sz w:val="21"/>
          <w:szCs w:val="21"/>
          <w:highlight w:val="none"/>
        </w:rPr>
        <w:t>年内担任供应商的董事、监事；</w:t>
      </w:r>
    </w:p>
    <w:p w14:paraId="2D1E98D6">
      <w:pPr>
        <w:pStyle w:val="5"/>
        <w:spacing w:before="170" w:line="220" w:lineRule="auto"/>
        <w:ind w:left="427"/>
        <w:rPr>
          <w:color w:val="auto"/>
          <w:sz w:val="21"/>
          <w:szCs w:val="21"/>
          <w:highlight w:val="none"/>
        </w:rPr>
      </w:pPr>
      <w:r>
        <w:rPr>
          <w:color w:val="auto"/>
          <w:spacing w:val="-1"/>
          <w:sz w:val="21"/>
          <w:szCs w:val="21"/>
          <w:highlight w:val="none"/>
        </w:rPr>
        <w:t>（3）参加采购活动前</w:t>
      </w:r>
      <w:r>
        <w:rPr>
          <w:color w:val="auto"/>
          <w:spacing w:val="-40"/>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年内是供应商的控股股东或者实际控</w:t>
      </w:r>
      <w:r>
        <w:rPr>
          <w:color w:val="auto"/>
          <w:spacing w:val="-2"/>
          <w:sz w:val="21"/>
          <w:szCs w:val="21"/>
          <w:highlight w:val="none"/>
        </w:rPr>
        <w:t>制人；</w:t>
      </w:r>
    </w:p>
    <w:p w14:paraId="22921EF0">
      <w:pPr>
        <w:pStyle w:val="5"/>
        <w:spacing w:before="169" w:line="420" w:lineRule="exact"/>
        <w:jc w:val="right"/>
        <w:rPr>
          <w:color w:val="auto"/>
          <w:sz w:val="21"/>
          <w:szCs w:val="21"/>
          <w:highlight w:val="none"/>
        </w:rPr>
      </w:pPr>
      <w:r>
        <w:rPr>
          <w:color w:val="auto"/>
          <w:spacing w:val="-5"/>
          <w:position w:val="15"/>
          <w:sz w:val="21"/>
          <w:szCs w:val="21"/>
          <w:highlight w:val="none"/>
        </w:rPr>
        <w:t>（4）与供应商的法定代表人或者负责人有夫妻、直系血亲、三</w:t>
      </w:r>
      <w:r>
        <w:rPr>
          <w:color w:val="auto"/>
          <w:spacing w:val="-6"/>
          <w:position w:val="15"/>
          <w:sz w:val="21"/>
          <w:szCs w:val="21"/>
          <w:highlight w:val="none"/>
        </w:rPr>
        <w:t>代以内旁系血亲或者近姻亲关系；</w:t>
      </w:r>
    </w:p>
    <w:p w14:paraId="61F908C8">
      <w:pPr>
        <w:pStyle w:val="5"/>
        <w:spacing w:line="220" w:lineRule="auto"/>
        <w:ind w:left="427"/>
        <w:rPr>
          <w:color w:val="auto"/>
          <w:sz w:val="21"/>
          <w:szCs w:val="21"/>
          <w:highlight w:val="none"/>
        </w:rPr>
      </w:pPr>
      <w:r>
        <w:rPr>
          <w:color w:val="auto"/>
          <w:sz w:val="21"/>
          <w:szCs w:val="21"/>
          <w:highlight w:val="none"/>
        </w:rPr>
        <w:t>（5）与供应商有其他可能影响政府采购活</w:t>
      </w:r>
      <w:r>
        <w:rPr>
          <w:color w:val="auto"/>
          <w:spacing w:val="-1"/>
          <w:sz w:val="21"/>
          <w:szCs w:val="21"/>
          <w:highlight w:val="none"/>
        </w:rPr>
        <w:t>动公平、公正进行的关系。</w:t>
      </w:r>
    </w:p>
    <w:p w14:paraId="024CF741">
      <w:pPr>
        <w:pStyle w:val="5"/>
        <w:spacing w:before="170" w:line="369" w:lineRule="auto"/>
        <w:ind w:left="5" w:right="61" w:firstLine="415"/>
        <w:jc w:val="both"/>
        <w:rPr>
          <w:color w:val="auto"/>
          <w:sz w:val="21"/>
          <w:szCs w:val="21"/>
          <w:highlight w:val="none"/>
        </w:rPr>
      </w:pPr>
      <w:r>
        <w:rPr>
          <w:color w:val="auto"/>
          <w:spacing w:val="1"/>
          <w:sz w:val="21"/>
          <w:szCs w:val="21"/>
          <w:highlight w:val="none"/>
        </w:rPr>
        <w:t>供应商认为采购人员及相关人员与其他供应商有利害关系的，可以向采购</w:t>
      </w:r>
      <w:r>
        <w:rPr>
          <w:color w:val="auto"/>
          <w:sz w:val="21"/>
          <w:szCs w:val="21"/>
          <w:highlight w:val="none"/>
        </w:rPr>
        <w:t xml:space="preserve">人或者采购代理机构 </w:t>
      </w:r>
      <w:r>
        <w:rPr>
          <w:color w:val="auto"/>
          <w:spacing w:val="1"/>
          <w:sz w:val="21"/>
          <w:szCs w:val="21"/>
          <w:highlight w:val="none"/>
        </w:rPr>
        <w:t>书面提出回避申请，并说明理由。采购人或者采购代理机构应当及时询</w:t>
      </w:r>
      <w:r>
        <w:rPr>
          <w:color w:val="auto"/>
          <w:sz w:val="21"/>
          <w:szCs w:val="21"/>
          <w:highlight w:val="none"/>
        </w:rPr>
        <w:t>问被申请回避人员，有利害</w:t>
      </w:r>
    </w:p>
    <w:p w14:paraId="6E98CB56">
      <w:pPr>
        <w:pStyle w:val="5"/>
        <w:spacing w:line="221" w:lineRule="auto"/>
        <w:ind w:left="4"/>
        <w:rPr>
          <w:color w:val="auto"/>
          <w:sz w:val="21"/>
          <w:szCs w:val="21"/>
          <w:highlight w:val="none"/>
        </w:rPr>
      </w:pPr>
      <w:r>
        <w:rPr>
          <w:color w:val="auto"/>
          <w:spacing w:val="-1"/>
          <w:sz w:val="21"/>
          <w:szCs w:val="21"/>
          <w:highlight w:val="none"/>
        </w:rPr>
        <w:t>关系的被申请回避人员应当回避。</w:t>
      </w:r>
    </w:p>
    <w:p w14:paraId="4CAFDC9F">
      <w:pPr>
        <w:pStyle w:val="5"/>
        <w:spacing w:before="169" w:line="420" w:lineRule="exact"/>
        <w:ind w:left="425"/>
        <w:rPr>
          <w:color w:val="auto"/>
          <w:sz w:val="21"/>
          <w:szCs w:val="21"/>
          <w:highlight w:val="none"/>
        </w:rPr>
      </w:pPr>
      <w:r>
        <w:rPr>
          <w:color w:val="auto"/>
          <w:spacing w:val="-1"/>
          <w:position w:val="15"/>
          <w:sz w:val="21"/>
          <w:szCs w:val="21"/>
          <w:highlight w:val="none"/>
        </w:rPr>
        <w:t>7.5</w:t>
      </w:r>
      <w:r>
        <w:rPr>
          <w:color w:val="auto"/>
          <w:spacing w:val="-29"/>
          <w:position w:val="15"/>
          <w:sz w:val="21"/>
          <w:szCs w:val="21"/>
          <w:highlight w:val="none"/>
        </w:rPr>
        <w:t xml:space="preserve"> </w:t>
      </w:r>
      <w:r>
        <w:rPr>
          <w:color w:val="auto"/>
          <w:spacing w:val="-1"/>
          <w:position w:val="15"/>
          <w:sz w:val="21"/>
          <w:szCs w:val="21"/>
          <w:highlight w:val="none"/>
        </w:rPr>
        <w:t>有下列情形之一的视为供应商相互串通竞标，响应文件将被视为无效：</w:t>
      </w:r>
    </w:p>
    <w:p w14:paraId="6D4A0B4C">
      <w:pPr>
        <w:pStyle w:val="5"/>
        <w:spacing w:line="240" w:lineRule="auto"/>
        <w:ind w:left="0" w:firstLine="416" w:firstLineChars="200"/>
        <w:rPr>
          <w:rFonts w:hint="default"/>
          <w:color w:val="auto"/>
          <w:spacing w:val="-1"/>
          <w:sz w:val="21"/>
          <w:szCs w:val="21"/>
          <w:highlight w:val="none"/>
          <w:lang w:val="en-US" w:eastAsia="zh-CN"/>
        </w:rPr>
      </w:pPr>
      <w:r>
        <w:rPr>
          <w:color w:val="auto"/>
          <w:spacing w:val="-1"/>
          <w:sz w:val="21"/>
          <w:szCs w:val="21"/>
          <w:highlight w:val="none"/>
        </w:rPr>
        <w:t>（1）不同供应商的响应文件由同一单位或者个人编制；</w:t>
      </w:r>
      <w:r>
        <w:rPr>
          <w:rFonts w:hint="eastAsia"/>
          <w:color w:val="auto"/>
          <w:spacing w:val="-1"/>
          <w:sz w:val="21"/>
          <w:szCs w:val="21"/>
          <w:highlight w:val="none"/>
          <w:lang w:eastAsia="zh-CN"/>
        </w:rPr>
        <w:t>或不同投标人报名的</w:t>
      </w:r>
      <w:r>
        <w:rPr>
          <w:rFonts w:hint="eastAsia"/>
          <w:color w:val="auto"/>
          <w:spacing w:val="-1"/>
          <w:sz w:val="21"/>
          <w:szCs w:val="21"/>
          <w:highlight w:val="none"/>
          <w:lang w:val="en-US" w:eastAsia="zh-CN"/>
        </w:rPr>
        <w:t>IP地址一致的；</w:t>
      </w:r>
    </w:p>
    <w:p w14:paraId="069DDF65">
      <w:pPr>
        <w:pStyle w:val="5"/>
        <w:spacing w:before="170" w:line="220" w:lineRule="auto"/>
        <w:ind w:left="427"/>
        <w:rPr>
          <w:color w:val="auto"/>
          <w:sz w:val="21"/>
          <w:szCs w:val="21"/>
          <w:highlight w:val="none"/>
        </w:rPr>
      </w:pPr>
      <w:r>
        <w:rPr>
          <w:color w:val="auto"/>
          <w:spacing w:val="-1"/>
          <w:sz w:val="21"/>
          <w:szCs w:val="21"/>
          <w:highlight w:val="none"/>
        </w:rPr>
        <w:t>（2）不同供应商委托同一单位或者个人办理竞标事宜；</w:t>
      </w:r>
    </w:p>
    <w:p w14:paraId="11E3C51F">
      <w:pPr>
        <w:pStyle w:val="5"/>
        <w:spacing w:before="170" w:line="220" w:lineRule="auto"/>
        <w:ind w:left="427"/>
        <w:rPr>
          <w:color w:val="auto"/>
          <w:sz w:val="21"/>
          <w:szCs w:val="21"/>
          <w:highlight w:val="none"/>
        </w:rPr>
      </w:pPr>
      <w:r>
        <w:rPr>
          <w:color w:val="auto"/>
          <w:spacing w:val="-1"/>
          <w:sz w:val="21"/>
          <w:szCs w:val="21"/>
          <w:highlight w:val="none"/>
        </w:rPr>
        <w:t>（3）不同的供应商的响应文件载明的项目管理员为同一个人；</w:t>
      </w:r>
    </w:p>
    <w:p w14:paraId="0833BEB4">
      <w:pPr>
        <w:spacing w:line="220" w:lineRule="auto"/>
        <w:rPr>
          <w:color w:val="auto"/>
          <w:sz w:val="21"/>
          <w:szCs w:val="21"/>
          <w:highlight w:val="none"/>
        </w:rPr>
        <w:sectPr>
          <w:footerReference r:id="rId9" w:type="default"/>
          <w:pgSz w:w="11906" w:h="16838"/>
          <w:pgMar w:top="1431" w:right="1180" w:bottom="1015" w:left="1596" w:header="0" w:footer="853" w:gutter="0"/>
          <w:pgNumType w:fmt="decimal"/>
          <w:cols w:space="720" w:num="1"/>
        </w:sectPr>
      </w:pPr>
    </w:p>
    <w:p w14:paraId="34660859">
      <w:pPr>
        <w:pStyle w:val="5"/>
        <w:spacing w:before="141" w:line="420" w:lineRule="exact"/>
        <w:ind w:left="426"/>
        <w:rPr>
          <w:color w:val="auto"/>
          <w:sz w:val="21"/>
          <w:szCs w:val="21"/>
          <w:highlight w:val="none"/>
        </w:rPr>
      </w:pPr>
      <w:r>
        <w:rPr>
          <w:color w:val="auto"/>
          <w:spacing w:val="-1"/>
          <w:position w:val="16"/>
          <w:sz w:val="21"/>
          <w:szCs w:val="21"/>
          <w:highlight w:val="none"/>
        </w:rPr>
        <w:t>（4）不同供应商的响应文件异常一致或者报价呈规律性差异；</w:t>
      </w:r>
    </w:p>
    <w:p w14:paraId="4BAF3533">
      <w:pPr>
        <w:pStyle w:val="5"/>
        <w:spacing w:line="220" w:lineRule="auto"/>
        <w:ind w:left="426"/>
        <w:rPr>
          <w:color w:val="auto"/>
          <w:sz w:val="21"/>
          <w:szCs w:val="21"/>
          <w:highlight w:val="none"/>
        </w:rPr>
      </w:pPr>
      <w:r>
        <w:rPr>
          <w:color w:val="auto"/>
          <w:spacing w:val="-1"/>
          <w:sz w:val="21"/>
          <w:szCs w:val="21"/>
          <w:highlight w:val="none"/>
        </w:rPr>
        <w:t>（5）不同供应商的响应文件相互混装；</w:t>
      </w:r>
    </w:p>
    <w:p w14:paraId="18B94977">
      <w:pPr>
        <w:pStyle w:val="5"/>
        <w:spacing w:before="169" w:line="220" w:lineRule="auto"/>
        <w:ind w:left="426"/>
        <w:rPr>
          <w:color w:val="auto"/>
          <w:sz w:val="21"/>
          <w:szCs w:val="21"/>
          <w:highlight w:val="none"/>
        </w:rPr>
      </w:pPr>
      <w:r>
        <w:rPr>
          <w:color w:val="auto"/>
          <w:spacing w:val="-1"/>
          <w:sz w:val="21"/>
          <w:szCs w:val="21"/>
          <w:highlight w:val="none"/>
        </w:rPr>
        <w:t>（6）不同供应商的磋商保证金从同一单位或者个人账户转出。</w:t>
      </w:r>
    </w:p>
    <w:p w14:paraId="1A97685B">
      <w:pPr>
        <w:pStyle w:val="5"/>
        <w:spacing w:before="169" w:line="220" w:lineRule="auto"/>
        <w:ind w:left="425"/>
        <w:rPr>
          <w:color w:val="auto"/>
          <w:sz w:val="21"/>
          <w:szCs w:val="21"/>
          <w:highlight w:val="none"/>
        </w:rPr>
      </w:pPr>
      <w:r>
        <w:rPr>
          <w:color w:val="auto"/>
          <w:spacing w:val="-1"/>
          <w:sz w:val="21"/>
          <w:szCs w:val="21"/>
          <w:highlight w:val="none"/>
        </w:rPr>
        <w:t>7.6</w:t>
      </w:r>
      <w:r>
        <w:rPr>
          <w:color w:val="auto"/>
          <w:spacing w:val="-27"/>
          <w:sz w:val="21"/>
          <w:szCs w:val="21"/>
          <w:highlight w:val="none"/>
        </w:rPr>
        <w:t xml:space="preserve"> </w:t>
      </w:r>
      <w:r>
        <w:rPr>
          <w:color w:val="auto"/>
          <w:spacing w:val="-1"/>
          <w:sz w:val="21"/>
          <w:szCs w:val="21"/>
          <w:highlight w:val="none"/>
        </w:rPr>
        <w:t>供应商有下列情形之一的，属于恶意串通行为，将报同级监督管理部门：</w:t>
      </w:r>
    </w:p>
    <w:p w14:paraId="4D084F29">
      <w:pPr>
        <w:pStyle w:val="5"/>
        <w:spacing w:before="170" w:line="420" w:lineRule="exact"/>
        <w:ind w:right="9"/>
        <w:jc w:val="right"/>
        <w:rPr>
          <w:color w:val="auto"/>
          <w:sz w:val="21"/>
          <w:szCs w:val="21"/>
          <w:highlight w:val="none"/>
        </w:rPr>
      </w:pPr>
      <w:r>
        <w:rPr>
          <w:color w:val="auto"/>
          <w:spacing w:val="-2"/>
          <w:position w:val="15"/>
          <w:sz w:val="21"/>
          <w:szCs w:val="21"/>
          <w:highlight w:val="none"/>
        </w:rPr>
        <w:t>（1）供应商直接或者间接从采购人或者采购代理机构处获得其他供应商的相关信息并修改其响</w:t>
      </w:r>
    </w:p>
    <w:p w14:paraId="154E6B3A">
      <w:pPr>
        <w:pStyle w:val="5"/>
        <w:spacing w:line="221" w:lineRule="auto"/>
        <w:rPr>
          <w:color w:val="auto"/>
          <w:sz w:val="21"/>
          <w:szCs w:val="21"/>
          <w:highlight w:val="none"/>
        </w:rPr>
      </w:pPr>
      <w:r>
        <w:rPr>
          <w:color w:val="auto"/>
          <w:spacing w:val="-2"/>
          <w:sz w:val="21"/>
          <w:szCs w:val="21"/>
          <w:highlight w:val="none"/>
        </w:rPr>
        <w:t>应文件；</w:t>
      </w:r>
    </w:p>
    <w:p w14:paraId="62E2A36E">
      <w:pPr>
        <w:pStyle w:val="5"/>
        <w:spacing w:before="169" w:line="220" w:lineRule="auto"/>
        <w:ind w:left="426"/>
        <w:rPr>
          <w:color w:val="auto"/>
          <w:sz w:val="21"/>
          <w:szCs w:val="21"/>
          <w:highlight w:val="none"/>
        </w:rPr>
      </w:pPr>
      <w:r>
        <w:rPr>
          <w:color w:val="auto"/>
          <w:sz w:val="21"/>
          <w:szCs w:val="21"/>
          <w:highlight w:val="none"/>
        </w:rPr>
        <w:t>（2）供应商按照采购人或者采购代理机构</w:t>
      </w:r>
      <w:r>
        <w:rPr>
          <w:color w:val="auto"/>
          <w:spacing w:val="-1"/>
          <w:sz w:val="21"/>
          <w:szCs w:val="21"/>
          <w:highlight w:val="none"/>
        </w:rPr>
        <w:t>的授意撤换、修改响应文件；</w:t>
      </w:r>
    </w:p>
    <w:p w14:paraId="26593F87">
      <w:pPr>
        <w:pStyle w:val="5"/>
        <w:spacing w:before="169" w:line="220" w:lineRule="auto"/>
        <w:ind w:left="426"/>
        <w:rPr>
          <w:color w:val="auto"/>
          <w:sz w:val="21"/>
          <w:szCs w:val="21"/>
          <w:highlight w:val="none"/>
        </w:rPr>
      </w:pPr>
      <w:r>
        <w:rPr>
          <w:color w:val="auto"/>
          <w:sz w:val="21"/>
          <w:szCs w:val="21"/>
          <w:highlight w:val="none"/>
        </w:rPr>
        <w:t>（3）供应商之间协商报价、技术方案等响应文件或</w:t>
      </w:r>
      <w:r>
        <w:rPr>
          <w:color w:val="auto"/>
          <w:spacing w:val="-1"/>
          <w:sz w:val="21"/>
          <w:szCs w:val="21"/>
          <w:highlight w:val="none"/>
        </w:rPr>
        <w:t>者响应文件的实质性内容；</w:t>
      </w:r>
    </w:p>
    <w:p w14:paraId="3A2CBFB1">
      <w:pPr>
        <w:pStyle w:val="5"/>
        <w:spacing w:before="170" w:line="420" w:lineRule="exact"/>
        <w:jc w:val="right"/>
        <w:rPr>
          <w:color w:val="auto"/>
          <w:sz w:val="21"/>
          <w:szCs w:val="21"/>
          <w:highlight w:val="none"/>
        </w:rPr>
      </w:pPr>
      <w:r>
        <w:rPr>
          <w:color w:val="auto"/>
          <w:spacing w:val="-1"/>
          <w:position w:val="15"/>
          <w:sz w:val="21"/>
          <w:szCs w:val="21"/>
          <w:highlight w:val="none"/>
        </w:rPr>
        <w:t>（4）属于同一集团、协会、商会等组织成员的</w:t>
      </w:r>
      <w:r>
        <w:rPr>
          <w:color w:val="auto"/>
          <w:spacing w:val="-2"/>
          <w:position w:val="15"/>
          <w:sz w:val="21"/>
          <w:szCs w:val="21"/>
          <w:highlight w:val="none"/>
        </w:rPr>
        <w:t>供应商按照该组织要求协同参加政府采购活动；</w:t>
      </w:r>
    </w:p>
    <w:p w14:paraId="591B148E">
      <w:pPr>
        <w:pStyle w:val="5"/>
        <w:spacing w:line="219" w:lineRule="auto"/>
        <w:ind w:right="12"/>
        <w:jc w:val="right"/>
        <w:rPr>
          <w:color w:val="auto"/>
          <w:sz w:val="21"/>
          <w:szCs w:val="21"/>
          <w:highlight w:val="none"/>
        </w:rPr>
      </w:pPr>
      <w:r>
        <w:rPr>
          <w:color w:val="auto"/>
          <w:spacing w:val="-2"/>
          <w:sz w:val="21"/>
          <w:szCs w:val="21"/>
          <w:highlight w:val="none"/>
        </w:rPr>
        <w:t>（5）供应商之间事先约定一致抬高或者压低报价，或者在政府采购活动中事先约定轮流以高价</w:t>
      </w:r>
    </w:p>
    <w:p w14:paraId="033A776B">
      <w:pPr>
        <w:pStyle w:val="5"/>
        <w:spacing w:before="171" w:line="419" w:lineRule="exact"/>
        <w:rPr>
          <w:color w:val="auto"/>
          <w:sz w:val="21"/>
          <w:szCs w:val="21"/>
          <w:highlight w:val="none"/>
        </w:rPr>
      </w:pPr>
      <w:r>
        <w:rPr>
          <w:color w:val="auto"/>
          <w:position w:val="15"/>
          <w:sz w:val="21"/>
          <w:szCs w:val="21"/>
          <w:highlight w:val="none"/>
        </w:rPr>
        <w:t>位或者低价位成交，或者事先约定由某一特定供应商成交，然后再参</w:t>
      </w:r>
      <w:r>
        <w:rPr>
          <w:color w:val="auto"/>
          <w:spacing w:val="-1"/>
          <w:position w:val="15"/>
          <w:sz w:val="21"/>
          <w:szCs w:val="21"/>
          <w:highlight w:val="none"/>
        </w:rPr>
        <w:t>加竞标；</w:t>
      </w:r>
    </w:p>
    <w:p w14:paraId="6CFD36FC">
      <w:pPr>
        <w:pStyle w:val="5"/>
        <w:spacing w:before="1" w:line="220" w:lineRule="auto"/>
        <w:ind w:left="426"/>
        <w:rPr>
          <w:color w:val="auto"/>
          <w:sz w:val="21"/>
          <w:szCs w:val="21"/>
          <w:highlight w:val="none"/>
        </w:rPr>
      </w:pPr>
      <w:r>
        <w:rPr>
          <w:color w:val="auto"/>
          <w:sz w:val="21"/>
          <w:szCs w:val="21"/>
          <w:highlight w:val="none"/>
        </w:rPr>
        <w:t>（6）供应商之间商定部分供应商放弃参加</w:t>
      </w:r>
      <w:r>
        <w:rPr>
          <w:color w:val="auto"/>
          <w:spacing w:val="-1"/>
          <w:sz w:val="21"/>
          <w:szCs w:val="21"/>
          <w:highlight w:val="none"/>
        </w:rPr>
        <w:t>政府采购活动或者放弃成交；</w:t>
      </w:r>
    </w:p>
    <w:p w14:paraId="4B94940D">
      <w:pPr>
        <w:pStyle w:val="5"/>
        <w:spacing w:before="169" w:line="420" w:lineRule="exact"/>
        <w:ind w:right="9"/>
        <w:jc w:val="right"/>
        <w:rPr>
          <w:color w:val="auto"/>
          <w:sz w:val="21"/>
          <w:szCs w:val="21"/>
          <w:highlight w:val="none"/>
        </w:rPr>
      </w:pPr>
      <w:r>
        <w:rPr>
          <w:color w:val="auto"/>
          <w:spacing w:val="-2"/>
          <w:position w:val="15"/>
          <w:sz w:val="21"/>
          <w:szCs w:val="21"/>
          <w:highlight w:val="none"/>
        </w:rPr>
        <w:t>（7）供应商与采购人或者采购代理机构之间、供应商相互之间，为谋求特定供应商成交或者排</w:t>
      </w:r>
    </w:p>
    <w:p w14:paraId="10228CD8">
      <w:pPr>
        <w:pStyle w:val="5"/>
        <w:spacing w:before="1" w:line="220" w:lineRule="auto"/>
        <w:ind w:left="1"/>
        <w:rPr>
          <w:color w:val="auto"/>
          <w:sz w:val="21"/>
          <w:szCs w:val="21"/>
          <w:highlight w:val="none"/>
        </w:rPr>
      </w:pPr>
      <w:r>
        <w:rPr>
          <w:color w:val="auto"/>
          <w:spacing w:val="-1"/>
          <w:sz w:val="21"/>
          <w:szCs w:val="21"/>
          <w:highlight w:val="none"/>
        </w:rPr>
        <w:t>斥其他供应商的其他串通行为。</w:t>
      </w:r>
    </w:p>
    <w:p w14:paraId="7FF50219">
      <w:pPr>
        <w:spacing w:line="392" w:lineRule="auto"/>
        <w:rPr>
          <w:rFonts w:ascii="Arial"/>
          <w:color w:val="auto"/>
          <w:sz w:val="21"/>
          <w:highlight w:val="none"/>
        </w:rPr>
      </w:pPr>
    </w:p>
    <w:p w14:paraId="7030D290">
      <w:pPr>
        <w:pStyle w:val="5"/>
        <w:spacing w:before="101" w:line="226" w:lineRule="auto"/>
        <w:ind w:left="3580"/>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二、磋商文件</w:t>
      </w:r>
    </w:p>
    <w:p w14:paraId="16F5AF93">
      <w:pPr>
        <w:spacing w:line="449" w:lineRule="auto"/>
        <w:rPr>
          <w:rFonts w:ascii="Arial"/>
          <w:color w:val="auto"/>
          <w:sz w:val="21"/>
          <w:highlight w:val="none"/>
        </w:rPr>
      </w:pPr>
    </w:p>
    <w:p w14:paraId="7CAAD211">
      <w:pPr>
        <w:spacing w:before="79" w:line="218" w:lineRule="auto"/>
        <w:ind w:left="484"/>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8.磋商文件的构成</w:t>
      </w:r>
    </w:p>
    <w:p w14:paraId="798431B5">
      <w:pPr>
        <w:spacing w:line="160" w:lineRule="exact"/>
        <w:rPr>
          <w:color w:val="auto"/>
          <w:highlight w:val="none"/>
        </w:rPr>
      </w:pPr>
    </w:p>
    <w:tbl>
      <w:tblPr>
        <w:tblStyle w:val="15"/>
        <w:tblW w:w="3819"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0"/>
        <w:gridCol w:w="3089"/>
      </w:tblGrid>
      <w:tr w14:paraId="38B8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730" w:type="dxa"/>
            <w:vAlign w:val="top"/>
          </w:tcPr>
          <w:p w14:paraId="3A60870A">
            <w:pPr>
              <w:pStyle w:val="16"/>
              <w:spacing w:line="220" w:lineRule="auto"/>
              <w:rPr>
                <w:color w:val="auto"/>
                <w:highlight w:val="none"/>
              </w:rPr>
            </w:pPr>
            <w:r>
              <w:rPr>
                <w:color w:val="auto"/>
                <w:spacing w:val="-2"/>
                <w:highlight w:val="none"/>
              </w:rPr>
              <w:t>第一章</w:t>
            </w:r>
          </w:p>
        </w:tc>
        <w:tc>
          <w:tcPr>
            <w:tcW w:w="3089" w:type="dxa"/>
            <w:vAlign w:val="top"/>
          </w:tcPr>
          <w:p w14:paraId="71DC102E">
            <w:pPr>
              <w:pStyle w:val="16"/>
              <w:spacing w:line="219" w:lineRule="auto"/>
              <w:ind w:left="111"/>
              <w:rPr>
                <w:color w:val="auto"/>
                <w:highlight w:val="none"/>
              </w:rPr>
            </w:pPr>
            <w:r>
              <w:rPr>
                <w:color w:val="auto"/>
                <w:spacing w:val="-2"/>
                <w:highlight w:val="none"/>
              </w:rPr>
              <w:t>竞争性磋商公告；</w:t>
            </w:r>
          </w:p>
        </w:tc>
      </w:tr>
      <w:tr w14:paraId="4966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02FE280D">
            <w:pPr>
              <w:pStyle w:val="16"/>
              <w:spacing w:before="105" w:line="220" w:lineRule="auto"/>
              <w:rPr>
                <w:color w:val="auto"/>
                <w:highlight w:val="none"/>
              </w:rPr>
            </w:pPr>
            <w:r>
              <w:rPr>
                <w:color w:val="auto"/>
                <w:spacing w:val="-2"/>
                <w:highlight w:val="none"/>
              </w:rPr>
              <w:t>第二章</w:t>
            </w:r>
          </w:p>
        </w:tc>
        <w:tc>
          <w:tcPr>
            <w:tcW w:w="3089" w:type="dxa"/>
            <w:vAlign w:val="top"/>
          </w:tcPr>
          <w:p w14:paraId="2074CE84">
            <w:pPr>
              <w:pStyle w:val="16"/>
              <w:spacing w:before="105" w:line="220" w:lineRule="auto"/>
              <w:ind w:left="109"/>
              <w:rPr>
                <w:color w:val="auto"/>
                <w:highlight w:val="none"/>
              </w:rPr>
            </w:pPr>
            <w:r>
              <w:rPr>
                <w:color w:val="auto"/>
                <w:spacing w:val="-2"/>
                <w:highlight w:val="none"/>
              </w:rPr>
              <w:t>供应商须知；</w:t>
            </w:r>
          </w:p>
        </w:tc>
      </w:tr>
      <w:tr w14:paraId="3CA4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333F4664">
            <w:pPr>
              <w:pStyle w:val="16"/>
              <w:spacing w:before="105" w:line="220" w:lineRule="auto"/>
              <w:rPr>
                <w:color w:val="auto"/>
                <w:highlight w:val="none"/>
              </w:rPr>
            </w:pPr>
            <w:r>
              <w:rPr>
                <w:color w:val="auto"/>
                <w:spacing w:val="-2"/>
                <w:highlight w:val="none"/>
              </w:rPr>
              <w:t>第三章</w:t>
            </w:r>
          </w:p>
        </w:tc>
        <w:tc>
          <w:tcPr>
            <w:tcW w:w="3089" w:type="dxa"/>
            <w:vAlign w:val="top"/>
          </w:tcPr>
          <w:p w14:paraId="252C9B4C">
            <w:pPr>
              <w:pStyle w:val="16"/>
              <w:spacing w:before="104" w:line="222" w:lineRule="auto"/>
              <w:jc w:val="right"/>
              <w:rPr>
                <w:color w:val="auto"/>
                <w:highlight w:val="none"/>
              </w:rPr>
            </w:pPr>
            <w:r>
              <w:rPr>
                <w:color w:val="auto"/>
                <w:spacing w:val="-11"/>
                <w:highlight w:val="none"/>
              </w:rPr>
              <w:t>评审程序、评审方法和评审标准；</w:t>
            </w:r>
          </w:p>
        </w:tc>
      </w:tr>
      <w:tr w14:paraId="1146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2194F45D">
            <w:pPr>
              <w:pStyle w:val="16"/>
              <w:spacing w:before="105" w:line="220" w:lineRule="auto"/>
              <w:rPr>
                <w:color w:val="auto"/>
                <w:highlight w:val="none"/>
              </w:rPr>
            </w:pPr>
            <w:r>
              <w:rPr>
                <w:color w:val="auto"/>
                <w:spacing w:val="-2"/>
                <w:highlight w:val="none"/>
              </w:rPr>
              <w:t>第四章</w:t>
            </w:r>
          </w:p>
        </w:tc>
        <w:tc>
          <w:tcPr>
            <w:tcW w:w="3089" w:type="dxa"/>
            <w:vAlign w:val="top"/>
          </w:tcPr>
          <w:p w14:paraId="1A9DE2AA">
            <w:pPr>
              <w:pStyle w:val="16"/>
              <w:spacing w:before="104" w:line="222" w:lineRule="auto"/>
              <w:ind w:left="111"/>
              <w:rPr>
                <w:color w:val="auto"/>
                <w:highlight w:val="none"/>
              </w:rPr>
            </w:pPr>
            <w:r>
              <w:rPr>
                <w:color w:val="auto"/>
                <w:spacing w:val="-2"/>
                <w:highlight w:val="none"/>
              </w:rPr>
              <w:t>工程量清单及图纸；</w:t>
            </w:r>
          </w:p>
        </w:tc>
      </w:tr>
      <w:tr w14:paraId="7456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22C599CA">
            <w:pPr>
              <w:pStyle w:val="16"/>
              <w:spacing w:before="105" w:line="220" w:lineRule="auto"/>
              <w:rPr>
                <w:color w:val="auto"/>
                <w:highlight w:val="none"/>
              </w:rPr>
            </w:pPr>
            <w:r>
              <w:rPr>
                <w:color w:val="auto"/>
                <w:spacing w:val="-2"/>
                <w:highlight w:val="none"/>
              </w:rPr>
              <w:t>第五章</w:t>
            </w:r>
          </w:p>
        </w:tc>
        <w:tc>
          <w:tcPr>
            <w:tcW w:w="3089" w:type="dxa"/>
            <w:vAlign w:val="top"/>
          </w:tcPr>
          <w:p w14:paraId="3A5C9540">
            <w:pPr>
              <w:pStyle w:val="16"/>
              <w:spacing w:before="105" w:line="221" w:lineRule="auto"/>
              <w:ind w:left="120"/>
              <w:rPr>
                <w:color w:val="auto"/>
                <w:highlight w:val="none"/>
              </w:rPr>
            </w:pPr>
            <w:r>
              <w:rPr>
                <w:color w:val="auto"/>
                <w:spacing w:val="-3"/>
                <w:highlight w:val="none"/>
              </w:rPr>
              <w:t>响应文件格式；</w:t>
            </w:r>
          </w:p>
        </w:tc>
      </w:tr>
      <w:tr w14:paraId="3FFF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730" w:type="dxa"/>
            <w:vAlign w:val="top"/>
          </w:tcPr>
          <w:p w14:paraId="7D6C0AF5">
            <w:pPr>
              <w:pStyle w:val="16"/>
              <w:spacing w:before="104" w:line="177" w:lineRule="auto"/>
              <w:rPr>
                <w:color w:val="auto"/>
                <w:highlight w:val="none"/>
              </w:rPr>
            </w:pPr>
            <w:r>
              <w:rPr>
                <w:color w:val="auto"/>
                <w:spacing w:val="-2"/>
                <w:highlight w:val="none"/>
              </w:rPr>
              <w:t>第六章</w:t>
            </w:r>
          </w:p>
        </w:tc>
        <w:tc>
          <w:tcPr>
            <w:tcW w:w="3089" w:type="dxa"/>
            <w:vAlign w:val="top"/>
          </w:tcPr>
          <w:p w14:paraId="45CE3FB1">
            <w:pPr>
              <w:pStyle w:val="16"/>
              <w:spacing w:before="104" w:line="177" w:lineRule="auto"/>
              <w:ind w:left="110"/>
              <w:rPr>
                <w:color w:val="auto"/>
                <w:highlight w:val="none"/>
              </w:rPr>
            </w:pPr>
            <w:r>
              <w:rPr>
                <w:color w:val="auto"/>
                <w:spacing w:val="-2"/>
                <w:highlight w:val="none"/>
              </w:rPr>
              <w:t>合同文本。</w:t>
            </w:r>
          </w:p>
        </w:tc>
      </w:tr>
    </w:tbl>
    <w:p w14:paraId="3773874C">
      <w:pPr>
        <w:spacing w:before="184" w:line="218" w:lineRule="auto"/>
        <w:ind w:left="48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9.供应商的询问</w:t>
      </w:r>
    </w:p>
    <w:p w14:paraId="2FAD4990">
      <w:pPr>
        <w:pStyle w:val="5"/>
        <w:spacing w:before="161" w:line="369" w:lineRule="auto"/>
        <w:ind w:right="13" w:firstLine="420"/>
        <w:jc w:val="both"/>
        <w:rPr>
          <w:color w:val="auto"/>
          <w:sz w:val="21"/>
          <w:szCs w:val="21"/>
          <w:highlight w:val="none"/>
        </w:rPr>
      </w:pPr>
      <w:r>
        <w:rPr>
          <w:color w:val="auto"/>
          <w:spacing w:val="1"/>
          <w:sz w:val="21"/>
          <w:szCs w:val="21"/>
          <w:highlight w:val="none"/>
        </w:rPr>
        <w:t>供应商应认真阅读磋商文件的采购需求，如供应商对磋商文件有疑问的，</w:t>
      </w:r>
      <w:r>
        <w:rPr>
          <w:color w:val="auto"/>
          <w:sz w:val="21"/>
          <w:szCs w:val="21"/>
          <w:highlight w:val="none"/>
        </w:rPr>
        <w:t xml:space="preserve">如要求采购人作出澄 </w:t>
      </w:r>
      <w:r>
        <w:rPr>
          <w:color w:val="auto"/>
          <w:spacing w:val="1"/>
          <w:sz w:val="21"/>
          <w:szCs w:val="21"/>
          <w:highlight w:val="none"/>
        </w:rPr>
        <w:t>清或者修改的，供应商尽可能在提交首次响应文件截止之日前，以书面形式向采</w:t>
      </w:r>
      <w:r>
        <w:rPr>
          <w:color w:val="auto"/>
          <w:sz w:val="21"/>
          <w:szCs w:val="21"/>
          <w:highlight w:val="none"/>
        </w:rPr>
        <w:t>购人、采购代理机</w:t>
      </w:r>
    </w:p>
    <w:p w14:paraId="6B926115">
      <w:pPr>
        <w:pStyle w:val="5"/>
        <w:spacing w:before="1" w:line="221" w:lineRule="auto"/>
        <w:ind w:left="2"/>
        <w:rPr>
          <w:color w:val="auto"/>
          <w:sz w:val="21"/>
          <w:szCs w:val="21"/>
          <w:highlight w:val="none"/>
        </w:rPr>
      </w:pPr>
      <w:r>
        <w:rPr>
          <w:color w:val="auto"/>
          <w:spacing w:val="-2"/>
          <w:sz w:val="21"/>
          <w:szCs w:val="21"/>
          <w:highlight w:val="none"/>
        </w:rPr>
        <w:t>构提出。</w:t>
      </w:r>
    </w:p>
    <w:p w14:paraId="66CB706B">
      <w:pPr>
        <w:spacing w:before="144" w:line="218" w:lineRule="auto"/>
        <w:ind w:left="49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10.磋商文件的澄清和修改</w:t>
      </w:r>
    </w:p>
    <w:p w14:paraId="3CCAB53B">
      <w:pPr>
        <w:pStyle w:val="5"/>
        <w:spacing w:before="161" w:line="369" w:lineRule="auto"/>
        <w:ind w:right="10" w:firstLine="420"/>
        <w:jc w:val="both"/>
        <w:rPr>
          <w:color w:val="auto"/>
          <w:sz w:val="21"/>
          <w:szCs w:val="21"/>
          <w:highlight w:val="none"/>
        </w:rPr>
      </w:pPr>
      <w:r>
        <w:rPr>
          <w:color w:val="auto"/>
          <w:spacing w:val="1"/>
          <w:sz w:val="21"/>
          <w:szCs w:val="21"/>
          <w:highlight w:val="none"/>
        </w:rPr>
        <w:t>提交首次响应文件截止之日前，采购人或者采购代理机构可以对已发出</w:t>
      </w:r>
      <w:r>
        <w:rPr>
          <w:color w:val="auto"/>
          <w:sz w:val="21"/>
          <w:szCs w:val="21"/>
          <w:highlight w:val="none"/>
        </w:rPr>
        <w:t xml:space="preserve">的磋商文件进行必要的 </w:t>
      </w:r>
      <w:r>
        <w:rPr>
          <w:color w:val="auto"/>
          <w:spacing w:val="1"/>
          <w:sz w:val="21"/>
          <w:szCs w:val="21"/>
          <w:highlight w:val="none"/>
        </w:rPr>
        <w:t>澄清或者修改，澄清或者修改的内容作为磋商文件的组成部分。澄清或者修改的</w:t>
      </w:r>
      <w:r>
        <w:rPr>
          <w:color w:val="auto"/>
          <w:sz w:val="21"/>
          <w:szCs w:val="21"/>
          <w:highlight w:val="none"/>
        </w:rPr>
        <w:t>内容可能影响响应 文件编制的，采购人或者采购代理机构应当在提</w:t>
      </w:r>
      <w:r>
        <w:rPr>
          <w:color w:val="auto"/>
          <w:spacing w:val="-1"/>
          <w:sz w:val="21"/>
          <w:szCs w:val="21"/>
          <w:highlight w:val="none"/>
        </w:rPr>
        <w:t>交首次响应文件截止之日</w:t>
      </w:r>
      <w:r>
        <w:rPr>
          <w:color w:val="auto"/>
          <w:spacing w:val="-21"/>
          <w:sz w:val="21"/>
          <w:szCs w:val="21"/>
          <w:highlight w:val="none"/>
        </w:rPr>
        <w:t xml:space="preserve"> </w:t>
      </w:r>
      <w:r>
        <w:rPr>
          <w:color w:val="auto"/>
          <w:spacing w:val="-1"/>
          <w:sz w:val="21"/>
          <w:szCs w:val="21"/>
          <w:highlight w:val="none"/>
        </w:rPr>
        <w:t>3</w:t>
      </w:r>
      <w:r>
        <w:rPr>
          <w:color w:val="auto"/>
          <w:spacing w:val="-25"/>
          <w:sz w:val="21"/>
          <w:szCs w:val="21"/>
          <w:highlight w:val="none"/>
        </w:rPr>
        <w:t xml:space="preserve"> </w:t>
      </w:r>
      <w:r>
        <w:rPr>
          <w:color w:val="auto"/>
          <w:spacing w:val="-1"/>
          <w:sz w:val="21"/>
          <w:szCs w:val="21"/>
          <w:highlight w:val="none"/>
        </w:rPr>
        <w:t>个工作日前，以书面形</w:t>
      </w:r>
    </w:p>
    <w:p w14:paraId="503C2357">
      <w:pPr>
        <w:pStyle w:val="5"/>
        <w:spacing w:before="1" w:line="220" w:lineRule="auto"/>
        <w:ind w:left="4"/>
        <w:rPr>
          <w:color w:val="auto"/>
          <w:sz w:val="21"/>
          <w:szCs w:val="21"/>
          <w:highlight w:val="none"/>
        </w:rPr>
      </w:pPr>
      <w:r>
        <w:rPr>
          <w:color w:val="auto"/>
          <w:spacing w:val="-1"/>
          <w:sz w:val="21"/>
          <w:szCs w:val="21"/>
          <w:highlight w:val="none"/>
        </w:rPr>
        <w:t>式通知所有获取磋商文件的供应商，不足</w:t>
      </w:r>
      <w:r>
        <w:rPr>
          <w:color w:val="auto"/>
          <w:spacing w:val="-27"/>
          <w:sz w:val="21"/>
          <w:szCs w:val="21"/>
          <w:highlight w:val="none"/>
        </w:rPr>
        <w:t xml:space="preserve"> </w:t>
      </w:r>
      <w:r>
        <w:rPr>
          <w:color w:val="auto"/>
          <w:spacing w:val="-1"/>
          <w:sz w:val="21"/>
          <w:szCs w:val="21"/>
          <w:highlight w:val="none"/>
        </w:rPr>
        <w:t>3</w:t>
      </w:r>
      <w:r>
        <w:rPr>
          <w:color w:val="auto"/>
          <w:spacing w:val="-44"/>
          <w:sz w:val="21"/>
          <w:szCs w:val="21"/>
          <w:highlight w:val="none"/>
        </w:rPr>
        <w:t xml:space="preserve"> </w:t>
      </w:r>
      <w:r>
        <w:rPr>
          <w:color w:val="auto"/>
          <w:spacing w:val="-1"/>
          <w:sz w:val="21"/>
          <w:szCs w:val="21"/>
          <w:highlight w:val="none"/>
        </w:rPr>
        <w:t>个工作日的，应当顺延提交首次响应文件截止之日。</w:t>
      </w:r>
    </w:p>
    <w:p w14:paraId="7F8405CA">
      <w:pPr>
        <w:spacing w:line="220" w:lineRule="auto"/>
        <w:rPr>
          <w:color w:val="auto"/>
          <w:sz w:val="21"/>
          <w:szCs w:val="21"/>
          <w:highlight w:val="none"/>
        </w:rPr>
        <w:sectPr>
          <w:footerReference r:id="rId10" w:type="default"/>
          <w:pgSz w:w="11906" w:h="16838"/>
          <w:pgMar w:top="1431" w:right="1228" w:bottom="1015" w:left="1597" w:header="0" w:footer="853" w:gutter="0"/>
          <w:pgNumType w:fmt="decimal"/>
          <w:cols w:space="720" w:num="1"/>
        </w:sectPr>
      </w:pPr>
    </w:p>
    <w:p w14:paraId="04738178">
      <w:pPr>
        <w:pStyle w:val="5"/>
        <w:spacing w:before="63" w:line="226" w:lineRule="auto"/>
        <w:ind w:left="3093"/>
        <w:outlineLvl w:val="6"/>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三、响应文件的编制</w:t>
      </w:r>
    </w:p>
    <w:p w14:paraId="290B094A">
      <w:pPr>
        <w:spacing w:line="449" w:lineRule="auto"/>
        <w:rPr>
          <w:rFonts w:ascii="Arial"/>
          <w:color w:val="auto"/>
          <w:sz w:val="21"/>
          <w:highlight w:val="none"/>
        </w:rPr>
      </w:pPr>
    </w:p>
    <w:p w14:paraId="2D998DDB">
      <w:pPr>
        <w:spacing w:before="78"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11.响应文件的编制原则</w:t>
      </w:r>
    </w:p>
    <w:p w14:paraId="45DDA9B0">
      <w:pPr>
        <w:pStyle w:val="5"/>
        <w:spacing w:before="161" w:line="420" w:lineRule="exact"/>
        <w:ind w:right="1"/>
        <w:jc w:val="right"/>
        <w:rPr>
          <w:color w:val="auto"/>
          <w:sz w:val="21"/>
          <w:szCs w:val="21"/>
          <w:highlight w:val="none"/>
        </w:rPr>
      </w:pPr>
      <w:r>
        <w:rPr>
          <w:color w:val="auto"/>
          <w:spacing w:val="1"/>
          <w:position w:val="15"/>
          <w:sz w:val="21"/>
          <w:szCs w:val="21"/>
          <w:highlight w:val="none"/>
        </w:rPr>
        <w:t>供应商必须按照磋商文件的要求编制响应文件，并对其提交的响应文件的真</w:t>
      </w:r>
      <w:r>
        <w:rPr>
          <w:color w:val="auto"/>
          <w:position w:val="15"/>
          <w:sz w:val="21"/>
          <w:szCs w:val="21"/>
          <w:highlight w:val="none"/>
        </w:rPr>
        <w:t>实性、合法性承担</w:t>
      </w:r>
    </w:p>
    <w:p w14:paraId="222CC9BA">
      <w:pPr>
        <w:pStyle w:val="5"/>
        <w:spacing w:line="221" w:lineRule="auto"/>
        <w:ind w:left="1"/>
        <w:rPr>
          <w:color w:val="auto"/>
          <w:sz w:val="21"/>
          <w:szCs w:val="21"/>
          <w:highlight w:val="none"/>
        </w:rPr>
      </w:pPr>
      <w:r>
        <w:rPr>
          <w:color w:val="auto"/>
          <w:spacing w:val="-1"/>
          <w:sz w:val="21"/>
          <w:szCs w:val="21"/>
          <w:highlight w:val="none"/>
        </w:rPr>
        <w:t>法律责任。响应文件必须对磋商文件作出实质性响应。</w:t>
      </w:r>
    </w:p>
    <w:p w14:paraId="223A81F9">
      <w:pPr>
        <w:spacing w:before="144"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12.响应文件的组成</w:t>
      </w:r>
    </w:p>
    <w:p w14:paraId="01D0604D">
      <w:pPr>
        <w:pStyle w:val="5"/>
        <w:spacing w:before="160" w:line="420" w:lineRule="exact"/>
        <w:ind w:left="436"/>
        <w:rPr>
          <w:color w:val="auto"/>
          <w:sz w:val="21"/>
          <w:szCs w:val="21"/>
          <w:highlight w:val="none"/>
        </w:rPr>
      </w:pPr>
      <w:r>
        <w:rPr>
          <w:color w:val="auto"/>
          <w:spacing w:val="-1"/>
          <w:position w:val="16"/>
          <w:sz w:val="21"/>
          <w:szCs w:val="21"/>
          <w:highlight w:val="none"/>
        </w:rPr>
        <w:t>12.1</w:t>
      </w:r>
      <w:r>
        <w:rPr>
          <w:color w:val="auto"/>
          <w:spacing w:val="-36"/>
          <w:position w:val="16"/>
          <w:sz w:val="21"/>
          <w:szCs w:val="21"/>
          <w:highlight w:val="none"/>
        </w:rPr>
        <w:t xml:space="preserve"> </w:t>
      </w:r>
      <w:r>
        <w:rPr>
          <w:color w:val="auto"/>
          <w:spacing w:val="-1"/>
          <w:position w:val="16"/>
          <w:sz w:val="21"/>
          <w:szCs w:val="21"/>
          <w:highlight w:val="none"/>
        </w:rPr>
        <w:t>响应文件由资格证明文件、报价文件、商务技术文件</w:t>
      </w:r>
      <w:r>
        <w:rPr>
          <w:color w:val="auto"/>
          <w:spacing w:val="-2"/>
          <w:position w:val="16"/>
          <w:sz w:val="21"/>
          <w:szCs w:val="21"/>
          <w:highlight w:val="none"/>
        </w:rPr>
        <w:t>三部分组成。</w:t>
      </w:r>
    </w:p>
    <w:p w14:paraId="6D828CC5">
      <w:pPr>
        <w:pStyle w:val="5"/>
        <w:spacing w:before="1" w:line="220" w:lineRule="auto"/>
        <w:ind w:left="436"/>
        <w:rPr>
          <w:color w:val="auto"/>
          <w:sz w:val="21"/>
          <w:szCs w:val="21"/>
          <w:highlight w:val="none"/>
        </w:rPr>
      </w:pPr>
      <w:r>
        <w:rPr>
          <w:color w:val="auto"/>
          <w:spacing w:val="1"/>
          <w:sz w:val="21"/>
          <w:szCs w:val="21"/>
          <w:highlight w:val="none"/>
        </w:rPr>
        <w:t>12.1.1</w:t>
      </w:r>
      <w:r>
        <w:rPr>
          <w:color w:val="auto"/>
          <w:spacing w:val="-23"/>
          <w:sz w:val="21"/>
          <w:szCs w:val="21"/>
          <w:highlight w:val="none"/>
        </w:rPr>
        <w:t xml:space="preserve"> </w:t>
      </w:r>
      <w:r>
        <w:rPr>
          <w:color w:val="auto"/>
          <w:spacing w:val="1"/>
          <w:sz w:val="21"/>
          <w:szCs w:val="21"/>
          <w:highlight w:val="none"/>
        </w:rPr>
        <w:t>资格证明文件：详见“供应商须知前附表</w:t>
      </w:r>
      <w:r>
        <w:rPr>
          <w:color w:val="auto"/>
          <w:spacing w:val="-77"/>
          <w:sz w:val="21"/>
          <w:szCs w:val="21"/>
          <w:highlight w:val="none"/>
        </w:rPr>
        <w:t xml:space="preserve"> </w:t>
      </w:r>
      <w:r>
        <w:rPr>
          <w:color w:val="auto"/>
          <w:spacing w:val="1"/>
          <w:sz w:val="21"/>
          <w:szCs w:val="21"/>
          <w:highlight w:val="none"/>
        </w:rPr>
        <w:t>”</w:t>
      </w:r>
    </w:p>
    <w:p w14:paraId="54FBB462">
      <w:pPr>
        <w:pStyle w:val="5"/>
        <w:spacing w:before="169" w:line="220" w:lineRule="auto"/>
        <w:ind w:left="436"/>
        <w:rPr>
          <w:color w:val="auto"/>
          <w:sz w:val="21"/>
          <w:szCs w:val="21"/>
          <w:highlight w:val="none"/>
        </w:rPr>
      </w:pPr>
      <w:r>
        <w:rPr>
          <w:color w:val="auto"/>
          <w:spacing w:val="2"/>
          <w:sz w:val="21"/>
          <w:szCs w:val="21"/>
          <w:highlight w:val="none"/>
        </w:rPr>
        <w:t>12.1.2</w:t>
      </w:r>
      <w:r>
        <w:rPr>
          <w:color w:val="auto"/>
          <w:spacing w:val="-44"/>
          <w:sz w:val="21"/>
          <w:szCs w:val="21"/>
          <w:highlight w:val="none"/>
        </w:rPr>
        <w:t xml:space="preserve"> </w:t>
      </w:r>
      <w:r>
        <w:rPr>
          <w:color w:val="auto"/>
          <w:spacing w:val="2"/>
          <w:sz w:val="21"/>
          <w:szCs w:val="21"/>
          <w:highlight w:val="none"/>
        </w:rPr>
        <w:t>报价文件：详见“供应商须知前附表</w:t>
      </w:r>
      <w:r>
        <w:rPr>
          <w:color w:val="auto"/>
          <w:spacing w:val="-77"/>
          <w:sz w:val="21"/>
          <w:szCs w:val="21"/>
          <w:highlight w:val="none"/>
        </w:rPr>
        <w:t xml:space="preserve"> </w:t>
      </w:r>
      <w:r>
        <w:rPr>
          <w:color w:val="auto"/>
          <w:spacing w:val="2"/>
          <w:sz w:val="21"/>
          <w:szCs w:val="21"/>
          <w:highlight w:val="none"/>
        </w:rPr>
        <w:t>”</w:t>
      </w:r>
    </w:p>
    <w:p w14:paraId="5DAD52B8">
      <w:pPr>
        <w:pStyle w:val="5"/>
        <w:spacing w:before="170" w:line="220" w:lineRule="auto"/>
        <w:ind w:left="436"/>
        <w:rPr>
          <w:color w:val="auto"/>
          <w:sz w:val="21"/>
          <w:szCs w:val="21"/>
          <w:highlight w:val="none"/>
        </w:rPr>
      </w:pPr>
      <w:r>
        <w:rPr>
          <w:color w:val="auto"/>
          <w:spacing w:val="1"/>
          <w:sz w:val="21"/>
          <w:szCs w:val="21"/>
          <w:highlight w:val="none"/>
        </w:rPr>
        <w:t>12.1.3</w:t>
      </w:r>
      <w:r>
        <w:rPr>
          <w:color w:val="auto"/>
          <w:spacing w:val="-23"/>
          <w:sz w:val="21"/>
          <w:szCs w:val="21"/>
          <w:highlight w:val="none"/>
        </w:rPr>
        <w:t xml:space="preserve"> </w:t>
      </w:r>
      <w:r>
        <w:rPr>
          <w:color w:val="auto"/>
          <w:spacing w:val="1"/>
          <w:sz w:val="21"/>
          <w:szCs w:val="21"/>
          <w:highlight w:val="none"/>
        </w:rPr>
        <w:t>商务技术文件：详见“供应商须知前附表</w:t>
      </w:r>
      <w:r>
        <w:rPr>
          <w:color w:val="auto"/>
          <w:spacing w:val="-77"/>
          <w:sz w:val="21"/>
          <w:szCs w:val="21"/>
          <w:highlight w:val="none"/>
        </w:rPr>
        <w:t xml:space="preserve"> </w:t>
      </w:r>
      <w:r>
        <w:rPr>
          <w:color w:val="auto"/>
          <w:spacing w:val="1"/>
          <w:sz w:val="21"/>
          <w:szCs w:val="21"/>
          <w:highlight w:val="none"/>
        </w:rPr>
        <w:t>”</w:t>
      </w:r>
    </w:p>
    <w:p w14:paraId="111A243B">
      <w:pPr>
        <w:spacing w:before="145" w:line="219"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13.计量单位</w:t>
      </w:r>
    </w:p>
    <w:p w14:paraId="33D93286">
      <w:pPr>
        <w:pStyle w:val="5"/>
        <w:spacing w:before="160" w:line="420" w:lineRule="exact"/>
        <w:ind w:right="2"/>
        <w:jc w:val="right"/>
        <w:rPr>
          <w:color w:val="auto"/>
          <w:sz w:val="21"/>
          <w:szCs w:val="21"/>
          <w:highlight w:val="none"/>
        </w:rPr>
      </w:pPr>
      <w:r>
        <w:rPr>
          <w:color w:val="auto"/>
          <w:spacing w:val="1"/>
          <w:position w:val="15"/>
          <w:sz w:val="21"/>
          <w:szCs w:val="21"/>
          <w:highlight w:val="none"/>
        </w:rPr>
        <w:t>磋商文件已有明确规定的，使用磋商文件规定的计量单位；磋商文件没有规定</w:t>
      </w:r>
      <w:r>
        <w:rPr>
          <w:color w:val="auto"/>
          <w:position w:val="15"/>
          <w:sz w:val="21"/>
          <w:szCs w:val="21"/>
          <w:highlight w:val="none"/>
        </w:rPr>
        <w:t>的，应采用中华</w:t>
      </w:r>
    </w:p>
    <w:p w14:paraId="7D254B8C">
      <w:pPr>
        <w:pStyle w:val="5"/>
        <w:spacing w:line="220" w:lineRule="auto"/>
        <w:ind w:left="2"/>
        <w:rPr>
          <w:color w:val="auto"/>
          <w:sz w:val="21"/>
          <w:szCs w:val="21"/>
          <w:highlight w:val="none"/>
        </w:rPr>
      </w:pPr>
      <w:r>
        <w:rPr>
          <w:color w:val="auto"/>
          <w:sz w:val="21"/>
          <w:szCs w:val="21"/>
          <w:highlight w:val="none"/>
        </w:rPr>
        <w:t>人民共和国法定计量单位，货币种类为人民币，否</w:t>
      </w:r>
      <w:r>
        <w:rPr>
          <w:color w:val="auto"/>
          <w:spacing w:val="-1"/>
          <w:sz w:val="21"/>
          <w:szCs w:val="21"/>
          <w:highlight w:val="none"/>
        </w:rPr>
        <w:t>则视同未响应。</w:t>
      </w:r>
    </w:p>
    <w:p w14:paraId="0133641F">
      <w:pPr>
        <w:spacing w:before="146"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14.竞标的风险</w:t>
      </w:r>
    </w:p>
    <w:p w14:paraId="0F133CCE">
      <w:pPr>
        <w:pStyle w:val="5"/>
        <w:spacing w:before="160" w:line="420" w:lineRule="exact"/>
        <w:ind w:right="2"/>
        <w:jc w:val="right"/>
        <w:rPr>
          <w:color w:val="auto"/>
          <w:sz w:val="21"/>
          <w:szCs w:val="21"/>
          <w:highlight w:val="none"/>
        </w:rPr>
      </w:pPr>
      <w:r>
        <w:rPr>
          <w:color w:val="auto"/>
          <w:spacing w:val="1"/>
          <w:position w:val="15"/>
          <w:sz w:val="21"/>
          <w:szCs w:val="21"/>
          <w:highlight w:val="none"/>
        </w:rPr>
        <w:t>供应商没有按照磋商文件要求提供全部资料，或者供应商没有对磋商文件</w:t>
      </w:r>
      <w:r>
        <w:rPr>
          <w:color w:val="auto"/>
          <w:position w:val="15"/>
          <w:sz w:val="21"/>
          <w:szCs w:val="21"/>
          <w:highlight w:val="none"/>
        </w:rPr>
        <w:t>在各方面作出实质性</w:t>
      </w:r>
    </w:p>
    <w:p w14:paraId="2587DA55">
      <w:pPr>
        <w:pStyle w:val="5"/>
        <w:spacing w:before="1" w:line="220" w:lineRule="auto"/>
        <w:ind w:left="11"/>
        <w:rPr>
          <w:color w:val="auto"/>
          <w:sz w:val="21"/>
          <w:szCs w:val="21"/>
          <w:highlight w:val="none"/>
        </w:rPr>
      </w:pPr>
      <w:r>
        <w:rPr>
          <w:color w:val="auto"/>
          <w:spacing w:val="-1"/>
          <w:sz w:val="21"/>
          <w:szCs w:val="21"/>
          <w:highlight w:val="none"/>
        </w:rPr>
        <w:t>响应可能导致其响应无效，是供应商应当考虑的风险。</w:t>
      </w:r>
    </w:p>
    <w:p w14:paraId="7DDDE2EB">
      <w:pPr>
        <w:spacing w:before="145"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15.竞标报价</w:t>
      </w:r>
    </w:p>
    <w:p w14:paraId="64BAD048">
      <w:pPr>
        <w:pStyle w:val="5"/>
        <w:spacing w:before="160" w:line="421" w:lineRule="exact"/>
        <w:ind w:right="1"/>
        <w:jc w:val="right"/>
        <w:rPr>
          <w:color w:val="auto"/>
          <w:sz w:val="21"/>
          <w:szCs w:val="21"/>
          <w:highlight w:val="none"/>
        </w:rPr>
      </w:pPr>
      <w:r>
        <w:rPr>
          <w:color w:val="auto"/>
          <w:spacing w:val="-2"/>
          <w:position w:val="16"/>
          <w:sz w:val="21"/>
          <w:szCs w:val="21"/>
          <w:highlight w:val="none"/>
        </w:rPr>
        <w:t>15.1</w:t>
      </w:r>
      <w:r>
        <w:rPr>
          <w:color w:val="auto"/>
          <w:spacing w:val="-27"/>
          <w:position w:val="16"/>
          <w:sz w:val="21"/>
          <w:szCs w:val="21"/>
          <w:highlight w:val="none"/>
        </w:rPr>
        <w:t xml:space="preserve"> </w:t>
      </w:r>
      <w:r>
        <w:rPr>
          <w:color w:val="auto"/>
          <w:spacing w:val="-2"/>
          <w:position w:val="16"/>
          <w:sz w:val="21"/>
          <w:szCs w:val="21"/>
          <w:highlight w:val="none"/>
        </w:rPr>
        <w:t>竞标报价应按磋商文件第四章“工程量清单及图纸”的要求及第五章“响应文件格式</w:t>
      </w:r>
      <w:r>
        <w:rPr>
          <w:color w:val="auto"/>
          <w:spacing w:val="-79"/>
          <w:position w:val="16"/>
          <w:sz w:val="21"/>
          <w:szCs w:val="21"/>
          <w:highlight w:val="none"/>
        </w:rPr>
        <w:t xml:space="preserve"> </w:t>
      </w:r>
      <w:r>
        <w:rPr>
          <w:color w:val="auto"/>
          <w:spacing w:val="-2"/>
          <w:position w:val="16"/>
          <w:sz w:val="21"/>
          <w:szCs w:val="21"/>
          <w:highlight w:val="none"/>
        </w:rPr>
        <w:t>”填</w:t>
      </w:r>
    </w:p>
    <w:p w14:paraId="05BF0CD9">
      <w:pPr>
        <w:pStyle w:val="5"/>
        <w:spacing w:line="221" w:lineRule="auto"/>
        <w:ind w:left="6"/>
        <w:rPr>
          <w:color w:val="auto"/>
          <w:sz w:val="21"/>
          <w:szCs w:val="21"/>
          <w:highlight w:val="none"/>
        </w:rPr>
      </w:pPr>
      <w:r>
        <w:rPr>
          <w:color w:val="auto"/>
          <w:spacing w:val="-2"/>
          <w:sz w:val="21"/>
          <w:szCs w:val="21"/>
          <w:highlight w:val="none"/>
        </w:rPr>
        <w:t>写相应表格。</w:t>
      </w:r>
    </w:p>
    <w:p w14:paraId="392D8E7E">
      <w:pPr>
        <w:pStyle w:val="5"/>
        <w:spacing w:before="168" w:line="420" w:lineRule="exact"/>
        <w:ind w:right="2"/>
        <w:jc w:val="right"/>
        <w:rPr>
          <w:color w:val="auto"/>
          <w:sz w:val="21"/>
          <w:szCs w:val="21"/>
          <w:highlight w:val="none"/>
        </w:rPr>
      </w:pPr>
      <w:r>
        <w:rPr>
          <w:color w:val="auto"/>
          <w:position w:val="15"/>
          <w:sz w:val="21"/>
          <w:szCs w:val="21"/>
          <w:highlight w:val="none"/>
        </w:rPr>
        <w:t>工程量清单的填写分下列两种方式。供应商应按“供应商须知前附表</w:t>
      </w:r>
      <w:r>
        <w:rPr>
          <w:color w:val="auto"/>
          <w:spacing w:val="-75"/>
          <w:position w:val="15"/>
          <w:sz w:val="21"/>
          <w:szCs w:val="21"/>
          <w:highlight w:val="none"/>
        </w:rPr>
        <w:t xml:space="preserve"> </w:t>
      </w:r>
      <w:r>
        <w:rPr>
          <w:color w:val="auto"/>
          <w:position w:val="15"/>
          <w:sz w:val="21"/>
          <w:szCs w:val="21"/>
          <w:highlight w:val="none"/>
        </w:rPr>
        <w:t>”规定的方式填写工程量</w:t>
      </w:r>
    </w:p>
    <w:p w14:paraId="0B8F9EBD">
      <w:pPr>
        <w:pStyle w:val="5"/>
        <w:spacing w:before="1" w:line="221" w:lineRule="auto"/>
        <w:rPr>
          <w:color w:val="auto"/>
          <w:sz w:val="21"/>
          <w:szCs w:val="21"/>
          <w:highlight w:val="none"/>
        </w:rPr>
      </w:pPr>
      <w:r>
        <w:rPr>
          <w:color w:val="auto"/>
          <w:spacing w:val="-2"/>
          <w:sz w:val="21"/>
          <w:szCs w:val="21"/>
          <w:highlight w:val="none"/>
        </w:rPr>
        <w:t>清单：</w:t>
      </w:r>
    </w:p>
    <w:p w14:paraId="1BEB99B6">
      <w:pPr>
        <w:pStyle w:val="5"/>
        <w:spacing w:before="168" w:line="369" w:lineRule="auto"/>
        <w:ind w:firstLine="427"/>
        <w:rPr>
          <w:color w:val="auto"/>
          <w:sz w:val="21"/>
          <w:szCs w:val="21"/>
          <w:highlight w:val="none"/>
        </w:rPr>
      </w:pPr>
      <w:r>
        <w:rPr>
          <w:color w:val="auto"/>
          <w:spacing w:val="-2"/>
          <w:sz w:val="21"/>
          <w:szCs w:val="21"/>
          <w:highlight w:val="none"/>
        </w:rPr>
        <w:t>（1）本项目采用工程量固化清单，采购人将工程量固化清单电子文件随磋商文件上传至广西政</w:t>
      </w:r>
      <w:r>
        <w:rPr>
          <w:color w:val="auto"/>
          <w:spacing w:val="7"/>
          <w:sz w:val="21"/>
          <w:szCs w:val="21"/>
          <w:highlight w:val="none"/>
        </w:rPr>
        <w:t xml:space="preserve"> </w:t>
      </w:r>
      <w:r>
        <w:rPr>
          <w:color w:val="auto"/>
          <w:spacing w:val="1"/>
          <w:sz w:val="21"/>
          <w:szCs w:val="21"/>
          <w:highlight w:val="none"/>
        </w:rPr>
        <w:t>府采购云平台供供应商自行下载。供应商填写工程量清单中各子目的单价及总额价</w:t>
      </w:r>
      <w:r>
        <w:rPr>
          <w:color w:val="auto"/>
          <w:sz w:val="21"/>
          <w:szCs w:val="21"/>
          <w:highlight w:val="none"/>
        </w:rPr>
        <w:t>，即可完成工程</w:t>
      </w:r>
    </w:p>
    <w:p w14:paraId="128893D9">
      <w:pPr>
        <w:pStyle w:val="5"/>
        <w:spacing w:before="1" w:line="219" w:lineRule="auto"/>
        <w:rPr>
          <w:color w:val="auto"/>
          <w:sz w:val="21"/>
          <w:szCs w:val="21"/>
          <w:highlight w:val="none"/>
        </w:rPr>
      </w:pPr>
      <w:r>
        <w:rPr>
          <w:color w:val="auto"/>
          <w:sz w:val="21"/>
          <w:szCs w:val="21"/>
          <w:highlight w:val="none"/>
        </w:rPr>
        <w:t>量清单的编制，确定竞标报价，并打印出工程量清单，编入</w:t>
      </w:r>
      <w:r>
        <w:rPr>
          <w:color w:val="auto"/>
          <w:spacing w:val="-1"/>
          <w:sz w:val="21"/>
          <w:szCs w:val="21"/>
          <w:highlight w:val="none"/>
        </w:rPr>
        <w:t>响应文件。</w:t>
      </w:r>
    </w:p>
    <w:p w14:paraId="17D35974">
      <w:pPr>
        <w:pStyle w:val="5"/>
        <w:spacing w:before="170" w:line="420" w:lineRule="exact"/>
        <w:ind w:right="2"/>
        <w:jc w:val="right"/>
        <w:rPr>
          <w:color w:val="auto"/>
          <w:sz w:val="21"/>
          <w:szCs w:val="21"/>
          <w:highlight w:val="none"/>
        </w:rPr>
      </w:pPr>
      <w:r>
        <w:rPr>
          <w:color w:val="auto"/>
          <w:spacing w:val="1"/>
          <w:position w:val="15"/>
          <w:sz w:val="21"/>
          <w:szCs w:val="21"/>
          <w:highlight w:val="none"/>
        </w:rPr>
        <w:t>供应商必须严格遵循工程量固化清单电子文件中的数据、格式及运算定义</w:t>
      </w:r>
      <w:r>
        <w:rPr>
          <w:color w:val="auto"/>
          <w:position w:val="15"/>
          <w:sz w:val="21"/>
          <w:szCs w:val="21"/>
          <w:highlight w:val="none"/>
        </w:rPr>
        <w:t>，严禁供应商修改工</w:t>
      </w:r>
    </w:p>
    <w:p w14:paraId="1B3FDFDD">
      <w:pPr>
        <w:pStyle w:val="5"/>
        <w:spacing w:line="221" w:lineRule="auto"/>
        <w:rPr>
          <w:color w:val="auto"/>
          <w:sz w:val="21"/>
          <w:szCs w:val="21"/>
          <w:highlight w:val="none"/>
        </w:rPr>
      </w:pPr>
      <w:r>
        <w:rPr>
          <w:color w:val="auto"/>
          <w:sz w:val="21"/>
          <w:szCs w:val="21"/>
          <w:highlight w:val="none"/>
        </w:rPr>
        <w:t>程量固化清单电子文件中的数据、格式及运</w:t>
      </w:r>
      <w:r>
        <w:rPr>
          <w:color w:val="auto"/>
          <w:spacing w:val="-1"/>
          <w:sz w:val="21"/>
          <w:szCs w:val="21"/>
          <w:highlight w:val="none"/>
        </w:rPr>
        <w:t>算定义。</w:t>
      </w:r>
    </w:p>
    <w:p w14:paraId="01F1009C">
      <w:pPr>
        <w:pStyle w:val="5"/>
        <w:spacing w:before="169" w:line="420" w:lineRule="exact"/>
        <w:ind w:right="2"/>
        <w:jc w:val="right"/>
        <w:rPr>
          <w:color w:val="auto"/>
          <w:sz w:val="21"/>
          <w:szCs w:val="21"/>
          <w:highlight w:val="none"/>
        </w:rPr>
      </w:pPr>
      <w:r>
        <w:rPr>
          <w:color w:val="auto"/>
          <w:spacing w:val="1"/>
          <w:position w:val="16"/>
          <w:sz w:val="21"/>
          <w:szCs w:val="21"/>
          <w:highlight w:val="none"/>
        </w:rPr>
        <w:t>供应商根据采购人提供的工程量固化清单电子文件填报完成并打印的工程</w:t>
      </w:r>
      <w:r>
        <w:rPr>
          <w:color w:val="auto"/>
          <w:position w:val="16"/>
          <w:sz w:val="21"/>
          <w:szCs w:val="21"/>
          <w:highlight w:val="none"/>
        </w:rPr>
        <w:t>量清单中的竞标报价</w:t>
      </w:r>
    </w:p>
    <w:p w14:paraId="615FC0C2">
      <w:pPr>
        <w:pStyle w:val="5"/>
        <w:spacing w:before="1" w:line="219" w:lineRule="auto"/>
        <w:ind w:left="1"/>
        <w:rPr>
          <w:color w:val="auto"/>
          <w:sz w:val="21"/>
          <w:szCs w:val="21"/>
          <w:highlight w:val="none"/>
        </w:rPr>
      </w:pPr>
      <w:r>
        <w:rPr>
          <w:color w:val="auto"/>
          <w:sz w:val="21"/>
          <w:szCs w:val="21"/>
          <w:highlight w:val="none"/>
        </w:rPr>
        <w:t>和竞标函大写金额报价应一致，如果报价金额出现差异，其响应文件按</w:t>
      </w:r>
      <w:r>
        <w:rPr>
          <w:color w:val="auto"/>
          <w:spacing w:val="-1"/>
          <w:sz w:val="21"/>
          <w:szCs w:val="21"/>
          <w:highlight w:val="none"/>
        </w:rPr>
        <w:t>无效处理。</w:t>
      </w:r>
    </w:p>
    <w:p w14:paraId="6BB7573D">
      <w:pPr>
        <w:pStyle w:val="5"/>
        <w:spacing w:before="170" w:line="369" w:lineRule="auto"/>
        <w:ind w:left="3" w:firstLine="423"/>
        <w:rPr>
          <w:color w:val="auto"/>
          <w:sz w:val="21"/>
          <w:szCs w:val="21"/>
          <w:highlight w:val="none"/>
        </w:rPr>
      </w:pPr>
      <w:r>
        <w:rPr>
          <w:color w:val="auto"/>
          <w:spacing w:val="-2"/>
          <w:sz w:val="21"/>
          <w:szCs w:val="21"/>
          <w:highlight w:val="none"/>
        </w:rPr>
        <w:t>（2）本项目由采购人提供书面工程量清单，由供应商按照采购人提供的工程量清单填写本合同</w:t>
      </w:r>
      <w:r>
        <w:rPr>
          <w:color w:val="auto"/>
          <w:spacing w:val="7"/>
          <w:sz w:val="21"/>
          <w:szCs w:val="21"/>
          <w:highlight w:val="none"/>
        </w:rPr>
        <w:t xml:space="preserve"> </w:t>
      </w:r>
      <w:r>
        <w:rPr>
          <w:color w:val="auto"/>
          <w:sz w:val="21"/>
          <w:szCs w:val="21"/>
          <w:highlight w:val="none"/>
        </w:rPr>
        <w:t>各工程子目的单价、合价和总额价。磋商小组将按照第三章“评审程序、评审方法和评审标准</w:t>
      </w:r>
      <w:r>
        <w:rPr>
          <w:color w:val="auto"/>
          <w:spacing w:val="-73"/>
          <w:sz w:val="21"/>
          <w:szCs w:val="21"/>
          <w:highlight w:val="none"/>
        </w:rPr>
        <w:t xml:space="preserve"> </w:t>
      </w:r>
      <w:r>
        <w:rPr>
          <w:color w:val="auto"/>
          <w:sz w:val="21"/>
          <w:szCs w:val="21"/>
          <w:highlight w:val="none"/>
        </w:rPr>
        <w:t>”的</w:t>
      </w:r>
    </w:p>
    <w:p w14:paraId="650BCC5B">
      <w:pPr>
        <w:pStyle w:val="5"/>
        <w:spacing w:before="1" w:line="219" w:lineRule="auto"/>
        <w:ind w:left="1"/>
        <w:rPr>
          <w:color w:val="auto"/>
          <w:sz w:val="21"/>
          <w:szCs w:val="21"/>
          <w:highlight w:val="none"/>
        </w:rPr>
      </w:pPr>
      <w:r>
        <w:rPr>
          <w:color w:val="auto"/>
          <w:spacing w:val="-1"/>
          <w:sz w:val="21"/>
          <w:szCs w:val="21"/>
          <w:highlight w:val="none"/>
        </w:rPr>
        <w:t>规定对竞标价进行算术性错误修正及其他错误修正。</w:t>
      </w:r>
    </w:p>
    <w:p w14:paraId="2718FD3E">
      <w:pPr>
        <w:pStyle w:val="5"/>
        <w:spacing w:before="170" w:line="220" w:lineRule="auto"/>
        <w:ind w:left="436"/>
        <w:rPr>
          <w:color w:val="auto"/>
          <w:sz w:val="21"/>
          <w:szCs w:val="21"/>
          <w:highlight w:val="none"/>
        </w:rPr>
      </w:pPr>
      <w:r>
        <w:rPr>
          <w:color w:val="auto"/>
          <w:spacing w:val="-2"/>
          <w:sz w:val="21"/>
          <w:szCs w:val="21"/>
          <w:highlight w:val="none"/>
        </w:rPr>
        <w:t>15.2</w:t>
      </w:r>
      <w:r>
        <w:rPr>
          <w:color w:val="auto"/>
          <w:spacing w:val="-31"/>
          <w:sz w:val="21"/>
          <w:szCs w:val="21"/>
          <w:highlight w:val="none"/>
        </w:rPr>
        <w:t xml:space="preserve"> </w:t>
      </w:r>
      <w:r>
        <w:rPr>
          <w:color w:val="auto"/>
          <w:spacing w:val="-2"/>
          <w:sz w:val="21"/>
          <w:szCs w:val="21"/>
          <w:highlight w:val="none"/>
        </w:rPr>
        <w:t>竞标报价的内容见“供应商须知前附表</w:t>
      </w:r>
      <w:r>
        <w:rPr>
          <w:color w:val="auto"/>
          <w:spacing w:val="-77"/>
          <w:sz w:val="21"/>
          <w:szCs w:val="21"/>
          <w:highlight w:val="none"/>
        </w:rPr>
        <w:t xml:space="preserve"> </w:t>
      </w:r>
      <w:r>
        <w:rPr>
          <w:color w:val="auto"/>
          <w:spacing w:val="-2"/>
          <w:sz w:val="21"/>
          <w:szCs w:val="21"/>
          <w:highlight w:val="none"/>
        </w:rPr>
        <w:t>”。</w:t>
      </w:r>
    </w:p>
    <w:p w14:paraId="2AAB36AD">
      <w:pPr>
        <w:pStyle w:val="5"/>
        <w:spacing w:before="170" w:line="220" w:lineRule="auto"/>
        <w:ind w:left="436"/>
        <w:rPr>
          <w:color w:val="auto"/>
          <w:sz w:val="21"/>
          <w:szCs w:val="21"/>
          <w:highlight w:val="none"/>
        </w:rPr>
      </w:pPr>
      <w:r>
        <w:rPr>
          <w:color w:val="auto"/>
          <w:spacing w:val="-1"/>
          <w:sz w:val="21"/>
          <w:szCs w:val="21"/>
          <w:highlight w:val="none"/>
        </w:rPr>
        <w:t>15.3</w:t>
      </w:r>
      <w:r>
        <w:rPr>
          <w:color w:val="auto"/>
          <w:spacing w:val="-45"/>
          <w:sz w:val="21"/>
          <w:szCs w:val="21"/>
          <w:highlight w:val="none"/>
        </w:rPr>
        <w:t xml:space="preserve"> </w:t>
      </w:r>
      <w:r>
        <w:rPr>
          <w:color w:val="auto"/>
          <w:spacing w:val="-1"/>
          <w:sz w:val="21"/>
          <w:szCs w:val="21"/>
          <w:highlight w:val="none"/>
        </w:rPr>
        <w:t>本项目的增值税计税方法见“供应商须知前附表</w:t>
      </w:r>
      <w:r>
        <w:rPr>
          <w:color w:val="auto"/>
          <w:spacing w:val="-77"/>
          <w:sz w:val="21"/>
          <w:szCs w:val="21"/>
          <w:highlight w:val="none"/>
        </w:rPr>
        <w:t xml:space="preserve"> </w:t>
      </w:r>
      <w:r>
        <w:rPr>
          <w:color w:val="auto"/>
          <w:spacing w:val="-2"/>
          <w:sz w:val="21"/>
          <w:szCs w:val="21"/>
          <w:highlight w:val="none"/>
        </w:rPr>
        <w:t>”。</w:t>
      </w:r>
    </w:p>
    <w:p w14:paraId="393440B4">
      <w:pPr>
        <w:pStyle w:val="5"/>
        <w:spacing w:before="169" w:line="220" w:lineRule="auto"/>
        <w:ind w:left="443"/>
        <w:rPr>
          <w:color w:val="auto"/>
          <w:sz w:val="21"/>
          <w:szCs w:val="21"/>
          <w:highlight w:val="none"/>
        </w:rPr>
      </w:pPr>
      <w:r>
        <w:rPr>
          <w:color w:val="auto"/>
          <w:spacing w:val="-3"/>
          <w:sz w:val="21"/>
          <w:szCs w:val="21"/>
          <w:highlight w:val="none"/>
        </w:rPr>
        <w:t>15.4</w:t>
      </w:r>
      <w:r>
        <w:rPr>
          <w:color w:val="auto"/>
          <w:spacing w:val="-44"/>
          <w:sz w:val="21"/>
          <w:szCs w:val="21"/>
          <w:highlight w:val="none"/>
        </w:rPr>
        <w:t xml:space="preserve"> </w:t>
      </w:r>
      <w:r>
        <w:rPr>
          <w:color w:val="auto"/>
          <w:spacing w:val="-3"/>
          <w:sz w:val="21"/>
          <w:szCs w:val="21"/>
          <w:highlight w:val="none"/>
        </w:rPr>
        <w:t>竞标报价要求</w:t>
      </w:r>
    </w:p>
    <w:p w14:paraId="2E501AD5">
      <w:pPr>
        <w:spacing w:line="220" w:lineRule="auto"/>
        <w:rPr>
          <w:color w:val="auto"/>
          <w:sz w:val="21"/>
          <w:szCs w:val="21"/>
          <w:highlight w:val="none"/>
        </w:rPr>
        <w:sectPr>
          <w:footerReference r:id="rId11" w:type="default"/>
          <w:pgSz w:w="11906" w:h="16838"/>
          <w:pgMar w:top="1416" w:right="1242" w:bottom="1015" w:left="1596" w:header="0" w:footer="853" w:gutter="0"/>
          <w:pgNumType w:fmt="decimal"/>
          <w:cols w:space="720" w:num="1"/>
        </w:sectPr>
      </w:pPr>
    </w:p>
    <w:p w14:paraId="401883C1">
      <w:pPr>
        <w:pStyle w:val="5"/>
        <w:spacing w:before="141" w:line="220" w:lineRule="auto"/>
        <w:ind w:left="436"/>
        <w:rPr>
          <w:color w:val="auto"/>
          <w:sz w:val="21"/>
          <w:szCs w:val="21"/>
          <w:highlight w:val="none"/>
        </w:rPr>
      </w:pPr>
      <w:r>
        <w:rPr>
          <w:color w:val="auto"/>
          <w:spacing w:val="-1"/>
          <w:sz w:val="21"/>
          <w:szCs w:val="21"/>
          <w:highlight w:val="none"/>
        </w:rPr>
        <w:t>15.4.1</w:t>
      </w:r>
      <w:r>
        <w:rPr>
          <w:color w:val="auto"/>
          <w:spacing w:val="-41"/>
          <w:sz w:val="21"/>
          <w:szCs w:val="21"/>
          <w:highlight w:val="none"/>
        </w:rPr>
        <w:t xml:space="preserve"> </w:t>
      </w:r>
      <w:r>
        <w:rPr>
          <w:color w:val="auto"/>
          <w:spacing w:val="-1"/>
          <w:sz w:val="21"/>
          <w:szCs w:val="21"/>
          <w:highlight w:val="none"/>
        </w:rPr>
        <w:t>供应商的竞标报价应符合以下要求，否则响应文件按无效处理：</w:t>
      </w:r>
    </w:p>
    <w:p w14:paraId="48F269B3">
      <w:pPr>
        <w:pStyle w:val="5"/>
        <w:spacing w:before="170" w:line="420" w:lineRule="exact"/>
        <w:ind w:left="427"/>
        <w:rPr>
          <w:color w:val="auto"/>
          <w:sz w:val="21"/>
          <w:szCs w:val="21"/>
          <w:highlight w:val="none"/>
        </w:rPr>
      </w:pPr>
      <w:r>
        <w:rPr>
          <w:color w:val="auto"/>
          <w:spacing w:val="-1"/>
          <w:position w:val="16"/>
          <w:sz w:val="21"/>
          <w:szCs w:val="21"/>
          <w:highlight w:val="none"/>
        </w:rPr>
        <w:t>（1）供应商必须就“采购需求</w:t>
      </w:r>
      <w:r>
        <w:rPr>
          <w:color w:val="auto"/>
          <w:spacing w:val="-76"/>
          <w:position w:val="16"/>
          <w:sz w:val="21"/>
          <w:szCs w:val="21"/>
          <w:highlight w:val="none"/>
        </w:rPr>
        <w:t xml:space="preserve"> </w:t>
      </w:r>
      <w:r>
        <w:rPr>
          <w:color w:val="auto"/>
          <w:spacing w:val="-1"/>
          <w:position w:val="16"/>
          <w:sz w:val="21"/>
          <w:szCs w:val="21"/>
          <w:highlight w:val="none"/>
        </w:rPr>
        <w:t>”中所竞标的每个分标的全部内容分别作完整唯一总价报价，</w:t>
      </w:r>
    </w:p>
    <w:p w14:paraId="277F3963">
      <w:pPr>
        <w:pStyle w:val="5"/>
        <w:spacing w:line="219" w:lineRule="auto"/>
        <w:ind w:left="4"/>
        <w:rPr>
          <w:color w:val="auto"/>
          <w:sz w:val="21"/>
          <w:szCs w:val="21"/>
          <w:highlight w:val="none"/>
        </w:rPr>
      </w:pPr>
      <w:r>
        <w:rPr>
          <w:color w:val="auto"/>
          <w:spacing w:val="-2"/>
          <w:sz w:val="21"/>
          <w:szCs w:val="21"/>
          <w:highlight w:val="none"/>
        </w:rPr>
        <w:t>不得存在漏项报价；</w:t>
      </w:r>
    </w:p>
    <w:p w14:paraId="5AC81F8A">
      <w:pPr>
        <w:pStyle w:val="5"/>
        <w:spacing w:before="169" w:line="220" w:lineRule="auto"/>
        <w:ind w:left="427"/>
        <w:rPr>
          <w:color w:val="auto"/>
          <w:sz w:val="21"/>
          <w:szCs w:val="21"/>
          <w:highlight w:val="none"/>
        </w:rPr>
      </w:pPr>
      <w:r>
        <w:rPr>
          <w:color w:val="auto"/>
          <w:spacing w:val="-1"/>
          <w:sz w:val="21"/>
          <w:szCs w:val="21"/>
          <w:highlight w:val="none"/>
        </w:rPr>
        <w:t>（2）供应商必须就所竞标的分标的单项内容作唯一报价。</w:t>
      </w:r>
    </w:p>
    <w:p w14:paraId="078B9A7C">
      <w:pPr>
        <w:pStyle w:val="5"/>
        <w:spacing w:before="170" w:line="420" w:lineRule="exact"/>
        <w:ind w:left="436"/>
        <w:rPr>
          <w:color w:val="auto"/>
          <w:sz w:val="21"/>
          <w:szCs w:val="21"/>
          <w:highlight w:val="none"/>
        </w:rPr>
      </w:pPr>
      <w:r>
        <w:rPr>
          <w:color w:val="auto"/>
          <w:spacing w:val="-1"/>
          <w:position w:val="16"/>
          <w:sz w:val="21"/>
          <w:szCs w:val="21"/>
          <w:highlight w:val="none"/>
        </w:rPr>
        <w:t>15.4.2</w:t>
      </w:r>
      <w:r>
        <w:rPr>
          <w:color w:val="auto"/>
          <w:spacing w:val="-38"/>
          <w:position w:val="16"/>
          <w:sz w:val="21"/>
          <w:szCs w:val="21"/>
          <w:highlight w:val="none"/>
        </w:rPr>
        <w:t xml:space="preserve"> </w:t>
      </w:r>
      <w:r>
        <w:rPr>
          <w:color w:val="auto"/>
          <w:spacing w:val="-1"/>
          <w:position w:val="16"/>
          <w:sz w:val="21"/>
          <w:szCs w:val="21"/>
          <w:highlight w:val="none"/>
        </w:rPr>
        <w:t>竞标报价（包含首次报价、最后报价）超过所竞标分标规定的采购预算金额或者最高限</w:t>
      </w:r>
    </w:p>
    <w:p w14:paraId="46A4B3E1">
      <w:pPr>
        <w:pStyle w:val="5"/>
        <w:spacing w:before="1" w:line="219" w:lineRule="auto"/>
        <w:ind w:left="1"/>
        <w:rPr>
          <w:color w:val="auto"/>
          <w:sz w:val="21"/>
          <w:szCs w:val="21"/>
          <w:highlight w:val="none"/>
        </w:rPr>
      </w:pPr>
      <w:r>
        <w:rPr>
          <w:color w:val="auto"/>
          <w:spacing w:val="-1"/>
          <w:sz w:val="21"/>
          <w:szCs w:val="21"/>
          <w:highlight w:val="none"/>
        </w:rPr>
        <w:t>价的，其响应文件将按无效处理。</w:t>
      </w:r>
    </w:p>
    <w:p w14:paraId="10CAD3DF">
      <w:pPr>
        <w:pStyle w:val="5"/>
        <w:spacing w:before="169" w:line="421" w:lineRule="exact"/>
        <w:ind w:left="436"/>
        <w:rPr>
          <w:color w:val="auto"/>
          <w:sz w:val="21"/>
          <w:szCs w:val="21"/>
          <w:highlight w:val="none"/>
        </w:rPr>
      </w:pPr>
      <w:r>
        <w:rPr>
          <w:color w:val="auto"/>
          <w:spacing w:val="-1"/>
          <w:position w:val="16"/>
          <w:sz w:val="21"/>
          <w:szCs w:val="21"/>
          <w:highlight w:val="none"/>
        </w:rPr>
        <w:t>15.4.3</w:t>
      </w:r>
      <w:r>
        <w:rPr>
          <w:color w:val="auto"/>
          <w:spacing w:val="-42"/>
          <w:position w:val="16"/>
          <w:sz w:val="21"/>
          <w:szCs w:val="21"/>
          <w:highlight w:val="none"/>
        </w:rPr>
        <w:t xml:space="preserve"> </w:t>
      </w:r>
      <w:r>
        <w:rPr>
          <w:color w:val="auto"/>
          <w:spacing w:val="-1"/>
          <w:position w:val="16"/>
          <w:sz w:val="21"/>
          <w:szCs w:val="21"/>
          <w:highlight w:val="none"/>
        </w:rPr>
        <w:t>竞标报价（包含首次报价、最后报价）超过分项采购预算金额或者最高限价的（如有要</w:t>
      </w:r>
    </w:p>
    <w:p w14:paraId="06C2B0B6">
      <w:pPr>
        <w:pStyle w:val="5"/>
        <w:spacing w:line="221" w:lineRule="auto"/>
        <w:ind w:left="2"/>
        <w:rPr>
          <w:color w:val="auto"/>
          <w:sz w:val="21"/>
          <w:szCs w:val="21"/>
          <w:highlight w:val="none"/>
        </w:rPr>
      </w:pPr>
      <w:r>
        <w:rPr>
          <w:color w:val="auto"/>
          <w:spacing w:val="-2"/>
          <w:sz w:val="21"/>
          <w:szCs w:val="21"/>
          <w:highlight w:val="none"/>
        </w:rPr>
        <w:t>求</w:t>
      </w:r>
      <w:r>
        <w:rPr>
          <w:color w:val="auto"/>
          <w:spacing w:val="-32"/>
          <w:sz w:val="21"/>
          <w:szCs w:val="21"/>
          <w:highlight w:val="none"/>
        </w:rPr>
        <w:t>），</w:t>
      </w:r>
      <w:r>
        <w:rPr>
          <w:color w:val="auto"/>
          <w:spacing w:val="-22"/>
          <w:sz w:val="21"/>
          <w:szCs w:val="21"/>
          <w:highlight w:val="none"/>
        </w:rPr>
        <w:t xml:space="preserve"> </w:t>
      </w:r>
      <w:r>
        <w:rPr>
          <w:color w:val="auto"/>
          <w:spacing w:val="-2"/>
          <w:sz w:val="21"/>
          <w:szCs w:val="21"/>
          <w:highlight w:val="none"/>
        </w:rPr>
        <w:t>其响应文件将按无效处理。</w:t>
      </w:r>
    </w:p>
    <w:p w14:paraId="47EBEDAA">
      <w:pPr>
        <w:pStyle w:val="5"/>
        <w:spacing w:before="168" w:line="420" w:lineRule="exact"/>
        <w:ind w:right="44"/>
        <w:jc w:val="right"/>
        <w:rPr>
          <w:color w:val="auto"/>
          <w:sz w:val="21"/>
          <w:szCs w:val="21"/>
          <w:highlight w:val="none"/>
        </w:rPr>
      </w:pPr>
      <w:r>
        <w:rPr>
          <w:color w:val="auto"/>
          <w:spacing w:val="-5"/>
          <w:position w:val="16"/>
          <w:sz w:val="21"/>
          <w:szCs w:val="21"/>
          <w:highlight w:val="none"/>
        </w:rPr>
        <w:t>15.4.4</w:t>
      </w:r>
      <w:r>
        <w:rPr>
          <w:color w:val="auto"/>
          <w:spacing w:val="-41"/>
          <w:position w:val="16"/>
          <w:sz w:val="21"/>
          <w:szCs w:val="21"/>
          <w:highlight w:val="none"/>
        </w:rPr>
        <w:t xml:space="preserve"> </w:t>
      </w:r>
      <w:r>
        <w:rPr>
          <w:color w:val="auto"/>
          <w:spacing w:val="-5"/>
          <w:position w:val="16"/>
          <w:sz w:val="21"/>
          <w:szCs w:val="21"/>
          <w:highlight w:val="none"/>
        </w:rPr>
        <w:t>供应商在提交响应文件截止时间前修改竞标函中的竞标总报价，应同时修改响应文件“已</w:t>
      </w:r>
    </w:p>
    <w:p w14:paraId="4295A436">
      <w:pPr>
        <w:pStyle w:val="5"/>
        <w:spacing w:before="1" w:line="219" w:lineRule="auto"/>
        <w:ind w:left="1"/>
        <w:rPr>
          <w:color w:val="auto"/>
          <w:sz w:val="21"/>
          <w:szCs w:val="21"/>
          <w:highlight w:val="none"/>
        </w:rPr>
      </w:pPr>
      <w:r>
        <w:rPr>
          <w:color w:val="auto"/>
          <w:spacing w:val="-1"/>
          <w:sz w:val="21"/>
          <w:szCs w:val="21"/>
          <w:highlight w:val="none"/>
        </w:rPr>
        <w:t>标价工程量清单”中的相应报价。此修改须符合本须知正文第</w:t>
      </w:r>
      <w:r>
        <w:rPr>
          <w:color w:val="auto"/>
          <w:spacing w:val="-32"/>
          <w:sz w:val="21"/>
          <w:szCs w:val="21"/>
          <w:highlight w:val="none"/>
        </w:rPr>
        <w:t xml:space="preserve"> </w:t>
      </w:r>
      <w:r>
        <w:rPr>
          <w:color w:val="auto"/>
          <w:spacing w:val="-1"/>
          <w:sz w:val="21"/>
          <w:szCs w:val="21"/>
          <w:highlight w:val="none"/>
        </w:rPr>
        <w:t>21</w:t>
      </w:r>
      <w:r>
        <w:rPr>
          <w:color w:val="auto"/>
          <w:spacing w:val="-45"/>
          <w:sz w:val="21"/>
          <w:szCs w:val="21"/>
          <w:highlight w:val="none"/>
        </w:rPr>
        <w:t xml:space="preserve"> </w:t>
      </w:r>
      <w:r>
        <w:rPr>
          <w:color w:val="auto"/>
          <w:spacing w:val="-1"/>
          <w:sz w:val="21"/>
          <w:szCs w:val="21"/>
          <w:highlight w:val="none"/>
        </w:rPr>
        <w:t>条的有关要求。</w:t>
      </w:r>
    </w:p>
    <w:p w14:paraId="7EC25761">
      <w:pPr>
        <w:spacing w:before="147"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16.竞标有效期</w:t>
      </w:r>
    </w:p>
    <w:p w14:paraId="56609EFB">
      <w:pPr>
        <w:pStyle w:val="5"/>
        <w:spacing w:before="161" w:line="420" w:lineRule="exact"/>
        <w:jc w:val="right"/>
        <w:rPr>
          <w:color w:val="auto"/>
          <w:sz w:val="21"/>
          <w:szCs w:val="21"/>
          <w:highlight w:val="none"/>
        </w:rPr>
      </w:pPr>
      <w:r>
        <w:rPr>
          <w:color w:val="auto"/>
          <w:spacing w:val="-4"/>
          <w:position w:val="15"/>
          <w:sz w:val="21"/>
          <w:szCs w:val="21"/>
          <w:highlight w:val="none"/>
        </w:rPr>
        <w:t>16.1</w:t>
      </w:r>
      <w:r>
        <w:rPr>
          <w:color w:val="auto"/>
          <w:spacing w:val="-45"/>
          <w:position w:val="15"/>
          <w:sz w:val="21"/>
          <w:szCs w:val="21"/>
          <w:highlight w:val="none"/>
        </w:rPr>
        <w:t xml:space="preserve"> </w:t>
      </w:r>
      <w:r>
        <w:rPr>
          <w:color w:val="auto"/>
          <w:spacing w:val="-4"/>
          <w:position w:val="15"/>
          <w:sz w:val="21"/>
          <w:szCs w:val="21"/>
          <w:highlight w:val="none"/>
        </w:rPr>
        <w:t>竞标有效期是指为保证采购人有足够的时间在提交响应文件后完成评审、确定成交供应商、</w:t>
      </w:r>
    </w:p>
    <w:p w14:paraId="5E1E0B0B">
      <w:pPr>
        <w:pStyle w:val="5"/>
        <w:spacing w:line="220" w:lineRule="auto"/>
        <w:ind w:left="1"/>
        <w:rPr>
          <w:color w:val="auto"/>
          <w:sz w:val="21"/>
          <w:szCs w:val="21"/>
          <w:highlight w:val="none"/>
        </w:rPr>
      </w:pPr>
      <w:r>
        <w:rPr>
          <w:color w:val="auto"/>
          <w:sz w:val="21"/>
          <w:szCs w:val="21"/>
          <w:highlight w:val="none"/>
        </w:rPr>
        <w:t>合同签订等工作而要求供应商提交的响应文件在一定时间内保持有效</w:t>
      </w:r>
      <w:r>
        <w:rPr>
          <w:color w:val="auto"/>
          <w:spacing w:val="-1"/>
          <w:sz w:val="21"/>
          <w:szCs w:val="21"/>
          <w:highlight w:val="none"/>
        </w:rPr>
        <w:t>的期限。</w:t>
      </w:r>
    </w:p>
    <w:p w14:paraId="4731DFE9">
      <w:pPr>
        <w:pStyle w:val="5"/>
        <w:spacing w:before="170" w:line="220" w:lineRule="auto"/>
        <w:ind w:left="436"/>
        <w:rPr>
          <w:color w:val="auto"/>
          <w:sz w:val="21"/>
          <w:szCs w:val="21"/>
          <w:highlight w:val="none"/>
        </w:rPr>
      </w:pPr>
      <w:r>
        <w:rPr>
          <w:color w:val="auto"/>
          <w:spacing w:val="-1"/>
          <w:sz w:val="21"/>
          <w:szCs w:val="21"/>
          <w:highlight w:val="none"/>
        </w:rPr>
        <w:t>16.2 竞标有效期应由供应商按“供应商须知前附</w:t>
      </w:r>
      <w:r>
        <w:rPr>
          <w:color w:val="auto"/>
          <w:spacing w:val="-2"/>
          <w:sz w:val="21"/>
          <w:szCs w:val="21"/>
          <w:highlight w:val="none"/>
        </w:rPr>
        <w:t>表</w:t>
      </w:r>
      <w:r>
        <w:rPr>
          <w:color w:val="auto"/>
          <w:spacing w:val="-79"/>
          <w:sz w:val="21"/>
          <w:szCs w:val="21"/>
          <w:highlight w:val="none"/>
        </w:rPr>
        <w:t xml:space="preserve"> </w:t>
      </w:r>
      <w:r>
        <w:rPr>
          <w:color w:val="auto"/>
          <w:spacing w:val="-2"/>
          <w:sz w:val="21"/>
          <w:szCs w:val="21"/>
          <w:highlight w:val="none"/>
        </w:rPr>
        <w:t>”规定的期限作出响应。</w:t>
      </w:r>
    </w:p>
    <w:p w14:paraId="1E9CF8BF">
      <w:pPr>
        <w:pStyle w:val="5"/>
        <w:spacing w:before="170" w:line="220" w:lineRule="auto"/>
        <w:ind w:left="436"/>
        <w:rPr>
          <w:color w:val="auto"/>
          <w:sz w:val="21"/>
          <w:szCs w:val="21"/>
          <w:highlight w:val="none"/>
        </w:rPr>
      </w:pPr>
      <w:r>
        <w:rPr>
          <w:color w:val="auto"/>
          <w:spacing w:val="-1"/>
          <w:sz w:val="21"/>
          <w:szCs w:val="21"/>
          <w:highlight w:val="none"/>
        </w:rPr>
        <w:t>16.3</w:t>
      </w:r>
      <w:r>
        <w:rPr>
          <w:color w:val="auto"/>
          <w:spacing w:val="-46"/>
          <w:sz w:val="21"/>
          <w:szCs w:val="21"/>
          <w:highlight w:val="none"/>
        </w:rPr>
        <w:t xml:space="preserve"> </w:t>
      </w:r>
      <w:r>
        <w:rPr>
          <w:color w:val="auto"/>
          <w:spacing w:val="-1"/>
          <w:sz w:val="21"/>
          <w:szCs w:val="21"/>
          <w:highlight w:val="none"/>
        </w:rPr>
        <w:t>供应商的响应文件在竞标有效期内均保</w:t>
      </w:r>
      <w:r>
        <w:rPr>
          <w:color w:val="auto"/>
          <w:spacing w:val="-2"/>
          <w:sz w:val="21"/>
          <w:szCs w:val="21"/>
          <w:highlight w:val="none"/>
        </w:rPr>
        <w:t>持有效。</w:t>
      </w:r>
    </w:p>
    <w:p w14:paraId="5C403D7D">
      <w:pPr>
        <w:spacing w:before="145"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17.磋商保证金</w:t>
      </w:r>
    </w:p>
    <w:p w14:paraId="30F41E20">
      <w:pPr>
        <w:pStyle w:val="5"/>
        <w:spacing w:before="161" w:line="220" w:lineRule="auto"/>
        <w:ind w:left="436"/>
        <w:rPr>
          <w:color w:val="auto"/>
          <w:sz w:val="21"/>
          <w:szCs w:val="21"/>
          <w:highlight w:val="none"/>
        </w:rPr>
      </w:pPr>
      <w:r>
        <w:rPr>
          <w:color w:val="auto"/>
          <w:spacing w:val="-1"/>
          <w:sz w:val="21"/>
          <w:szCs w:val="21"/>
          <w:highlight w:val="none"/>
        </w:rPr>
        <w:t>17.1</w:t>
      </w:r>
      <w:r>
        <w:rPr>
          <w:color w:val="auto"/>
          <w:spacing w:val="-44"/>
          <w:sz w:val="21"/>
          <w:szCs w:val="21"/>
          <w:highlight w:val="none"/>
        </w:rPr>
        <w:t xml:space="preserve"> </w:t>
      </w:r>
      <w:r>
        <w:rPr>
          <w:color w:val="auto"/>
          <w:spacing w:val="-1"/>
          <w:sz w:val="21"/>
          <w:szCs w:val="21"/>
          <w:highlight w:val="none"/>
        </w:rPr>
        <w:t>供应商须按“供应商须知前附表”的规定提交磋商保证金。</w:t>
      </w:r>
    </w:p>
    <w:p w14:paraId="603F754C">
      <w:pPr>
        <w:pStyle w:val="5"/>
        <w:spacing w:before="169" w:line="222" w:lineRule="auto"/>
        <w:ind w:left="436"/>
        <w:rPr>
          <w:color w:val="auto"/>
          <w:sz w:val="21"/>
          <w:szCs w:val="21"/>
          <w:highlight w:val="none"/>
        </w:rPr>
      </w:pPr>
      <w:r>
        <w:rPr>
          <w:color w:val="auto"/>
          <w:spacing w:val="-3"/>
          <w:sz w:val="21"/>
          <w:szCs w:val="21"/>
          <w:highlight w:val="none"/>
        </w:rPr>
        <w:t>17.2</w:t>
      </w:r>
      <w:r>
        <w:rPr>
          <w:color w:val="auto"/>
          <w:spacing w:val="-39"/>
          <w:sz w:val="21"/>
          <w:szCs w:val="21"/>
          <w:highlight w:val="none"/>
        </w:rPr>
        <w:t xml:space="preserve"> </w:t>
      </w:r>
      <w:r>
        <w:rPr>
          <w:color w:val="auto"/>
          <w:spacing w:val="-3"/>
          <w:sz w:val="21"/>
          <w:szCs w:val="21"/>
          <w:highlight w:val="none"/>
        </w:rPr>
        <w:t>磋商保证金的退还</w:t>
      </w:r>
    </w:p>
    <w:p w14:paraId="4568C547">
      <w:pPr>
        <w:pStyle w:val="5"/>
        <w:spacing w:before="168" w:line="420" w:lineRule="exact"/>
        <w:ind w:left="424"/>
        <w:rPr>
          <w:color w:val="auto"/>
          <w:sz w:val="21"/>
          <w:szCs w:val="21"/>
          <w:highlight w:val="none"/>
        </w:rPr>
      </w:pPr>
      <w:r>
        <w:rPr>
          <w:color w:val="auto"/>
          <w:spacing w:val="-1"/>
          <w:position w:val="15"/>
          <w:sz w:val="21"/>
          <w:szCs w:val="21"/>
          <w:highlight w:val="none"/>
        </w:rPr>
        <w:t>未成交供应商的磋商保证金自成交通知书发出之日起</w:t>
      </w:r>
      <w:r>
        <w:rPr>
          <w:color w:val="auto"/>
          <w:spacing w:val="-4"/>
          <w:position w:val="15"/>
          <w:sz w:val="21"/>
          <w:szCs w:val="21"/>
          <w:highlight w:val="none"/>
        </w:rPr>
        <w:t xml:space="preserve"> </w:t>
      </w:r>
      <w:r>
        <w:rPr>
          <w:color w:val="auto"/>
          <w:spacing w:val="-1"/>
          <w:position w:val="15"/>
          <w:sz w:val="21"/>
          <w:szCs w:val="21"/>
          <w:highlight w:val="none"/>
        </w:rPr>
        <w:t>5</w:t>
      </w:r>
      <w:r>
        <w:rPr>
          <w:color w:val="auto"/>
          <w:spacing w:val="-25"/>
          <w:position w:val="15"/>
          <w:sz w:val="21"/>
          <w:szCs w:val="21"/>
          <w:highlight w:val="none"/>
        </w:rPr>
        <w:t xml:space="preserve"> </w:t>
      </w:r>
      <w:r>
        <w:rPr>
          <w:color w:val="auto"/>
          <w:spacing w:val="-1"/>
          <w:position w:val="15"/>
          <w:sz w:val="21"/>
          <w:szCs w:val="21"/>
          <w:highlight w:val="none"/>
        </w:rPr>
        <w:t>个工作日内退还；成交供应商的磋商保</w:t>
      </w:r>
    </w:p>
    <w:p w14:paraId="4465C4E4">
      <w:pPr>
        <w:pStyle w:val="5"/>
        <w:spacing w:line="220" w:lineRule="auto"/>
        <w:rPr>
          <w:color w:val="auto"/>
          <w:sz w:val="21"/>
          <w:szCs w:val="21"/>
          <w:highlight w:val="none"/>
        </w:rPr>
      </w:pPr>
      <w:r>
        <w:rPr>
          <w:color w:val="auto"/>
          <w:spacing w:val="-1"/>
          <w:sz w:val="21"/>
          <w:szCs w:val="21"/>
          <w:highlight w:val="none"/>
        </w:rPr>
        <w:t>证金自签订合同之日起</w:t>
      </w:r>
      <w:r>
        <w:rPr>
          <w:color w:val="auto"/>
          <w:spacing w:val="-28"/>
          <w:sz w:val="21"/>
          <w:szCs w:val="21"/>
          <w:highlight w:val="none"/>
        </w:rPr>
        <w:t xml:space="preserve"> </w:t>
      </w:r>
      <w:r>
        <w:rPr>
          <w:color w:val="auto"/>
          <w:spacing w:val="-1"/>
          <w:sz w:val="21"/>
          <w:szCs w:val="21"/>
          <w:highlight w:val="none"/>
        </w:rPr>
        <w:t>5</w:t>
      </w:r>
      <w:r>
        <w:rPr>
          <w:color w:val="auto"/>
          <w:spacing w:val="-47"/>
          <w:sz w:val="21"/>
          <w:szCs w:val="21"/>
          <w:highlight w:val="none"/>
        </w:rPr>
        <w:t xml:space="preserve"> </w:t>
      </w:r>
      <w:r>
        <w:rPr>
          <w:color w:val="auto"/>
          <w:spacing w:val="-1"/>
          <w:sz w:val="21"/>
          <w:szCs w:val="21"/>
          <w:highlight w:val="none"/>
        </w:rPr>
        <w:t>个工作日内退还或者转为成交供应商的履约保证金。</w:t>
      </w:r>
    </w:p>
    <w:p w14:paraId="016906EE">
      <w:pPr>
        <w:pStyle w:val="5"/>
        <w:spacing w:before="170" w:line="222" w:lineRule="auto"/>
        <w:ind w:left="436"/>
        <w:rPr>
          <w:color w:val="auto"/>
          <w:sz w:val="21"/>
          <w:szCs w:val="21"/>
          <w:highlight w:val="none"/>
        </w:rPr>
      </w:pPr>
      <w:r>
        <w:rPr>
          <w:color w:val="auto"/>
          <w:spacing w:val="-3"/>
          <w:sz w:val="21"/>
          <w:szCs w:val="21"/>
          <w:highlight w:val="none"/>
        </w:rPr>
        <w:t>17.3</w:t>
      </w:r>
      <w:r>
        <w:rPr>
          <w:color w:val="auto"/>
          <w:spacing w:val="-36"/>
          <w:sz w:val="21"/>
          <w:szCs w:val="21"/>
          <w:highlight w:val="none"/>
        </w:rPr>
        <w:t xml:space="preserve"> </w:t>
      </w:r>
      <w:r>
        <w:rPr>
          <w:color w:val="auto"/>
          <w:spacing w:val="-3"/>
          <w:sz w:val="21"/>
          <w:szCs w:val="21"/>
          <w:highlight w:val="none"/>
        </w:rPr>
        <w:t>磋商保证金不计息。</w:t>
      </w:r>
    </w:p>
    <w:p w14:paraId="68CF8FAB">
      <w:pPr>
        <w:pStyle w:val="5"/>
        <w:spacing w:before="167" w:line="320" w:lineRule="auto"/>
        <w:ind w:left="427" w:right="3418" w:firstLine="9"/>
        <w:rPr>
          <w:color w:val="auto"/>
          <w:sz w:val="21"/>
          <w:szCs w:val="21"/>
          <w:highlight w:val="none"/>
        </w:rPr>
      </w:pPr>
      <w:r>
        <w:rPr>
          <w:color w:val="auto"/>
          <w:spacing w:val="-1"/>
          <w:sz w:val="21"/>
          <w:szCs w:val="21"/>
          <w:highlight w:val="none"/>
        </w:rPr>
        <w:t>17.4</w:t>
      </w:r>
      <w:r>
        <w:rPr>
          <w:color w:val="auto"/>
          <w:spacing w:val="-46"/>
          <w:sz w:val="21"/>
          <w:szCs w:val="21"/>
          <w:highlight w:val="none"/>
        </w:rPr>
        <w:t xml:space="preserve"> </w:t>
      </w:r>
      <w:r>
        <w:rPr>
          <w:color w:val="auto"/>
          <w:spacing w:val="-1"/>
          <w:sz w:val="21"/>
          <w:szCs w:val="21"/>
          <w:highlight w:val="none"/>
        </w:rPr>
        <w:t>供应商有下列情形之一的，磋商保证金将不予退</w:t>
      </w:r>
      <w:r>
        <w:rPr>
          <w:color w:val="auto"/>
          <w:spacing w:val="-2"/>
          <w:sz w:val="21"/>
          <w:szCs w:val="21"/>
          <w:highlight w:val="none"/>
        </w:rPr>
        <w:t>还：</w:t>
      </w:r>
      <w:r>
        <w:rPr>
          <w:color w:val="auto"/>
          <w:sz w:val="21"/>
          <w:szCs w:val="21"/>
          <w:highlight w:val="none"/>
        </w:rPr>
        <w:t xml:space="preserve"> </w:t>
      </w:r>
      <w:r>
        <w:rPr>
          <w:color w:val="auto"/>
          <w:spacing w:val="-3"/>
          <w:sz w:val="21"/>
          <w:szCs w:val="21"/>
          <w:highlight w:val="none"/>
        </w:rPr>
        <w:t>（1）供应商在提交响应文件截止时间后撤回响应文件的；</w:t>
      </w:r>
      <w:r>
        <w:rPr>
          <w:color w:val="auto"/>
          <w:spacing w:val="17"/>
          <w:sz w:val="21"/>
          <w:szCs w:val="21"/>
          <w:highlight w:val="none"/>
        </w:rPr>
        <w:t xml:space="preserve"> </w:t>
      </w:r>
      <w:r>
        <w:rPr>
          <w:color w:val="auto"/>
          <w:spacing w:val="-1"/>
          <w:sz w:val="21"/>
          <w:szCs w:val="21"/>
          <w:highlight w:val="none"/>
        </w:rPr>
        <w:t>（2）未按规定提交履约保证金的；</w:t>
      </w:r>
    </w:p>
    <w:p w14:paraId="5810A1AA">
      <w:pPr>
        <w:pStyle w:val="5"/>
        <w:spacing w:before="169" w:line="220" w:lineRule="auto"/>
        <w:ind w:left="427"/>
        <w:rPr>
          <w:color w:val="auto"/>
          <w:sz w:val="21"/>
          <w:szCs w:val="21"/>
          <w:highlight w:val="none"/>
        </w:rPr>
      </w:pPr>
      <w:r>
        <w:rPr>
          <w:color w:val="auto"/>
          <w:spacing w:val="-1"/>
          <w:sz w:val="21"/>
          <w:szCs w:val="21"/>
          <w:highlight w:val="none"/>
        </w:rPr>
        <w:t>（3）供应商在响应文件中提供虚假材料的；</w:t>
      </w:r>
    </w:p>
    <w:p w14:paraId="5EDDE017">
      <w:pPr>
        <w:pStyle w:val="5"/>
        <w:spacing w:before="169" w:line="220" w:lineRule="auto"/>
        <w:ind w:left="427"/>
        <w:rPr>
          <w:color w:val="auto"/>
          <w:sz w:val="21"/>
          <w:szCs w:val="21"/>
          <w:highlight w:val="none"/>
        </w:rPr>
      </w:pPr>
      <w:r>
        <w:rPr>
          <w:color w:val="auto"/>
          <w:sz w:val="21"/>
          <w:szCs w:val="21"/>
          <w:highlight w:val="none"/>
        </w:rPr>
        <w:t>（4）除因不可抗力或者磋商文件认可的情形以外，成交供应</w:t>
      </w:r>
      <w:r>
        <w:rPr>
          <w:color w:val="auto"/>
          <w:spacing w:val="-1"/>
          <w:sz w:val="21"/>
          <w:szCs w:val="21"/>
          <w:highlight w:val="none"/>
        </w:rPr>
        <w:t>商不与采购人签订合同的；</w:t>
      </w:r>
    </w:p>
    <w:p w14:paraId="5F69E7F8">
      <w:pPr>
        <w:pStyle w:val="5"/>
        <w:spacing w:before="170" w:line="420" w:lineRule="exact"/>
        <w:ind w:left="427"/>
        <w:rPr>
          <w:color w:val="auto"/>
          <w:sz w:val="21"/>
          <w:szCs w:val="21"/>
          <w:highlight w:val="none"/>
        </w:rPr>
      </w:pPr>
      <w:r>
        <w:rPr>
          <w:color w:val="auto"/>
          <w:spacing w:val="-1"/>
          <w:position w:val="15"/>
          <w:sz w:val="21"/>
          <w:szCs w:val="21"/>
          <w:highlight w:val="none"/>
        </w:rPr>
        <w:t>（5）供应商与采购人、其他供应商或者采购代理机构恶意串通的；</w:t>
      </w:r>
    </w:p>
    <w:p w14:paraId="1242E439">
      <w:pPr>
        <w:pStyle w:val="5"/>
        <w:spacing w:line="221" w:lineRule="auto"/>
        <w:ind w:left="427"/>
        <w:rPr>
          <w:color w:val="auto"/>
          <w:sz w:val="21"/>
          <w:szCs w:val="21"/>
          <w:highlight w:val="none"/>
        </w:rPr>
      </w:pPr>
      <w:r>
        <w:rPr>
          <w:color w:val="auto"/>
          <w:spacing w:val="-1"/>
          <w:sz w:val="21"/>
          <w:szCs w:val="21"/>
          <w:highlight w:val="none"/>
        </w:rPr>
        <w:t>（6）法律法规规定的其他情形。</w:t>
      </w:r>
    </w:p>
    <w:p w14:paraId="1DD42F37">
      <w:pPr>
        <w:spacing w:before="145"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18.响应文件编制的要求</w:t>
      </w:r>
    </w:p>
    <w:p w14:paraId="1E447FB9">
      <w:pPr>
        <w:pStyle w:val="5"/>
        <w:spacing w:before="162" w:line="369" w:lineRule="auto"/>
        <w:ind w:left="1" w:right="74" w:firstLine="434"/>
        <w:jc w:val="both"/>
        <w:rPr>
          <w:color w:val="auto"/>
          <w:sz w:val="21"/>
          <w:szCs w:val="21"/>
          <w:highlight w:val="none"/>
        </w:rPr>
      </w:pPr>
      <w:r>
        <w:rPr>
          <w:color w:val="auto"/>
          <w:spacing w:val="3"/>
          <w:sz w:val="21"/>
          <w:szCs w:val="21"/>
          <w:highlight w:val="none"/>
        </w:rPr>
        <w:t>18.1 供应商应按照本项目磋商文件规定的格式和顺序和广西政府采购云平台</w:t>
      </w:r>
      <w:r>
        <w:rPr>
          <w:color w:val="auto"/>
          <w:spacing w:val="2"/>
          <w:sz w:val="21"/>
          <w:szCs w:val="21"/>
          <w:highlight w:val="none"/>
        </w:rPr>
        <w:t>的要求编制并加</w:t>
      </w:r>
      <w:r>
        <w:rPr>
          <w:color w:val="auto"/>
          <w:sz w:val="21"/>
          <w:szCs w:val="21"/>
          <w:highlight w:val="none"/>
        </w:rPr>
        <w:t xml:space="preserve"> </w:t>
      </w:r>
      <w:r>
        <w:rPr>
          <w:color w:val="auto"/>
          <w:spacing w:val="1"/>
          <w:sz w:val="21"/>
          <w:szCs w:val="21"/>
          <w:highlight w:val="none"/>
        </w:rPr>
        <w:t>密。响应文件内容不完整、编排混乱导致响应文件被误读、漏读或者查找不到</w:t>
      </w:r>
      <w:r>
        <w:rPr>
          <w:color w:val="auto"/>
          <w:sz w:val="21"/>
          <w:szCs w:val="21"/>
          <w:highlight w:val="none"/>
        </w:rPr>
        <w:t>相关内容的，由此引</w:t>
      </w:r>
    </w:p>
    <w:p w14:paraId="60291DAE">
      <w:pPr>
        <w:pStyle w:val="5"/>
        <w:spacing w:line="220" w:lineRule="auto"/>
        <w:ind w:left="4"/>
        <w:rPr>
          <w:color w:val="auto"/>
          <w:sz w:val="21"/>
          <w:szCs w:val="21"/>
          <w:highlight w:val="none"/>
        </w:rPr>
      </w:pPr>
      <w:r>
        <w:rPr>
          <w:color w:val="auto"/>
          <w:spacing w:val="-1"/>
          <w:sz w:val="21"/>
          <w:szCs w:val="21"/>
          <w:highlight w:val="none"/>
        </w:rPr>
        <w:t>发的后果由供应商承担。</w:t>
      </w:r>
    </w:p>
    <w:p w14:paraId="6A43F0CA">
      <w:pPr>
        <w:pStyle w:val="5"/>
        <w:spacing w:before="170" w:line="419" w:lineRule="exact"/>
        <w:ind w:left="436"/>
        <w:rPr>
          <w:color w:val="auto"/>
          <w:sz w:val="21"/>
          <w:szCs w:val="21"/>
          <w:highlight w:val="none"/>
        </w:rPr>
      </w:pPr>
      <w:r>
        <w:rPr>
          <w:color w:val="auto"/>
          <w:spacing w:val="-1"/>
          <w:position w:val="15"/>
          <w:sz w:val="21"/>
          <w:szCs w:val="21"/>
          <w:highlight w:val="none"/>
        </w:rPr>
        <w:t>18.2</w:t>
      </w:r>
      <w:r>
        <w:rPr>
          <w:color w:val="auto"/>
          <w:spacing w:val="-42"/>
          <w:position w:val="15"/>
          <w:sz w:val="21"/>
          <w:szCs w:val="21"/>
          <w:highlight w:val="none"/>
        </w:rPr>
        <w:t xml:space="preserve"> </w:t>
      </w:r>
      <w:r>
        <w:rPr>
          <w:color w:val="auto"/>
          <w:spacing w:val="-1"/>
          <w:position w:val="15"/>
          <w:sz w:val="21"/>
          <w:szCs w:val="21"/>
          <w:highlight w:val="none"/>
        </w:rPr>
        <w:t>为确保网上操作合法、有效和安全，供应商应当在提交响应文件截止时间前完成在广西政</w:t>
      </w:r>
    </w:p>
    <w:p w14:paraId="7B2ABCE5">
      <w:pPr>
        <w:pStyle w:val="5"/>
        <w:spacing w:before="1" w:line="220" w:lineRule="auto"/>
        <w:rPr>
          <w:color w:val="auto"/>
          <w:sz w:val="21"/>
          <w:szCs w:val="21"/>
          <w:highlight w:val="none"/>
        </w:rPr>
      </w:pPr>
      <w:r>
        <w:rPr>
          <w:color w:val="auto"/>
          <w:sz w:val="21"/>
          <w:szCs w:val="21"/>
          <w:highlight w:val="none"/>
        </w:rPr>
        <w:t>府采购云平台的身份认证，确保在电子竞标过程中能够对相关数据电文进行加密和使用电子签</w:t>
      </w:r>
      <w:r>
        <w:rPr>
          <w:color w:val="auto"/>
          <w:spacing w:val="-1"/>
          <w:sz w:val="21"/>
          <w:szCs w:val="21"/>
          <w:highlight w:val="none"/>
        </w:rPr>
        <w:t>章。</w:t>
      </w:r>
    </w:p>
    <w:p w14:paraId="1FBB5CAB">
      <w:pPr>
        <w:spacing w:line="220" w:lineRule="auto"/>
        <w:rPr>
          <w:color w:val="auto"/>
          <w:sz w:val="21"/>
          <w:szCs w:val="21"/>
          <w:highlight w:val="none"/>
        </w:rPr>
        <w:sectPr>
          <w:footerReference r:id="rId12" w:type="default"/>
          <w:pgSz w:w="11906" w:h="16838"/>
          <w:pgMar w:top="1431" w:right="1167" w:bottom="1015" w:left="1596" w:header="0" w:footer="853" w:gutter="0"/>
          <w:pgNumType w:fmt="decimal"/>
          <w:cols w:space="720" w:num="1"/>
        </w:sectPr>
      </w:pPr>
    </w:p>
    <w:p w14:paraId="784F262C">
      <w:pPr>
        <w:pStyle w:val="5"/>
        <w:spacing w:before="141" w:line="420" w:lineRule="exact"/>
        <w:ind w:left="437"/>
        <w:rPr>
          <w:color w:val="auto"/>
          <w:sz w:val="21"/>
          <w:szCs w:val="21"/>
          <w:highlight w:val="none"/>
        </w:rPr>
      </w:pPr>
      <w:r>
        <w:rPr>
          <w:color w:val="auto"/>
          <w:spacing w:val="-1"/>
          <w:position w:val="15"/>
          <w:sz w:val="21"/>
          <w:szCs w:val="21"/>
          <w:highlight w:val="none"/>
        </w:rPr>
        <w:t>18.3</w:t>
      </w:r>
      <w:r>
        <w:rPr>
          <w:color w:val="auto"/>
          <w:spacing w:val="-36"/>
          <w:position w:val="15"/>
          <w:sz w:val="21"/>
          <w:szCs w:val="21"/>
          <w:highlight w:val="none"/>
        </w:rPr>
        <w:t xml:space="preserve"> </w:t>
      </w:r>
      <w:r>
        <w:rPr>
          <w:color w:val="auto"/>
          <w:spacing w:val="-1"/>
          <w:position w:val="15"/>
          <w:sz w:val="21"/>
          <w:szCs w:val="21"/>
          <w:highlight w:val="none"/>
        </w:rPr>
        <w:t>响应文件须由供应商在规定位置签字、盖章（具体以供应商须知前附表或响</w:t>
      </w:r>
      <w:r>
        <w:rPr>
          <w:color w:val="auto"/>
          <w:spacing w:val="-2"/>
          <w:position w:val="15"/>
          <w:sz w:val="21"/>
          <w:szCs w:val="21"/>
          <w:highlight w:val="none"/>
        </w:rPr>
        <w:t>应文件格式规</w:t>
      </w:r>
    </w:p>
    <w:p w14:paraId="674DF3A0">
      <w:pPr>
        <w:pStyle w:val="5"/>
        <w:spacing w:line="221" w:lineRule="auto"/>
        <w:ind w:left="6"/>
        <w:rPr>
          <w:color w:val="auto"/>
          <w:sz w:val="21"/>
          <w:szCs w:val="21"/>
          <w:highlight w:val="none"/>
        </w:rPr>
      </w:pPr>
      <w:r>
        <w:rPr>
          <w:color w:val="auto"/>
          <w:spacing w:val="-2"/>
          <w:sz w:val="21"/>
          <w:szCs w:val="21"/>
          <w:highlight w:val="none"/>
        </w:rPr>
        <w:t>定为准</w:t>
      </w:r>
      <w:r>
        <w:rPr>
          <w:color w:val="auto"/>
          <w:spacing w:val="-36"/>
          <w:sz w:val="21"/>
          <w:szCs w:val="21"/>
          <w:highlight w:val="none"/>
        </w:rPr>
        <w:t>），</w:t>
      </w:r>
      <w:r>
        <w:rPr>
          <w:color w:val="auto"/>
          <w:spacing w:val="-17"/>
          <w:sz w:val="21"/>
          <w:szCs w:val="21"/>
          <w:highlight w:val="none"/>
        </w:rPr>
        <w:t xml:space="preserve"> </w:t>
      </w:r>
      <w:r>
        <w:rPr>
          <w:color w:val="auto"/>
          <w:spacing w:val="-2"/>
          <w:sz w:val="21"/>
          <w:szCs w:val="21"/>
          <w:highlight w:val="none"/>
        </w:rPr>
        <w:t>否则按无效响应处理。</w:t>
      </w:r>
    </w:p>
    <w:p w14:paraId="3230EE9D">
      <w:pPr>
        <w:pStyle w:val="5"/>
        <w:spacing w:before="168" w:line="420" w:lineRule="exact"/>
        <w:ind w:left="437"/>
        <w:rPr>
          <w:color w:val="auto"/>
          <w:sz w:val="21"/>
          <w:szCs w:val="21"/>
          <w:highlight w:val="none"/>
        </w:rPr>
      </w:pPr>
      <w:r>
        <w:rPr>
          <w:color w:val="auto"/>
          <w:spacing w:val="-1"/>
          <w:position w:val="15"/>
          <w:sz w:val="21"/>
          <w:szCs w:val="21"/>
          <w:highlight w:val="none"/>
        </w:rPr>
        <w:t>18.4</w:t>
      </w:r>
      <w:r>
        <w:rPr>
          <w:color w:val="auto"/>
          <w:spacing w:val="-36"/>
          <w:position w:val="15"/>
          <w:sz w:val="21"/>
          <w:szCs w:val="21"/>
          <w:highlight w:val="none"/>
        </w:rPr>
        <w:t xml:space="preserve"> </w:t>
      </w:r>
      <w:r>
        <w:rPr>
          <w:color w:val="auto"/>
          <w:spacing w:val="-1"/>
          <w:position w:val="15"/>
          <w:sz w:val="21"/>
          <w:szCs w:val="21"/>
          <w:highlight w:val="none"/>
        </w:rPr>
        <w:t>响应文件中标注的供应商名称应与主体资格证明（如营业执照或者事业单位</w:t>
      </w:r>
      <w:r>
        <w:rPr>
          <w:color w:val="auto"/>
          <w:spacing w:val="-2"/>
          <w:position w:val="15"/>
          <w:sz w:val="21"/>
          <w:szCs w:val="21"/>
          <w:highlight w:val="none"/>
        </w:rPr>
        <w:t>法人证书或者</w:t>
      </w:r>
    </w:p>
    <w:p w14:paraId="4134755D">
      <w:pPr>
        <w:pStyle w:val="5"/>
        <w:spacing w:line="220" w:lineRule="auto"/>
        <w:ind w:left="1"/>
        <w:rPr>
          <w:color w:val="auto"/>
          <w:sz w:val="21"/>
          <w:szCs w:val="21"/>
          <w:highlight w:val="none"/>
        </w:rPr>
      </w:pPr>
      <w:r>
        <w:rPr>
          <w:color w:val="auto"/>
          <w:sz w:val="21"/>
          <w:szCs w:val="21"/>
          <w:highlight w:val="none"/>
        </w:rPr>
        <w:t>执业许可证或者登记证书等）及公章一致，否则其响应文件按无</w:t>
      </w:r>
      <w:r>
        <w:rPr>
          <w:color w:val="auto"/>
          <w:spacing w:val="-1"/>
          <w:sz w:val="21"/>
          <w:szCs w:val="21"/>
          <w:highlight w:val="none"/>
        </w:rPr>
        <w:t>效处理。</w:t>
      </w:r>
    </w:p>
    <w:p w14:paraId="648A2E94">
      <w:pPr>
        <w:pStyle w:val="5"/>
        <w:spacing w:before="169" w:line="369" w:lineRule="auto"/>
        <w:ind w:left="19" w:right="75" w:firstLine="418"/>
        <w:rPr>
          <w:color w:val="auto"/>
          <w:sz w:val="21"/>
          <w:szCs w:val="21"/>
          <w:highlight w:val="none"/>
        </w:rPr>
      </w:pPr>
      <w:r>
        <w:rPr>
          <w:color w:val="auto"/>
          <w:spacing w:val="-1"/>
          <w:sz w:val="21"/>
          <w:szCs w:val="21"/>
          <w:highlight w:val="none"/>
        </w:rPr>
        <w:t>18.5</w:t>
      </w:r>
      <w:r>
        <w:rPr>
          <w:color w:val="auto"/>
          <w:spacing w:val="-36"/>
          <w:sz w:val="21"/>
          <w:szCs w:val="21"/>
          <w:highlight w:val="none"/>
        </w:rPr>
        <w:t xml:space="preserve"> </w:t>
      </w:r>
      <w:r>
        <w:rPr>
          <w:color w:val="auto"/>
          <w:spacing w:val="-1"/>
          <w:sz w:val="21"/>
          <w:szCs w:val="21"/>
          <w:highlight w:val="none"/>
        </w:rPr>
        <w:t>响应文件应尽量避免涂改、行间插字或者删除。如果出现上述情况，改动</w:t>
      </w:r>
      <w:r>
        <w:rPr>
          <w:color w:val="auto"/>
          <w:spacing w:val="-2"/>
          <w:sz w:val="21"/>
          <w:szCs w:val="21"/>
          <w:highlight w:val="none"/>
        </w:rPr>
        <w:t>之处应由供应商</w:t>
      </w:r>
      <w:r>
        <w:rPr>
          <w:color w:val="auto"/>
          <w:sz w:val="21"/>
          <w:szCs w:val="21"/>
          <w:highlight w:val="none"/>
        </w:rPr>
        <w:t xml:space="preserve"> 的法定代表人或者其委托代理人签字（或者电子签名）或者加盖公章或者加盖电子签章。响应文件</w:t>
      </w:r>
    </w:p>
    <w:p w14:paraId="6FA97248">
      <w:pPr>
        <w:pStyle w:val="5"/>
        <w:spacing w:before="1" w:line="220" w:lineRule="auto"/>
        <w:ind w:left="18"/>
        <w:rPr>
          <w:color w:val="auto"/>
          <w:sz w:val="21"/>
          <w:szCs w:val="21"/>
          <w:highlight w:val="none"/>
        </w:rPr>
      </w:pPr>
      <w:r>
        <w:rPr>
          <w:color w:val="auto"/>
          <w:spacing w:val="-1"/>
          <w:sz w:val="21"/>
          <w:szCs w:val="21"/>
          <w:highlight w:val="none"/>
        </w:rPr>
        <w:t>因涂改、行间插字或者删除导致字迹潦草或者表达不清所引起的后果由供应商承担。</w:t>
      </w:r>
    </w:p>
    <w:p w14:paraId="7E55652D">
      <w:pPr>
        <w:spacing w:before="145" w:line="218" w:lineRule="auto"/>
        <w:ind w:left="499"/>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19.电子备份响应文件</w:t>
      </w:r>
    </w:p>
    <w:p w14:paraId="282958F8">
      <w:pPr>
        <w:pStyle w:val="5"/>
        <w:spacing w:before="129" w:line="451" w:lineRule="exact"/>
        <w:ind w:left="446"/>
        <w:rPr>
          <w:color w:val="auto"/>
          <w:sz w:val="21"/>
          <w:szCs w:val="21"/>
          <w:highlight w:val="none"/>
        </w:rPr>
      </w:pPr>
      <w:r>
        <w:rPr>
          <w:color w:val="auto"/>
          <w:spacing w:val="1"/>
          <w:position w:val="15"/>
          <w:sz w:val="21"/>
          <w:szCs w:val="21"/>
          <w:highlight w:val="none"/>
        </w:rPr>
        <w:t>电子备份响应文件是指通过在线编制生成且后缀名为“</w:t>
      </w:r>
      <w:r>
        <w:rPr>
          <w:rFonts w:ascii="Times New Roman" w:hAnsi="Times New Roman" w:eastAsia="Times New Roman" w:cs="Times New Roman"/>
          <w:color w:val="auto"/>
          <w:position w:val="15"/>
          <w:sz w:val="21"/>
          <w:szCs w:val="21"/>
          <w:highlight w:val="none"/>
        </w:rPr>
        <w:t>bfbs</w:t>
      </w:r>
      <w:r>
        <w:rPr>
          <w:rFonts w:ascii="Times New Roman" w:hAnsi="Times New Roman" w:eastAsia="Times New Roman" w:cs="Times New Roman"/>
          <w:color w:val="auto"/>
          <w:spacing w:val="-23"/>
          <w:position w:val="15"/>
          <w:sz w:val="21"/>
          <w:szCs w:val="21"/>
          <w:highlight w:val="none"/>
        </w:rPr>
        <w:t xml:space="preserve"> </w:t>
      </w:r>
      <w:r>
        <w:rPr>
          <w:color w:val="auto"/>
          <w:spacing w:val="1"/>
          <w:position w:val="15"/>
          <w:sz w:val="21"/>
          <w:szCs w:val="21"/>
          <w:highlight w:val="none"/>
        </w:rPr>
        <w:t>”的文件，是否接受电子备份响应</w:t>
      </w:r>
    </w:p>
    <w:p w14:paraId="4FDC20BD">
      <w:pPr>
        <w:pStyle w:val="5"/>
        <w:spacing w:before="1" w:line="220" w:lineRule="auto"/>
        <w:ind w:left="3"/>
        <w:rPr>
          <w:color w:val="auto"/>
          <w:sz w:val="21"/>
          <w:szCs w:val="21"/>
          <w:highlight w:val="none"/>
        </w:rPr>
      </w:pPr>
      <w:r>
        <w:rPr>
          <w:color w:val="auto"/>
          <w:spacing w:val="1"/>
          <w:sz w:val="21"/>
          <w:szCs w:val="21"/>
          <w:highlight w:val="none"/>
        </w:rPr>
        <w:t>文件详见在“供应商须知前附表”。</w:t>
      </w:r>
    </w:p>
    <w:p w14:paraId="2471D19E">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20.响应文件的提交</w:t>
      </w:r>
    </w:p>
    <w:p w14:paraId="6C0BCAE5">
      <w:pPr>
        <w:pStyle w:val="5"/>
        <w:spacing w:before="161" w:line="369" w:lineRule="auto"/>
        <w:ind w:left="2" w:right="72" w:firstLine="415"/>
        <w:jc w:val="both"/>
        <w:rPr>
          <w:color w:val="auto"/>
          <w:sz w:val="21"/>
          <w:szCs w:val="21"/>
          <w:highlight w:val="none"/>
        </w:rPr>
      </w:pPr>
      <w:r>
        <w:rPr>
          <w:rFonts w:ascii="Times New Roman" w:hAnsi="Times New Roman" w:eastAsia="Times New Roman" w:cs="Times New Roman"/>
          <w:color w:val="auto"/>
          <w:spacing w:val="-1"/>
          <w:sz w:val="21"/>
          <w:szCs w:val="21"/>
          <w:highlight w:val="none"/>
        </w:rPr>
        <w:t>20.1</w:t>
      </w:r>
      <w:r>
        <w:rPr>
          <w:rFonts w:ascii="Times New Roman" w:hAnsi="Times New Roman" w:eastAsia="Times New Roman" w:cs="Times New Roman"/>
          <w:color w:val="auto"/>
          <w:spacing w:val="56"/>
          <w:sz w:val="21"/>
          <w:szCs w:val="21"/>
          <w:highlight w:val="none"/>
        </w:rPr>
        <w:t xml:space="preserve"> </w:t>
      </w:r>
      <w:r>
        <w:rPr>
          <w:color w:val="auto"/>
          <w:spacing w:val="-1"/>
          <w:sz w:val="21"/>
          <w:szCs w:val="21"/>
          <w:highlight w:val="none"/>
        </w:rPr>
        <w:t>供应商必须按“供应商须知前附表</w:t>
      </w:r>
      <w:r>
        <w:rPr>
          <w:color w:val="auto"/>
          <w:spacing w:val="-77"/>
          <w:sz w:val="21"/>
          <w:szCs w:val="21"/>
          <w:highlight w:val="none"/>
        </w:rPr>
        <w:t xml:space="preserve"> </w:t>
      </w:r>
      <w:r>
        <w:rPr>
          <w:color w:val="auto"/>
          <w:spacing w:val="-1"/>
          <w:sz w:val="21"/>
          <w:szCs w:val="21"/>
          <w:highlight w:val="none"/>
        </w:rPr>
        <w:t>”规定的时间及地点提交响应文件。电子响应文件应在</w:t>
      </w:r>
      <w:r>
        <w:rPr>
          <w:color w:val="auto"/>
          <w:sz w:val="21"/>
          <w:szCs w:val="21"/>
          <w:highlight w:val="none"/>
        </w:rPr>
        <w:t xml:space="preserve"> </w:t>
      </w:r>
      <w:r>
        <w:rPr>
          <w:color w:val="auto"/>
          <w:spacing w:val="-2"/>
          <w:sz w:val="21"/>
          <w:szCs w:val="21"/>
          <w:highlight w:val="none"/>
        </w:rPr>
        <w:t>制作完成后，在提交响应文件截止时间前通过有效数字证书（</w:t>
      </w:r>
      <w:r>
        <w:rPr>
          <w:rFonts w:ascii="Times New Roman" w:hAnsi="Times New Roman" w:eastAsia="Times New Roman" w:cs="Times New Roman"/>
          <w:color w:val="auto"/>
          <w:spacing w:val="-2"/>
          <w:sz w:val="21"/>
          <w:szCs w:val="21"/>
          <w:highlight w:val="none"/>
        </w:rPr>
        <w:t xml:space="preserve">CA </w:t>
      </w:r>
      <w:r>
        <w:rPr>
          <w:color w:val="auto"/>
          <w:spacing w:val="-2"/>
          <w:sz w:val="21"/>
          <w:szCs w:val="21"/>
          <w:highlight w:val="none"/>
        </w:rPr>
        <w:t>认证锁）进行电</w:t>
      </w:r>
      <w:r>
        <w:rPr>
          <w:color w:val="auto"/>
          <w:spacing w:val="-3"/>
          <w:sz w:val="21"/>
          <w:szCs w:val="21"/>
          <w:highlight w:val="none"/>
        </w:rPr>
        <w:t>子签章、加密，然</w:t>
      </w:r>
    </w:p>
    <w:p w14:paraId="3C46A55F">
      <w:pPr>
        <w:pStyle w:val="5"/>
        <w:spacing w:before="1" w:line="220" w:lineRule="auto"/>
        <w:ind w:left="3"/>
        <w:rPr>
          <w:color w:val="auto"/>
          <w:sz w:val="21"/>
          <w:szCs w:val="21"/>
          <w:highlight w:val="none"/>
        </w:rPr>
      </w:pPr>
      <w:r>
        <w:rPr>
          <w:color w:val="auto"/>
          <w:sz w:val="21"/>
          <w:szCs w:val="21"/>
          <w:highlight w:val="none"/>
        </w:rPr>
        <w:t>后通过网络将加密的电子响应文件提交至广西政府采</w:t>
      </w:r>
      <w:r>
        <w:rPr>
          <w:color w:val="auto"/>
          <w:spacing w:val="-1"/>
          <w:sz w:val="21"/>
          <w:szCs w:val="21"/>
          <w:highlight w:val="none"/>
        </w:rPr>
        <w:t>购云平台。</w:t>
      </w:r>
    </w:p>
    <w:p w14:paraId="38D582FE">
      <w:pPr>
        <w:pStyle w:val="5"/>
        <w:spacing w:before="169" w:line="420" w:lineRule="exact"/>
        <w:ind w:left="424"/>
        <w:rPr>
          <w:color w:val="auto"/>
          <w:sz w:val="21"/>
          <w:szCs w:val="21"/>
          <w:highlight w:val="none"/>
        </w:rPr>
      </w:pPr>
      <w:r>
        <w:rPr>
          <w:color w:val="auto"/>
          <w:spacing w:val="-1"/>
          <w:position w:val="15"/>
          <w:sz w:val="21"/>
          <w:szCs w:val="21"/>
          <w:highlight w:val="none"/>
        </w:rPr>
        <w:t>20.2</w:t>
      </w:r>
      <w:r>
        <w:rPr>
          <w:color w:val="auto"/>
          <w:spacing w:val="-29"/>
          <w:position w:val="15"/>
          <w:sz w:val="21"/>
          <w:szCs w:val="21"/>
          <w:highlight w:val="none"/>
        </w:rPr>
        <w:t xml:space="preserve"> </w:t>
      </w:r>
      <w:r>
        <w:rPr>
          <w:color w:val="auto"/>
          <w:spacing w:val="-1"/>
          <w:position w:val="15"/>
          <w:sz w:val="21"/>
          <w:szCs w:val="21"/>
          <w:highlight w:val="none"/>
        </w:rPr>
        <w:t>未在规定时间内提交或者未按照磋商文件要求加密的电子响应文件，广西政府采购云平台</w:t>
      </w:r>
    </w:p>
    <w:p w14:paraId="4A087C7C">
      <w:pPr>
        <w:pStyle w:val="5"/>
        <w:spacing w:line="221" w:lineRule="auto"/>
        <w:rPr>
          <w:color w:val="auto"/>
          <w:sz w:val="21"/>
          <w:szCs w:val="21"/>
          <w:highlight w:val="none"/>
        </w:rPr>
      </w:pPr>
      <w:r>
        <w:rPr>
          <w:color w:val="auto"/>
          <w:spacing w:val="-1"/>
          <w:sz w:val="21"/>
          <w:szCs w:val="21"/>
          <w:highlight w:val="none"/>
        </w:rPr>
        <w:t>将拒收。</w:t>
      </w:r>
    </w:p>
    <w:p w14:paraId="0C5277CC">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21.首次响应文件的补充、修改与撤回</w:t>
      </w:r>
    </w:p>
    <w:p w14:paraId="63F29915">
      <w:pPr>
        <w:pStyle w:val="5"/>
        <w:spacing w:before="162" w:line="369" w:lineRule="auto"/>
        <w:ind w:firstLine="417"/>
        <w:jc w:val="both"/>
        <w:rPr>
          <w:color w:val="auto"/>
          <w:sz w:val="21"/>
          <w:szCs w:val="21"/>
          <w:highlight w:val="none"/>
        </w:rPr>
      </w:pPr>
      <w:r>
        <w:rPr>
          <w:rFonts w:ascii="Times New Roman" w:hAnsi="Times New Roman" w:eastAsia="Times New Roman" w:cs="Times New Roman"/>
          <w:color w:val="auto"/>
          <w:spacing w:val="-1"/>
          <w:sz w:val="21"/>
          <w:szCs w:val="21"/>
          <w:highlight w:val="none"/>
        </w:rPr>
        <w:t>21.1</w:t>
      </w:r>
      <w:r>
        <w:rPr>
          <w:rFonts w:ascii="Times New Roman" w:hAnsi="Times New Roman" w:eastAsia="Times New Roman" w:cs="Times New Roman"/>
          <w:color w:val="auto"/>
          <w:spacing w:val="50"/>
          <w:w w:val="101"/>
          <w:sz w:val="21"/>
          <w:szCs w:val="21"/>
          <w:highlight w:val="none"/>
        </w:rPr>
        <w:t xml:space="preserve"> </w:t>
      </w:r>
      <w:r>
        <w:rPr>
          <w:color w:val="auto"/>
          <w:spacing w:val="-1"/>
          <w:sz w:val="21"/>
          <w:szCs w:val="21"/>
          <w:highlight w:val="none"/>
        </w:rPr>
        <w:t>供应商应当在提交响应文件截止时间前完成电子响应文件的提交（上传</w:t>
      </w:r>
      <w:r>
        <w:rPr>
          <w:color w:val="auto"/>
          <w:spacing w:val="-32"/>
          <w:sz w:val="21"/>
          <w:szCs w:val="21"/>
          <w:highlight w:val="none"/>
        </w:rPr>
        <w:t>），</w:t>
      </w:r>
      <w:r>
        <w:rPr>
          <w:color w:val="auto"/>
          <w:spacing w:val="-21"/>
          <w:sz w:val="21"/>
          <w:szCs w:val="21"/>
          <w:highlight w:val="none"/>
        </w:rPr>
        <w:t xml:space="preserve"> </w:t>
      </w:r>
      <w:r>
        <w:rPr>
          <w:color w:val="auto"/>
          <w:spacing w:val="-1"/>
          <w:sz w:val="21"/>
          <w:szCs w:val="21"/>
          <w:highlight w:val="none"/>
        </w:rPr>
        <w:t xml:space="preserve">提交响应文件 </w:t>
      </w:r>
      <w:r>
        <w:rPr>
          <w:color w:val="auto"/>
          <w:spacing w:val="1"/>
          <w:sz w:val="21"/>
          <w:szCs w:val="21"/>
          <w:highlight w:val="none"/>
        </w:rPr>
        <w:t>截止时间前可以补充、修改或者撤回响应文件。补充或者修</w:t>
      </w:r>
      <w:r>
        <w:rPr>
          <w:color w:val="auto"/>
          <w:sz w:val="21"/>
          <w:szCs w:val="21"/>
          <w:highlight w:val="none"/>
        </w:rPr>
        <w:t>改响应文件的，应当先行撤回原响应文 件，补充、修改后重新提交（上传</w:t>
      </w:r>
      <w:r>
        <w:rPr>
          <w:color w:val="auto"/>
          <w:spacing w:val="-30"/>
          <w:sz w:val="21"/>
          <w:szCs w:val="21"/>
          <w:highlight w:val="none"/>
        </w:rPr>
        <w:t>），</w:t>
      </w:r>
      <w:r>
        <w:rPr>
          <w:color w:val="auto"/>
          <w:spacing w:val="-19"/>
          <w:sz w:val="21"/>
          <w:szCs w:val="21"/>
          <w:highlight w:val="none"/>
        </w:rPr>
        <w:t xml:space="preserve"> </w:t>
      </w:r>
      <w:r>
        <w:rPr>
          <w:color w:val="auto"/>
          <w:sz w:val="21"/>
          <w:szCs w:val="21"/>
          <w:highlight w:val="none"/>
        </w:rPr>
        <w:t xml:space="preserve">提交响应文件截止时间前未完成提交（上传）的，视为撤回 </w:t>
      </w:r>
      <w:r>
        <w:rPr>
          <w:color w:val="auto"/>
          <w:spacing w:val="-2"/>
          <w:sz w:val="21"/>
          <w:szCs w:val="21"/>
          <w:highlight w:val="none"/>
        </w:rPr>
        <w:t>响应文件。提交响应文件截止时间以后提交（上传）的响应文件，广西政府</w:t>
      </w:r>
      <w:r>
        <w:rPr>
          <w:color w:val="auto"/>
          <w:spacing w:val="-3"/>
          <w:sz w:val="21"/>
          <w:szCs w:val="21"/>
          <w:highlight w:val="none"/>
        </w:rPr>
        <w:t>采购云平台将予以拒收。</w:t>
      </w:r>
      <w:r>
        <w:rPr>
          <w:color w:val="auto"/>
          <w:sz w:val="21"/>
          <w:szCs w:val="21"/>
          <w:highlight w:val="none"/>
        </w:rPr>
        <w:t xml:space="preserve"> （注：补充、修改或者撤回方式可</w:t>
      </w:r>
      <w:r>
        <w:rPr>
          <w:rFonts w:hint="eastAsia"/>
          <w:color w:val="auto"/>
          <w:sz w:val="21"/>
          <w:szCs w:val="21"/>
          <w:highlight w:val="none"/>
          <w:lang w:eastAsia="zh-CN"/>
        </w:rPr>
        <w:t>登录</w:t>
      </w:r>
      <w:r>
        <w:rPr>
          <w:color w:val="auto"/>
          <w:sz w:val="21"/>
          <w:szCs w:val="21"/>
          <w:highlight w:val="none"/>
        </w:rPr>
        <w:t>广西政府采购云平</w:t>
      </w:r>
      <w:r>
        <w:rPr>
          <w:color w:val="auto"/>
          <w:spacing w:val="-1"/>
          <w:sz w:val="21"/>
          <w:szCs w:val="21"/>
          <w:highlight w:val="none"/>
        </w:rPr>
        <w:t>台，进入“服务中心</w:t>
      </w:r>
      <w:r>
        <w:rPr>
          <w:color w:val="auto"/>
          <w:spacing w:val="-77"/>
          <w:sz w:val="21"/>
          <w:szCs w:val="21"/>
          <w:highlight w:val="none"/>
        </w:rPr>
        <w:t xml:space="preserve"> </w:t>
      </w:r>
      <w:r>
        <w:rPr>
          <w:color w:val="auto"/>
          <w:spacing w:val="-1"/>
          <w:sz w:val="21"/>
          <w:szCs w:val="21"/>
          <w:highlight w:val="none"/>
        </w:rPr>
        <w:t>”中查看“</w:t>
      </w:r>
      <w:r>
        <w:rPr>
          <w:color w:val="auto"/>
          <w:spacing w:val="-72"/>
          <w:sz w:val="21"/>
          <w:szCs w:val="21"/>
          <w:highlight w:val="none"/>
        </w:rPr>
        <w:t xml:space="preserve"> </w:t>
      </w:r>
      <w:r>
        <w:rPr>
          <w:color w:val="auto"/>
          <w:spacing w:val="-1"/>
          <w:sz w:val="21"/>
          <w:szCs w:val="21"/>
          <w:highlight w:val="none"/>
        </w:rPr>
        <w:t>电子投标</w:t>
      </w:r>
    </w:p>
    <w:p w14:paraId="495D30DD">
      <w:pPr>
        <w:pStyle w:val="5"/>
        <w:spacing w:line="221" w:lineRule="auto"/>
        <w:ind w:left="3"/>
        <w:rPr>
          <w:color w:val="auto"/>
          <w:sz w:val="21"/>
          <w:szCs w:val="21"/>
          <w:highlight w:val="none"/>
        </w:rPr>
      </w:pPr>
      <w:r>
        <w:rPr>
          <w:color w:val="auto"/>
          <w:spacing w:val="2"/>
          <w:sz w:val="21"/>
          <w:szCs w:val="21"/>
          <w:highlight w:val="none"/>
        </w:rPr>
        <w:t>文件制作与投送教程”）</w:t>
      </w:r>
    </w:p>
    <w:p w14:paraId="5CF025B1">
      <w:pPr>
        <w:pStyle w:val="5"/>
        <w:spacing w:before="168" w:line="420" w:lineRule="exact"/>
        <w:ind w:left="424"/>
        <w:rPr>
          <w:color w:val="auto"/>
          <w:sz w:val="21"/>
          <w:szCs w:val="21"/>
          <w:highlight w:val="none"/>
        </w:rPr>
      </w:pPr>
      <w:r>
        <w:rPr>
          <w:color w:val="auto"/>
          <w:position w:val="15"/>
          <w:sz w:val="21"/>
          <w:szCs w:val="21"/>
          <w:highlight w:val="none"/>
        </w:rPr>
        <w:t>21.2</w:t>
      </w:r>
      <w:r>
        <w:rPr>
          <w:color w:val="auto"/>
          <w:spacing w:val="-57"/>
          <w:position w:val="15"/>
          <w:sz w:val="21"/>
          <w:szCs w:val="21"/>
          <w:highlight w:val="none"/>
        </w:rPr>
        <w:t xml:space="preserve"> </w:t>
      </w:r>
      <w:r>
        <w:rPr>
          <w:color w:val="auto"/>
          <w:position w:val="15"/>
          <w:sz w:val="21"/>
          <w:szCs w:val="21"/>
          <w:highlight w:val="none"/>
        </w:rPr>
        <w:t>在提交响应文件截止时间前，除供应商补充、修改或者撤回响</w:t>
      </w:r>
      <w:r>
        <w:rPr>
          <w:color w:val="auto"/>
          <w:spacing w:val="-1"/>
          <w:position w:val="15"/>
          <w:sz w:val="21"/>
          <w:szCs w:val="21"/>
          <w:highlight w:val="none"/>
        </w:rPr>
        <w:t>应文件外，任何单位和个人</w:t>
      </w:r>
    </w:p>
    <w:p w14:paraId="21E27920">
      <w:pPr>
        <w:pStyle w:val="5"/>
        <w:spacing w:line="221" w:lineRule="auto"/>
        <w:ind w:left="5"/>
        <w:rPr>
          <w:color w:val="auto"/>
          <w:sz w:val="21"/>
          <w:szCs w:val="21"/>
          <w:highlight w:val="none"/>
        </w:rPr>
      </w:pPr>
      <w:r>
        <w:rPr>
          <w:color w:val="auto"/>
          <w:spacing w:val="-1"/>
          <w:sz w:val="21"/>
          <w:szCs w:val="21"/>
          <w:highlight w:val="none"/>
        </w:rPr>
        <w:t>不得解密或提取响应文件。</w:t>
      </w:r>
    </w:p>
    <w:p w14:paraId="761E86B1">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22.响应文件的退回</w:t>
      </w:r>
    </w:p>
    <w:p w14:paraId="2663C198">
      <w:pPr>
        <w:pStyle w:val="5"/>
        <w:spacing w:before="161" w:line="220" w:lineRule="auto"/>
        <w:ind w:left="420"/>
        <w:rPr>
          <w:color w:val="auto"/>
          <w:sz w:val="21"/>
          <w:szCs w:val="21"/>
          <w:highlight w:val="none"/>
        </w:rPr>
      </w:pPr>
      <w:r>
        <w:rPr>
          <w:color w:val="auto"/>
          <w:sz w:val="21"/>
          <w:szCs w:val="21"/>
          <w:highlight w:val="none"/>
        </w:rPr>
        <w:t>采购人和采购代理机构对已提交的响应文件</w:t>
      </w:r>
      <w:r>
        <w:rPr>
          <w:color w:val="auto"/>
          <w:spacing w:val="-1"/>
          <w:sz w:val="21"/>
          <w:szCs w:val="21"/>
          <w:highlight w:val="none"/>
        </w:rPr>
        <w:t>概不退回。</w:t>
      </w:r>
    </w:p>
    <w:p w14:paraId="61955542">
      <w:pPr>
        <w:spacing w:before="146" w:line="216"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23.截止时间后的撤回</w:t>
      </w:r>
    </w:p>
    <w:p w14:paraId="2275497B">
      <w:pPr>
        <w:pStyle w:val="5"/>
        <w:spacing w:before="162" w:line="420" w:lineRule="exact"/>
        <w:ind w:left="421"/>
        <w:rPr>
          <w:color w:val="auto"/>
          <w:sz w:val="21"/>
          <w:szCs w:val="21"/>
          <w:highlight w:val="none"/>
        </w:rPr>
      </w:pPr>
      <w:r>
        <w:rPr>
          <w:color w:val="auto"/>
          <w:spacing w:val="1"/>
          <w:position w:val="15"/>
          <w:sz w:val="21"/>
          <w:szCs w:val="21"/>
          <w:highlight w:val="none"/>
        </w:rPr>
        <w:t>供应商在响应文件提交截止时间后向采购人、采购代理机构书面申请撤回响</w:t>
      </w:r>
      <w:r>
        <w:rPr>
          <w:color w:val="auto"/>
          <w:position w:val="15"/>
          <w:sz w:val="21"/>
          <w:szCs w:val="21"/>
          <w:highlight w:val="none"/>
        </w:rPr>
        <w:t>应文件的，将根据</w:t>
      </w:r>
    </w:p>
    <w:p w14:paraId="121515A5">
      <w:pPr>
        <w:pStyle w:val="5"/>
        <w:spacing w:before="1" w:line="220" w:lineRule="auto"/>
        <w:ind w:left="2"/>
        <w:rPr>
          <w:color w:val="auto"/>
          <w:sz w:val="21"/>
          <w:szCs w:val="21"/>
          <w:highlight w:val="none"/>
        </w:rPr>
      </w:pPr>
      <w:r>
        <w:rPr>
          <w:color w:val="auto"/>
          <w:spacing w:val="-2"/>
          <w:sz w:val="21"/>
          <w:szCs w:val="21"/>
          <w:highlight w:val="none"/>
        </w:rPr>
        <w:t>本须知正文第</w:t>
      </w:r>
      <w:r>
        <w:rPr>
          <w:color w:val="auto"/>
          <w:spacing w:val="-18"/>
          <w:sz w:val="21"/>
          <w:szCs w:val="21"/>
          <w:highlight w:val="none"/>
        </w:rPr>
        <w:t xml:space="preserve"> </w:t>
      </w:r>
      <w:r>
        <w:rPr>
          <w:color w:val="auto"/>
          <w:spacing w:val="-2"/>
          <w:sz w:val="21"/>
          <w:szCs w:val="21"/>
          <w:highlight w:val="none"/>
        </w:rPr>
        <w:t>17.4</w:t>
      </w:r>
      <w:r>
        <w:rPr>
          <w:color w:val="auto"/>
          <w:spacing w:val="-44"/>
          <w:sz w:val="21"/>
          <w:szCs w:val="21"/>
          <w:highlight w:val="none"/>
        </w:rPr>
        <w:t xml:space="preserve"> </w:t>
      </w:r>
      <w:r>
        <w:rPr>
          <w:color w:val="auto"/>
          <w:spacing w:val="-2"/>
          <w:sz w:val="21"/>
          <w:szCs w:val="21"/>
          <w:highlight w:val="none"/>
        </w:rPr>
        <w:t>条的规定不予退还其磋商保证金。</w:t>
      </w:r>
    </w:p>
    <w:p w14:paraId="3EE41EA1">
      <w:pPr>
        <w:spacing w:line="393" w:lineRule="auto"/>
        <w:rPr>
          <w:rFonts w:ascii="Arial"/>
          <w:color w:val="auto"/>
          <w:sz w:val="21"/>
          <w:highlight w:val="none"/>
        </w:rPr>
      </w:pPr>
    </w:p>
    <w:p w14:paraId="1E94D70C">
      <w:pPr>
        <w:pStyle w:val="5"/>
        <w:spacing w:before="102" w:line="226" w:lineRule="auto"/>
        <w:ind w:left="3866"/>
        <w:outlineLvl w:val="6"/>
        <w:rPr>
          <w:color w:val="auto"/>
          <w:sz w:val="31"/>
          <w:szCs w:val="31"/>
          <w:highlight w:val="none"/>
        </w:rPr>
      </w:pPr>
      <w:r>
        <w:rPr>
          <w:color w:val="auto"/>
          <w:spacing w:val="5"/>
          <w:sz w:val="31"/>
          <w:szCs w:val="31"/>
          <w:highlight w:val="none"/>
          <w14:textOutline w14:w="4051" w14:cap="flat" w14:cmpd="sng">
            <w14:solidFill>
              <w14:srgbClr w14:val="000000"/>
            </w14:solidFill>
            <w14:prstDash w14:val="solid"/>
            <w14:miter w14:val="0"/>
          </w14:textOutline>
        </w:rPr>
        <w:t>四、评审及磋商</w:t>
      </w:r>
    </w:p>
    <w:p w14:paraId="7B3FBBD1">
      <w:pPr>
        <w:spacing w:line="226" w:lineRule="auto"/>
        <w:rPr>
          <w:color w:val="auto"/>
          <w:sz w:val="31"/>
          <w:szCs w:val="31"/>
          <w:highlight w:val="none"/>
        </w:rPr>
        <w:sectPr>
          <w:footerReference r:id="rId13" w:type="default"/>
          <w:pgSz w:w="11906" w:h="16838"/>
          <w:pgMar w:top="1431" w:right="1166" w:bottom="1015" w:left="1595" w:header="0" w:footer="853" w:gutter="0"/>
          <w:pgNumType w:fmt="decimal"/>
          <w:cols w:space="720" w:num="1"/>
        </w:sectPr>
      </w:pPr>
    </w:p>
    <w:p w14:paraId="5469CA65">
      <w:pPr>
        <w:spacing w:before="134"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24.磋商小组成立</w:t>
      </w:r>
    </w:p>
    <w:p w14:paraId="025B93D9">
      <w:pPr>
        <w:pStyle w:val="5"/>
        <w:spacing w:before="180" w:line="387" w:lineRule="auto"/>
        <w:ind w:left="2" w:right="13" w:firstLine="421"/>
        <w:rPr>
          <w:color w:val="auto"/>
          <w:sz w:val="21"/>
          <w:szCs w:val="21"/>
          <w:highlight w:val="none"/>
        </w:rPr>
      </w:pPr>
      <w:r>
        <w:rPr>
          <w:color w:val="auto"/>
          <w:spacing w:val="-9"/>
          <w:sz w:val="21"/>
          <w:szCs w:val="21"/>
          <w:highlight w:val="none"/>
        </w:rPr>
        <w:t>24.1</w:t>
      </w:r>
      <w:r>
        <w:rPr>
          <w:color w:val="auto"/>
          <w:spacing w:val="-50"/>
          <w:sz w:val="21"/>
          <w:szCs w:val="21"/>
          <w:highlight w:val="none"/>
        </w:rPr>
        <w:t xml:space="preserve"> </w:t>
      </w:r>
      <w:r>
        <w:rPr>
          <w:color w:val="auto"/>
          <w:spacing w:val="-9"/>
          <w:sz w:val="21"/>
          <w:szCs w:val="21"/>
          <w:highlight w:val="none"/>
        </w:rPr>
        <w:t>磋商小组由采购人代表和评审专家共</w:t>
      </w:r>
      <w:r>
        <w:rPr>
          <w:color w:val="auto"/>
          <w:spacing w:val="-44"/>
          <w:sz w:val="21"/>
          <w:szCs w:val="21"/>
          <w:highlight w:val="none"/>
        </w:rPr>
        <w:t xml:space="preserve"> </w:t>
      </w:r>
      <w:r>
        <w:rPr>
          <w:color w:val="auto"/>
          <w:spacing w:val="-9"/>
          <w:sz w:val="21"/>
          <w:szCs w:val="21"/>
          <w:highlight w:val="none"/>
        </w:rPr>
        <w:t>3</w:t>
      </w:r>
      <w:r>
        <w:rPr>
          <w:color w:val="auto"/>
          <w:spacing w:val="-48"/>
          <w:sz w:val="21"/>
          <w:szCs w:val="21"/>
          <w:highlight w:val="none"/>
        </w:rPr>
        <w:t xml:space="preserve"> </w:t>
      </w:r>
      <w:r>
        <w:rPr>
          <w:color w:val="auto"/>
          <w:spacing w:val="-9"/>
          <w:sz w:val="21"/>
          <w:szCs w:val="21"/>
          <w:highlight w:val="none"/>
        </w:rPr>
        <w:t>人以上单数组成，具</w:t>
      </w:r>
      <w:r>
        <w:rPr>
          <w:color w:val="auto"/>
          <w:spacing w:val="-10"/>
          <w:sz w:val="21"/>
          <w:szCs w:val="21"/>
          <w:highlight w:val="none"/>
        </w:rPr>
        <w:t>体人数见“供应商须知前附表</w:t>
      </w:r>
      <w:r>
        <w:rPr>
          <w:color w:val="auto"/>
          <w:spacing w:val="-79"/>
          <w:sz w:val="21"/>
          <w:szCs w:val="21"/>
          <w:highlight w:val="none"/>
        </w:rPr>
        <w:t xml:space="preserve"> </w:t>
      </w:r>
      <w:r>
        <w:rPr>
          <w:color w:val="auto"/>
          <w:spacing w:val="-10"/>
          <w:sz w:val="21"/>
          <w:szCs w:val="21"/>
          <w:highlight w:val="none"/>
        </w:rPr>
        <w:t>”，</w:t>
      </w:r>
      <w:r>
        <w:rPr>
          <w:color w:val="auto"/>
          <w:sz w:val="21"/>
          <w:szCs w:val="21"/>
          <w:highlight w:val="none"/>
        </w:rPr>
        <w:t xml:space="preserve"> </w:t>
      </w:r>
      <w:r>
        <w:rPr>
          <w:color w:val="auto"/>
          <w:spacing w:val="1"/>
          <w:sz w:val="21"/>
          <w:szCs w:val="21"/>
          <w:highlight w:val="none"/>
        </w:rPr>
        <w:t>其中评审专家人数不得少于磋商小组成员总数的 2/3。采购人代表不得以</w:t>
      </w:r>
      <w:r>
        <w:rPr>
          <w:color w:val="auto"/>
          <w:sz w:val="21"/>
          <w:szCs w:val="21"/>
          <w:highlight w:val="none"/>
        </w:rPr>
        <w:t>评审专家身份参加本部门</w:t>
      </w:r>
    </w:p>
    <w:p w14:paraId="369D4DBF">
      <w:pPr>
        <w:pStyle w:val="5"/>
        <w:spacing w:line="220" w:lineRule="auto"/>
        <w:ind w:left="4"/>
        <w:rPr>
          <w:color w:val="auto"/>
          <w:sz w:val="21"/>
          <w:szCs w:val="21"/>
          <w:highlight w:val="none"/>
        </w:rPr>
      </w:pPr>
      <w:r>
        <w:rPr>
          <w:color w:val="auto"/>
          <w:sz w:val="21"/>
          <w:szCs w:val="21"/>
          <w:highlight w:val="none"/>
        </w:rPr>
        <w:t>或者本单位采购项目的评审。采购代理机构人员不得参加本机构代理的采购项</w:t>
      </w:r>
      <w:r>
        <w:rPr>
          <w:color w:val="auto"/>
          <w:spacing w:val="-1"/>
          <w:sz w:val="21"/>
          <w:szCs w:val="21"/>
          <w:highlight w:val="none"/>
        </w:rPr>
        <w:t>目的评审。</w:t>
      </w:r>
    </w:p>
    <w:p w14:paraId="5DD62D16">
      <w:pPr>
        <w:pStyle w:val="5"/>
        <w:spacing w:before="187" w:line="387" w:lineRule="auto"/>
        <w:ind w:left="8" w:right="72" w:firstLine="416"/>
        <w:rPr>
          <w:color w:val="auto"/>
          <w:sz w:val="21"/>
          <w:szCs w:val="21"/>
          <w:highlight w:val="none"/>
        </w:rPr>
      </w:pPr>
      <w:r>
        <w:rPr>
          <w:color w:val="auto"/>
          <w:sz w:val="21"/>
          <w:szCs w:val="21"/>
          <w:highlight w:val="none"/>
        </w:rPr>
        <w:t>24.2</w:t>
      </w:r>
      <w:r>
        <w:rPr>
          <w:color w:val="auto"/>
          <w:spacing w:val="-47"/>
          <w:sz w:val="21"/>
          <w:szCs w:val="21"/>
          <w:highlight w:val="none"/>
        </w:rPr>
        <w:t xml:space="preserve"> </w:t>
      </w:r>
      <w:r>
        <w:rPr>
          <w:color w:val="auto"/>
          <w:sz w:val="21"/>
          <w:szCs w:val="21"/>
          <w:highlight w:val="none"/>
        </w:rPr>
        <w:t>评审专家应当从政府采购评审专家库</w:t>
      </w:r>
      <w:r>
        <w:rPr>
          <w:color w:val="auto"/>
          <w:spacing w:val="-1"/>
          <w:sz w:val="21"/>
          <w:szCs w:val="21"/>
          <w:highlight w:val="none"/>
        </w:rPr>
        <w:t>内相关专业的专家名单中随机抽取。市场竞争不充分</w:t>
      </w:r>
      <w:r>
        <w:rPr>
          <w:color w:val="auto"/>
          <w:sz w:val="21"/>
          <w:szCs w:val="21"/>
          <w:highlight w:val="none"/>
        </w:rPr>
        <w:t xml:space="preserve"> </w:t>
      </w:r>
      <w:r>
        <w:rPr>
          <w:color w:val="auto"/>
          <w:spacing w:val="1"/>
          <w:sz w:val="21"/>
          <w:szCs w:val="21"/>
          <w:highlight w:val="none"/>
        </w:rPr>
        <w:t>的科研项目，以及需要扶持的科技成果转化项目，以及情况特殊</w:t>
      </w:r>
      <w:r>
        <w:rPr>
          <w:color w:val="auto"/>
          <w:sz w:val="21"/>
          <w:szCs w:val="21"/>
          <w:highlight w:val="none"/>
        </w:rPr>
        <w:t xml:space="preserve">、通过随机方式难以确定合适的评 </w:t>
      </w:r>
      <w:r>
        <w:rPr>
          <w:color w:val="auto"/>
          <w:spacing w:val="1"/>
          <w:sz w:val="21"/>
          <w:szCs w:val="21"/>
          <w:highlight w:val="none"/>
        </w:rPr>
        <w:t>审专家的项目，经主管预算单位同意，可以自行选定评审专家</w:t>
      </w:r>
      <w:r>
        <w:rPr>
          <w:color w:val="auto"/>
          <w:sz w:val="21"/>
          <w:szCs w:val="21"/>
          <w:highlight w:val="none"/>
        </w:rPr>
        <w:t>。技术复杂、专业性强的采购项目，</w:t>
      </w:r>
    </w:p>
    <w:p w14:paraId="7CA7C34F">
      <w:pPr>
        <w:pStyle w:val="5"/>
        <w:spacing w:line="221" w:lineRule="auto"/>
        <w:rPr>
          <w:color w:val="auto"/>
          <w:sz w:val="21"/>
          <w:szCs w:val="21"/>
          <w:highlight w:val="none"/>
        </w:rPr>
      </w:pPr>
      <w:r>
        <w:rPr>
          <w:color w:val="auto"/>
          <w:spacing w:val="-3"/>
          <w:sz w:val="21"/>
          <w:szCs w:val="21"/>
          <w:highlight w:val="none"/>
        </w:rPr>
        <w:t>评审专家中应当包含</w:t>
      </w:r>
      <w:r>
        <w:rPr>
          <w:color w:val="auto"/>
          <w:spacing w:val="-21"/>
          <w:sz w:val="21"/>
          <w:szCs w:val="21"/>
          <w:highlight w:val="none"/>
        </w:rPr>
        <w:t xml:space="preserve"> </w:t>
      </w:r>
      <w:r>
        <w:rPr>
          <w:color w:val="auto"/>
          <w:spacing w:val="-3"/>
          <w:sz w:val="21"/>
          <w:szCs w:val="21"/>
          <w:highlight w:val="none"/>
        </w:rPr>
        <w:t>1</w:t>
      </w:r>
      <w:r>
        <w:rPr>
          <w:color w:val="auto"/>
          <w:spacing w:val="-41"/>
          <w:sz w:val="21"/>
          <w:szCs w:val="21"/>
          <w:highlight w:val="none"/>
        </w:rPr>
        <w:t xml:space="preserve"> </w:t>
      </w:r>
      <w:r>
        <w:rPr>
          <w:color w:val="auto"/>
          <w:spacing w:val="-3"/>
          <w:sz w:val="21"/>
          <w:szCs w:val="21"/>
          <w:highlight w:val="none"/>
        </w:rPr>
        <w:t>名法律专家。</w:t>
      </w:r>
    </w:p>
    <w:p w14:paraId="4E8AC596">
      <w:pPr>
        <w:pStyle w:val="5"/>
        <w:spacing w:before="188" w:line="220" w:lineRule="auto"/>
        <w:ind w:left="424"/>
        <w:rPr>
          <w:color w:val="auto"/>
          <w:sz w:val="21"/>
          <w:szCs w:val="21"/>
          <w:highlight w:val="none"/>
        </w:rPr>
      </w:pPr>
      <w:r>
        <w:rPr>
          <w:color w:val="auto"/>
          <w:spacing w:val="-1"/>
          <w:sz w:val="21"/>
          <w:szCs w:val="21"/>
          <w:highlight w:val="none"/>
        </w:rPr>
        <w:t>24.3</w:t>
      </w:r>
      <w:r>
        <w:rPr>
          <w:color w:val="auto"/>
          <w:spacing w:val="-29"/>
          <w:sz w:val="21"/>
          <w:szCs w:val="21"/>
          <w:highlight w:val="none"/>
        </w:rPr>
        <w:t xml:space="preserve"> </w:t>
      </w:r>
      <w:r>
        <w:rPr>
          <w:color w:val="auto"/>
          <w:spacing w:val="-1"/>
          <w:sz w:val="21"/>
          <w:szCs w:val="21"/>
          <w:highlight w:val="none"/>
        </w:rPr>
        <w:t>采购代理机构应当基于广西政府采购云平台抽（选）取评审专家。</w:t>
      </w:r>
    </w:p>
    <w:p w14:paraId="2610A3A9">
      <w:pPr>
        <w:spacing w:before="167" w:line="217"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25.首次响应文件的开启和解密</w:t>
      </w:r>
    </w:p>
    <w:p w14:paraId="0F0AEF84">
      <w:pPr>
        <w:pStyle w:val="5"/>
        <w:spacing w:before="179" w:line="387" w:lineRule="auto"/>
        <w:ind w:left="1" w:right="72" w:firstLine="419"/>
        <w:jc w:val="both"/>
        <w:rPr>
          <w:color w:val="auto"/>
          <w:sz w:val="21"/>
          <w:szCs w:val="21"/>
          <w:highlight w:val="none"/>
        </w:rPr>
      </w:pPr>
      <w:r>
        <w:rPr>
          <w:color w:val="auto"/>
          <w:sz w:val="21"/>
          <w:szCs w:val="21"/>
          <w:highlight w:val="none"/>
        </w:rPr>
        <w:t>采购代理机构将在“供应商须知前附表</w:t>
      </w:r>
      <w:r>
        <w:rPr>
          <w:color w:val="auto"/>
          <w:spacing w:val="-72"/>
          <w:sz w:val="21"/>
          <w:szCs w:val="21"/>
          <w:highlight w:val="none"/>
        </w:rPr>
        <w:t xml:space="preserve"> </w:t>
      </w:r>
      <w:r>
        <w:rPr>
          <w:color w:val="auto"/>
          <w:sz w:val="21"/>
          <w:szCs w:val="21"/>
          <w:highlight w:val="none"/>
        </w:rPr>
        <w:t xml:space="preserve">”规定的时间通过电子交易平台组织响应文件开启，供 </w:t>
      </w:r>
      <w:r>
        <w:rPr>
          <w:color w:val="auto"/>
          <w:spacing w:val="-2"/>
          <w:sz w:val="21"/>
          <w:szCs w:val="21"/>
          <w:highlight w:val="none"/>
        </w:rPr>
        <w:t>应商的法定代表人或其委托代理人须携带加密时所用的</w:t>
      </w:r>
      <w:r>
        <w:rPr>
          <w:color w:val="auto"/>
          <w:spacing w:val="-41"/>
          <w:sz w:val="21"/>
          <w:szCs w:val="21"/>
          <w:highlight w:val="none"/>
        </w:rPr>
        <w:t xml:space="preserve"> </w:t>
      </w:r>
      <w:r>
        <w:rPr>
          <w:color w:val="auto"/>
          <w:spacing w:val="-2"/>
          <w:sz w:val="21"/>
          <w:szCs w:val="21"/>
          <w:highlight w:val="none"/>
        </w:rPr>
        <w:t>CA</w:t>
      </w:r>
      <w:r>
        <w:rPr>
          <w:color w:val="auto"/>
          <w:spacing w:val="-44"/>
          <w:sz w:val="21"/>
          <w:szCs w:val="21"/>
          <w:highlight w:val="none"/>
        </w:rPr>
        <w:t xml:space="preserve"> </w:t>
      </w:r>
      <w:r>
        <w:rPr>
          <w:color w:val="auto"/>
          <w:spacing w:val="-2"/>
          <w:sz w:val="21"/>
          <w:szCs w:val="21"/>
          <w:highlight w:val="none"/>
        </w:rPr>
        <w:t>锁，按平台提示和磋商文件的规定登录到</w:t>
      </w:r>
      <w:r>
        <w:rPr>
          <w:color w:val="auto"/>
          <w:sz w:val="21"/>
          <w:szCs w:val="21"/>
          <w:highlight w:val="none"/>
        </w:rPr>
        <w:t xml:space="preserve"> </w:t>
      </w:r>
      <w:r>
        <w:rPr>
          <w:color w:val="auto"/>
          <w:spacing w:val="1"/>
          <w:sz w:val="21"/>
          <w:szCs w:val="21"/>
          <w:highlight w:val="none"/>
        </w:rPr>
        <w:t>广西政府采购云平台电子开标大厅签到，采购代理机构依托广西政府采购云平台</w:t>
      </w:r>
      <w:r>
        <w:rPr>
          <w:color w:val="auto"/>
          <w:sz w:val="21"/>
          <w:szCs w:val="21"/>
          <w:highlight w:val="none"/>
        </w:rPr>
        <w:t>向各供应商发出电 子加密响应文件【开始解密】通知，由供应商按“供应商须知前附表</w:t>
      </w:r>
      <w:r>
        <w:rPr>
          <w:color w:val="auto"/>
          <w:spacing w:val="-70"/>
          <w:sz w:val="21"/>
          <w:szCs w:val="21"/>
          <w:highlight w:val="none"/>
        </w:rPr>
        <w:t xml:space="preserve"> </w:t>
      </w:r>
      <w:r>
        <w:rPr>
          <w:color w:val="auto"/>
          <w:sz w:val="21"/>
          <w:szCs w:val="21"/>
          <w:highlight w:val="none"/>
        </w:rPr>
        <w:t>”规定的时间内自行进行响应</w:t>
      </w:r>
    </w:p>
    <w:p w14:paraId="1D87BEB8">
      <w:pPr>
        <w:pStyle w:val="5"/>
        <w:spacing w:before="1" w:line="220" w:lineRule="auto"/>
        <w:jc w:val="right"/>
        <w:rPr>
          <w:color w:val="auto"/>
          <w:sz w:val="21"/>
          <w:szCs w:val="21"/>
          <w:highlight w:val="none"/>
        </w:rPr>
      </w:pPr>
      <w:r>
        <w:rPr>
          <w:color w:val="auto"/>
          <w:spacing w:val="-2"/>
          <w:sz w:val="21"/>
          <w:szCs w:val="21"/>
          <w:highlight w:val="none"/>
        </w:rPr>
        <w:t>文件解密。</w:t>
      </w:r>
      <w:r>
        <w:rPr>
          <w:color w:val="auto"/>
          <w:spacing w:val="-2"/>
          <w:sz w:val="21"/>
          <w:szCs w:val="21"/>
          <w:highlight w:val="none"/>
          <w14:textOutline w14:w="2679" w14:cap="flat" w14:cmpd="sng">
            <w14:solidFill>
              <w14:srgbClr w14:val="000000"/>
            </w14:solidFill>
            <w14:prstDash w14:val="solid"/>
            <w14:miter w14:val="0"/>
          </w14:textOutline>
        </w:rPr>
        <w:t>供应商未在规定的时间内解密响应文件或者解密失败的，</w:t>
      </w:r>
      <w:r>
        <w:rPr>
          <w:color w:val="auto"/>
          <w:spacing w:val="-3"/>
          <w:sz w:val="21"/>
          <w:szCs w:val="21"/>
          <w:highlight w:val="none"/>
          <w14:textOutline w14:w="2679" w14:cap="flat" w14:cmpd="sng">
            <w14:solidFill>
              <w14:srgbClr w14:val="000000"/>
            </w14:solidFill>
            <w14:prstDash w14:val="solid"/>
            <w14:miter w14:val="0"/>
          </w14:textOutline>
        </w:rPr>
        <w:t>供应商的响应文件按无效处理。</w:t>
      </w:r>
    </w:p>
    <w:p w14:paraId="4AF9CCC6">
      <w:pPr>
        <w:spacing w:before="167" w:line="217"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26.评审程序、评审方法和评审标准</w:t>
      </w:r>
    </w:p>
    <w:p w14:paraId="183F8174">
      <w:pPr>
        <w:pStyle w:val="5"/>
        <w:spacing w:before="181" w:line="220" w:lineRule="auto"/>
        <w:ind w:left="424"/>
        <w:rPr>
          <w:color w:val="auto"/>
          <w:sz w:val="21"/>
          <w:szCs w:val="21"/>
          <w:highlight w:val="none"/>
        </w:rPr>
      </w:pPr>
      <w:r>
        <w:rPr>
          <w:color w:val="auto"/>
          <w:spacing w:val="-1"/>
          <w:sz w:val="21"/>
          <w:szCs w:val="21"/>
          <w:highlight w:val="none"/>
        </w:rPr>
        <w:t>26.1</w:t>
      </w:r>
      <w:r>
        <w:rPr>
          <w:color w:val="auto"/>
          <w:spacing w:val="-43"/>
          <w:sz w:val="21"/>
          <w:szCs w:val="21"/>
          <w:highlight w:val="none"/>
        </w:rPr>
        <w:t xml:space="preserve"> </w:t>
      </w:r>
      <w:r>
        <w:rPr>
          <w:color w:val="auto"/>
          <w:spacing w:val="-1"/>
          <w:sz w:val="21"/>
          <w:szCs w:val="21"/>
          <w:highlight w:val="none"/>
        </w:rPr>
        <w:t>本项目的评审方法为综合评分法。</w:t>
      </w:r>
    </w:p>
    <w:p w14:paraId="038DC418">
      <w:pPr>
        <w:pStyle w:val="5"/>
        <w:spacing w:before="189" w:line="441" w:lineRule="exact"/>
        <w:ind w:left="424"/>
        <w:rPr>
          <w:color w:val="auto"/>
          <w:sz w:val="21"/>
          <w:szCs w:val="21"/>
          <w:highlight w:val="none"/>
        </w:rPr>
      </w:pPr>
      <w:r>
        <w:rPr>
          <w:color w:val="auto"/>
          <w:position w:val="17"/>
          <w:sz w:val="21"/>
          <w:szCs w:val="21"/>
          <w:highlight w:val="none"/>
        </w:rPr>
        <w:t>26.2 磋商小组按照“第四章 评审程序、评审方法和评审标准</w:t>
      </w:r>
      <w:r>
        <w:rPr>
          <w:color w:val="auto"/>
          <w:spacing w:val="-69"/>
          <w:position w:val="17"/>
          <w:sz w:val="21"/>
          <w:szCs w:val="21"/>
          <w:highlight w:val="none"/>
        </w:rPr>
        <w:t xml:space="preserve"> </w:t>
      </w:r>
      <w:r>
        <w:rPr>
          <w:color w:val="auto"/>
          <w:position w:val="17"/>
          <w:sz w:val="21"/>
          <w:szCs w:val="21"/>
          <w:highlight w:val="none"/>
        </w:rPr>
        <w:t>”规定的方法、评审因素、标准</w:t>
      </w:r>
    </w:p>
    <w:p w14:paraId="362E4332">
      <w:pPr>
        <w:pStyle w:val="5"/>
        <w:spacing w:before="1" w:line="220" w:lineRule="auto"/>
        <w:ind w:left="2"/>
        <w:rPr>
          <w:color w:val="auto"/>
          <w:sz w:val="21"/>
          <w:szCs w:val="21"/>
          <w:highlight w:val="none"/>
        </w:rPr>
      </w:pPr>
      <w:r>
        <w:rPr>
          <w:color w:val="auto"/>
          <w:spacing w:val="-1"/>
          <w:sz w:val="21"/>
          <w:szCs w:val="21"/>
          <w:highlight w:val="none"/>
        </w:rPr>
        <w:t>和程序对响应文件进行评审并推荐成交候选供应商。</w:t>
      </w:r>
    </w:p>
    <w:p w14:paraId="4DD92CB6">
      <w:pPr>
        <w:pStyle w:val="5"/>
        <w:spacing w:before="188" w:line="220" w:lineRule="auto"/>
        <w:ind w:left="424"/>
        <w:rPr>
          <w:color w:val="auto"/>
          <w:sz w:val="21"/>
          <w:szCs w:val="21"/>
          <w:highlight w:val="none"/>
        </w:rPr>
      </w:pPr>
      <w:r>
        <w:rPr>
          <w:color w:val="auto"/>
          <w:spacing w:val="1"/>
          <w:sz w:val="21"/>
          <w:szCs w:val="21"/>
          <w:highlight w:val="none"/>
        </w:rPr>
        <w:t>26.3 商务/技术要求允许负偏离的条款数</w:t>
      </w:r>
      <w:r>
        <w:rPr>
          <w:color w:val="auto"/>
          <w:sz w:val="21"/>
          <w:szCs w:val="21"/>
          <w:highlight w:val="none"/>
        </w:rPr>
        <w:t>详见“供应商须知前附表”。</w:t>
      </w:r>
    </w:p>
    <w:p w14:paraId="294955CD">
      <w:pPr>
        <w:pStyle w:val="5"/>
        <w:spacing w:before="189" w:line="387" w:lineRule="auto"/>
        <w:ind w:left="6" w:right="75" w:firstLine="417"/>
        <w:rPr>
          <w:color w:val="auto"/>
          <w:sz w:val="21"/>
          <w:szCs w:val="21"/>
          <w:highlight w:val="none"/>
        </w:rPr>
      </w:pPr>
      <w:r>
        <w:rPr>
          <w:color w:val="auto"/>
          <w:spacing w:val="-1"/>
          <w:sz w:val="21"/>
          <w:szCs w:val="21"/>
          <w:highlight w:val="none"/>
        </w:rPr>
        <w:t>26.4</w:t>
      </w:r>
      <w:r>
        <w:rPr>
          <w:color w:val="auto"/>
          <w:spacing w:val="-32"/>
          <w:sz w:val="21"/>
          <w:szCs w:val="21"/>
          <w:highlight w:val="none"/>
        </w:rPr>
        <w:t xml:space="preserve"> </w:t>
      </w:r>
      <w:r>
        <w:rPr>
          <w:color w:val="auto"/>
          <w:spacing w:val="-1"/>
          <w:sz w:val="21"/>
          <w:szCs w:val="21"/>
          <w:highlight w:val="none"/>
        </w:rPr>
        <w:t>磋商小组成员要依法独立评审，并对评审意见承担个人责任。磋商小组成员对需要共同认</w:t>
      </w:r>
      <w:r>
        <w:rPr>
          <w:color w:val="auto"/>
          <w:sz w:val="21"/>
          <w:szCs w:val="21"/>
          <w:highlight w:val="none"/>
        </w:rPr>
        <w:t xml:space="preserve"> </w:t>
      </w:r>
      <w:r>
        <w:rPr>
          <w:color w:val="auto"/>
          <w:spacing w:val="1"/>
          <w:sz w:val="21"/>
          <w:szCs w:val="21"/>
          <w:highlight w:val="none"/>
        </w:rPr>
        <w:t>定的事项存在争议的，按照少数服从多数的原则做出结论。持不同意</w:t>
      </w:r>
      <w:r>
        <w:rPr>
          <w:color w:val="auto"/>
          <w:sz w:val="21"/>
          <w:szCs w:val="21"/>
          <w:highlight w:val="none"/>
        </w:rPr>
        <w:t>见的磋商小组成员应当在评审</w:t>
      </w:r>
    </w:p>
    <w:p w14:paraId="14DE76DF">
      <w:pPr>
        <w:pStyle w:val="5"/>
        <w:spacing w:before="1" w:line="219" w:lineRule="auto"/>
        <w:rPr>
          <w:color w:val="auto"/>
          <w:sz w:val="21"/>
          <w:szCs w:val="21"/>
          <w:highlight w:val="none"/>
        </w:rPr>
      </w:pPr>
      <w:r>
        <w:rPr>
          <w:color w:val="auto"/>
          <w:spacing w:val="-1"/>
          <w:sz w:val="21"/>
          <w:szCs w:val="21"/>
          <w:highlight w:val="none"/>
        </w:rPr>
        <w:t>报告上签署不同意见并说明理由，否则视为同意。</w:t>
      </w:r>
    </w:p>
    <w:p w14:paraId="7B5E3BCF">
      <w:pPr>
        <w:pStyle w:val="5"/>
        <w:spacing w:before="190" w:line="441" w:lineRule="exact"/>
        <w:ind w:left="424"/>
        <w:rPr>
          <w:color w:val="auto"/>
          <w:sz w:val="21"/>
          <w:szCs w:val="21"/>
          <w:highlight w:val="none"/>
        </w:rPr>
      </w:pPr>
      <w:r>
        <w:rPr>
          <w:color w:val="auto"/>
          <w:spacing w:val="-1"/>
          <w:position w:val="17"/>
          <w:sz w:val="21"/>
          <w:szCs w:val="21"/>
          <w:highlight w:val="none"/>
        </w:rPr>
        <w:t>26.5</w:t>
      </w:r>
      <w:r>
        <w:rPr>
          <w:color w:val="auto"/>
          <w:spacing w:val="-22"/>
          <w:position w:val="17"/>
          <w:sz w:val="21"/>
          <w:szCs w:val="21"/>
          <w:highlight w:val="none"/>
        </w:rPr>
        <w:t xml:space="preserve"> </w:t>
      </w:r>
      <w:r>
        <w:rPr>
          <w:color w:val="auto"/>
          <w:spacing w:val="-1"/>
          <w:position w:val="17"/>
          <w:sz w:val="21"/>
          <w:szCs w:val="21"/>
          <w:highlight w:val="none"/>
        </w:rPr>
        <w:t>电子交易活动的中止。采购过程中出现以下情形，导致电子交易平台无法正常运</w:t>
      </w:r>
      <w:r>
        <w:rPr>
          <w:color w:val="auto"/>
          <w:spacing w:val="-2"/>
          <w:position w:val="17"/>
          <w:sz w:val="21"/>
          <w:szCs w:val="21"/>
          <w:highlight w:val="none"/>
        </w:rPr>
        <w:t>行，或者</w:t>
      </w:r>
    </w:p>
    <w:p w14:paraId="5C62F0E1">
      <w:pPr>
        <w:pStyle w:val="5"/>
        <w:spacing w:before="1" w:line="220" w:lineRule="auto"/>
        <w:ind w:left="3"/>
        <w:rPr>
          <w:color w:val="auto"/>
          <w:sz w:val="21"/>
          <w:szCs w:val="21"/>
          <w:highlight w:val="none"/>
        </w:rPr>
      </w:pPr>
      <w:r>
        <w:rPr>
          <w:color w:val="auto"/>
          <w:sz w:val="21"/>
          <w:szCs w:val="21"/>
          <w:highlight w:val="none"/>
        </w:rPr>
        <w:t>无法保证电子交易的公平、公正和安全时，采购机构可中止</w:t>
      </w:r>
      <w:r>
        <w:rPr>
          <w:color w:val="auto"/>
          <w:spacing w:val="-1"/>
          <w:sz w:val="21"/>
          <w:szCs w:val="21"/>
          <w:highlight w:val="none"/>
        </w:rPr>
        <w:t>电子交易活动：</w:t>
      </w:r>
    </w:p>
    <w:p w14:paraId="7B99FDB6">
      <w:pPr>
        <w:pStyle w:val="5"/>
        <w:spacing w:before="188"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）电子交易平台发生故障而无法登录访问的；</w:t>
      </w:r>
    </w:p>
    <w:p w14:paraId="79324760">
      <w:pPr>
        <w:pStyle w:val="5"/>
        <w:spacing w:before="188"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）电子交易平台应用或数据库出现错误，不能进行正常操作的；</w:t>
      </w:r>
    </w:p>
    <w:p w14:paraId="0D889053">
      <w:pPr>
        <w:pStyle w:val="5"/>
        <w:spacing w:before="190" w:line="222"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）电子交易平台发现严重安全漏洞，有潜在泄密危险的；</w:t>
      </w:r>
    </w:p>
    <w:p w14:paraId="3C8B1963">
      <w:pPr>
        <w:pStyle w:val="5"/>
        <w:spacing w:before="187"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）病毒发作导致不能进行正常操作的；</w:t>
      </w:r>
    </w:p>
    <w:p w14:paraId="4028617F">
      <w:pPr>
        <w:pStyle w:val="5"/>
        <w:spacing w:before="187" w:line="222"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color w:val="auto"/>
          <w:spacing w:val="-1"/>
          <w:sz w:val="21"/>
          <w:szCs w:val="21"/>
          <w:highlight w:val="none"/>
        </w:rPr>
        <w:t>）其他无法保证电子交易的公平、公正和安全的情况。</w:t>
      </w:r>
    </w:p>
    <w:p w14:paraId="4452EDDB">
      <w:pPr>
        <w:pStyle w:val="5"/>
        <w:spacing w:before="190" w:line="439" w:lineRule="exact"/>
        <w:ind w:left="424"/>
        <w:rPr>
          <w:color w:val="auto"/>
          <w:sz w:val="21"/>
          <w:szCs w:val="21"/>
          <w:highlight w:val="none"/>
        </w:rPr>
      </w:pPr>
      <w:r>
        <w:rPr>
          <w:color w:val="auto"/>
          <w:spacing w:val="-1"/>
          <w:position w:val="17"/>
          <w:sz w:val="21"/>
          <w:szCs w:val="21"/>
          <w:highlight w:val="none"/>
        </w:rPr>
        <w:t>26.6</w:t>
      </w:r>
      <w:r>
        <w:rPr>
          <w:color w:val="auto"/>
          <w:spacing w:val="-26"/>
          <w:position w:val="17"/>
          <w:sz w:val="21"/>
          <w:szCs w:val="21"/>
          <w:highlight w:val="none"/>
        </w:rPr>
        <w:t xml:space="preserve"> </w:t>
      </w:r>
      <w:r>
        <w:rPr>
          <w:color w:val="auto"/>
          <w:spacing w:val="-1"/>
          <w:position w:val="17"/>
          <w:sz w:val="21"/>
          <w:szCs w:val="21"/>
          <w:highlight w:val="none"/>
        </w:rPr>
        <w:t>出现以上情形，不影响采购公平、公正性的，采购组织机构可以待上述情形消除后继续组</w:t>
      </w:r>
    </w:p>
    <w:p w14:paraId="09C0364D">
      <w:pPr>
        <w:pStyle w:val="5"/>
        <w:spacing w:line="220" w:lineRule="auto"/>
        <w:ind w:left="5"/>
        <w:rPr>
          <w:color w:val="auto"/>
          <w:sz w:val="21"/>
          <w:szCs w:val="21"/>
          <w:highlight w:val="none"/>
        </w:rPr>
      </w:pPr>
      <w:r>
        <w:rPr>
          <w:color w:val="auto"/>
          <w:spacing w:val="1"/>
          <w:sz w:val="21"/>
          <w:szCs w:val="21"/>
          <w:highlight w:val="none"/>
        </w:rPr>
        <w:t>织电子交易活动；影响或可能影响采购公平、公正性的，经采购代理</w:t>
      </w:r>
      <w:r>
        <w:rPr>
          <w:color w:val="auto"/>
          <w:sz w:val="21"/>
          <w:szCs w:val="21"/>
          <w:highlight w:val="none"/>
        </w:rPr>
        <w:t>机构确认，报采购人同意后，</w:t>
      </w:r>
    </w:p>
    <w:p w14:paraId="62183C7B">
      <w:pPr>
        <w:spacing w:line="220" w:lineRule="auto"/>
        <w:rPr>
          <w:color w:val="auto"/>
          <w:sz w:val="21"/>
          <w:szCs w:val="21"/>
          <w:highlight w:val="none"/>
        </w:rPr>
        <w:sectPr>
          <w:footerReference r:id="rId14" w:type="default"/>
          <w:pgSz w:w="11906" w:h="16838"/>
          <w:pgMar w:top="1431" w:right="1166" w:bottom="1015" w:left="1595" w:header="0" w:footer="853" w:gutter="0"/>
          <w:pgNumType w:fmt="decimal"/>
          <w:cols w:space="720" w:num="1"/>
        </w:sectPr>
      </w:pPr>
    </w:p>
    <w:p w14:paraId="13C06C37">
      <w:pPr>
        <w:pStyle w:val="5"/>
        <w:spacing w:before="159" w:line="220" w:lineRule="auto"/>
        <w:rPr>
          <w:color w:val="auto"/>
          <w:sz w:val="21"/>
          <w:szCs w:val="21"/>
          <w:highlight w:val="none"/>
        </w:rPr>
      </w:pPr>
      <w:r>
        <w:rPr>
          <w:color w:val="auto"/>
          <w:sz w:val="21"/>
          <w:szCs w:val="21"/>
          <w:highlight w:val="none"/>
        </w:rPr>
        <w:t>应当重新采购。采购代理机构必须对原有的资料及信息作出妥善保密处理，并报财政部</w:t>
      </w:r>
      <w:r>
        <w:rPr>
          <w:color w:val="auto"/>
          <w:spacing w:val="-1"/>
          <w:sz w:val="21"/>
          <w:szCs w:val="21"/>
          <w:highlight w:val="none"/>
        </w:rPr>
        <w:t>门备案。</w:t>
      </w:r>
    </w:p>
    <w:p w14:paraId="5E30F8AD">
      <w:pPr>
        <w:spacing w:before="164" w:line="218" w:lineRule="auto"/>
        <w:ind w:left="485"/>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27.确定成交供应商及结果公告</w:t>
      </w:r>
    </w:p>
    <w:p w14:paraId="71B5BC96">
      <w:pPr>
        <w:pStyle w:val="5"/>
        <w:spacing w:before="178" w:line="387" w:lineRule="auto"/>
        <w:ind w:left="1" w:right="57" w:firstLine="420"/>
        <w:rPr>
          <w:color w:val="auto"/>
          <w:sz w:val="21"/>
          <w:szCs w:val="21"/>
          <w:highlight w:val="none"/>
        </w:rPr>
      </w:pPr>
      <w:r>
        <w:rPr>
          <w:color w:val="auto"/>
          <w:spacing w:val="-2"/>
          <w:sz w:val="21"/>
          <w:szCs w:val="21"/>
          <w:highlight w:val="none"/>
        </w:rPr>
        <w:t>27.1 采购代理机构应当在评审结束后</w:t>
      </w:r>
      <w:r>
        <w:rPr>
          <w:color w:val="auto"/>
          <w:spacing w:val="-41"/>
          <w:sz w:val="21"/>
          <w:szCs w:val="21"/>
          <w:highlight w:val="none"/>
        </w:rPr>
        <w:t xml:space="preserve"> </w:t>
      </w:r>
      <w:r>
        <w:rPr>
          <w:color w:val="auto"/>
          <w:spacing w:val="-2"/>
          <w:sz w:val="21"/>
          <w:szCs w:val="21"/>
          <w:highlight w:val="none"/>
        </w:rPr>
        <w:t>2</w:t>
      </w:r>
      <w:r>
        <w:rPr>
          <w:color w:val="auto"/>
          <w:spacing w:val="-44"/>
          <w:sz w:val="21"/>
          <w:szCs w:val="21"/>
          <w:highlight w:val="none"/>
        </w:rPr>
        <w:t xml:space="preserve"> </w:t>
      </w:r>
      <w:r>
        <w:rPr>
          <w:color w:val="auto"/>
          <w:spacing w:val="-2"/>
          <w:sz w:val="21"/>
          <w:szCs w:val="21"/>
          <w:highlight w:val="none"/>
        </w:rPr>
        <w:t>个工作日内将评审报告送采购人确认。采购人应当</w:t>
      </w:r>
      <w:r>
        <w:rPr>
          <w:color w:val="auto"/>
          <w:spacing w:val="-3"/>
          <w:sz w:val="21"/>
          <w:szCs w:val="21"/>
          <w:highlight w:val="none"/>
        </w:rPr>
        <w:t>在收</w:t>
      </w:r>
      <w:r>
        <w:rPr>
          <w:color w:val="auto"/>
          <w:sz w:val="21"/>
          <w:szCs w:val="21"/>
          <w:highlight w:val="none"/>
        </w:rPr>
        <w:t xml:space="preserve"> </w:t>
      </w:r>
      <w:r>
        <w:rPr>
          <w:color w:val="auto"/>
          <w:spacing w:val="-1"/>
          <w:sz w:val="21"/>
          <w:szCs w:val="21"/>
          <w:highlight w:val="none"/>
        </w:rPr>
        <w:t>到评审报告后</w:t>
      </w:r>
      <w:r>
        <w:rPr>
          <w:color w:val="auto"/>
          <w:spacing w:val="-4"/>
          <w:sz w:val="21"/>
          <w:szCs w:val="21"/>
          <w:highlight w:val="none"/>
        </w:rPr>
        <w:t xml:space="preserve"> </w:t>
      </w:r>
      <w:r>
        <w:rPr>
          <w:color w:val="auto"/>
          <w:spacing w:val="-1"/>
          <w:sz w:val="21"/>
          <w:szCs w:val="21"/>
          <w:highlight w:val="none"/>
        </w:rPr>
        <w:t>5</w:t>
      </w:r>
      <w:r>
        <w:rPr>
          <w:color w:val="auto"/>
          <w:spacing w:val="-22"/>
          <w:sz w:val="21"/>
          <w:szCs w:val="21"/>
          <w:highlight w:val="none"/>
        </w:rPr>
        <w:t xml:space="preserve"> </w:t>
      </w:r>
      <w:r>
        <w:rPr>
          <w:color w:val="auto"/>
          <w:spacing w:val="-1"/>
          <w:sz w:val="21"/>
          <w:szCs w:val="21"/>
          <w:highlight w:val="none"/>
        </w:rPr>
        <w:t>个工作日内，从评审报告提出的成交候选供应商中，按照排序由高到低的原则确定</w:t>
      </w:r>
      <w:r>
        <w:rPr>
          <w:color w:val="auto"/>
          <w:sz w:val="21"/>
          <w:szCs w:val="21"/>
          <w:highlight w:val="none"/>
        </w:rPr>
        <w:t xml:space="preserve"> </w:t>
      </w:r>
      <w:r>
        <w:rPr>
          <w:color w:val="auto"/>
          <w:spacing w:val="1"/>
          <w:sz w:val="21"/>
          <w:szCs w:val="21"/>
          <w:highlight w:val="none"/>
        </w:rPr>
        <w:t>成交供应商，也可以书面授权磋商小组直接确定成交供应商。采购人逾期未</w:t>
      </w:r>
      <w:r>
        <w:rPr>
          <w:color w:val="auto"/>
          <w:sz w:val="21"/>
          <w:szCs w:val="21"/>
          <w:highlight w:val="none"/>
        </w:rPr>
        <w:t>确定成交供应商且不提</w:t>
      </w:r>
    </w:p>
    <w:p w14:paraId="360DCFAF">
      <w:pPr>
        <w:pStyle w:val="5"/>
        <w:spacing w:line="219" w:lineRule="auto"/>
        <w:ind w:left="18"/>
        <w:rPr>
          <w:color w:val="auto"/>
          <w:sz w:val="21"/>
          <w:szCs w:val="21"/>
          <w:highlight w:val="none"/>
        </w:rPr>
      </w:pPr>
      <w:r>
        <w:rPr>
          <w:color w:val="auto"/>
          <w:spacing w:val="-1"/>
          <w:sz w:val="21"/>
          <w:szCs w:val="21"/>
          <w:highlight w:val="none"/>
        </w:rPr>
        <w:t>出异议的，视为确定评审报告提出的排序第一的供应商为成交供应商。</w:t>
      </w:r>
    </w:p>
    <w:p w14:paraId="455D7861">
      <w:pPr>
        <w:pStyle w:val="5"/>
        <w:spacing w:before="188" w:line="387" w:lineRule="auto"/>
        <w:ind w:right="59" w:firstLine="422"/>
        <w:rPr>
          <w:color w:val="auto"/>
          <w:sz w:val="21"/>
          <w:szCs w:val="21"/>
          <w:highlight w:val="none"/>
        </w:rPr>
      </w:pPr>
      <w:r>
        <w:rPr>
          <w:color w:val="auto"/>
          <w:spacing w:val="-1"/>
          <w:sz w:val="21"/>
          <w:szCs w:val="21"/>
          <w:highlight w:val="none"/>
        </w:rPr>
        <w:t>27.2</w:t>
      </w:r>
      <w:r>
        <w:rPr>
          <w:color w:val="auto"/>
          <w:spacing w:val="-47"/>
          <w:sz w:val="21"/>
          <w:szCs w:val="21"/>
          <w:highlight w:val="none"/>
        </w:rPr>
        <w:t xml:space="preserve"> </w:t>
      </w:r>
      <w:r>
        <w:rPr>
          <w:color w:val="auto"/>
          <w:spacing w:val="-1"/>
          <w:sz w:val="21"/>
          <w:szCs w:val="21"/>
          <w:highlight w:val="none"/>
        </w:rPr>
        <w:t>采购代理机构应当在成交供应商确定后</w:t>
      </w:r>
      <w:r>
        <w:rPr>
          <w:color w:val="auto"/>
          <w:spacing w:val="-41"/>
          <w:sz w:val="21"/>
          <w:szCs w:val="21"/>
          <w:highlight w:val="none"/>
        </w:rPr>
        <w:t xml:space="preserve"> </w:t>
      </w:r>
      <w:r>
        <w:rPr>
          <w:color w:val="auto"/>
          <w:spacing w:val="-1"/>
          <w:sz w:val="21"/>
          <w:szCs w:val="21"/>
          <w:highlight w:val="none"/>
        </w:rPr>
        <w:t>2</w:t>
      </w:r>
      <w:r>
        <w:rPr>
          <w:color w:val="auto"/>
          <w:spacing w:val="-47"/>
          <w:sz w:val="21"/>
          <w:szCs w:val="21"/>
          <w:highlight w:val="none"/>
        </w:rPr>
        <w:t xml:space="preserve"> </w:t>
      </w:r>
      <w:r>
        <w:rPr>
          <w:color w:val="auto"/>
          <w:spacing w:val="-1"/>
          <w:sz w:val="21"/>
          <w:szCs w:val="21"/>
          <w:highlight w:val="none"/>
        </w:rPr>
        <w:t>个工作日内，在省级以上财政部门指定的媒体上</w:t>
      </w:r>
      <w:r>
        <w:rPr>
          <w:color w:val="auto"/>
          <w:sz w:val="21"/>
          <w:szCs w:val="21"/>
          <w:highlight w:val="none"/>
        </w:rPr>
        <w:t xml:space="preserve"> </w:t>
      </w:r>
      <w:r>
        <w:rPr>
          <w:color w:val="auto"/>
          <w:spacing w:val="1"/>
          <w:sz w:val="21"/>
          <w:szCs w:val="21"/>
          <w:highlight w:val="none"/>
        </w:rPr>
        <w:t>公告成交结果，同时向成交供应商发出成交通知书。采购人或者采购代理机构发</w:t>
      </w:r>
      <w:r>
        <w:rPr>
          <w:color w:val="auto"/>
          <w:sz w:val="21"/>
          <w:szCs w:val="21"/>
          <w:highlight w:val="none"/>
        </w:rPr>
        <w:t xml:space="preserve">出成交通知书前， </w:t>
      </w:r>
      <w:r>
        <w:rPr>
          <w:color w:val="auto"/>
          <w:spacing w:val="1"/>
          <w:sz w:val="21"/>
          <w:szCs w:val="21"/>
          <w:highlight w:val="none"/>
        </w:rPr>
        <w:t>应当对成交供应商信用进行查询，对列入失信被执行人、重大税收违法失信主体</w:t>
      </w:r>
      <w:r>
        <w:rPr>
          <w:color w:val="auto"/>
          <w:sz w:val="21"/>
          <w:szCs w:val="21"/>
          <w:highlight w:val="none"/>
        </w:rPr>
        <w:t xml:space="preserve">、政府采购严重违 </w:t>
      </w:r>
      <w:r>
        <w:rPr>
          <w:color w:val="auto"/>
          <w:spacing w:val="1"/>
          <w:sz w:val="21"/>
          <w:szCs w:val="21"/>
          <w:highlight w:val="none"/>
        </w:rPr>
        <w:t>法失信行为记录名单及其他不符合《中华人民共和国政府采购法》第二十二条规</w:t>
      </w:r>
      <w:r>
        <w:rPr>
          <w:color w:val="auto"/>
          <w:sz w:val="21"/>
          <w:szCs w:val="21"/>
          <w:highlight w:val="none"/>
        </w:rPr>
        <w:t xml:space="preserve">定条件的供应商， </w:t>
      </w:r>
      <w:r>
        <w:rPr>
          <w:color w:val="auto"/>
          <w:spacing w:val="1"/>
          <w:sz w:val="21"/>
          <w:szCs w:val="21"/>
          <w:highlight w:val="none"/>
        </w:rPr>
        <w:t>取消其成交资格，并确定排名第二的成交候选人为成交供应商。排名第二的成交</w:t>
      </w:r>
      <w:r>
        <w:rPr>
          <w:color w:val="auto"/>
          <w:sz w:val="21"/>
          <w:szCs w:val="21"/>
          <w:highlight w:val="none"/>
        </w:rPr>
        <w:t xml:space="preserve">候选人因上述规定 </w:t>
      </w:r>
      <w:r>
        <w:rPr>
          <w:color w:val="auto"/>
          <w:spacing w:val="1"/>
          <w:sz w:val="21"/>
          <w:szCs w:val="21"/>
          <w:highlight w:val="none"/>
        </w:rPr>
        <w:t>的同样原因被取消成交资格的，采购人可以确定排名第三的成交候选人为成交供</w:t>
      </w:r>
      <w:r>
        <w:rPr>
          <w:color w:val="auto"/>
          <w:sz w:val="21"/>
          <w:szCs w:val="21"/>
          <w:highlight w:val="none"/>
        </w:rPr>
        <w:t xml:space="preserve">应商，以此类推。 </w:t>
      </w:r>
      <w:r>
        <w:rPr>
          <w:color w:val="auto"/>
          <w:spacing w:val="1"/>
          <w:sz w:val="21"/>
          <w:szCs w:val="21"/>
          <w:highlight w:val="none"/>
        </w:rPr>
        <w:t>以上信息查询记录及相关证据与磋商文件一并保存。成交供应商享受《政府采购</w:t>
      </w:r>
      <w:r>
        <w:rPr>
          <w:color w:val="auto"/>
          <w:sz w:val="21"/>
          <w:szCs w:val="21"/>
          <w:highlight w:val="none"/>
        </w:rPr>
        <w:t xml:space="preserve">促进中小企业发展 </w:t>
      </w:r>
      <w:r>
        <w:rPr>
          <w:color w:val="auto"/>
          <w:spacing w:val="-1"/>
          <w:sz w:val="21"/>
          <w:szCs w:val="21"/>
          <w:highlight w:val="none"/>
        </w:rPr>
        <w:t>管理办法》（财库〔2020〕46</w:t>
      </w:r>
      <w:r>
        <w:rPr>
          <w:color w:val="auto"/>
          <w:spacing w:val="-24"/>
          <w:sz w:val="21"/>
          <w:szCs w:val="21"/>
          <w:highlight w:val="none"/>
        </w:rPr>
        <w:t xml:space="preserve"> </w:t>
      </w:r>
      <w:r>
        <w:rPr>
          <w:color w:val="auto"/>
          <w:spacing w:val="-1"/>
          <w:sz w:val="21"/>
          <w:szCs w:val="21"/>
          <w:highlight w:val="none"/>
        </w:rPr>
        <w:t>号）规定的中小企业扶持政策的，采购人、采购代理机构应当随成交</w:t>
      </w:r>
    </w:p>
    <w:p w14:paraId="2F741EC7">
      <w:pPr>
        <w:pStyle w:val="5"/>
        <w:spacing w:before="1" w:line="220" w:lineRule="auto"/>
        <w:ind w:left="5"/>
        <w:rPr>
          <w:color w:val="auto"/>
          <w:sz w:val="21"/>
          <w:szCs w:val="21"/>
          <w:highlight w:val="none"/>
        </w:rPr>
      </w:pPr>
      <w:r>
        <w:rPr>
          <w:color w:val="auto"/>
          <w:spacing w:val="-2"/>
          <w:sz w:val="21"/>
          <w:szCs w:val="21"/>
          <w:highlight w:val="none"/>
        </w:rPr>
        <w:t>结果公开成交供应商的《中小企业声明函》。</w:t>
      </w:r>
    </w:p>
    <w:p w14:paraId="53816098">
      <w:pPr>
        <w:pStyle w:val="5"/>
        <w:spacing w:before="191" w:line="439" w:lineRule="exact"/>
        <w:ind w:right="59"/>
        <w:jc w:val="right"/>
        <w:rPr>
          <w:color w:val="auto"/>
          <w:sz w:val="21"/>
          <w:szCs w:val="21"/>
          <w:highlight w:val="none"/>
        </w:rPr>
      </w:pPr>
      <w:r>
        <w:rPr>
          <w:color w:val="auto"/>
          <w:spacing w:val="-1"/>
          <w:position w:val="17"/>
          <w:sz w:val="21"/>
          <w:szCs w:val="21"/>
          <w:highlight w:val="none"/>
        </w:rPr>
        <w:t>27.3</w:t>
      </w:r>
      <w:r>
        <w:rPr>
          <w:color w:val="auto"/>
          <w:spacing w:val="-29"/>
          <w:position w:val="17"/>
          <w:sz w:val="21"/>
          <w:szCs w:val="21"/>
          <w:highlight w:val="none"/>
        </w:rPr>
        <w:t xml:space="preserve"> </w:t>
      </w:r>
      <w:r>
        <w:rPr>
          <w:color w:val="auto"/>
          <w:spacing w:val="-1"/>
          <w:position w:val="17"/>
          <w:sz w:val="21"/>
          <w:szCs w:val="21"/>
          <w:highlight w:val="none"/>
        </w:rPr>
        <w:t>出现下列情形之一的，采购人或者采购代理机构应当终止竞争性磋商采购活动，发布项目</w:t>
      </w:r>
    </w:p>
    <w:p w14:paraId="79647CCB">
      <w:pPr>
        <w:pStyle w:val="5"/>
        <w:spacing w:before="1" w:line="219" w:lineRule="auto"/>
        <w:ind w:left="3"/>
        <w:rPr>
          <w:color w:val="auto"/>
          <w:sz w:val="21"/>
          <w:szCs w:val="21"/>
          <w:highlight w:val="none"/>
        </w:rPr>
      </w:pPr>
      <w:r>
        <w:rPr>
          <w:color w:val="auto"/>
          <w:spacing w:val="-1"/>
          <w:sz w:val="21"/>
          <w:szCs w:val="21"/>
          <w:highlight w:val="none"/>
        </w:rPr>
        <w:t>终止公告并说明原因，重新开展采购活动：</w:t>
      </w:r>
    </w:p>
    <w:p w14:paraId="763142A2">
      <w:pPr>
        <w:pStyle w:val="5"/>
        <w:spacing w:before="189" w:line="442" w:lineRule="exact"/>
        <w:ind w:left="426"/>
        <w:rPr>
          <w:color w:val="auto"/>
          <w:sz w:val="21"/>
          <w:szCs w:val="21"/>
          <w:highlight w:val="none"/>
        </w:rPr>
      </w:pPr>
      <w:r>
        <w:rPr>
          <w:color w:val="auto"/>
          <w:position w:val="17"/>
          <w:sz w:val="21"/>
          <w:szCs w:val="21"/>
          <w:highlight w:val="none"/>
        </w:rPr>
        <w:t>（1）因情况变化，不再符合规定的竞争性</w:t>
      </w:r>
      <w:r>
        <w:rPr>
          <w:color w:val="auto"/>
          <w:spacing w:val="-1"/>
          <w:position w:val="17"/>
          <w:sz w:val="21"/>
          <w:szCs w:val="21"/>
          <w:highlight w:val="none"/>
        </w:rPr>
        <w:t>磋商采购方式适用情形的；</w:t>
      </w:r>
    </w:p>
    <w:p w14:paraId="7F881375">
      <w:pPr>
        <w:pStyle w:val="5"/>
        <w:spacing w:line="220" w:lineRule="auto"/>
        <w:ind w:left="426"/>
        <w:rPr>
          <w:color w:val="auto"/>
          <w:sz w:val="21"/>
          <w:szCs w:val="21"/>
          <w:highlight w:val="none"/>
        </w:rPr>
      </w:pPr>
      <w:r>
        <w:rPr>
          <w:color w:val="auto"/>
          <w:spacing w:val="-1"/>
          <w:sz w:val="21"/>
          <w:szCs w:val="21"/>
          <w:highlight w:val="none"/>
        </w:rPr>
        <w:t>（2）出现影响采购公正的违法、违规行为的；</w:t>
      </w:r>
    </w:p>
    <w:p w14:paraId="56DAC525">
      <w:pPr>
        <w:pStyle w:val="5"/>
        <w:spacing w:before="188" w:line="440" w:lineRule="exact"/>
        <w:ind w:right="56"/>
        <w:jc w:val="right"/>
        <w:rPr>
          <w:color w:val="auto"/>
          <w:sz w:val="21"/>
          <w:szCs w:val="21"/>
          <w:highlight w:val="none"/>
        </w:rPr>
      </w:pPr>
      <w:r>
        <w:rPr>
          <w:color w:val="auto"/>
          <w:spacing w:val="-1"/>
          <w:position w:val="17"/>
          <w:sz w:val="21"/>
          <w:szCs w:val="21"/>
          <w:highlight w:val="none"/>
        </w:rPr>
        <w:t>（3）除“第四章 评审程序、评审方法和评审标准</w:t>
      </w:r>
      <w:r>
        <w:rPr>
          <w:color w:val="auto"/>
          <w:spacing w:val="-79"/>
          <w:position w:val="17"/>
          <w:sz w:val="21"/>
          <w:szCs w:val="21"/>
          <w:highlight w:val="none"/>
        </w:rPr>
        <w:t xml:space="preserve"> </w:t>
      </w:r>
      <w:r>
        <w:rPr>
          <w:color w:val="auto"/>
          <w:spacing w:val="-1"/>
          <w:position w:val="17"/>
          <w:sz w:val="21"/>
          <w:szCs w:val="21"/>
          <w:highlight w:val="none"/>
        </w:rPr>
        <w:t>”第</w:t>
      </w:r>
      <w:r>
        <w:rPr>
          <w:color w:val="auto"/>
          <w:spacing w:val="-26"/>
          <w:position w:val="17"/>
          <w:sz w:val="21"/>
          <w:szCs w:val="21"/>
          <w:highlight w:val="none"/>
        </w:rPr>
        <w:t xml:space="preserve"> </w:t>
      </w:r>
      <w:r>
        <w:rPr>
          <w:color w:val="auto"/>
          <w:spacing w:val="-1"/>
          <w:position w:val="17"/>
          <w:sz w:val="21"/>
          <w:szCs w:val="21"/>
          <w:highlight w:val="none"/>
        </w:rPr>
        <w:t>4.3</w:t>
      </w:r>
      <w:r>
        <w:rPr>
          <w:color w:val="auto"/>
          <w:spacing w:val="-23"/>
          <w:position w:val="17"/>
          <w:sz w:val="21"/>
          <w:szCs w:val="21"/>
          <w:highlight w:val="none"/>
        </w:rPr>
        <w:t xml:space="preserve"> </w:t>
      </w:r>
      <w:r>
        <w:rPr>
          <w:color w:val="auto"/>
          <w:spacing w:val="-1"/>
          <w:position w:val="17"/>
          <w:sz w:val="21"/>
          <w:szCs w:val="21"/>
          <w:highlight w:val="none"/>
        </w:rPr>
        <w:t>条规定的情形外，</w:t>
      </w:r>
      <w:r>
        <w:rPr>
          <w:color w:val="auto"/>
          <w:spacing w:val="-2"/>
          <w:position w:val="17"/>
          <w:sz w:val="21"/>
          <w:szCs w:val="21"/>
          <w:highlight w:val="none"/>
        </w:rPr>
        <w:t>在采购过程中符</w:t>
      </w:r>
    </w:p>
    <w:p w14:paraId="5FDAECB9">
      <w:pPr>
        <w:pStyle w:val="5"/>
        <w:spacing w:before="1" w:line="219" w:lineRule="auto"/>
        <w:rPr>
          <w:color w:val="auto"/>
          <w:sz w:val="21"/>
          <w:szCs w:val="21"/>
          <w:highlight w:val="none"/>
        </w:rPr>
      </w:pPr>
      <w:r>
        <w:rPr>
          <w:color w:val="auto"/>
          <w:spacing w:val="-1"/>
          <w:sz w:val="21"/>
          <w:szCs w:val="21"/>
          <w:highlight w:val="none"/>
        </w:rPr>
        <w:t>合要求的供应商或者报价未超过采购预算的供应商不足</w:t>
      </w:r>
      <w:r>
        <w:rPr>
          <w:color w:val="auto"/>
          <w:spacing w:val="-37"/>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家的。</w:t>
      </w:r>
    </w:p>
    <w:p w14:paraId="66EE8672">
      <w:pPr>
        <w:pStyle w:val="5"/>
        <w:spacing w:before="191" w:line="439" w:lineRule="exact"/>
        <w:jc w:val="right"/>
        <w:rPr>
          <w:color w:val="auto"/>
          <w:sz w:val="21"/>
          <w:szCs w:val="21"/>
          <w:highlight w:val="none"/>
        </w:rPr>
      </w:pPr>
      <w:r>
        <w:rPr>
          <w:color w:val="auto"/>
          <w:spacing w:val="-5"/>
          <w:position w:val="17"/>
          <w:sz w:val="21"/>
          <w:szCs w:val="21"/>
          <w:highlight w:val="none"/>
        </w:rPr>
        <w:t>27.4 在采购活动中因重大变故，采购任务取消的，采购人或者采购代理机构应当终止采购活动，</w:t>
      </w:r>
    </w:p>
    <w:p w14:paraId="66F8DFD8">
      <w:pPr>
        <w:pStyle w:val="5"/>
        <w:spacing w:before="1" w:line="220" w:lineRule="auto"/>
        <w:rPr>
          <w:color w:val="auto"/>
          <w:sz w:val="21"/>
          <w:szCs w:val="21"/>
          <w:highlight w:val="none"/>
        </w:rPr>
      </w:pPr>
      <w:r>
        <w:rPr>
          <w:color w:val="auto"/>
          <w:sz w:val="21"/>
          <w:szCs w:val="21"/>
          <w:highlight w:val="none"/>
        </w:rPr>
        <w:t>通知所有参加采购活动的供应商，并将项目实施情况和采购任务取消原因报送本级财政部</w:t>
      </w:r>
      <w:r>
        <w:rPr>
          <w:color w:val="auto"/>
          <w:spacing w:val="-1"/>
          <w:sz w:val="21"/>
          <w:szCs w:val="21"/>
          <w:highlight w:val="none"/>
        </w:rPr>
        <w:t>门。</w:t>
      </w:r>
    </w:p>
    <w:p w14:paraId="141822DC">
      <w:pPr>
        <w:spacing w:before="165" w:line="218"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28.履约保证金</w:t>
      </w:r>
    </w:p>
    <w:p w14:paraId="444D1DD8">
      <w:pPr>
        <w:pStyle w:val="5"/>
        <w:spacing w:before="182" w:line="439" w:lineRule="exact"/>
        <w:ind w:right="55"/>
        <w:jc w:val="right"/>
        <w:rPr>
          <w:color w:val="auto"/>
          <w:sz w:val="21"/>
          <w:szCs w:val="21"/>
          <w:highlight w:val="none"/>
        </w:rPr>
      </w:pPr>
      <w:r>
        <w:rPr>
          <w:color w:val="auto"/>
          <w:position w:val="17"/>
          <w:sz w:val="21"/>
          <w:szCs w:val="21"/>
          <w:highlight w:val="none"/>
        </w:rPr>
        <w:t>28.1 履约保证金的金额、提交方式、退付的时间和条件详见 “供应商须知前附表</w:t>
      </w:r>
      <w:r>
        <w:rPr>
          <w:color w:val="auto"/>
          <w:spacing w:val="-73"/>
          <w:position w:val="17"/>
          <w:sz w:val="21"/>
          <w:szCs w:val="21"/>
          <w:highlight w:val="none"/>
        </w:rPr>
        <w:t xml:space="preserve"> </w:t>
      </w:r>
      <w:r>
        <w:rPr>
          <w:color w:val="auto"/>
          <w:position w:val="17"/>
          <w:sz w:val="21"/>
          <w:szCs w:val="21"/>
          <w:highlight w:val="none"/>
        </w:rPr>
        <w:t>”。成交供</w:t>
      </w:r>
    </w:p>
    <w:p w14:paraId="3B54104B">
      <w:pPr>
        <w:pStyle w:val="5"/>
        <w:spacing w:line="220" w:lineRule="auto"/>
        <w:rPr>
          <w:color w:val="auto"/>
          <w:sz w:val="21"/>
          <w:szCs w:val="21"/>
          <w:highlight w:val="none"/>
        </w:rPr>
      </w:pPr>
      <w:r>
        <w:rPr>
          <w:color w:val="auto"/>
          <w:sz w:val="21"/>
          <w:szCs w:val="21"/>
          <w:highlight w:val="none"/>
        </w:rPr>
        <w:t>应商未按规定提交履约保证金的，视为拒绝与采购人签</w:t>
      </w:r>
      <w:r>
        <w:rPr>
          <w:color w:val="auto"/>
          <w:spacing w:val="-1"/>
          <w:sz w:val="21"/>
          <w:szCs w:val="21"/>
          <w:highlight w:val="none"/>
        </w:rPr>
        <w:t>订合同。</w:t>
      </w:r>
    </w:p>
    <w:p w14:paraId="14D4CA76">
      <w:pPr>
        <w:pStyle w:val="5"/>
        <w:spacing w:before="189" w:line="441" w:lineRule="exact"/>
        <w:ind w:right="57"/>
        <w:jc w:val="right"/>
        <w:rPr>
          <w:color w:val="auto"/>
          <w:sz w:val="21"/>
          <w:szCs w:val="21"/>
          <w:highlight w:val="none"/>
        </w:rPr>
      </w:pPr>
      <w:r>
        <w:rPr>
          <w:color w:val="auto"/>
          <w:spacing w:val="-1"/>
          <w:position w:val="17"/>
          <w:sz w:val="21"/>
          <w:szCs w:val="21"/>
          <w:highlight w:val="none"/>
        </w:rPr>
        <w:t>28.2</w:t>
      </w:r>
      <w:r>
        <w:rPr>
          <w:color w:val="auto"/>
          <w:spacing w:val="-32"/>
          <w:position w:val="17"/>
          <w:sz w:val="21"/>
          <w:szCs w:val="21"/>
          <w:highlight w:val="none"/>
        </w:rPr>
        <w:t xml:space="preserve"> </w:t>
      </w:r>
      <w:r>
        <w:rPr>
          <w:color w:val="auto"/>
          <w:spacing w:val="-1"/>
          <w:position w:val="17"/>
          <w:sz w:val="21"/>
          <w:szCs w:val="21"/>
          <w:highlight w:val="none"/>
        </w:rPr>
        <w:t>在履约保证金退还日期前，若成交供应商的开户名称、开户银行、</w:t>
      </w:r>
      <w:r>
        <w:rPr>
          <w:rFonts w:hint="eastAsia"/>
          <w:color w:val="auto"/>
          <w:spacing w:val="-1"/>
          <w:position w:val="17"/>
          <w:sz w:val="21"/>
          <w:szCs w:val="21"/>
          <w:highlight w:val="none"/>
          <w:lang w:eastAsia="zh-CN"/>
        </w:rPr>
        <w:t>账号</w:t>
      </w:r>
      <w:r>
        <w:rPr>
          <w:color w:val="auto"/>
          <w:spacing w:val="-1"/>
          <w:position w:val="17"/>
          <w:sz w:val="21"/>
          <w:szCs w:val="21"/>
          <w:highlight w:val="none"/>
        </w:rPr>
        <w:t>有变动的，请以书</w:t>
      </w:r>
    </w:p>
    <w:p w14:paraId="0119532A">
      <w:pPr>
        <w:pStyle w:val="5"/>
        <w:spacing w:before="1" w:line="220" w:lineRule="auto"/>
        <w:rPr>
          <w:color w:val="auto"/>
          <w:sz w:val="21"/>
          <w:szCs w:val="21"/>
          <w:highlight w:val="none"/>
        </w:rPr>
      </w:pPr>
      <w:r>
        <w:rPr>
          <w:color w:val="auto"/>
          <w:sz w:val="21"/>
          <w:szCs w:val="21"/>
          <w:highlight w:val="none"/>
        </w:rPr>
        <w:t>面形式通知履约保证金收取单位，否则由此产生的后果由成交供应</w:t>
      </w:r>
      <w:r>
        <w:rPr>
          <w:color w:val="auto"/>
          <w:spacing w:val="-1"/>
          <w:sz w:val="21"/>
          <w:szCs w:val="21"/>
          <w:highlight w:val="none"/>
        </w:rPr>
        <w:t>商自行承担。</w:t>
      </w:r>
    </w:p>
    <w:p w14:paraId="292450F4">
      <w:pPr>
        <w:spacing w:before="165" w:line="219"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29.签订合同</w:t>
      </w:r>
    </w:p>
    <w:p w14:paraId="3D0FCCA5">
      <w:pPr>
        <w:pStyle w:val="5"/>
        <w:spacing w:before="178" w:line="387" w:lineRule="auto"/>
        <w:ind w:right="59" w:firstLine="426"/>
        <w:jc w:val="both"/>
        <w:rPr>
          <w:color w:val="auto"/>
          <w:sz w:val="21"/>
          <w:szCs w:val="21"/>
          <w:highlight w:val="none"/>
        </w:rPr>
      </w:pPr>
      <w:r>
        <w:rPr>
          <w:color w:val="auto"/>
          <w:spacing w:val="-1"/>
          <w:sz w:val="21"/>
          <w:szCs w:val="21"/>
          <w:highlight w:val="none"/>
        </w:rPr>
        <w:t>29.1</w:t>
      </w:r>
      <w:r>
        <w:rPr>
          <w:color w:val="auto"/>
          <w:spacing w:val="-34"/>
          <w:sz w:val="21"/>
          <w:szCs w:val="21"/>
          <w:highlight w:val="none"/>
        </w:rPr>
        <w:t xml:space="preserve"> </w:t>
      </w:r>
      <w:r>
        <w:rPr>
          <w:color w:val="auto"/>
          <w:spacing w:val="-1"/>
          <w:sz w:val="21"/>
          <w:szCs w:val="21"/>
          <w:highlight w:val="none"/>
        </w:rPr>
        <w:t>签订电子采购合同：成交供应商领取电子成交通知书后，在规定的日期、时间、地点，由</w:t>
      </w:r>
      <w:r>
        <w:rPr>
          <w:color w:val="auto"/>
          <w:sz w:val="21"/>
          <w:szCs w:val="21"/>
          <w:highlight w:val="none"/>
        </w:rPr>
        <w:t xml:space="preserve"> </w:t>
      </w:r>
      <w:r>
        <w:rPr>
          <w:color w:val="auto"/>
          <w:spacing w:val="1"/>
          <w:sz w:val="21"/>
          <w:szCs w:val="21"/>
          <w:highlight w:val="none"/>
        </w:rPr>
        <w:t>法定代表人或其授权代表与采购人代表签订电子采购合同。如成交供应商为联</w:t>
      </w:r>
      <w:r>
        <w:rPr>
          <w:color w:val="auto"/>
          <w:sz w:val="21"/>
          <w:szCs w:val="21"/>
          <w:highlight w:val="none"/>
        </w:rPr>
        <w:t>合体的，由联合体成</w:t>
      </w:r>
    </w:p>
    <w:p w14:paraId="3AE33336">
      <w:pPr>
        <w:pStyle w:val="5"/>
        <w:spacing w:before="1" w:line="220" w:lineRule="auto"/>
        <w:ind w:left="8"/>
        <w:rPr>
          <w:color w:val="auto"/>
          <w:sz w:val="21"/>
          <w:szCs w:val="21"/>
          <w:highlight w:val="none"/>
        </w:rPr>
      </w:pPr>
      <w:r>
        <w:rPr>
          <w:color w:val="auto"/>
          <w:spacing w:val="-1"/>
          <w:sz w:val="21"/>
          <w:szCs w:val="21"/>
          <w:highlight w:val="none"/>
        </w:rPr>
        <w:t>员各方法定代表人或其授权代表与采购人代表签订合同。</w:t>
      </w:r>
    </w:p>
    <w:p w14:paraId="61E259B9">
      <w:pPr>
        <w:spacing w:line="220" w:lineRule="auto"/>
        <w:rPr>
          <w:color w:val="auto"/>
          <w:sz w:val="21"/>
          <w:szCs w:val="21"/>
          <w:highlight w:val="none"/>
        </w:rPr>
        <w:sectPr>
          <w:footerReference r:id="rId15" w:type="default"/>
          <w:pgSz w:w="11906" w:h="16838"/>
          <w:pgMar w:top="1431" w:right="1182" w:bottom="1015" w:left="1597" w:header="0" w:footer="853" w:gutter="0"/>
          <w:pgNumType w:fmt="decimal"/>
          <w:cols w:space="720" w:num="1"/>
        </w:sectPr>
      </w:pPr>
    </w:p>
    <w:p w14:paraId="7FAFF26C">
      <w:pPr>
        <w:pStyle w:val="5"/>
        <w:spacing w:before="158" w:line="439" w:lineRule="exact"/>
        <w:ind w:right="59"/>
        <w:jc w:val="right"/>
        <w:rPr>
          <w:color w:val="auto"/>
          <w:sz w:val="21"/>
          <w:szCs w:val="21"/>
          <w:highlight w:val="none"/>
        </w:rPr>
      </w:pPr>
      <w:r>
        <w:rPr>
          <w:color w:val="auto"/>
          <w:position w:val="17"/>
          <w:sz w:val="21"/>
          <w:szCs w:val="21"/>
          <w:highlight w:val="none"/>
        </w:rPr>
        <w:t>线下签订纸质合同：供应商领取成交通知书后，按“供应商须知前附表</w:t>
      </w:r>
      <w:r>
        <w:rPr>
          <w:color w:val="auto"/>
          <w:spacing w:val="-75"/>
          <w:position w:val="17"/>
          <w:sz w:val="21"/>
          <w:szCs w:val="21"/>
          <w:highlight w:val="none"/>
        </w:rPr>
        <w:t xml:space="preserve"> </w:t>
      </w:r>
      <w:r>
        <w:rPr>
          <w:color w:val="auto"/>
          <w:position w:val="17"/>
          <w:sz w:val="21"/>
          <w:szCs w:val="21"/>
          <w:highlight w:val="none"/>
        </w:rPr>
        <w:t>”规定向采购人出示相</w:t>
      </w:r>
    </w:p>
    <w:p w14:paraId="0EFCC11A">
      <w:pPr>
        <w:pStyle w:val="5"/>
        <w:spacing w:line="220" w:lineRule="auto"/>
        <w:ind w:left="5"/>
        <w:rPr>
          <w:color w:val="auto"/>
          <w:sz w:val="21"/>
          <w:szCs w:val="21"/>
          <w:highlight w:val="none"/>
        </w:rPr>
      </w:pPr>
      <w:r>
        <w:rPr>
          <w:color w:val="auto"/>
          <w:spacing w:val="-1"/>
          <w:sz w:val="21"/>
          <w:szCs w:val="21"/>
          <w:highlight w:val="none"/>
        </w:rPr>
        <w:t>关证明材料，经采购人核验合格后方可签订合同。</w:t>
      </w:r>
    </w:p>
    <w:p w14:paraId="68807E0E">
      <w:pPr>
        <w:pStyle w:val="5"/>
        <w:spacing w:before="189" w:line="220" w:lineRule="auto"/>
        <w:ind w:left="428"/>
        <w:rPr>
          <w:color w:val="auto"/>
          <w:sz w:val="21"/>
          <w:szCs w:val="21"/>
          <w:highlight w:val="none"/>
        </w:rPr>
      </w:pPr>
      <w:r>
        <w:rPr>
          <w:color w:val="auto"/>
          <w:spacing w:val="-1"/>
          <w:sz w:val="21"/>
          <w:szCs w:val="21"/>
          <w:highlight w:val="none"/>
        </w:rPr>
        <w:t>29.2</w:t>
      </w:r>
      <w:r>
        <w:rPr>
          <w:color w:val="auto"/>
          <w:spacing w:val="-31"/>
          <w:sz w:val="21"/>
          <w:szCs w:val="21"/>
          <w:highlight w:val="none"/>
        </w:rPr>
        <w:t xml:space="preserve"> </w:t>
      </w:r>
      <w:r>
        <w:rPr>
          <w:color w:val="auto"/>
          <w:spacing w:val="-1"/>
          <w:sz w:val="21"/>
          <w:szCs w:val="21"/>
          <w:highlight w:val="none"/>
        </w:rPr>
        <w:t>签订合同时间：按成交通知书规定的时间与采购人签订合同。</w:t>
      </w:r>
    </w:p>
    <w:p w14:paraId="1DE2D4CC">
      <w:pPr>
        <w:pStyle w:val="5"/>
        <w:spacing w:before="190" w:line="387" w:lineRule="auto"/>
        <w:ind w:left="1" w:firstLine="427"/>
        <w:rPr>
          <w:color w:val="auto"/>
          <w:sz w:val="21"/>
          <w:szCs w:val="21"/>
          <w:highlight w:val="none"/>
        </w:rPr>
      </w:pPr>
      <w:r>
        <w:rPr>
          <w:color w:val="auto"/>
          <w:spacing w:val="-1"/>
          <w:sz w:val="21"/>
          <w:szCs w:val="21"/>
          <w:highlight w:val="none"/>
        </w:rPr>
        <w:t>29.3</w:t>
      </w:r>
      <w:r>
        <w:rPr>
          <w:color w:val="auto"/>
          <w:spacing w:val="-32"/>
          <w:sz w:val="21"/>
          <w:szCs w:val="21"/>
          <w:highlight w:val="none"/>
        </w:rPr>
        <w:t xml:space="preserve"> </w:t>
      </w:r>
      <w:r>
        <w:rPr>
          <w:color w:val="auto"/>
          <w:spacing w:val="-1"/>
          <w:sz w:val="21"/>
          <w:szCs w:val="21"/>
          <w:highlight w:val="none"/>
        </w:rPr>
        <w:t>成交供应商拒绝签订政府采购合同（包括但不限于放弃成交、因不可抗力不能履行合同而</w:t>
      </w:r>
      <w:r>
        <w:rPr>
          <w:color w:val="auto"/>
          <w:sz w:val="21"/>
          <w:szCs w:val="21"/>
          <w:highlight w:val="none"/>
        </w:rPr>
        <w:t xml:space="preserve"> </w:t>
      </w:r>
      <w:r>
        <w:rPr>
          <w:color w:val="auto"/>
          <w:spacing w:val="1"/>
          <w:sz w:val="21"/>
          <w:szCs w:val="21"/>
          <w:highlight w:val="none"/>
        </w:rPr>
        <w:t>放弃签订合同</w:t>
      </w:r>
      <w:r>
        <w:rPr>
          <w:color w:val="auto"/>
          <w:spacing w:val="-37"/>
          <w:sz w:val="21"/>
          <w:szCs w:val="21"/>
          <w:highlight w:val="none"/>
        </w:rPr>
        <w:t>），</w:t>
      </w:r>
      <w:r>
        <w:rPr>
          <w:color w:val="auto"/>
          <w:spacing w:val="-21"/>
          <w:sz w:val="21"/>
          <w:szCs w:val="21"/>
          <w:highlight w:val="none"/>
        </w:rPr>
        <w:t xml:space="preserve"> </w:t>
      </w:r>
      <w:r>
        <w:rPr>
          <w:color w:val="auto"/>
          <w:spacing w:val="1"/>
          <w:sz w:val="21"/>
          <w:szCs w:val="21"/>
          <w:highlight w:val="none"/>
        </w:rPr>
        <w:t>采购人可以按照评审报告推荐的成交候选人</w:t>
      </w:r>
      <w:r>
        <w:rPr>
          <w:color w:val="auto"/>
          <w:sz w:val="21"/>
          <w:szCs w:val="21"/>
          <w:highlight w:val="none"/>
        </w:rPr>
        <w:t xml:space="preserve">名单排序，确定下一候选人为成交供 </w:t>
      </w:r>
      <w:r>
        <w:rPr>
          <w:color w:val="auto"/>
          <w:spacing w:val="-2"/>
          <w:sz w:val="21"/>
          <w:szCs w:val="21"/>
          <w:highlight w:val="none"/>
        </w:rPr>
        <w:t>应商，也可以重新开展政府采购活动。如采</w:t>
      </w:r>
      <w:r>
        <w:rPr>
          <w:color w:val="auto"/>
          <w:spacing w:val="-3"/>
          <w:sz w:val="21"/>
          <w:szCs w:val="21"/>
          <w:highlight w:val="none"/>
        </w:rPr>
        <w:t>购人无正当理由拒签合同的，给成交供应商造成损失的，</w:t>
      </w:r>
    </w:p>
    <w:p w14:paraId="712728F8">
      <w:pPr>
        <w:pStyle w:val="5"/>
        <w:spacing w:line="220" w:lineRule="auto"/>
        <w:ind w:left="3"/>
        <w:rPr>
          <w:color w:val="auto"/>
          <w:sz w:val="21"/>
          <w:szCs w:val="21"/>
          <w:highlight w:val="none"/>
        </w:rPr>
      </w:pPr>
      <w:r>
        <w:rPr>
          <w:color w:val="auto"/>
          <w:spacing w:val="-1"/>
          <w:sz w:val="21"/>
          <w:szCs w:val="21"/>
          <w:highlight w:val="none"/>
        </w:rPr>
        <w:t>成交供应商可追究采购人承担相应的法律责任。</w:t>
      </w:r>
    </w:p>
    <w:p w14:paraId="7713C98D">
      <w:pPr>
        <w:pStyle w:val="5"/>
        <w:spacing w:before="187" w:line="387" w:lineRule="auto"/>
        <w:ind w:left="2" w:right="59" w:firstLine="426"/>
        <w:rPr>
          <w:color w:val="auto"/>
          <w:sz w:val="21"/>
          <w:szCs w:val="21"/>
          <w:highlight w:val="none"/>
        </w:rPr>
      </w:pPr>
      <w:r>
        <w:rPr>
          <w:color w:val="auto"/>
          <w:spacing w:val="-1"/>
          <w:sz w:val="21"/>
          <w:szCs w:val="21"/>
          <w:highlight w:val="none"/>
        </w:rPr>
        <w:t>29.4</w:t>
      </w:r>
      <w:r>
        <w:rPr>
          <w:color w:val="auto"/>
          <w:spacing w:val="-32"/>
          <w:sz w:val="21"/>
          <w:szCs w:val="21"/>
          <w:highlight w:val="none"/>
        </w:rPr>
        <w:t xml:space="preserve"> </w:t>
      </w:r>
      <w:r>
        <w:rPr>
          <w:color w:val="auto"/>
          <w:spacing w:val="-1"/>
          <w:sz w:val="21"/>
          <w:szCs w:val="21"/>
          <w:highlight w:val="none"/>
        </w:rPr>
        <w:t>政府采购合同是政府采购项目验收的依据，成交供应商和采购人应当按照采购合同约定的</w:t>
      </w:r>
      <w:r>
        <w:rPr>
          <w:color w:val="auto"/>
          <w:sz w:val="21"/>
          <w:szCs w:val="21"/>
          <w:highlight w:val="none"/>
        </w:rPr>
        <w:t xml:space="preserve"> </w:t>
      </w:r>
      <w:r>
        <w:rPr>
          <w:color w:val="auto"/>
          <w:spacing w:val="1"/>
          <w:sz w:val="21"/>
          <w:szCs w:val="21"/>
          <w:highlight w:val="none"/>
        </w:rPr>
        <w:t>各自的权利和义务全面履行合同。任何一方当事人在履行合同过程中均不得擅</w:t>
      </w:r>
      <w:r>
        <w:rPr>
          <w:color w:val="auto"/>
          <w:sz w:val="21"/>
          <w:szCs w:val="21"/>
          <w:highlight w:val="none"/>
        </w:rPr>
        <w:t xml:space="preserve">自变更、中止或终止 </w:t>
      </w:r>
      <w:r>
        <w:rPr>
          <w:color w:val="auto"/>
          <w:spacing w:val="1"/>
          <w:sz w:val="21"/>
          <w:szCs w:val="21"/>
          <w:highlight w:val="none"/>
        </w:rPr>
        <w:t>合同。政府采购合同继续履行将损害国家利益和社会公共利益的，双方当事人</w:t>
      </w:r>
      <w:r>
        <w:rPr>
          <w:color w:val="auto"/>
          <w:sz w:val="21"/>
          <w:szCs w:val="21"/>
          <w:highlight w:val="none"/>
        </w:rPr>
        <w:t>应当变更、中止或终</w:t>
      </w:r>
    </w:p>
    <w:p w14:paraId="2DFC516B">
      <w:pPr>
        <w:pStyle w:val="5"/>
        <w:spacing w:line="221" w:lineRule="auto"/>
        <w:ind w:left="2"/>
        <w:rPr>
          <w:color w:val="auto"/>
          <w:sz w:val="21"/>
          <w:szCs w:val="21"/>
          <w:highlight w:val="none"/>
        </w:rPr>
      </w:pPr>
      <w:r>
        <w:rPr>
          <w:color w:val="auto"/>
          <w:sz w:val="21"/>
          <w:szCs w:val="21"/>
          <w:highlight w:val="none"/>
        </w:rPr>
        <w:t>止合同。有过错的一方应当承担赔偿责任，双方都有过错的，各自承担相应的</w:t>
      </w:r>
      <w:r>
        <w:rPr>
          <w:color w:val="auto"/>
          <w:spacing w:val="-1"/>
          <w:sz w:val="21"/>
          <w:szCs w:val="21"/>
          <w:highlight w:val="none"/>
        </w:rPr>
        <w:t>责任。</w:t>
      </w:r>
    </w:p>
    <w:p w14:paraId="0E79F668">
      <w:pPr>
        <w:pStyle w:val="5"/>
        <w:spacing w:before="188" w:line="442" w:lineRule="exact"/>
        <w:ind w:right="58"/>
        <w:jc w:val="right"/>
        <w:rPr>
          <w:color w:val="auto"/>
          <w:sz w:val="21"/>
          <w:szCs w:val="21"/>
          <w:highlight w:val="none"/>
        </w:rPr>
      </w:pPr>
      <w:r>
        <w:rPr>
          <w:color w:val="auto"/>
          <w:position w:val="17"/>
          <w:sz w:val="21"/>
          <w:szCs w:val="21"/>
          <w:highlight w:val="none"/>
        </w:rPr>
        <w:t>29.5</w:t>
      </w:r>
      <w:r>
        <w:rPr>
          <w:color w:val="auto"/>
          <w:spacing w:val="-62"/>
          <w:position w:val="17"/>
          <w:sz w:val="21"/>
          <w:szCs w:val="21"/>
          <w:highlight w:val="none"/>
        </w:rPr>
        <w:t xml:space="preserve"> </w:t>
      </w:r>
      <w:r>
        <w:rPr>
          <w:color w:val="auto"/>
          <w:position w:val="17"/>
          <w:sz w:val="21"/>
          <w:szCs w:val="21"/>
          <w:highlight w:val="none"/>
        </w:rPr>
        <w:t>采购人或成交供应商不得单方面向合同另一方提出任何磋商文</w:t>
      </w:r>
      <w:r>
        <w:rPr>
          <w:color w:val="auto"/>
          <w:spacing w:val="-1"/>
          <w:position w:val="17"/>
          <w:sz w:val="21"/>
          <w:szCs w:val="21"/>
          <w:highlight w:val="none"/>
        </w:rPr>
        <w:t>件没有约定的条件或不合理</w:t>
      </w:r>
    </w:p>
    <w:p w14:paraId="6D132B39">
      <w:pPr>
        <w:pStyle w:val="5"/>
        <w:spacing w:line="221" w:lineRule="auto"/>
        <w:ind w:left="19"/>
        <w:rPr>
          <w:color w:val="auto"/>
          <w:sz w:val="21"/>
          <w:szCs w:val="21"/>
          <w:highlight w:val="none"/>
        </w:rPr>
      </w:pPr>
      <w:r>
        <w:rPr>
          <w:color w:val="auto"/>
          <w:sz w:val="21"/>
          <w:szCs w:val="21"/>
          <w:highlight w:val="none"/>
        </w:rPr>
        <w:t>的要求，作为签订合同的条件；也不得协商另行</w:t>
      </w:r>
      <w:r>
        <w:rPr>
          <w:color w:val="auto"/>
          <w:spacing w:val="-1"/>
          <w:sz w:val="21"/>
          <w:szCs w:val="21"/>
          <w:highlight w:val="none"/>
        </w:rPr>
        <w:t>订立背离磋商文件和合同实质性内容的协议。</w:t>
      </w:r>
    </w:p>
    <w:p w14:paraId="39895027">
      <w:pPr>
        <w:pStyle w:val="5"/>
        <w:spacing w:before="187" w:line="440" w:lineRule="exact"/>
        <w:ind w:right="58"/>
        <w:jc w:val="right"/>
        <w:rPr>
          <w:color w:val="auto"/>
          <w:sz w:val="21"/>
          <w:szCs w:val="21"/>
          <w:highlight w:val="none"/>
        </w:rPr>
      </w:pPr>
      <w:r>
        <w:rPr>
          <w:color w:val="auto"/>
          <w:spacing w:val="-1"/>
          <w:position w:val="17"/>
          <w:sz w:val="21"/>
          <w:szCs w:val="21"/>
          <w:highlight w:val="none"/>
        </w:rPr>
        <w:t>29.6</w:t>
      </w:r>
      <w:r>
        <w:rPr>
          <w:color w:val="auto"/>
          <w:spacing w:val="-31"/>
          <w:position w:val="17"/>
          <w:sz w:val="21"/>
          <w:szCs w:val="21"/>
          <w:highlight w:val="none"/>
        </w:rPr>
        <w:t xml:space="preserve"> </w:t>
      </w:r>
      <w:r>
        <w:rPr>
          <w:color w:val="auto"/>
          <w:spacing w:val="-1"/>
          <w:position w:val="17"/>
          <w:sz w:val="21"/>
          <w:szCs w:val="21"/>
          <w:highlight w:val="none"/>
        </w:rPr>
        <w:t>如签订合同并生效后，供应商无故拒绝或延期，除按照合同条款处理外，将承担相应的法</w:t>
      </w:r>
    </w:p>
    <w:p w14:paraId="57AF468A">
      <w:pPr>
        <w:pStyle w:val="5"/>
        <w:spacing w:line="221" w:lineRule="auto"/>
        <w:ind w:left="1"/>
        <w:rPr>
          <w:color w:val="auto"/>
          <w:sz w:val="21"/>
          <w:szCs w:val="21"/>
          <w:highlight w:val="none"/>
        </w:rPr>
      </w:pPr>
      <w:r>
        <w:rPr>
          <w:color w:val="auto"/>
          <w:spacing w:val="-2"/>
          <w:sz w:val="21"/>
          <w:szCs w:val="21"/>
          <w:highlight w:val="none"/>
        </w:rPr>
        <w:t>律责任。</w:t>
      </w:r>
    </w:p>
    <w:p w14:paraId="07D87319">
      <w:pPr>
        <w:pStyle w:val="5"/>
        <w:spacing w:before="190" w:line="386" w:lineRule="auto"/>
        <w:ind w:left="2" w:right="59" w:firstLine="426"/>
        <w:rPr>
          <w:color w:val="auto"/>
          <w:sz w:val="21"/>
          <w:szCs w:val="21"/>
          <w:highlight w:val="none"/>
        </w:rPr>
      </w:pPr>
      <w:r>
        <w:rPr>
          <w:color w:val="auto"/>
          <w:spacing w:val="-1"/>
          <w:sz w:val="21"/>
          <w:szCs w:val="21"/>
          <w:highlight w:val="none"/>
        </w:rPr>
        <w:t>29.7</w:t>
      </w:r>
      <w:r>
        <w:rPr>
          <w:color w:val="auto"/>
          <w:spacing w:val="-32"/>
          <w:sz w:val="21"/>
          <w:szCs w:val="21"/>
          <w:highlight w:val="none"/>
        </w:rPr>
        <w:t xml:space="preserve"> </w:t>
      </w:r>
      <w:r>
        <w:rPr>
          <w:color w:val="auto"/>
          <w:spacing w:val="-1"/>
          <w:sz w:val="21"/>
          <w:szCs w:val="21"/>
          <w:highlight w:val="none"/>
        </w:rPr>
        <w:t>政府采购合同履行中，采购人需追加与合同标的相同的货物、工程或者服务的，在不改变</w:t>
      </w:r>
      <w:r>
        <w:rPr>
          <w:color w:val="auto"/>
          <w:sz w:val="21"/>
          <w:szCs w:val="21"/>
          <w:highlight w:val="none"/>
        </w:rPr>
        <w:t xml:space="preserve"> </w:t>
      </w:r>
      <w:r>
        <w:rPr>
          <w:color w:val="auto"/>
          <w:spacing w:val="1"/>
          <w:sz w:val="21"/>
          <w:szCs w:val="21"/>
          <w:highlight w:val="none"/>
        </w:rPr>
        <w:t>合同其他条款的前提下，可以与供应商协商签订补充合同，但所有补充合同的</w:t>
      </w:r>
      <w:r>
        <w:rPr>
          <w:color w:val="auto"/>
          <w:sz w:val="21"/>
          <w:szCs w:val="21"/>
          <w:highlight w:val="none"/>
        </w:rPr>
        <w:t>采购金额不得超过原</w:t>
      </w:r>
    </w:p>
    <w:p w14:paraId="72DDE492">
      <w:pPr>
        <w:pStyle w:val="5"/>
        <w:spacing w:before="1" w:line="220" w:lineRule="auto"/>
        <w:ind w:left="2"/>
        <w:rPr>
          <w:color w:val="auto"/>
          <w:sz w:val="21"/>
          <w:szCs w:val="21"/>
          <w:highlight w:val="none"/>
        </w:rPr>
      </w:pPr>
      <w:r>
        <w:rPr>
          <w:color w:val="auto"/>
          <w:spacing w:val="-3"/>
          <w:sz w:val="21"/>
          <w:szCs w:val="21"/>
          <w:highlight w:val="none"/>
        </w:rPr>
        <w:t>合同采购金额的</w:t>
      </w:r>
      <w:r>
        <w:rPr>
          <w:color w:val="auto"/>
          <w:spacing w:val="-27"/>
          <w:sz w:val="21"/>
          <w:szCs w:val="21"/>
          <w:highlight w:val="none"/>
        </w:rPr>
        <w:t xml:space="preserve"> </w:t>
      </w:r>
      <w:r>
        <w:rPr>
          <w:color w:val="auto"/>
          <w:spacing w:val="-3"/>
          <w:sz w:val="21"/>
          <w:szCs w:val="21"/>
          <w:highlight w:val="none"/>
        </w:rPr>
        <w:t>10%。</w:t>
      </w:r>
    </w:p>
    <w:p w14:paraId="79B3B101">
      <w:pPr>
        <w:spacing w:before="167" w:line="219" w:lineRule="auto"/>
        <w:ind w:left="48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30.政府采购合同公告</w:t>
      </w:r>
    </w:p>
    <w:p w14:paraId="6173649A">
      <w:pPr>
        <w:pStyle w:val="5"/>
        <w:spacing w:before="178" w:line="387" w:lineRule="auto"/>
        <w:ind w:left="3" w:right="59" w:firstLine="418"/>
        <w:jc w:val="both"/>
        <w:rPr>
          <w:color w:val="auto"/>
          <w:sz w:val="21"/>
          <w:szCs w:val="21"/>
          <w:highlight w:val="none"/>
        </w:rPr>
      </w:pPr>
      <w:r>
        <w:rPr>
          <w:color w:val="auto"/>
          <w:spacing w:val="1"/>
          <w:sz w:val="21"/>
          <w:szCs w:val="21"/>
          <w:highlight w:val="none"/>
        </w:rPr>
        <w:t>根据《中华人民共和国政府采购法实施条例》第五十条规定，采购人应当</w:t>
      </w:r>
      <w:r>
        <w:rPr>
          <w:color w:val="auto"/>
          <w:sz w:val="21"/>
          <w:szCs w:val="21"/>
          <w:highlight w:val="none"/>
        </w:rPr>
        <w:t xml:space="preserve">自政府采购合同签订 </w:t>
      </w:r>
      <w:r>
        <w:rPr>
          <w:color w:val="auto"/>
          <w:spacing w:val="-1"/>
          <w:sz w:val="21"/>
          <w:szCs w:val="21"/>
          <w:highlight w:val="none"/>
        </w:rPr>
        <w:t>之日起</w:t>
      </w:r>
      <w:r>
        <w:rPr>
          <w:color w:val="auto"/>
          <w:spacing w:val="-2"/>
          <w:sz w:val="21"/>
          <w:szCs w:val="21"/>
          <w:highlight w:val="none"/>
        </w:rPr>
        <w:t xml:space="preserve"> </w:t>
      </w:r>
      <w:r>
        <w:rPr>
          <w:color w:val="auto"/>
          <w:spacing w:val="-1"/>
          <w:sz w:val="21"/>
          <w:szCs w:val="21"/>
          <w:highlight w:val="none"/>
        </w:rPr>
        <w:t>2</w:t>
      </w:r>
      <w:r>
        <w:rPr>
          <w:color w:val="auto"/>
          <w:spacing w:val="-24"/>
          <w:sz w:val="21"/>
          <w:szCs w:val="21"/>
          <w:highlight w:val="none"/>
        </w:rPr>
        <w:t xml:space="preserve"> </w:t>
      </w:r>
      <w:r>
        <w:rPr>
          <w:color w:val="auto"/>
          <w:spacing w:val="-1"/>
          <w:sz w:val="21"/>
          <w:szCs w:val="21"/>
          <w:highlight w:val="none"/>
        </w:rPr>
        <w:t>个工作日内，将政府采购合同在省级以上人民政府财政部门指定的媒体上公告，但政府采</w:t>
      </w:r>
    </w:p>
    <w:p w14:paraId="25783F29">
      <w:pPr>
        <w:pStyle w:val="5"/>
        <w:spacing w:before="1" w:line="221" w:lineRule="auto"/>
        <w:rPr>
          <w:color w:val="auto"/>
          <w:sz w:val="21"/>
          <w:szCs w:val="21"/>
          <w:highlight w:val="none"/>
        </w:rPr>
      </w:pPr>
      <w:r>
        <w:rPr>
          <w:color w:val="auto"/>
          <w:spacing w:val="-1"/>
          <w:sz w:val="21"/>
          <w:szCs w:val="21"/>
          <w:highlight w:val="none"/>
        </w:rPr>
        <w:t>购合同中涉及国家秘密、商业秘密的内容除外。</w:t>
      </w:r>
    </w:p>
    <w:p w14:paraId="2A8918B0">
      <w:pPr>
        <w:spacing w:before="164" w:line="216" w:lineRule="auto"/>
        <w:ind w:left="48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31.</w:t>
      </w:r>
      <w:r>
        <w:rPr>
          <w:rFonts w:ascii="黑体" w:hAnsi="黑体" w:eastAsia="黑体" w:cs="黑体"/>
          <w:color w:val="auto"/>
          <w:sz w:val="24"/>
          <w:szCs w:val="24"/>
          <w:highlight w:val="none"/>
        </w:rPr>
        <w:t xml:space="preserve"> </w:t>
      </w: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询问、质疑和投诉</w:t>
      </w:r>
    </w:p>
    <w:p w14:paraId="1048F172">
      <w:pPr>
        <w:pStyle w:val="5"/>
        <w:spacing w:before="182" w:line="387" w:lineRule="auto"/>
        <w:ind w:left="3" w:right="59" w:firstLine="422"/>
        <w:jc w:val="both"/>
        <w:rPr>
          <w:color w:val="auto"/>
          <w:sz w:val="21"/>
          <w:szCs w:val="21"/>
          <w:highlight w:val="none"/>
        </w:rPr>
      </w:pPr>
      <w:r>
        <w:rPr>
          <w:color w:val="auto"/>
          <w:sz w:val="21"/>
          <w:szCs w:val="21"/>
          <w:highlight w:val="none"/>
        </w:rPr>
        <w:t>31.1</w:t>
      </w:r>
      <w:r>
        <w:rPr>
          <w:color w:val="auto"/>
          <w:spacing w:val="-56"/>
          <w:sz w:val="21"/>
          <w:szCs w:val="21"/>
          <w:highlight w:val="none"/>
        </w:rPr>
        <w:t xml:space="preserve"> </w:t>
      </w:r>
      <w:r>
        <w:rPr>
          <w:color w:val="auto"/>
          <w:sz w:val="21"/>
          <w:szCs w:val="21"/>
          <w:highlight w:val="none"/>
        </w:rPr>
        <w:t>供应商对政府采购活动事项有疑问的，可以向采购人</w:t>
      </w:r>
      <w:r>
        <w:rPr>
          <w:color w:val="auto"/>
          <w:spacing w:val="-1"/>
          <w:sz w:val="21"/>
          <w:szCs w:val="21"/>
          <w:highlight w:val="none"/>
        </w:rPr>
        <w:t>、采购代理机构提出询问，采购人或</w:t>
      </w:r>
      <w:r>
        <w:rPr>
          <w:color w:val="auto"/>
          <w:sz w:val="21"/>
          <w:szCs w:val="21"/>
          <w:highlight w:val="none"/>
        </w:rPr>
        <w:t xml:space="preserve"> 者采购代理机构应当在</w:t>
      </w:r>
      <w:r>
        <w:rPr>
          <w:color w:val="auto"/>
          <w:spacing w:val="-20"/>
          <w:sz w:val="21"/>
          <w:szCs w:val="21"/>
          <w:highlight w:val="none"/>
        </w:rPr>
        <w:t xml:space="preserve"> </w:t>
      </w:r>
      <w:r>
        <w:rPr>
          <w:color w:val="auto"/>
          <w:sz w:val="21"/>
          <w:szCs w:val="21"/>
          <w:highlight w:val="none"/>
        </w:rPr>
        <w:t>3</w:t>
      </w:r>
      <w:r>
        <w:rPr>
          <w:color w:val="auto"/>
          <w:spacing w:val="-25"/>
          <w:sz w:val="21"/>
          <w:szCs w:val="21"/>
          <w:highlight w:val="none"/>
        </w:rPr>
        <w:t xml:space="preserve"> </w:t>
      </w:r>
      <w:r>
        <w:rPr>
          <w:color w:val="auto"/>
          <w:sz w:val="21"/>
          <w:szCs w:val="21"/>
          <w:highlight w:val="none"/>
        </w:rPr>
        <w:t>个工作日内对供应</w:t>
      </w:r>
      <w:r>
        <w:rPr>
          <w:color w:val="auto"/>
          <w:spacing w:val="-1"/>
          <w:sz w:val="21"/>
          <w:szCs w:val="21"/>
          <w:highlight w:val="none"/>
        </w:rPr>
        <w:t>商依法提出的询问作出答复，但答复的内容不得涉及商</w:t>
      </w:r>
    </w:p>
    <w:p w14:paraId="628416DD">
      <w:pPr>
        <w:pStyle w:val="5"/>
        <w:spacing w:line="221" w:lineRule="auto"/>
        <w:rPr>
          <w:color w:val="auto"/>
          <w:sz w:val="21"/>
          <w:szCs w:val="21"/>
          <w:highlight w:val="none"/>
        </w:rPr>
      </w:pPr>
      <w:r>
        <w:rPr>
          <w:color w:val="auto"/>
          <w:spacing w:val="-1"/>
          <w:sz w:val="21"/>
          <w:szCs w:val="21"/>
          <w:highlight w:val="none"/>
        </w:rPr>
        <w:t>业秘密。</w:t>
      </w:r>
    </w:p>
    <w:p w14:paraId="1324F947">
      <w:pPr>
        <w:pStyle w:val="5"/>
        <w:spacing w:before="187" w:line="387" w:lineRule="auto"/>
        <w:ind w:left="4" w:right="59" w:firstLine="421"/>
        <w:jc w:val="both"/>
        <w:rPr>
          <w:color w:val="auto"/>
          <w:sz w:val="21"/>
          <w:szCs w:val="21"/>
          <w:highlight w:val="none"/>
        </w:rPr>
      </w:pPr>
      <w:r>
        <w:rPr>
          <w:color w:val="auto"/>
          <w:spacing w:val="-1"/>
          <w:sz w:val="21"/>
          <w:szCs w:val="21"/>
          <w:highlight w:val="none"/>
        </w:rPr>
        <w:t>31.2</w:t>
      </w:r>
      <w:r>
        <w:rPr>
          <w:color w:val="auto"/>
          <w:spacing w:val="-32"/>
          <w:sz w:val="21"/>
          <w:szCs w:val="21"/>
          <w:highlight w:val="none"/>
        </w:rPr>
        <w:t xml:space="preserve"> </w:t>
      </w:r>
      <w:r>
        <w:rPr>
          <w:color w:val="auto"/>
          <w:spacing w:val="-1"/>
          <w:sz w:val="21"/>
          <w:szCs w:val="21"/>
          <w:highlight w:val="none"/>
        </w:rPr>
        <w:t>供应商认为磋商文件、采购过程或者成交结果使自己的合法权益受到损害的，应当在知道</w:t>
      </w:r>
      <w:r>
        <w:rPr>
          <w:color w:val="auto"/>
          <w:sz w:val="21"/>
          <w:szCs w:val="21"/>
          <w:highlight w:val="none"/>
        </w:rPr>
        <w:t xml:space="preserve"> </w:t>
      </w:r>
      <w:r>
        <w:rPr>
          <w:color w:val="auto"/>
          <w:spacing w:val="-1"/>
          <w:sz w:val="21"/>
          <w:szCs w:val="21"/>
          <w:highlight w:val="none"/>
        </w:rPr>
        <w:t>或者应知其权益受到损害之日起 7</w:t>
      </w:r>
      <w:r>
        <w:rPr>
          <w:color w:val="auto"/>
          <w:spacing w:val="-24"/>
          <w:sz w:val="21"/>
          <w:szCs w:val="21"/>
          <w:highlight w:val="none"/>
        </w:rPr>
        <w:t xml:space="preserve"> </w:t>
      </w:r>
      <w:r>
        <w:rPr>
          <w:color w:val="auto"/>
          <w:spacing w:val="-1"/>
          <w:sz w:val="21"/>
          <w:szCs w:val="21"/>
          <w:highlight w:val="none"/>
        </w:rPr>
        <w:t>个工作日内，以书面形式向采购人、采购代理机构提出质疑</w:t>
      </w:r>
      <w:r>
        <w:rPr>
          <w:color w:val="auto"/>
          <w:spacing w:val="-2"/>
          <w:sz w:val="21"/>
          <w:szCs w:val="21"/>
          <w:highlight w:val="none"/>
        </w:rPr>
        <w:t>，接</w:t>
      </w:r>
      <w:r>
        <w:rPr>
          <w:color w:val="auto"/>
          <w:sz w:val="21"/>
          <w:szCs w:val="21"/>
          <w:highlight w:val="none"/>
        </w:rPr>
        <w:t xml:space="preserve"> 收质疑函的方式、联系部门、联系电话和通讯地址等信息详见“供应商须知前附表</w:t>
      </w:r>
      <w:r>
        <w:rPr>
          <w:color w:val="auto"/>
          <w:spacing w:val="-71"/>
          <w:sz w:val="21"/>
          <w:szCs w:val="21"/>
          <w:highlight w:val="none"/>
        </w:rPr>
        <w:t xml:space="preserve"> </w:t>
      </w:r>
      <w:r>
        <w:rPr>
          <w:color w:val="auto"/>
          <w:sz w:val="21"/>
          <w:szCs w:val="21"/>
          <w:highlight w:val="none"/>
        </w:rPr>
        <w:t>”。具体质疑起</w:t>
      </w:r>
    </w:p>
    <w:p w14:paraId="3010EA45">
      <w:pPr>
        <w:pStyle w:val="5"/>
        <w:spacing w:line="221" w:lineRule="auto"/>
        <w:ind w:left="3"/>
        <w:rPr>
          <w:color w:val="auto"/>
          <w:sz w:val="21"/>
          <w:szCs w:val="21"/>
          <w:highlight w:val="none"/>
        </w:rPr>
      </w:pPr>
      <w:r>
        <w:rPr>
          <w:color w:val="auto"/>
          <w:spacing w:val="-2"/>
          <w:sz w:val="21"/>
          <w:szCs w:val="21"/>
          <w:highlight w:val="none"/>
        </w:rPr>
        <w:t>算时间如下：</w:t>
      </w:r>
    </w:p>
    <w:p w14:paraId="6998979A">
      <w:pPr>
        <w:pStyle w:val="5"/>
        <w:spacing w:before="190" w:line="439" w:lineRule="exact"/>
        <w:ind w:right="60"/>
        <w:jc w:val="right"/>
        <w:rPr>
          <w:color w:val="auto"/>
          <w:sz w:val="21"/>
          <w:szCs w:val="21"/>
          <w:highlight w:val="none"/>
        </w:rPr>
      </w:pPr>
      <w:r>
        <w:rPr>
          <w:color w:val="auto"/>
          <w:spacing w:val="-2"/>
          <w:position w:val="17"/>
          <w:sz w:val="21"/>
          <w:szCs w:val="21"/>
          <w:highlight w:val="none"/>
        </w:rPr>
        <w:t>（1）对可以质疑的磋商文件提出质疑的，为获取磋商文件之日或者竞争性磋商公告期限届满之</w:t>
      </w:r>
    </w:p>
    <w:p w14:paraId="6B6A9EEC">
      <w:pPr>
        <w:pStyle w:val="5"/>
        <w:spacing w:before="1" w:line="223" w:lineRule="auto"/>
        <w:ind w:left="38"/>
        <w:rPr>
          <w:color w:val="auto"/>
          <w:sz w:val="21"/>
          <w:szCs w:val="21"/>
          <w:highlight w:val="none"/>
        </w:rPr>
      </w:pPr>
      <w:r>
        <w:rPr>
          <w:color w:val="auto"/>
          <w:spacing w:val="-22"/>
          <w:sz w:val="21"/>
          <w:szCs w:val="21"/>
          <w:highlight w:val="none"/>
        </w:rPr>
        <w:t>日；</w:t>
      </w:r>
    </w:p>
    <w:p w14:paraId="58945C19">
      <w:pPr>
        <w:spacing w:line="223" w:lineRule="auto"/>
        <w:rPr>
          <w:color w:val="auto"/>
          <w:sz w:val="21"/>
          <w:szCs w:val="21"/>
          <w:highlight w:val="none"/>
        </w:rPr>
        <w:sectPr>
          <w:footerReference r:id="rId16" w:type="default"/>
          <w:pgSz w:w="11906" w:h="16838"/>
          <w:pgMar w:top="1431" w:right="1180" w:bottom="1015" w:left="1595" w:header="0" w:footer="853" w:gutter="0"/>
          <w:pgNumType w:fmt="decimal"/>
          <w:cols w:space="720" w:num="1"/>
        </w:sectPr>
      </w:pPr>
    </w:p>
    <w:p w14:paraId="1230E8DE">
      <w:pPr>
        <w:pStyle w:val="5"/>
        <w:spacing w:before="159" w:line="220" w:lineRule="auto"/>
        <w:ind w:left="425"/>
        <w:rPr>
          <w:color w:val="auto"/>
          <w:sz w:val="21"/>
          <w:szCs w:val="21"/>
          <w:highlight w:val="none"/>
        </w:rPr>
      </w:pPr>
      <w:r>
        <w:rPr>
          <w:color w:val="auto"/>
          <w:spacing w:val="-1"/>
          <w:sz w:val="21"/>
          <w:szCs w:val="21"/>
          <w:highlight w:val="none"/>
        </w:rPr>
        <w:t>（2）对采购过程提出质疑的，为各采购程序环节结束之日；</w:t>
      </w:r>
    </w:p>
    <w:p w14:paraId="2CFCD175">
      <w:pPr>
        <w:pStyle w:val="5"/>
        <w:spacing w:before="188" w:line="220" w:lineRule="auto"/>
        <w:ind w:left="425"/>
        <w:rPr>
          <w:color w:val="auto"/>
          <w:sz w:val="21"/>
          <w:szCs w:val="21"/>
          <w:highlight w:val="none"/>
        </w:rPr>
      </w:pPr>
      <w:r>
        <w:rPr>
          <w:color w:val="auto"/>
          <w:spacing w:val="-1"/>
          <w:sz w:val="21"/>
          <w:szCs w:val="21"/>
          <w:highlight w:val="none"/>
        </w:rPr>
        <w:t>（3）对成交结果提出质疑的，为成交结果公告期限届满之日。</w:t>
      </w:r>
    </w:p>
    <w:p w14:paraId="105D5BA2">
      <w:pPr>
        <w:pStyle w:val="5"/>
        <w:spacing w:before="189" w:line="387" w:lineRule="auto"/>
        <w:ind w:left="12" w:firstLine="410"/>
        <w:jc w:val="both"/>
        <w:rPr>
          <w:color w:val="auto"/>
          <w:sz w:val="21"/>
          <w:szCs w:val="21"/>
          <w:highlight w:val="none"/>
        </w:rPr>
      </w:pPr>
      <w:r>
        <w:rPr>
          <w:color w:val="auto"/>
          <w:spacing w:val="-1"/>
          <w:sz w:val="21"/>
          <w:szCs w:val="21"/>
          <w:highlight w:val="none"/>
        </w:rPr>
        <w:t>31.3</w:t>
      </w:r>
      <w:r>
        <w:rPr>
          <w:color w:val="auto"/>
          <w:spacing w:val="-29"/>
          <w:sz w:val="21"/>
          <w:szCs w:val="21"/>
          <w:highlight w:val="none"/>
        </w:rPr>
        <w:t xml:space="preserve"> </w:t>
      </w:r>
      <w:r>
        <w:rPr>
          <w:color w:val="auto"/>
          <w:spacing w:val="-1"/>
          <w:sz w:val="21"/>
          <w:szCs w:val="21"/>
          <w:highlight w:val="none"/>
        </w:rPr>
        <w:t>供应商提出的询问或者质疑超出采购人对采购代理机构委托授权范围的，采购代理机构应</w:t>
      </w:r>
      <w:r>
        <w:rPr>
          <w:color w:val="auto"/>
          <w:sz w:val="21"/>
          <w:szCs w:val="21"/>
          <w:highlight w:val="none"/>
        </w:rPr>
        <w:t xml:space="preserve"> </w:t>
      </w:r>
      <w:r>
        <w:rPr>
          <w:color w:val="auto"/>
          <w:spacing w:val="1"/>
          <w:sz w:val="21"/>
          <w:szCs w:val="21"/>
          <w:highlight w:val="none"/>
        </w:rPr>
        <w:t>当告知供应商向采购人提出。政府采购评审专家应</w:t>
      </w:r>
      <w:r>
        <w:rPr>
          <w:color w:val="auto"/>
          <w:sz w:val="21"/>
          <w:szCs w:val="21"/>
          <w:highlight w:val="none"/>
        </w:rPr>
        <w:t>当配合采购人或者采购代理机构答复供应商的询</w:t>
      </w:r>
    </w:p>
    <w:p w14:paraId="7A835777">
      <w:pPr>
        <w:pStyle w:val="5"/>
        <w:spacing w:line="221" w:lineRule="auto"/>
        <w:ind w:left="23"/>
        <w:rPr>
          <w:color w:val="auto"/>
          <w:sz w:val="21"/>
          <w:szCs w:val="21"/>
          <w:highlight w:val="none"/>
        </w:rPr>
      </w:pPr>
      <w:r>
        <w:rPr>
          <w:color w:val="auto"/>
          <w:spacing w:val="-6"/>
          <w:sz w:val="21"/>
          <w:szCs w:val="21"/>
          <w:highlight w:val="none"/>
        </w:rPr>
        <w:t>问和质疑。</w:t>
      </w:r>
    </w:p>
    <w:p w14:paraId="25F9DFB3">
      <w:pPr>
        <w:pStyle w:val="5"/>
        <w:spacing w:before="186" w:line="442" w:lineRule="exact"/>
        <w:ind w:right="1"/>
        <w:jc w:val="right"/>
        <w:rPr>
          <w:color w:val="auto"/>
          <w:sz w:val="21"/>
          <w:szCs w:val="21"/>
          <w:highlight w:val="none"/>
        </w:rPr>
      </w:pPr>
      <w:r>
        <w:rPr>
          <w:color w:val="auto"/>
          <w:spacing w:val="-2"/>
          <w:position w:val="17"/>
          <w:sz w:val="21"/>
          <w:szCs w:val="21"/>
          <w:highlight w:val="none"/>
        </w:rPr>
        <w:t>31.4 供应商提出质疑应当提交质疑函和必要的证明材料，针对同一采购程序环节的质疑必须在</w:t>
      </w:r>
    </w:p>
    <w:p w14:paraId="5236F864">
      <w:pPr>
        <w:pStyle w:val="5"/>
        <w:spacing w:line="220" w:lineRule="auto"/>
        <w:rPr>
          <w:color w:val="auto"/>
          <w:sz w:val="21"/>
          <w:szCs w:val="21"/>
          <w:highlight w:val="none"/>
        </w:rPr>
      </w:pPr>
      <w:r>
        <w:rPr>
          <w:color w:val="auto"/>
          <w:sz w:val="21"/>
          <w:szCs w:val="21"/>
          <w:highlight w:val="none"/>
        </w:rPr>
        <w:t>法定质疑期内一次性提出。质疑函应当包括下列内容（质疑函</w:t>
      </w:r>
      <w:r>
        <w:rPr>
          <w:color w:val="auto"/>
          <w:spacing w:val="-1"/>
          <w:sz w:val="21"/>
          <w:szCs w:val="21"/>
          <w:highlight w:val="none"/>
        </w:rPr>
        <w:t>格式后附）：</w:t>
      </w:r>
    </w:p>
    <w:p w14:paraId="1DB01D16">
      <w:pPr>
        <w:pStyle w:val="5"/>
        <w:spacing w:before="189" w:line="439" w:lineRule="exact"/>
        <w:ind w:left="425"/>
        <w:rPr>
          <w:color w:val="auto"/>
          <w:sz w:val="21"/>
          <w:szCs w:val="21"/>
          <w:highlight w:val="none"/>
        </w:rPr>
      </w:pPr>
      <w:r>
        <w:rPr>
          <w:color w:val="auto"/>
          <w:spacing w:val="-1"/>
          <w:position w:val="17"/>
          <w:sz w:val="21"/>
          <w:szCs w:val="21"/>
          <w:highlight w:val="none"/>
        </w:rPr>
        <w:t>（1）供应商的姓名或者名称、地址、邮编、联系人及联系电话；</w:t>
      </w:r>
    </w:p>
    <w:p w14:paraId="7F74F00E">
      <w:pPr>
        <w:pStyle w:val="5"/>
        <w:spacing w:line="221" w:lineRule="auto"/>
        <w:ind w:left="425"/>
        <w:rPr>
          <w:color w:val="auto"/>
          <w:sz w:val="21"/>
          <w:szCs w:val="21"/>
          <w:highlight w:val="none"/>
        </w:rPr>
      </w:pPr>
      <w:r>
        <w:rPr>
          <w:color w:val="auto"/>
          <w:spacing w:val="-1"/>
          <w:sz w:val="21"/>
          <w:szCs w:val="21"/>
          <w:highlight w:val="none"/>
        </w:rPr>
        <w:t>（2）质疑项目的名称、编号；</w:t>
      </w:r>
    </w:p>
    <w:p w14:paraId="3DAFF58A">
      <w:pPr>
        <w:pStyle w:val="5"/>
        <w:spacing w:before="190" w:line="439" w:lineRule="exact"/>
        <w:ind w:left="425"/>
        <w:rPr>
          <w:color w:val="auto"/>
          <w:sz w:val="21"/>
          <w:szCs w:val="21"/>
          <w:highlight w:val="none"/>
        </w:rPr>
      </w:pPr>
      <w:r>
        <w:rPr>
          <w:color w:val="auto"/>
          <w:spacing w:val="-1"/>
          <w:position w:val="17"/>
          <w:sz w:val="21"/>
          <w:szCs w:val="21"/>
          <w:highlight w:val="none"/>
        </w:rPr>
        <w:t>（3）具体、明确的质疑事项和与质疑事项相关的请求；</w:t>
      </w:r>
    </w:p>
    <w:p w14:paraId="13DD6D73">
      <w:pPr>
        <w:pStyle w:val="5"/>
        <w:spacing w:before="1" w:line="220" w:lineRule="auto"/>
        <w:ind w:left="425"/>
        <w:rPr>
          <w:color w:val="auto"/>
          <w:sz w:val="21"/>
          <w:szCs w:val="21"/>
          <w:highlight w:val="none"/>
        </w:rPr>
      </w:pPr>
      <w:r>
        <w:rPr>
          <w:color w:val="auto"/>
          <w:spacing w:val="-2"/>
          <w:sz w:val="21"/>
          <w:szCs w:val="21"/>
          <w:highlight w:val="none"/>
        </w:rPr>
        <w:t>（4）事实依据；</w:t>
      </w:r>
    </w:p>
    <w:p w14:paraId="1DA5941A">
      <w:pPr>
        <w:pStyle w:val="5"/>
        <w:spacing w:before="188" w:line="442" w:lineRule="exact"/>
        <w:ind w:left="425"/>
        <w:rPr>
          <w:color w:val="auto"/>
          <w:sz w:val="21"/>
          <w:szCs w:val="21"/>
          <w:highlight w:val="none"/>
        </w:rPr>
      </w:pPr>
      <w:r>
        <w:rPr>
          <w:color w:val="auto"/>
          <w:spacing w:val="-2"/>
          <w:position w:val="17"/>
          <w:sz w:val="21"/>
          <w:szCs w:val="21"/>
          <w:highlight w:val="none"/>
        </w:rPr>
        <w:t>（5）必要的法律依据；</w:t>
      </w:r>
    </w:p>
    <w:p w14:paraId="78073349">
      <w:pPr>
        <w:pStyle w:val="5"/>
        <w:spacing w:before="1" w:line="221" w:lineRule="auto"/>
        <w:ind w:left="425"/>
        <w:rPr>
          <w:color w:val="auto"/>
          <w:sz w:val="21"/>
          <w:szCs w:val="21"/>
          <w:highlight w:val="none"/>
        </w:rPr>
      </w:pPr>
      <w:r>
        <w:rPr>
          <w:color w:val="auto"/>
          <w:spacing w:val="-2"/>
          <w:sz w:val="21"/>
          <w:szCs w:val="21"/>
          <w:highlight w:val="none"/>
        </w:rPr>
        <w:t>（6）提出质疑的日期。</w:t>
      </w:r>
    </w:p>
    <w:p w14:paraId="7285CE21">
      <w:pPr>
        <w:pStyle w:val="5"/>
        <w:spacing w:before="187" w:line="439" w:lineRule="exact"/>
        <w:jc w:val="right"/>
        <w:rPr>
          <w:color w:val="auto"/>
          <w:sz w:val="21"/>
          <w:szCs w:val="21"/>
          <w:highlight w:val="none"/>
        </w:rPr>
      </w:pPr>
      <w:r>
        <w:rPr>
          <w:color w:val="auto"/>
          <w:spacing w:val="1"/>
          <w:position w:val="17"/>
          <w:sz w:val="21"/>
          <w:szCs w:val="21"/>
          <w:highlight w:val="none"/>
        </w:rPr>
        <w:t>供应商为自然人的，应当由本人签字；供应商为法人或者其他组织的，应</w:t>
      </w:r>
      <w:r>
        <w:rPr>
          <w:color w:val="auto"/>
          <w:position w:val="17"/>
          <w:sz w:val="21"/>
          <w:szCs w:val="21"/>
          <w:highlight w:val="none"/>
        </w:rPr>
        <w:t>当由法定代表人、主</w:t>
      </w:r>
    </w:p>
    <w:p w14:paraId="1948CB45">
      <w:pPr>
        <w:pStyle w:val="5"/>
        <w:spacing w:line="220" w:lineRule="auto"/>
        <w:rPr>
          <w:color w:val="auto"/>
          <w:sz w:val="21"/>
          <w:szCs w:val="21"/>
          <w:highlight w:val="none"/>
        </w:rPr>
      </w:pPr>
      <w:r>
        <w:rPr>
          <w:color w:val="auto"/>
          <w:sz w:val="21"/>
          <w:szCs w:val="21"/>
          <w:highlight w:val="none"/>
        </w:rPr>
        <w:t>要负责人，或者其委托代理人签字或者盖章，并</w:t>
      </w:r>
      <w:r>
        <w:rPr>
          <w:color w:val="auto"/>
          <w:spacing w:val="-1"/>
          <w:sz w:val="21"/>
          <w:szCs w:val="21"/>
          <w:highlight w:val="none"/>
        </w:rPr>
        <w:t>加盖公章。</w:t>
      </w:r>
    </w:p>
    <w:p w14:paraId="7321A213">
      <w:pPr>
        <w:pStyle w:val="5"/>
        <w:spacing w:before="191" w:line="439" w:lineRule="exact"/>
        <w:jc w:val="right"/>
        <w:rPr>
          <w:color w:val="auto"/>
          <w:sz w:val="21"/>
          <w:szCs w:val="21"/>
          <w:highlight w:val="none"/>
        </w:rPr>
      </w:pPr>
      <w:r>
        <w:rPr>
          <w:color w:val="auto"/>
          <w:spacing w:val="-1"/>
          <w:position w:val="17"/>
          <w:sz w:val="21"/>
          <w:szCs w:val="21"/>
          <w:highlight w:val="none"/>
        </w:rPr>
        <w:t>31.5</w:t>
      </w:r>
      <w:r>
        <w:rPr>
          <w:color w:val="auto"/>
          <w:spacing w:val="-29"/>
          <w:position w:val="17"/>
          <w:sz w:val="21"/>
          <w:szCs w:val="21"/>
          <w:highlight w:val="none"/>
        </w:rPr>
        <w:t xml:space="preserve"> </w:t>
      </w:r>
      <w:r>
        <w:rPr>
          <w:color w:val="auto"/>
          <w:spacing w:val="-1"/>
          <w:position w:val="17"/>
          <w:sz w:val="21"/>
          <w:szCs w:val="21"/>
          <w:highlight w:val="none"/>
        </w:rPr>
        <w:t>采购人、采购代理机构认为供应商质疑不成立，或者成立但未对成交结果构成影响的，继</w:t>
      </w:r>
    </w:p>
    <w:p w14:paraId="3018EE3B">
      <w:pPr>
        <w:pStyle w:val="5"/>
        <w:spacing w:before="1" w:line="220" w:lineRule="auto"/>
        <w:ind w:left="1"/>
        <w:rPr>
          <w:color w:val="auto"/>
          <w:sz w:val="21"/>
          <w:szCs w:val="21"/>
          <w:highlight w:val="none"/>
        </w:rPr>
      </w:pPr>
      <w:r>
        <w:rPr>
          <w:color w:val="auto"/>
          <w:sz w:val="21"/>
          <w:szCs w:val="21"/>
          <w:highlight w:val="none"/>
        </w:rPr>
        <w:t>续开展采购活动；认为供应商质疑成立且影响或者可能影响成交结果的，按照下列</w:t>
      </w:r>
      <w:r>
        <w:rPr>
          <w:color w:val="auto"/>
          <w:spacing w:val="-1"/>
          <w:sz w:val="21"/>
          <w:szCs w:val="21"/>
          <w:highlight w:val="none"/>
        </w:rPr>
        <w:t>情况处理：</w:t>
      </w:r>
    </w:p>
    <w:p w14:paraId="65AF0558">
      <w:pPr>
        <w:pStyle w:val="5"/>
        <w:spacing w:before="188" w:line="442" w:lineRule="exact"/>
        <w:ind w:right="4"/>
        <w:jc w:val="right"/>
        <w:rPr>
          <w:color w:val="auto"/>
          <w:sz w:val="21"/>
          <w:szCs w:val="21"/>
          <w:highlight w:val="none"/>
        </w:rPr>
      </w:pPr>
      <w:r>
        <w:rPr>
          <w:color w:val="auto"/>
          <w:spacing w:val="1"/>
          <w:position w:val="17"/>
          <w:sz w:val="21"/>
          <w:szCs w:val="21"/>
          <w:highlight w:val="none"/>
        </w:rPr>
        <w:t>（一）对采购文件提出的质疑，依法通过澄清或者修改可以</w:t>
      </w:r>
      <w:r>
        <w:rPr>
          <w:color w:val="auto"/>
          <w:position w:val="17"/>
          <w:sz w:val="21"/>
          <w:szCs w:val="21"/>
          <w:highlight w:val="none"/>
        </w:rPr>
        <w:t>继续开展采购活动的，澄清或者修</w:t>
      </w:r>
    </w:p>
    <w:p w14:paraId="4D79118C">
      <w:pPr>
        <w:pStyle w:val="5"/>
        <w:spacing w:line="220" w:lineRule="auto"/>
        <w:ind w:left="6"/>
        <w:rPr>
          <w:color w:val="auto"/>
          <w:sz w:val="21"/>
          <w:szCs w:val="21"/>
          <w:highlight w:val="none"/>
        </w:rPr>
      </w:pPr>
      <w:r>
        <w:rPr>
          <w:color w:val="auto"/>
          <w:sz w:val="21"/>
          <w:szCs w:val="21"/>
          <w:highlight w:val="none"/>
        </w:rPr>
        <w:t>改采购文件后继续开展采购活动；否则应当修改采购</w:t>
      </w:r>
      <w:r>
        <w:rPr>
          <w:color w:val="auto"/>
          <w:spacing w:val="-1"/>
          <w:sz w:val="21"/>
          <w:szCs w:val="21"/>
          <w:highlight w:val="none"/>
        </w:rPr>
        <w:t>文件后重新开展采购活动。</w:t>
      </w:r>
    </w:p>
    <w:p w14:paraId="51B31BC6">
      <w:pPr>
        <w:pStyle w:val="5"/>
        <w:spacing w:before="189" w:line="439" w:lineRule="exact"/>
        <w:ind w:right="4"/>
        <w:jc w:val="right"/>
        <w:rPr>
          <w:color w:val="auto"/>
          <w:sz w:val="21"/>
          <w:szCs w:val="21"/>
          <w:highlight w:val="none"/>
        </w:rPr>
      </w:pPr>
      <w:r>
        <w:rPr>
          <w:color w:val="auto"/>
          <w:spacing w:val="1"/>
          <w:position w:val="17"/>
          <w:sz w:val="21"/>
          <w:szCs w:val="21"/>
          <w:highlight w:val="none"/>
        </w:rPr>
        <w:t>（二）对采购过程或者成交结果提出的质疑，合格供应商符</w:t>
      </w:r>
      <w:r>
        <w:rPr>
          <w:color w:val="auto"/>
          <w:position w:val="17"/>
          <w:sz w:val="21"/>
          <w:szCs w:val="21"/>
          <w:highlight w:val="none"/>
        </w:rPr>
        <w:t>合法定数量时，可以从合格的成交</w:t>
      </w:r>
    </w:p>
    <w:p w14:paraId="22C5B2BC">
      <w:pPr>
        <w:pStyle w:val="5"/>
        <w:spacing w:before="1" w:line="220" w:lineRule="auto"/>
        <w:rPr>
          <w:color w:val="auto"/>
          <w:sz w:val="21"/>
          <w:szCs w:val="21"/>
          <w:highlight w:val="none"/>
        </w:rPr>
      </w:pPr>
      <w:r>
        <w:rPr>
          <w:color w:val="auto"/>
          <w:sz w:val="21"/>
          <w:szCs w:val="21"/>
          <w:highlight w:val="none"/>
        </w:rPr>
        <w:t>候选人中另行确定成交供应商的，应当依法另行确定成交供应商；否则应当重新开展采</w:t>
      </w:r>
      <w:r>
        <w:rPr>
          <w:color w:val="auto"/>
          <w:spacing w:val="-1"/>
          <w:sz w:val="21"/>
          <w:szCs w:val="21"/>
          <w:highlight w:val="none"/>
        </w:rPr>
        <w:t>购活动。</w:t>
      </w:r>
    </w:p>
    <w:p w14:paraId="76969C8C">
      <w:pPr>
        <w:pStyle w:val="5"/>
        <w:spacing w:before="190" w:line="440" w:lineRule="exact"/>
        <w:ind w:right="4"/>
        <w:jc w:val="right"/>
        <w:rPr>
          <w:color w:val="auto"/>
          <w:sz w:val="21"/>
          <w:szCs w:val="21"/>
          <w:highlight w:val="none"/>
        </w:rPr>
      </w:pPr>
      <w:r>
        <w:rPr>
          <w:color w:val="auto"/>
          <w:spacing w:val="1"/>
          <w:position w:val="17"/>
          <w:sz w:val="21"/>
          <w:szCs w:val="21"/>
          <w:highlight w:val="none"/>
        </w:rPr>
        <w:t>质疑答复导致成交结果改变的，采购人或者采购代理机构应当将有关情</w:t>
      </w:r>
      <w:r>
        <w:rPr>
          <w:color w:val="auto"/>
          <w:position w:val="17"/>
          <w:sz w:val="21"/>
          <w:szCs w:val="21"/>
          <w:highlight w:val="none"/>
        </w:rPr>
        <w:t>况书面报告本级财政部</w:t>
      </w:r>
    </w:p>
    <w:p w14:paraId="0E1338D4">
      <w:pPr>
        <w:pStyle w:val="5"/>
        <w:spacing w:line="224" w:lineRule="auto"/>
        <w:ind w:left="23"/>
        <w:rPr>
          <w:color w:val="auto"/>
          <w:sz w:val="21"/>
          <w:szCs w:val="21"/>
          <w:highlight w:val="none"/>
        </w:rPr>
      </w:pPr>
      <w:r>
        <w:rPr>
          <w:color w:val="auto"/>
          <w:spacing w:val="-16"/>
          <w:sz w:val="21"/>
          <w:szCs w:val="21"/>
          <w:highlight w:val="none"/>
        </w:rPr>
        <w:t>门。</w:t>
      </w:r>
    </w:p>
    <w:p w14:paraId="78669590">
      <w:pPr>
        <w:pStyle w:val="5"/>
        <w:spacing w:before="184" w:line="387" w:lineRule="auto"/>
        <w:ind w:left="9" w:right="2" w:firstLine="414"/>
        <w:rPr>
          <w:color w:val="auto"/>
          <w:sz w:val="21"/>
          <w:szCs w:val="21"/>
          <w:highlight w:val="none"/>
        </w:rPr>
      </w:pPr>
      <w:r>
        <w:rPr>
          <w:color w:val="auto"/>
          <w:spacing w:val="-1"/>
          <w:sz w:val="21"/>
          <w:szCs w:val="21"/>
          <w:highlight w:val="none"/>
        </w:rPr>
        <w:t>31.6</w:t>
      </w:r>
      <w:r>
        <w:rPr>
          <w:color w:val="auto"/>
          <w:spacing w:val="-31"/>
          <w:sz w:val="21"/>
          <w:szCs w:val="21"/>
          <w:highlight w:val="none"/>
        </w:rPr>
        <w:t xml:space="preserve"> </w:t>
      </w:r>
      <w:r>
        <w:rPr>
          <w:color w:val="auto"/>
          <w:spacing w:val="-1"/>
          <w:sz w:val="21"/>
          <w:szCs w:val="21"/>
          <w:highlight w:val="none"/>
        </w:rPr>
        <w:t>质疑供应商对采购人、采购代理机构的答复不满意，或者采购人、采购代理机构未在规定</w:t>
      </w:r>
      <w:r>
        <w:rPr>
          <w:color w:val="auto"/>
          <w:sz w:val="21"/>
          <w:szCs w:val="21"/>
          <w:highlight w:val="none"/>
        </w:rPr>
        <w:t xml:space="preserve"> </w:t>
      </w:r>
      <w:r>
        <w:rPr>
          <w:color w:val="auto"/>
          <w:spacing w:val="-2"/>
          <w:sz w:val="21"/>
          <w:szCs w:val="21"/>
          <w:highlight w:val="none"/>
        </w:rPr>
        <w:t>时间内作出答复的，可以在答复期满后</w:t>
      </w:r>
      <w:r>
        <w:rPr>
          <w:color w:val="auto"/>
          <w:spacing w:val="-28"/>
          <w:sz w:val="21"/>
          <w:szCs w:val="21"/>
          <w:highlight w:val="none"/>
        </w:rPr>
        <w:t xml:space="preserve"> </w:t>
      </w:r>
      <w:r>
        <w:rPr>
          <w:color w:val="auto"/>
          <w:spacing w:val="-2"/>
          <w:sz w:val="21"/>
          <w:szCs w:val="21"/>
          <w:highlight w:val="none"/>
        </w:rPr>
        <w:t>15</w:t>
      </w:r>
      <w:r>
        <w:rPr>
          <w:color w:val="auto"/>
          <w:spacing w:val="-44"/>
          <w:sz w:val="21"/>
          <w:szCs w:val="21"/>
          <w:highlight w:val="none"/>
        </w:rPr>
        <w:t xml:space="preserve"> </w:t>
      </w:r>
      <w:r>
        <w:rPr>
          <w:color w:val="auto"/>
          <w:spacing w:val="-3"/>
          <w:sz w:val="21"/>
          <w:szCs w:val="21"/>
          <w:highlight w:val="none"/>
        </w:rPr>
        <w:t>个工作日内向《政府采购质疑和投诉办法》（财政部令第</w:t>
      </w:r>
    </w:p>
    <w:p w14:paraId="126ADCBC">
      <w:pPr>
        <w:pStyle w:val="5"/>
        <w:spacing w:before="1" w:line="220" w:lineRule="auto"/>
        <w:rPr>
          <w:color w:val="auto"/>
          <w:sz w:val="21"/>
          <w:szCs w:val="21"/>
          <w:highlight w:val="none"/>
        </w:rPr>
      </w:pPr>
      <w:r>
        <w:rPr>
          <w:color w:val="auto"/>
          <w:spacing w:val="-1"/>
          <w:sz w:val="21"/>
          <w:szCs w:val="21"/>
          <w:highlight w:val="none"/>
        </w:rPr>
        <w:t>94</w:t>
      </w:r>
      <w:r>
        <w:rPr>
          <w:color w:val="auto"/>
          <w:spacing w:val="-39"/>
          <w:sz w:val="21"/>
          <w:szCs w:val="21"/>
          <w:highlight w:val="none"/>
        </w:rPr>
        <w:t xml:space="preserve"> </w:t>
      </w:r>
      <w:r>
        <w:rPr>
          <w:color w:val="auto"/>
          <w:spacing w:val="-1"/>
          <w:sz w:val="21"/>
          <w:szCs w:val="21"/>
          <w:highlight w:val="none"/>
        </w:rPr>
        <w:t>号）第六条规定的财政部门提起投诉（投诉</w:t>
      </w:r>
      <w:r>
        <w:rPr>
          <w:color w:val="auto"/>
          <w:spacing w:val="-2"/>
          <w:sz w:val="21"/>
          <w:szCs w:val="21"/>
          <w:highlight w:val="none"/>
        </w:rPr>
        <w:t>书格式后附）。</w:t>
      </w:r>
    </w:p>
    <w:p w14:paraId="018479BE">
      <w:pPr>
        <w:spacing w:before="164" w:line="219" w:lineRule="auto"/>
        <w:ind w:left="483"/>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32.其他内容</w:t>
      </w:r>
    </w:p>
    <w:p w14:paraId="112BE761">
      <w:pPr>
        <w:pStyle w:val="5"/>
        <w:spacing w:before="181" w:line="360" w:lineRule="auto"/>
        <w:ind w:right="4"/>
        <w:jc w:val="right"/>
        <w:rPr>
          <w:color w:val="auto"/>
          <w:sz w:val="21"/>
          <w:szCs w:val="21"/>
          <w:highlight w:val="none"/>
        </w:rPr>
      </w:pPr>
      <w:r>
        <w:rPr>
          <w:color w:val="auto"/>
          <w:spacing w:val="-1"/>
          <w:position w:val="17"/>
          <w:sz w:val="21"/>
          <w:szCs w:val="21"/>
          <w:highlight w:val="none"/>
        </w:rPr>
        <w:t>32.1</w:t>
      </w:r>
      <w:r>
        <w:rPr>
          <w:color w:val="auto"/>
          <w:spacing w:val="-48"/>
          <w:position w:val="17"/>
          <w:sz w:val="21"/>
          <w:szCs w:val="21"/>
          <w:highlight w:val="none"/>
        </w:rPr>
        <w:t xml:space="preserve"> </w:t>
      </w:r>
      <w:r>
        <w:rPr>
          <w:color w:val="auto"/>
          <w:spacing w:val="-1"/>
          <w:position w:val="17"/>
          <w:sz w:val="21"/>
          <w:szCs w:val="21"/>
          <w:highlight w:val="none"/>
        </w:rPr>
        <w:t>代理服务收取标准及缴费账户详见“供应商须知前附表</w:t>
      </w:r>
      <w:r>
        <w:rPr>
          <w:color w:val="auto"/>
          <w:spacing w:val="-79"/>
          <w:position w:val="17"/>
          <w:sz w:val="21"/>
          <w:szCs w:val="21"/>
          <w:highlight w:val="none"/>
        </w:rPr>
        <w:t xml:space="preserve"> </w:t>
      </w:r>
      <w:r>
        <w:rPr>
          <w:color w:val="auto"/>
          <w:spacing w:val="-1"/>
          <w:position w:val="17"/>
          <w:sz w:val="21"/>
          <w:szCs w:val="21"/>
          <w:highlight w:val="none"/>
        </w:rPr>
        <w:t>”，供</w:t>
      </w:r>
      <w:r>
        <w:rPr>
          <w:color w:val="auto"/>
          <w:spacing w:val="-2"/>
          <w:position w:val="17"/>
          <w:sz w:val="21"/>
          <w:szCs w:val="21"/>
          <w:highlight w:val="none"/>
        </w:rPr>
        <w:t>应商为联合体的，可以由联</w:t>
      </w:r>
    </w:p>
    <w:p w14:paraId="4E12B9A3">
      <w:pPr>
        <w:pStyle w:val="5"/>
        <w:spacing w:before="1" w:line="360" w:lineRule="auto"/>
        <w:rPr>
          <w:color w:val="auto"/>
          <w:sz w:val="21"/>
          <w:szCs w:val="21"/>
          <w:highlight w:val="none"/>
        </w:rPr>
      </w:pPr>
      <w:r>
        <w:rPr>
          <w:color w:val="auto"/>
          <w:spacing w:val="-1"/>
          <w:sz w:val="21"/>
          <w:szCs w:val="21"/>
          <w:highlight w:val="none"/>
        </w:rPr>
        <w:t>合体中的一方或者多方共同交纳代理服务费。</w:t>
      </w:r>
    </w:p>
    <w:p w14:paraId="62CD7291">
      <w:pPr>
        <w:tabs>
          <w:tab w:val="left" w:pos="2835"/>
        </w:tabs>
        <w:spacing w:line="360" w:lineRule="auto"/>
        <w:ind w:firstLine="416" w:firstLineChars="200"/>
        <w:rPr>
          <w:rFonts w:hint="eastAsia"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32.2 代理服务费收费计算：</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9F4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1CA05FB">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费率</w:t>
            </w:r>
          </w:p>
          <w:p w14:paraId="4F09CBE8">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金额</w:t>
            </w:r>
          </w:p>
        </w:tc>
        <w:tc>
          <w:tcPr>
            <w:tcW w:w="1659" w:type="dxa"/>
            <w:noWrap w:val="0"/>
            <w:vAlign w:val="center"/>
          </w:tcPr>
          <w:p w14:paraId="56F22B2D">
            <w:pPr>
              <w:spacing w:line="360" w:lineRule="auto"/>
              <w:ind w:firstLine="104" w:firstLineChars="50"/>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货物类</w:t>
            </w:r>
          </w:p>
        </w:tc>
        <w:tc>
          <w:tcPr>
            <w:tcW w:w="1532" w:type="dxa"/>
            <w:noWrap w:val="0"/>
            <w:vAlign w:val="center"/>
          </w:tcPr>
          <w:p w14:paraId="65F16948">
            <w:pPr>
              <w:spacing w:line="360" w:lineRule="auto"/>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服务类</w:t>
            </w:r>
          </w:p>
        </w:tc>
        <w:tc>
          <w:tcPr>
            <w:tcW w:w="1546" w:type="dxa"/>
            <w:noWrap w:val="0"/>
            <w:vAlign w:val="center"/>
          </w:tcPr>
          <w:p w14:paraId="3D50117D">
            <w:pPr>
              <w:spacing w:line="360" w:lineRule="auto"/>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工程类</w:t>
            </w:r>
          </w:p>
        </w:tc>
      </w:tr>
      <w:tr w14:paraId="12A3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46565">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100万元以下</w:t>
            </w:r>
          </w:p>
        </w:tc>
        <w:tc>
          <w:tcPr>
            <w:tcW w:w="1659" w:type="dxa"/>
            <w:noWrap w:val="0"/>
            <w:vAlign w:val="top"/>
          </w:tcPr>
          <w:p w14:paraId="05AAF6C0">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1.5%                </w:t>
            </w:r>
          </w:p>
        </w:tc>
        <w:tc>
          <w:tcPr>
            <w:tcW w:w="1532" w:type="dxa"/>
            <w:noWrap w:val="0"/>
            <w:vAlign w:val="top"/>
          </w:tcPr>
          <w:p w14:paraId="24231D58">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1.5%</w:t>
            </w:r>
          </w:p>
        </w:tc>
        <w:tc>
          <w:tcPr>
            <w:tcW w:w="1546" w:type="dxa"/>
            <w:noWrap w:val="0"/>
            <w:vAlign w:val="top"/>
          </w:tcPr>
          <w:p w14:paraId="3BE77167">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1.0% </w:t>
            </w:r>
          </w:p>
        </w:tc>
      </w:tr>
      <w:tr w14:paraId="7F20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20D1DF">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100～500万元</w:t>
            </w:r>
          </w:p>
        </w:tc>
        <w:tc>
          <w:tcPr>
            <w:tcW w:w="1659" w:type="dxa"/>
            <w:noWrap w:val="0"/>
            <w:vAlign w:val="top"/>
          </w:tcPr>
          <w:p w14:paraId="7A369CF0">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1.1%                 </w:t>
            </w:r>
          </w:p>
        </w:tc>
        <w:tc>
          <w:tcPr>
            <w:tcW w:w="1532" w:type="dxa"/>
            <w:noWrap w:val="0"/>
            <w:vAlign w:val="top"/>
          </w:tcPr>
          <w:p w14:paraId="368017D3">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0.8%</w:t>
            </w:r>
          </w:p>
        </w:tc>
        <w:tc>
          <w:tcPr>
            <w:tcW w:w="1546" w:type="dxa"/>
            <w:noWrap w:val="0"/>
            <w:vAlign w:val="top"/>
          </w:tcPr>
          <w:p w14:paraId="0F4034D4">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0.7% </w:t>
            </w:r>
          </w:p>
        </w:tc>
      </w:tr>
      <w:tr w14:paraId="4947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5CAE1C">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500～1000万元</w:t>
            </w:r>
          </w:p>
        </w:tc>
        <w:tc>
          <w:tcPr>
            <w:tcW w:w="1659" w:type="dxa"/>
            <w:noWrap w:val="0"/>
            <w:vAlign w:val="top"/>
          </w:tcPr>
          <w:p w14:paraId="28AC0B27">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0.8%                </w:t>
            </w:r>
          </w:p>
        </w:tc>
        <w:tc>
          <w:tcPr>
            <w:tcW w:w="1532" w:type="dxa"/>
            <w:noWrap w:val="0"/>
            <w:vAlign w:val="top"/>
          </w:tcPr>
          <w:p w14:paraId="507C51E7">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0.45%</w:t>
            </w:r>
          </w:p>
        </w:tc>
        <w:tc>
          <w:tcPr>
            <w:tcW w:w="1546" w:type="dxa"/>
            <w:noWrap w:val="0"/>
            <w:vAlign w:val="top"/>
          </w:tcPr>
          <w:p w14:paraId="1A10A5D3">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0.55%</w:t>
            </w:r>
          </w:p>
        </w:tc>
      </w:tr>
      <w:tr w14:paraId="77FF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F1339B">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1000～5000万元</w:t>
            </w:r>
          </w:p>
        </w:tc>
        <w:tc>
          <w:tcPr>
            <w:tcW w:w="1659" w:type="dxa"/>
            <w:noWrap w:val="0"/>
            <w:vAlign w:val="top"/>
          </w:tcPr>
          <w:p w14:paraId="7256615E">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0.5%                </w:t>
            </w:r>
          </w:p>
        </w:tc>
        <w:tc>
          <w:tcPr>
            <w:tcW w:w="1532" w:type="dxa"/>
            <w:noWrap w:val="0"/>
            <w:vAlign w:val="top"/>
          </w:tcPr>
          <w:p w14:paraId="27EB4760">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0.25%</w:t>
            </w:r>
          </w:p>
        </w:tc>
        <w:tc>
          <w:tcPr>
            <w:tcW w:w="1546" w:type="dxa"/>
            <w:noWrap w:val="0"/>
            <w:vAlign w:val="top"/>
          </w:tcPr>
          <w:p w14:paraId="10E4DF1C">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0.35% </w:t>
            </w:r>
          </w:p>
        </w:tc>
      </w:tr>
      <w:tr w14:paraId="3E50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D1352D">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5000万元～1亿元</w:t>
            </w:r>
          </w:p>
        </w:tc>
        <w:tc>
          <w:tcPr>
            <w:tcW w:w="1659" w:type="dxa"/>
            <w:noWrap w:val="0"/>
            <w:vAlign w:val="top"/>
          </w:tcPr>
          <w:p w14:paraId="548827B5">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0.25%                 </w:t>
            </w:r>
          </w:p>
        </w:tc>
        <w:tc>
          <w:tcPr>
            <w:tcW w:w="1532" w:type="dxa"/>
            <w:noWrap w:val="0"/>
            <w:vAlign w:val="top"/>
          </w:tcPr>
          <w:p w14:paraId="76F2DD3A">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0.1%</w:t>
            </w:r>
          </w:p>
        </w:tc>
        <w:tc>
          <w:tcPr>
            <w:tcW w:w="1546" w:type="dxa"/>
            <w:noWrap w:val="0"/>
            <w:vAlign w:val="top"/>
          </w:tcPr>
          <w:p w14:paraId="0B6658F2">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0.2%</w:t>
            </w:r>
          </w:p>
        </w:tc>
      </w:tr>
      <w:tr w14:paraId="59F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ECF7C0">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1～5亿元</w:t>
            </w:r>
          </w:p>
        </w:tc>
        <w:tc>
          <w:tcPr>
            <w:tcW w:w="1659" w:type="dxa"/>
            <w:noWrap w:val="0"/>
            <w:vAlign w:val="top"/>
          </w:tcPr>
          <w:p w14:paraId="2D93D361">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0.05%</w:t>
            </w:r>
          </w:p>
        </w:tc>
        <w:tc>
          <w:tcPr>
            <w:tcW w:w="1532" w:type="dxa"/>
            <w:noWrap w:val="0"/>
            <w:vAlign w:val="top"/>
          </w:tcPr>
          <w:p w14:paraId="3E1260DA">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0.05%</w:t>
            </w:r>
          </w:p>
        </w:tc>
        <w:tc>
          <w:tcPr>
            <w:tcW w:w="1546" w:type="dxa"/>
            <w:noWrap w:val="0"/>
            <w:vAlign w:val="top"/>
          </w:tcPr>
          <w:p w14:paraId="2FC3D5D1">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0.05%</w:t>
            </w:r>
          </w:p>
        </w:tc>
      </w:tr>
      <w:tr w14:paraId="219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E667A1">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5～10亿元</w:t>
            </w:r>
          </w:p>
        </w:tc>
        <w:tc>
          <w:tcPr>
            <w:tcW w:w="1659" w:type="dxa"/>
            <w:noWrap w:val="0"/>
            <w:vAlign w:val="top"/>
          </w:tcPr>
          <w:p w14:paraId="298E759C">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0.035%</w:t>
            </w:r>
          </w:p>
        </w:tc>
        <w:tc>
          <w:tcPr>
            <w:tcW w:w="1532" w:type="dxa"/>
            <w:noWrap w:val="0"/>
            <w:vAlign w:val="top"/>
          </w:tcPr>
          <w:p w14:paraId="4E3D6516">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0.035%</w:t>
            </w:r>
          </w:p>
        </w:tc>
        <w:tc>
          <w:tcPr>
            <w:tcW w:w="1546" w:type="dxa"/>
            <w:noWrap w:val="0"/>
            <w:vAlign w:val="top"/>
          </w:tcPr>
          <w:p w14:paraId="04E10CFC">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0.035%</w:t>
            </w:r>
          </w:p>
        </w:tc>
      </w:tr>
      <w:tr w14:paraId="7EDD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4AF087">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10～50亿元</w:t>
            </w:r>
          </w:p>
        </w:tc>
        <w:tc>
          <w:tcPr>
            <w:tcW w:w="1659" w:type="dxa"/>
            <w:noWrap w:val="0"/>
            <w:vAlign w:val="top"/>
          </w:tcPr>
          <w:p w14:paraId="6907C037">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c>
          <w:tcPr>
            <w:tcW w:w="1532" w:type="dxa"/>
            <w:noWrap w:val="0"/>
            <w:vAlign w:val="top"/>
          </w:tcPr>
          <w:p w14:paraId="73EF339D">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c>
          <w:tcPr>
            <w:tcW w:w="1546" w:type="dxa"/>
            <w:noWrap w:val="0"/>
            <w:vAlign w:val="top"/>
          </w:tcPr>
          <w:p w14:paraId="42026230">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r>
      <w:tr w14:paraId="227C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BEEAD9">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50～100亿元</w:t>
            </w:r>
          </w:p>
        </w:tc>
        <w:tc>
          <w:tcPr>
            <w:tcW w:w="1659" w:type="dxa"/>
            <w:noWrap w:val="0"/>
            <w:vAlign w:val="top"/>
          </w:tcPr>
          <w:p w14:paraId="7EE79088">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0.006%</w:t>
            </w:r>
          </w:p>
        </w:tc>
        <w:tc>
          <w:tcPr>
            <w:tcW w:w="1532" w:type="dxa"/>
            <w:noWrap w:val="0"/>
            <w:vAlign w:val="top"/>
          </w:tcPr>
          <w:p w14:paraId="6F1219D9">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0.006%</w:t>
            </w:r>
          </w:p>
        </w:tc>
        <w:tc>
          <w:tcPr>
            <w:tcW w:w="1546" w:type="dxa"/>
            <w:noWrap w:val="0"/>
            <w:vAlign w:val="top"/>
          </w:tcPr>
          <w:p w14:paraId="3D1C4978">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0.006%</w:t>
            </w:r>
          </w:p>
        </w:tc>
      </w:tr>
      <w:tr w14:paraId="4526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93929D">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100亿以上</w:t>
            </w:r>
          </w:p>
        </w:tc>
        <w:tc>
          <w:tcPr>
            <w:tcW w:w="1659" w:type="dxa"/>
            <w:noWrap w:val="0"/>
            <w:vAlign w:val="top"/>
          </w:tcPr>
          <w:p w14:paraId="1846F62F">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0.004%</w:t>
            </w:r>
          </w:p>
        </w:tc>
        <w:tc>
          <w:tcPr>
            <w:tcW w:w="1532" w:type="dxa"/>
            <w:noWrap w:val="0"/>
            <w:vAlign w:val="top"/>
          </w:tcPr>
          <w:p w14:paraId="18106868">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0.004%</w:t>
            </w:r>
          </w:p>
        </w:tc>
        <w:tc>
          <w:tcPr>
            <w:tcW w:w="1546" w:type="dxa"/>
            <w:noWrap w:val="0"/>
            <w:vAlign w:val="top"/>
          </w:tcPr>
          <w:p w14:paraId="6A9654A1">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0.004%</w:t>
            </w:r>
          </w:p>
        </w:tc>
      </w:tr>
    </w:tbl>
    <w:p w14:paraId="3088F310">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注：</w:t>
      </w:r>
    </w:p>
    <w:p w14:paraId="750CF86D">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w:t>
      </w:r>
      <w:r>
        <w:rPr>
          <w:rFonts w:ascii="宋体" w:hAnsi="宋体" w:eastAsia="宋体" w:cs="宋体"/>
          <w:snapToGrid w:val="0"/>
          <w:color w:val="auto"/>
          <w:spacing w:val="-1"/>
          <w:kern w:val="0"/>
          <w:sz w:val="21"/>
          <w:szCs w:val="21"/>
          <w:highlight w:val="none"/>
          <w:lang w:val="en-US" w:eastAsia="en-US" w:bidi="ar-SA"/>
        </w:rPr>
        <w:t>按本表费率计算的收费为</w:t>
      </w:r>
      <w:r>
        <w:rPr>
          <w:rFonts w:hint="eastAsia" w:ascii="宋体" w:hAnsi="宋体" w:eastAsia="宋体" w:cs="宋体"/>
          <w:snapToGrid w:val="0"/>
          <w:color w:val="auto"/>
          <w:spacing w:val="-1"/>
          <w:kern w:val="0"/>
          <w:sz w:val="21"/>
          <w:szCs w:val="21"/>
          <w:highlight w:val="none"/>
          <w:lang w:val="en-US" w:eastAsia="en-US" w:bidi="ar-SA"/>
        </w:rPr>
        <w:t>采购</w:t>
      </w:r>
      <w:r>
        <w:rPr>
          <w:rFonts w:ascii="宋体" w:hAnsi="宋体" w:eastAsia="宋体" w:cs="宋体"/>
          <w:snapToGrid w:val="0"/>
          <w:color w:val="auto"/>
          <w:spacing w:val="-1"/>
          <w:kern w:val="0"/>
          <w:sz w:val="21"/>
          <w:szCs w:val="21"/>
          <w:highlight w:val="none"/>
          <w:lang w:val="en-US" w:eastAsia="en-US" w:bidi="ar-SA"/>
        </w:rPr>
        <w:t>代理的收费基准价格</w:t>
      </w:r>
      <w:r>
        <w:rPr>
          <w:rFonts w:hint="eastAsia" w:ascii="宋体" w:hAnsi="宋体" w:eastAsia="宋体" w:cs="宋体"/>
          <w:snapToGrid w:val="0"/>
          <w:color w:val="auto"/>
          <w:spacing w:val="-1"/>
          <w:kern w:val="0"/>
          <w:sz w:val="21"/>
          <w:szCs w:val="21"/>
          <w:highlight w:val="none"/>
          <w:lang w:val="en-US" w:eastAsia="en-US" w:bidi="ar-SA"/>
        </w:rPr>
        <w:t>；</w:t>
      </w:r>
    </w:p>
    <w:p w14:paraId="118DAB9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（2）采购</w:t>
      </w:r>
      <w:r>
        <w:rPr>
          <w:rFonts w:ascii="宋体" w:hAnsi="宋体" w:eastAsia="宋体" w:cs="宋体"/>
          <w:snapToGrid w:val="0"/>
          <w:color w:val="auto"/>
          <w:spacing w:val="-1"/>
          <w:kern w:val="0"/>
          <w:sz w:val="21"/>
          <w:szCs w:val="21"/>
          <w:highlight w:val="none"/>
          <w:lang w:val="en-US" w:eastAsia="en-US" w:bidi="ar-SA"/>
        </w:rPr>
        <w:t>代理收费按差额定率累进法计算。</w:t>
      </w:r>
    </w:p>
    <w:p w14:paraId="6D79FAD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例如：某</w:t>
      </w:r>
      <w:r>
        <w:rPr>
          <w:rFonts w:hint="eastAsia" w:ascii="宋体" w:hAnsi="宋体" w:eastAsia="宋体" w:cs="宋体"/>
          <w:snapToGrid w:val="0"/>
          <w:color w:val="auto"/>
          <w:spacing w:val="-1"/>
          <w:kern w:val="0"/>
          <w:sz w:val="21"/>
          <w:szCs w:val="21"/>
          <w:highlight w:val="none"/>
          <w:lang w:val="en-US" w:eastAsia="en-US" w:bidi="ar-SA"/>
        </w:rPr>
        <w:t>服务采购</w:t>
      </w:r>
      <w:r>
        <w:rPr>
          <w:rFonts w:ascii="宋体" w:hAnsi="宋体" w:eastAsia="宋体" w:cs="宋体"/>
          <w:snapToGrid w:val="0"/>
          <w:color w:val="auto"/>
          <w:spacing w:val="-1"/>
          <w:kern w:val="0"/>
          <w:sz w:val="21"/>
          <w:szCs w:val="21"/>
          <w:highlight w:val="none"/>
          <w:lang w:val="en-US" w:eastAsia="en-US" w:bidi="ar-SA"/>
        </w:rPr>
        <w:t>代理业务</w:t>
      </w:r>
      <w:r>
        <w:rPr>
          <w:rFonts w:hint="eastAsia" w:ascii="宋体" w:hAnsi="宋体" w:eastAsia="宋体" w:cs="宋体"/>
          <w:snapToGrid w:val="0"/>
          <w:color w:val="auto"/>
          <w:spacing w:val="-1"/>
          <w:kern w:val="0"/>
          <w:sz w:val="21"/>
          <w:szCs w:val="21"/>
          <w:highlight w:val="none"/>
          <w:lang w:val="en-US" w:eastAsia="en-US" w:bidi="ar-SA"/>
        </w:rPr>
        <w:t>成交</w:t>
      </w:r>
      <w:r>
        <w:rPr>
          <w:rFonts w:ascii="宋体" w:hAnsi="宋体" w:eastAsia="宋体" w:cs="宋体"/>
          <w:snapToGrid w:val="0"/>
          <w:color w:val="auto"/>
          <w:spacing w:val="-1"/>
          <w:kern w:val="0"/>
          <w:sz w:val="21"/>
          <w:szCs w:val="21"/>
          <w:highlight w:val="none"/>
          <w:lang w:val="en-US" w:eastAsia="en-US" w:bidi="ar-SA"/>
        </w:rPr>
        <w:t>金额</w:t>
      </w:r>
      <w:r>
        <w:rPr>
          <w:rFonts w:hint="eastAsia" w:ascii="宋体" w:hAnsi="宋体" w:eastAsia="宋体" w:cs="宋体"/>
          <w:snapToGrid w:val="0"/>
          <w:color w:val="auto"/>
          <w:spacing w:val="-1"/>
          <w:kern w:val="0"/>
          <w:sz w:val="21"/>
          <w:szCs w:val="21"/>
          <w:highlight w:val="none"/>
          <w:lang w:val="en-US" w:eastAsia="en-US" w:bidi="ar-SA"/>
        </w:rPr>
        <w:t>或者暂定价</w:t>
      </w:r>
      <w:r>
        <w:rPr>
          <w:rFonts w:ascii="宋体" w:hAnsi="宋体" w:eastAsia="宋体" w:cs="宋体"/>
          <w:snapToGrid w:val="0"/>
          <w:color w:val="auto"/>
          <w:spacing w:val="-1"/>
          <w:kern w:val="0"/>
          <w:sz w:val="21"/>
          <w:szCs w:val="21"/>
          <w:highlight w:val="none"/>
          <w:lang w:val="en-US" w:eastAsia="en-US" w:bidi="ar-SA"/>
        </w:rPr>
        <w:t>为150万元，计算</w:t>
      </w:r>
      <w:r>
        <w:rPr>
          <w:rFonts w:hint="eastAsia" w:ascii="宋体" w:hAnsi="宋体" w:eastAsia="宋体" w:cs="宋体"/>
          <w:snapToGrid w:val="0"/>
          <w:color w:val="auto"/>
          <w:spacing w:val="-1"/>
          <w:kern w:val="0"/>
          <w:sz w:val="21"/>
          <w:szCs w:val="21"/>
          <w:highlight w:val="none"/>
          <w:lang w:val="en-US" w:eastAsia="en-US" w:bidi="ar-SA"/>
        </w:rPr>
        <w:t>采购</w:t>
      </w:r>
      <w:r>
        <w:rPr>
          <w:rFonts w:ascii="宋体" w:hAnsi="宋体" w:eastAsia="宋体" w:cs="宋体"/>
          <w:snapToGrid w:val="0"/>
          <w:color w:val="auto"/>
          <w:spacing w:val="-1"/>
          <w:kern w:val="0"/>
          <w:sz w:val="21"/>
          <w:szCs w:val="21"/>
          <w:highlight w:val="none"/>
          <w:lang w:val="en-US" w:eastAsia="en-US" w:bidi="ar-SA"/>
        </w:rPr>
        <w:t>代理收费额如下：</w:t>
      </w:r>
    </w:p>
    <w:p w14:paraId="219FC1A7">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100 万元 ×l.5 %＝ 1.5 万元</w:t>
      </w:r>
    </w:p>
    <w:p w14:paraId="3CBDE848">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 150 － 100 ）万元 ×0.8%＝ 0.4万元</w:t>
      </w:r>
    </w:p>
    <w:p w14:paraId="7192B26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合计收费＝ 1.5 ＋ 0.4＝ 1.9 万元</w:t>
      </w:r>
    </w:p>
    <w:p w14:paraId="100BC641">
      <w:pPr>
        <w:spacing w:before="166" w:line="219" w:lineRule="auto"/>
        <w:ind w:left="483"/>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33.需要补充的其他内容</w:t>
      </w:r>
    </w:p>
    <w:p w14:paraId="29EBC707">
      <w:pPr>
        <w:pStyle w:val="5"/>
        <w:spacing w:before="103" w:line="220" w:lineRule="auto"/>
        <w:ind w:left="425"/>
        <w:rPr>
          <w:color w:val="auto"/>
          <w:sz w:val="21"/>
          <w:szCs w:val="21"/>
          <w:highlight w:val="none"/>
        </w:rPr>
      </w:pPr>
      <w:r>
        <w:rPr>
          <w:color w:val="auto"/>
          <w:sz w:val="21"/>
          <w:szCs w:val="21"/>
          <w:highlight w:val="none"/>
        </w:rPr>
        <w:t>33.1</w:t>
      </w:r>
      <w:r>
        <w:rPr>
          <w:color w:val="auto"/>
          <w:spacing w:val="-36"/>
          <w:sz w:val="21"/>
          <w:szCs w:val="21"/>
          <w:highlight w:val="none"/>
        </w:rPr>
        <w:t xml:space="preserve"> </w:t>
      </w:r>
      <w:r>
        <w:rPr>
          <w:color w:val="auto"/>
          <w:sz w:val="21"/>
          <w:szCs w:val="21"/>
          <w:highlight w:val="none"/>
        </w:rPr>
        <w:t>本磋商文件解释规则详见“供应商须知前附表”。</w:t>
      </w:r>
    </w:p>
    <w:p w14:paraId="1B8665A7">
      <w:pPr>
        <w:pStyle w:val="5"/>
        <w:spacing w:before="103" w:line="220" w:lineRule="auto"/>
        <w:ind w:left="425"/>
        <w:rPr>
          <w:color w:val="auto"/>
          <w:sz w:val="21"/>
          <w:szCs w:val="21"/>
          <w:highlight w:val="none"/>
        </w:rPr>
      </w:pPr>
      <w:r>
        <w:rPr>
          <w:color w:val="auto"/>
          <w:sz w:val="21"/>
          <w:szCs w:val="21"/>
          <w:highlight w:val="none"/>
        </w:rPr>
        <w:t>33.2</w:t>
      </w:r>
      <w:r>
        <w:rPr>
          <w:color w:val="auto"/>
          <w:spacing w:val="-36"/>
          <w:sz w:val="21"/>
          <w:szCs w:val="21"/>
          <w:highlight w:val="none"/>
        </w:rPr>
        <w:t xml:space="preserve"> </w:t>
      </w:r>
      <w:r>
        <w:rPr>
          <w:color w:val="auto"/>
          <w:sz w:val="21"/>
          <w:szCs w:val="21"/>
          <w:highlight w:val="none"/>
        </w:rPr>
        <w:t>农民工工资保证金见“供应商须知前附表”。</w:t>
      </w:r>
    </w:p>
    <w:p w14:paraId="7013CDB5">
      <w:pPr>
        <w:pStyle w:val="5"/>
        <w:spacing w:before="188" w:line="220" w:lineRule="auto"/>
        <w:ind w:left="425"/>
        <w:rPr>
          <w:color w:val="auto"/>
          <w:sz w:val="21"/>
          <w:szCs w:val="21"/>
          <w:highlight w:val="none"/>
        </w:rPr>
      </w:pPr>
      <w:r>
        <w:rPr>
          <w:color w:val="auto"/>
          <w:spacing w:val="-1"/>
          <w:sz w:val="21"/>
          <w:szCs w:val="21"/>
          <w:highlight w:val="none"/>
        </w:rPr>
        <w:t>33.3 其他事项详见“供应商须知前附表</w:t>
      </w:r>
      <w:r>
        <w:rPr>
          <w:color w:val="auto"/>
          <w:spacing w:val="-67"/>
          <w:sz w:val="21"/>
          <w:szCs w:val="21"/>
          <w:highlight w:val="none"/>
        </w:rPr>
        <w:t xml:space="preserve"> </w:t>
      </w:r>
      <w:r>
        <w:rPr>
          <w:color w:val="auto"/>
          <w:spacing w:val="-1"/>
          <w:sz w:val="21"/>
          <w:szCs w:val="21"/>
          <w:highlight w:val="none"/>
        </w:rPr>
        <w:t>”。</w:t>
      </w:r>
    </w:p>
    <w:p w14:paraId="6EEDD0EB">
      <w:pPr>
        <w:pStyle w:val="5"/>
        <w:spacing w:before="189" w:line="220" w:lineRule="auto"/>
        <w:jc w:val="right"/>
        <w:rPr>
          <w:color w:val="auto"/>
          <w:sz w:val="21"/>
          <w:szCs w:val="21"/>
          <w:highlight w:val="none"/>
        </w:rPr>
      </w:pPr>
      <w:r>
        <w:rPr>
          <w:color w:val="auto"/>
          <w:sz w:val="21"/>
          <w:szCs w:val="21"/>
          <w:highlight w:val="none"/>
        </w:rPr>
        <w:t>33.4</w:t>
      </w:r>
      <w:r>
        <w:rPr>
          <w:color w:val="auto"/>
          <w:spacing w:val="-55"/>
          <w:sz w:val="21"/>
          <w:szCs w:val="21"/>
          <w:highlight w:val="none"/>
        </w:rPr>
        <w:t xml:space="preserve"> </w:t>
      </w:r>
      <w:r>
        <w:rPr>
          <w:color w:val="auto"/>
          <w:sz w:val="21"/>
          <w:szCs w:val="21"/>
          <w:highlight w:val="none"/>
        </w:rPr>
        <w:t>本磋商文件所称中小企业，是指在中华人民共和国</w:t>
      </w:r>
      <w:r>
        <w:rPr>
          <w:color w:val="auto"/>
          <w:spacing w:val="-1"/>
          <w:sz w:val="21"/>
          <w:szCs w:val="21"/>
          <w:highlight w:val="none"/>
        </w:rPr>
        <w:t>境内依法设立，依据国务院批准的中小</w:t>
      </w:r>
    </w:p>
    <w:p w14:paraId="1B17F133">
      <w:pPr>
        <w:pStyle w:val="5"/>
        <w:spacing w:before="190" w:line="387" w:lineRule="auto"/>
        <w:ind w:right="2" w:firstLine="4"/>
        <w:jc w:val="both"/>
        <w:rPr>
          <w:color w:val="auto"/>
          <w:sz w:val="21"/>
          <w:szCs w:val="21"/>
          <w:highlight w:val="none"/>
        </w:rPr>
      </w:pPr>
      <w:r>
        <w:rPr>
          <w:color w:val="auto"/>
          <w:spacing w:val="1"/>
          <w:sz w:val="21"/>
          <w:szCs w:val="21"/>
          <w:highlight w:val="none"/>
        </w:rPr>
        <w:t>企业划分标准确定的中型企业、小型企业和微型企业，但与大企业的负责</w:t>
      </w:r>
      <w:r>
        <w:rPr>
          <w:color w:val="auto"/>
          <w:sz w:val="21"/>
          <w:szCs w:val="21"/>
          <w:highlight w:val="none"/>
        </w:rPr>
        <w:t xml:space="preserve">人为同一人，或者与大企 </w:t>
      </w:r>
      <w:r>
        <w:rPr>
          <w:color w:val="auto"/>
          <w:spacing w:val="1"/>
          <w:sz w:val="21"/>
          <w:szCs w:val="21"/>
          <w:highlight w:val="none"/>
        </w:rPr>
        <w:t>业存在直接控股、管理关系的除外。符合中小企业划分标准的个体工商户，在政府</w:t>
      </w:r>
      <w:r>
        <w:rPr>
          <w:color w:val="auto"/>
          <w:sz w:val="21"/>
          <w:szCs w:val="21"/>
          <w:highlight w:val="none"/>
        </w:rPr>
        <w:t xml:space="preserve">采购活动中视同 </w:t>
      </w:r>
      <w:r>
        <w:rPr>
          <w:color w:val="auto"/>
          <w:spacing w:val="1"/>
          <w:sz w:val="21"/>
          <w:szCs w:val="21"/>
          <w:highlight w:val="none"/>
        </w:rPr>
        <w:t>中小企业。在政府采购活动中，供应商提供的货物、工程或者服务符合下列情形的</w:t>
      </w:r>
      <w:r>
        <w:rPr>
          <w:color w:val="auto"/>
          <w:sz w:val="21"/>
          <w:szCs w:val="21"/>
          <w:highlight w:val="none"/>
        </w:rPr>
        <w:t>，享受本磋商文</w:t>
      </w:r>
    </w:p>
    <w:p w14:paraId="7C4C4A8D">
      <w:pPr>
        <w:pStyle w:val="5"/>
        <w:spacing w:line="221" w:lineRule="auto"/>
        <w:rPr>
          <w:color w:val="auto"/>
          <w:sz w:val="21"/>
          <w:szCs w:val="21"/>
          <w:highlight w:val="none"/>
        </w:rPr>
      </w:pPr>
      <w:r>
        <w:rPr>
          <w:color w:val="auto"/>
          <w:spacing w:val="-1"/>
          <w:sz w:val="21"/>
          <w:szCs w:val="21"/>
          <w:highlight w:val="none"/>
        </w:rPr>
        <w:t>件规定的中小企业扶持政策：</w:t>
      </w:r>
    </w:p>
    <w:p w14:paraId="732D998E">
      <w:pPr>
        <w:pStyle w:val="5"/>
        <w:spacing w:before="242" w:line="440" w:lineRule="exact"/>
        <w:jc w:val="right"/>
        <w:rPr>
          <w:color w:val="auto"/>
          <w:sz w:val="21"/>
          <w:szCs w:val="21"/>
          <w:highlight w:val="none"/>
        </w:rPr>
      </w:pPr>
      <w:r>
        <w:rPr>
          <w:color w:val="auto"/>
          <w:spacing w:val="-2"/>
          <w:position w:val="17"/>
          <w:sz w:val="21"/>
          <w:szCs w:val="21"/>
          <w:highlight w:val="none"/>
        </w:rPr>
        <w:t>（1）在货物采购项目中，货物由中小企业制造，即货物由中小企业生产且使用该中小企业商号</w:t>
      </w:r>
    </w:p>
    <w:p w14:paraId="623EE35B">
      <w:pPr>
        <w:pStyle w:val="5"/>
        <w:spacing w:line="221" w:lineRule="auto"/>
        <w:ind w:left="3"/>
        <w:rPr>
          <w:color w:val="auto"/>
          <w:sz w:val="21"/>
          <w:szCs w:val="21"/>
          <w:highlight w:val="none"/>
        </w:rPr>
      </w:pPr>
      <w:r>
        <w:rPr>
          <w:color w:val="auto"/>
          <w:sz w:val="21"/>
          <w:szCs w:val="21"/>
          <w:highlight w:val="none"/>
        </w:rPr>
        <w:t>或者注册商标，不对其中涉及的工程承建商和服务的承</w:t>
      </w:r>
      <w:r>
        <w:rPr>
          <w:color w:val="auto"/>
          <w:spacing w:val="-1"/>
          <w:sz w:val="21"/>
          <w:szCs w:val="21"/>
          <w:highlight w:val="none"/>
        </w:rPr>
        <w:t>接商作出要求；</w:t>
      </w:r>
    </w:p>
    <w:p w14:paraId="234D9C01">
      <w:pPr>
        <w:pStyle w:val="5"/>
        <w:spacing w:before="190" w:line="439" w:lineRule="exact"/>
        <w:jc w:val="right"/>
        <w:rPr>
          <w:color w:val="auto"/>
          <w:sz w:val="21"/>
          <w:szCs w:val="21"/>
          <w:highlight w:val="none"/>
        </w:rPr>
      </w:pPr>
      <w:r>
        <w:rPr>
          <w:color w:val="auto"/>
          <w:spacing w:val="-2"/>
          <w:position w:val="17"/>
          <w:sz w:val="21"/>
          <w:szCs w:val="21"/>
          <w:highlight w:val="none"/>
        </w:rPr>
        <w:t>（2）在工程采购项目中，工程由中小企业承建，即工程施工单位为中小企业，不对其中涉及的</w:t>
      </w:r>
    </w:p>
    <w:p w14:paraId="3914827C">
      <w:pPr>
        <w:pStyle w:val="5"/>
        <w:spacing w:line="220" w:lineRule="auto"/>
        <w:ind w:left="5"/>
        <w:rPr>
          <w:color w:val="auto"/>
          <w:sz w:val="21"/>
          <w:szCs w:val="21"/>
          <w:highlight w:val="none"/>
        </w:rPr>
      </w:pPr>
      <w:r>
        <w:rPr>
          <w:color w:val="auto"/>
          <w:spacing w:val="-1"/>
          <w:sz w:val="21"/>
          <w:szCs w:val="21"/>
          <w:highlight w:val="none"/>
        </w:rPr>
        <w:t>货物的制造商和服务的承接商作出要求；</w:t>
      </w:r>
    </w:p>
    <w:p w14:paraId="77E983E1">
      <w:pPr>
        <w:pStyle w:val="5"/>
        <w:spacing w:before="189" w:line="387" w:lineRule="auto"/>
        <w:ind w:firstLine="427"/>
        <w:rPr>
          <w:color w:val="auto"/>
          <w:sz w:val="21"/>
          <w:szCs w:val="21"/>
          <w:highlight w:val="none"/>
        </w:rPr>
      </w:pPr>
      <w:r>
        <w:rPr>
          <w:color w:val="auto"/>
          <w:spacing w:val="-2"/>
          <w:sz w:val="21"/>
          <w:szCs w:val="21"/>
          <w:highlight w:val="none"/>
        </w:rPr>
        <w:t>（3）在服务采购项目中，服务由中小企业承接，即提供服务的人员为中小企业依照《中华人民</w:t>
      </w:r>
      <w:r>
        <w:rPr>
          <w:color w:val="auto"/>
          <w:spacing w:val="10"/>
          <w:sz w:val="21"/>
          <w:szCs w:val="21"/>
          <w:highlight w:val="none"/>
        </w:rPr>
        <w:t xml:space="preserve"> </w:t>
      </w:r>
      <w:r>
        <w:rPr>
          <w:color w:val="auto"/>
          <w:spacing w:val="1"/>
          <w:sz w:val="21"/>
          <w:szCs w:val="21"/>
          <w:highlight w:val="none"/>
        </w:rPr>
        <w:t>共和国劳动合同法》订立劳动合同的从业人员，不对其中涉及的货物的制造商和工</w:t>
      </w:r>
      <w:r>
        <w:rPr>
          <w:color w:val="auto"/>
          <w:sz w:val="21"/>
          <w:szCs w:val="21"/>
          <w:highlight w:val="none"/>
        </w:rPr>
        <w:t>程承建商作出要</w:t>
      </w:r>
    </w:p>
    <w:p w14:paraId="28559023">
      <w:pPr>
        <w:pStyle w:val="5"/>
        <w:spacing w:before="1" w:line="222" w:lineRule="auto"/>
        <w:ind w:left="2"/>
        <w:rPr>
          <w:color w:val="auto"/>
          <w:sz w:val="21"/>
          <w:szCs w:val="21"/>
          <w:highlight w:val="none"/>
        </w:rPr>
      </w:pPr>
      <w:r>
        <w:rPr>
          <w:color w:val="auto"/>
          <w:spacing w:val="-5"/>
          <w:sz w:val="21"/>
          <w:szCs w:val="21"/>
          <w:highlight w:val="none"/>
        </w:rPr>
        <w:t>求。</w:t>
      </w:r>
    </w:p>
    <w:p w14:paraId="74CBDD5B">
      <w:pPr>
        <w:pStyle w:val="5"/>
        <w:spacing w:before="186" w:line="387" w:lineRule="auto"/>
        <w:ind w:left="1" w:right="2" w:firstLine="418"/>
        <w:jc w:val="both"/>
        <w:rPr>
          <w:color w:val="auto"/>
          <w:sz w:val="21"/>
          <w:szCs w:val="21"/>
          <w:highlight w:val="none"/>
        </w:rPr>
      </w:pPr>
      <w:r>
        <w:rPr>
          <w:color w:val="auto"/>
          <w:spacing w:val="1"/>
          <w:sz w:val="21"/>
          <w:szCs w:val="21"/>
          <w:highlight w:val="none"/>
        </w:rPr>
        <w:t>在货物采购项目中，供应商提供的货物既有中小企业制造货物，也有大型企</w:t>
      </w:r>
      <w:r>
        <w:rPr>
          <w:color w:val="auto"/>
          <w:sz w:val="21"/>
          <w:szCs w:val="21"/>
          <w:highlight w:val="none"/>
        </w:rPr>
        <w:t xml:space="preserve">业制造货物的，不 </w:t>
      </w:r>
      <w:r>
        <w:rPr>
          <w:color w:val="auto"/>
          <w:spacing w:val="1"/>
          <w:sz w:val="21"/>
          <w:szCs w:val="21"/>
          <w:highlight w:val="none"/>
        </w:rPr>
        <w:t>享受本磋商文件规定的中小企业扶持政策。以联合体形式参加政府采购活动，</w:t>
      </w:r>
      <w:r>
        <w:rPr>
          <w:color w:val="auto"/>
          <w:sz w:val="21"/>
          <w:szCs w:val="21"/>
          <w:highlight w:val="none"/>
        </w:rPr>
        <w:t>联合体各方均为中小</w:t>
      </w:r>
    </w:p>
    <w:p w14:paraId="60DD4CCA">
      <w:pPr>
        <w:pStyle w:val="5"/>
        <w:spacing w:before="1" w:line="221" w:lineRule="auto"/>
        <w:ind w:left="4"/>
        <w:rPr>
          <w:color w:val="auto"/>
          <w:sz w:val="21"/>
          <w:szCs w:val="21"/>
          <w:highlight w:val="none"/>
        </w:rPr>
      </w:pPr>
      <w:r>
        <w:rPr>
          <w:color w:val="auto"/>
          <w:sz w:val="21"/>
          <w:szCs w:val="21"/>
          <w:highlight w:val="none"/>
        </w:rPr>
        <w:t>企业的，联合体视同中小企业。其中，联合体各方均为小微企业的，联合体</w:t>
      </w:r>
      <w:r>
        <w:rPr>
          <w:color w:val="auto"/>
          <w:spacing w:val="-1"/>
          <w:sz w:val="21"/>
          <w:szCs w:val="21"/>
          <w:highlight w:val="none"/>
        </w:rPr>
        <w:t>视同小微企业。</w:t>
      </w:r>
    </w:p>
    <w:p w14:paraId="58F158E6">
      <w:pPr>
        <w:pStyle w:val="5"/>
        <w:spacing w:before="187" w:line="442" w:lineRule="exact"/>
        <w:ind w:right="4"/>
        <w:jc w:val="right"/>
        <w:rPr>
          <w:color w:val="auto"/>
          <w:sz w:val="21"/>
          <w:szCs w:val="21"/>
          <w:highlight w:val="none"/>
        </w:rPr>
      </w:pPr>
      <w:r>
        <w:rPr>
          <w:color w:val="auto"/>
          <w:spacing w:val="1"/>
          <w:position w:val="17"/>
          <w:sz w:val="21"/>
          <w:szCs w:val="21"/>
          <w:highlight w:val="none"/>
        </w:rPr>
        <w:t>依据本磋商文件规定享受扶持政策获得政府采购合同的，小微企业不得</w:t>
      </w:r>
      <w:r>
        <w:rPr>
          <w:color w:val="auto"/>
          <w:position w:val="17"/>
          <w:sz w:val="21"/>
          <w:szCs w:val="21"/>
          <w:highlight w:val="none"/>
        </w:rPr>
        <w:t>将合同分包给大中型企</w:t>
      </w:r>
    </w:p>
    <w:p w14:paraId="4142087D">
      <w:pPr>
        <w:pStyle w:val="5"/>
        <w:spacing w:line="221" w:lineRule="auto"/>
        <w:rPr>
          <w:color w:val="auto"/>
          <w:sz w:val="21"/>
          <w:szCs w:val="21"/>
          <w:highlight w:val="none"/>
        </w:rPr>
      </w:pPr>
      <w:r>
        <w:rPr>
          <w:color w:val="auto"/>
          <w:spacing w:val="-1"/>
          <w:sz w:val="21"/>
          <w:szCs w:val="21"/>
          <w:highlight w:val="none"/>
        </w:rPr>
        <w:t>业，中型企业不得将合同分包给大型企业。</w:t>
      </w:r>
    </w:p>
    <w:p w14:paraId="17B03895">
      <w:pPr>
        <w:spacing w:line="221" w:lineRule="auto"/>
        <w:rPr>
          <w:color w:val="auto"/>
          <w:sz w:val="21"/>
          <w:szCs w:val="21"/>
          <w:highlight w:val="none"/>
        </w:rPr>
      </w:pPr>
    </w:p>
    <w:p w14:paraId="61431683">
      <w:pPr>
        <w:spacing w:line="304" w:lineRule="auto"/>
        <w:rPr>
          <w:rFonts w:ascii="Arial"/>
          <w:color w:val="auto"/>
          <w:sz w:val="21"/>
          <w:highlight w:val="none"/>
        </w:rPr>
      </w:pPr>
    </w:p>
    <w:p w14:paraId="425853AC">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bookmarkStart w:id="5" w:name="bookmark3"/>
      <w:bookmarkEnd w:id="5"/>
    </w:p>
    <w:p w14:paraId="7E4DFCBD">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3D557EA">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7CAD477">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2C256060">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373AF84">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DED0EA3">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B8D2090">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2E244EC">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6A09D36">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E234E29">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4CE242D">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446BFFA">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3974C56">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51DAAC5">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0A355A4">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CE2E439">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958797A">
      <w:pPr>
        <w:pStyle w:val="5"/>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3AA6A52">
      <w:pPr>
        <w:pStyle w:val="5"/>
        <w:spacing w:before="140" w:line="223" w:lineRule="auto"/>
        <w:ind w:left="586"/>
        <w:rPr>
          <w:color w:val="auto"/>
          <w:sz w:val="43"/>
          <w:szCs w:val="43"/>
          <w:highlight w:val="none"/>
        </w:rPr>
      </w:pPr>
      <w:r>
        <w:rPr>
          <w:color w:val="auto"/>
          <w:spacing w:val="9"/>
          <w:sz w:val="43"/>
          <w:szCs w:val="43"/>
          <w:highlight w:val="none"/>
          <w14:textOutline w14:w="5575" w14:cap="flat" w14:cmpd="sng">
            <w14:solidFill>
              <w14:srgbClr w14:val="000000"/>
            </w14:solidFill>
            <w14:prstDash w14:val="solid"/>
            <w14:miter w14:val="0"/>
          </w14:textOutline>
        </w:rPr>
        <w:t>第三章</w:t>
      </w:r>
      <w:r>
        <w:rPr>
          <w:color w:val="auto"/>
          <w:spacing w:val="9"/>
          <w:sz w:val="43"/>
          <w:szCs w:val="43"/>
          <w:highlight w:val="none"/>
        </w:rPr>
        <w:t xml:space="preserve">  </w:t>
      </w:r>
      <w:r>
        <w:rPr>
          <w:color w:val="auto"/>
          <w:spacing w:val="9"/>
          <w:sz w:val="43"/>
          <w:szCs w:val="43"/>
          <w:highlight w:val="none"/>
          <w14:textOutline w14:w="5575" w14:cap="flat" w14:cmpd="sng">
            <w14:solidFill>
              <w14:srgbClr w14:val="000000"/>
            </w14:solidFill>
            <w14:prstDash w14:val="solid"/>
            <w14:miter w14:val="0"/>
          </w14:textOutline>
        </w:rPr>
        <w:t>评审程序、评审方法和评审标准</w:t>
      </w:r>
    </w:p>
    <w:p w14:paraId="553E3E2D">
      <w:pPr>
        <w:spacing w:line="425" w:lineRule="auto"/>
        <w:rPr>
          <w:rFonts w:ascii="Arial"/>
          <w:color w:val="auto"/>
          <w:sz w:val="21"/>
          <w:highlight w:val="none"/>
        </w:rPr>
      </w:pPr>
    </w:p>
    <w:p w14:paraId="5DA51AC8">
      <w:pPr>
        <w:pStyle w:val="5"/>
        <w:spacing w:before="101" w:line="226" w:lineRule="auto"/>
        <w:ind w:left="2794"/>
        <w:outlineLvl w:val="6"/>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一、评审程序和评审方法</w:t>
      </w:r>
    </w:p>
    <w:p w14:paraId="43F9E10F">
      <w:pPr>
        <w:spacing w:before="231" w:line="218" w:lineRule="auto"/>
        <w:ind w:left="513"/>
        <w:outlineLvl w:val="6"/>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14:textOutline w14:w="3048" w14:cap="flat" w14:cmpd="sng">
            <w14:solidFill>
              <w14:srgbClr w14:val="000000"/>
            </w14:solidFill>
            <w14:prstDash w14:val="solid"/>
            <w14:miter w14:val="0"/>
          </w14:textOutline>
        </w:rPr>
        <w:t>1.资格审查</w:t>
      </w:r>
    </w:p>
    <w:p w14:paraId="166C9051">
      <w:pPr>
        <w:pStyle w:val="5"/>
        <w:spacing w:before="177" w:line="408" w:lineRule="exact"/>
        <w:ind w:left="451"/>
        <w:rPr>
          <w:color w:val="auto"/>
          <w:sz w:val="21"/>
          <w:szCs w:val="21"/>
          <w:highlight w:val="none"/>
        </w:rPr>
      </w:pPr>
      <w:r>
        <w:rPr>
          <w:color w:val="auto"/>
          <w:spacing w:val="-1"/>
          <w:position w:val="14"/>
          <w:sz w:val="21"/>
          <w:szCs w:val="21"/>
          <w:highlight w:val="none"/>
        </w:rPr>
        <w:t>1.1</w:t>
      </w:r>
      <w:r>
        <w:rPr>
          <w:color w:val="auto"/>
          <w:spacing w:val="-33"/>
          <w:position w:val="14"/>
          <w:sz w:val="21"/>
          <w:szCs w:val="21"/>
          <w:highlight w:val="none"/>
        </w:rPr>
        <w:t xml:space="preserve"> </w:t>
      </w:r>
      <w:r>
        <w:rPr>
          <w:color w:val="auto"/>
          <w:spacing w:val="-1"/>
          <w:position w:val="14"/>
          <w:sz w:val="21"/>
          <w:szCs w:val="21"/>
          <w:highlight w:val="none"/>
        </w:rPr>
        <w:t>响应文件开启后，磋商小组依法对供应商的资格证明文</w:t>
      </w:r>
      <w:r>
        <w:rPr>
          <w:color w:val="auto"/>
          <w:spacing w:val="-2"/>
          <w:position w:val="14"/>
          <w:sz w:val="21"/>
          <w:szCs w:val="21"/>
          <w:highlight w:val="none"/>
        </w:rPr>
        <w:t>件进行审查。</w:t>
      </w:r>
    </w:p>
    <w:p w14:paraId="5745F6B3">
      <w:pPr>
        <w:pStyle w:val="5"/>
        <w:spacing w:line="220" w:lineRule="auto"/>
        <w:ind w:left="435"/>
        <w:rPr>
          <w:color w:val="auto"/>
          <w:sz w:val="21"/>
          <w:szCs w:val="21"/>
          <w:highlight w:val="none"/>
        </w:rPr>
      </w:pPr>
      <w:r>
        <w:rPr>
          <w:color w:val="auto"/>
          <w:sz w:val="21"/>
          <w:szCs w:val="21"/>
          <w:highlight w:val="none"/>
        </w:rPr>
        <w:t>注：磋商小组在资格审查结束前，对供应商进行信</w:t>
      </w:r>
      <w:r>
        <w:rPr>
          <w:color w:val="auto"/>
          <w:spacing w:val="-1"/>
          <w:sz w:val="21"/>
          <w:szCs w:val="21"/>
          <w:highlight w:val="none"/>
        </w:rPr>
        <w:t>用查询。</w:t>
      </w:r>
    </w:p>
    <w:p w14:paraId="0D551685">
      <w:pPr>
        <w:pStyle w:val="5"/>
        <w:spacing w:before="159" w:line="408" w:lineRule="exact"/>
        <w:jc w:val="right"/>
        <w:rPr>
          <w:color w:val="auto"/>
          <w:sz w:val="21"/>
          <w:szCs w:val="21"/>
          <w:highlight w:val="none"/>
        </w:rPr>
      </w:pPr>
      <w:r>
        <w:rPr>
          <w:color w:val="auto"/>
          <w:spacing w:val="-2"/>
          <w:position w:val="15"/>
          <w:sz w:val="21"/>
          <w:szCs w:val="21"/>
          <w:highlight w:val="none"/>
        </w:rPr>
        <w:t>（1）查询渠道：广西政府采购云平台“信用中国</w:t>
      </w:r>
      <w:r>
        <w:rPr>
          <w:color w:val="auto"/>
          <w:spacing w:val="-73"/>
          <w:position w:val="15"/>
          <w:sz w:val="21"/>
          <w:szCs w:val="21"/>
          <w:highlight w:val="none"/>
        </w:rPr>
        <w:t xml:space="preserve"> </w:t>
      </w:r>
      <w:r>
        <w:rPr>
          <w:color w:val="auto"/>
          <w:spacing w:val="-2"/>
          <w:position w:val="15"/>
          <w:sz w:val="21"/>
          <w:szCs w:val="21"/>
          <w:highlight w:val="none"/>
        </w:rPr>
        <w:t>”网站（www.creditchina.gov.cn）、中国政</w:t>
      </w:r>
    </w:p>
    <w:p w14:paraId="57E5CA10">
      <w:pPr>
        <w:pStyle w:val="5"/>
        <w:spacing w:line="215" w:lineRule="auto"/>
        <w:ind w:left="15"/>
        <w:rPr>
          <w:color w:val="auto"/>
          <w:sz w:val="21"/>
          <w:szCs w:val="21"/>
          <w:highlight w:val="none"/>
        </w:rPr>
      </w:pPr>
      <w:r>
        <w:rPr>
          <w:color w:val="auto"/>
          <w:sz w:val="21"/>
          <w:szCs w:val="21"/>
          <w:highlight w:val="none"/>
        </w:rPr>
        <w:t>府采购网（www.ccgp.gov.c</w:t>
      </w:r>
      <w:r>
        <w:rPr>
          <w:color w:val="auto"/>
          <w:spacing w:val="-1"/>
          <w:sz w:val="21"/>
          <w:szCs w:val="21"/>
          <w:highlight w:val="none"/>
        </w:rPr>
        <w:t>n）链接入口。</w:t>
      </w:r>
    </w:p>
    <w:p w14:paraId="1188583A">
      <w:pPr>
        <w:pStyle w:val="5"/>
        <w:spacing w:before="163" w:line="221" w:lineRule="auto"/>
        <w:ind w:left="442"/>
        <w:rPr>
          <w:color w:val="auto"/>
          <w:sz w:val="21"/>
          <w:szCs w:val="21"/>
          <w:highlight w:val="none"/>
        </w:rPr>
      </w:pPr>
      <w:r>
        <w:rPr>
          <w:color w:val="auto"/>
          <w:spacing w:val="-1"/>
          <w:sz w:val="21"/>
          <w:szCs w:val="21"/>
          <w:highlight w:val="none"/>
        </w:rPr>
        <w:t>（2）信用查询截止时点：资格审查结束前。</w:t>
      </w:r>
    </w:p>
    <w:p w14:paraId="21BF81EA">
      <w:pPr>
        <w:pStyle w:val="5"/>
        <w:spacing w:before="157" w:line="408" w:lineRule="exact"/>
        <w:jc w:val="right"/>
        <w:rPr>
          <w:color w:val="auto"/>
          <w:sz w:val="21"/>
          <w:szCs w:val="21"/>
          <w:highlight w:val="none"/>
        </w:rPr>
      </w:pPr>
      <w:r>
        <w:rPr>
          <w:color w:val="auto"/>
          <w:spacing w:val="-2"/>
          <w:position w:val="14"/>
          <w:sz w:val="21"/>
          <w:szCs w:val="21"/>
          <w:highlight w:val="none"/>
        </w:rPr>
        <w:t>（3）查询记录和证据留存方式：在查询网站中直接查询，截图另存为电子文档作为评审资料保</w:t>
      </w:r>
    </w:p>
    <w:p w14:paraId="143AAD70">
      <w:pPr>
        <w:pStyle w:val="5"/>
        <w:spacing w:line="221" w:lineRule="auto"/>
        <w:ind w:left="15"/>
        <w:rPr>
          <w:color w:val="auto"/>
          <w:sz w:val="21"/>
          <w:szCs w:val="21"/>
          <w:highlight w:val="none"/>
        </w:rPr>
      </w:pPr>
      <w:r>
        <w:rPr>
          <w:color w:val="auto"/>
          <w:spacing w:val="-4"/>
          <w:sz w:val="21"/>
          <w:szCs w:val="21"/>
          <w:highlight w:val="none"/>
        </w:rPr>
        <w:t>存。</w:t>
      </w:r>
    </w:p>
    <w:p w14:paraId="0B5F253B">
      <w:pPr>
        <w:pStyle w:val="5"/>
        <w:spacing w:before="159" w:line="359" w:lineRule="auto"/>
        <w:ind w:left="15" w:firstLine="427"/>
        <w:rPr>
          <w:color w:val="auto"/>
          <w:sz w:val="21"/>
          <w:szCs w:val="21"/>
          <w:highlight w:val="none"/>
        </w:rPr>
      </w:pPr>
      <w:r>
        <w:rPr>
          <w:color w:val="auto"/>
          <w:spacing w:val="-2"/>
          <w:sz w:val="21"/>
          <w:szCs w:val="21"/>
          <w:highlight w:val="none"/>
        </w:rPr>
        <w:t>（4）信用信息使用规则：对在“信用中国</w:t>
      </w:r>
      <w:r>
        <w:rPr>
          <w:color w:val="auto"/>
          <w:spacing w:val="-73"/>
          <w:sz w:val="21"/>
          <w:szCs w:val="21"/>
          <w:highlight w:val="none"/>
        </w:rPr>
        <w:t xml:space="preserve"> </w:t>
      </w:r>
      <w:r>
        <w:rPr>
          <w:color w:val="auto"/>
          <w:spacing w:val="-2"/>
          <w:sz w:val="21"/>
          <w:szCs w:val="21"/>
          <w:highlight w:val="none"/>
        </w:rPr>
        <w:t>”网站（www.creditchina.gov.cn）、中国政府采购</w:t>
      </w:r>
      <w:r>
        <w:rPr>
          <w:color w:val="auto"/>
          <w:sz w:val="21"/>
          <w:szCs w:val="21"/>
          <w:highlight w:val="none"/>
        </w:rPr>
        <w:t xml:space="preserve"> </w:t>
      </w:r>
      <w:r>
        <w:rPr>
          <w:color w:val="auto"/>
          <w:spacing w:val="-1"/>
          <w:sz w:val="21"/>
          <w:szCs w:val="21"/>
          <w:highlight w:val="none"/>
        </w:rPr>
        <w:t>网（www.ccgp.gov.cn）被列入失信被执行人、重大税收违</w:t>
      </w:r>
      <w:r>
        <w:rPr>
          <w:color w:val="auto"/>
          <w:spacing w:val="-2"/>
          <w:sz w:val="21"/>
          <w:szCs w:val="21"/>
          <w:highlight w:val="none"/>
        </w:rPr>
        <w:t>法失信主体、政府采购严重违法失信行为</w:t>
      </w:r>
      <w:r>
        <w:rPr>
          <w:color w:val="auto"/>
          <w:sz w:val="21"/>
          <w:szCs w:val="21"/>
          <w:highlight w:val="none"/>
        </w:rPr>
        <w:t xml:space="preserve"> </w:t>
      </w:r>
      <w:r>
        <w:rPr>
          <w:color w:val="auto"/>
          <w:spacing w:val="1"/>
          <w:sz w:val="21"/>
          <w:szCs w:val="21"/>
          <w:highlight w:val="none"/>
        </w:rPr>
        <w:t>记录名单及其他不符合《中华人民共和国政府采购法》第二十二条规定条件的供应</w:t>
      </w:r>
      <w:r>
        <w:rPr>
          <w:color w:val="auto"/>
          <w:sz w:val="21"/>
          <w:szCs w:val="21"/>
          <w:highlight w:val="none"/>
        </w:rPr>
        <w:t xml:space="preserve">商，资格审查不 </w:t>
      </w:r>
      <w:r>
        <w:rPr>
          <w:color w:val="auto"/>
          <w:spacing w:val="1"/>
          <w:sz w:val="21"/>
          <w:szCs w:val="21"/>
          <w:highlight w:val="none"/>
        </w:rPr>
        <w:t>通过，不得参与政府采购活动。两个以上的自然人、法人或者其他组织组成一个联</w:t>
      </w:r>
      <w:r>
        <w:rPr>
          <w:color w:val="auto"/>
          <w:sz w:val="21"/>
          <w:szCs w:val="21"/>
          <w:highlight w:val="none"/>
        </w:rPr>
        <w:t xml:space="preserve">合体，以一个供 </w:t>
      </w:r>
      <w:r>
        <w:rPr>
          <w:color w:val="auto"/>
          <w:spacing w:val="1"/>
          <w:sz w:val="21"/>
          <w:szCs w:val="21"/>
          <w:highlight w:val="none"/>
        </w:rPr>
        <w:t>应商的身份共同参加政府采购活动的，应当对所有联合体成员进行信用记录查询，</w:t>
      </w:r>
      <w:r>
        <w:rPr>
          <w:color w:val="auto"/>
          <w:sz w:val="21"/>
          <w:szCs w:val="21"/>
          <w:highlight w:val="none"/>
        </w:rPr>
        <w:t xml:space="preserve">联合体成员存在 </w:t>
      </w:r>
      <w:r>
        <w:rPr>
          <w:color w:val="auto"/>
          <w:spacing w:val="1"/>
          <w:sz w:val="21"/>
          <w:szCs w:val="21"/>
          <w:highlight w:val="none"/>
        </w:rPr>
        <w:t>不良信用记录（被列入失信被执行人、重大税收违法失信主体、政府采购严重违法</w:t>
      </w:r>
      <w:r>
        <w:rPr>
          <w:color w:val="auto"/>
          <w:sz w:val="21"/>
          <w:szCs w:val="21"/>
          <w:highlight w:val="none"/>
        </w:rPr>
        <w:t xml:space="preserve">失信行为记录名 </w:t>
      </w:r>
      <w:r>
        <w:rPr>
          <w:color w:val="auto"/>
          <w:spacing w:val="1"/>
          <w:sz w:val="21"/>
          <w:szCs w:val="21"/>
          <w:highlight w:val="none"/>
        </w:rPr>
        <w:t>单及其他不符合《中华人民共和国政府采购法》第二十二条规定条件的供应商）的</w:t>
      </w:r>
      <w:r>
        <w:rPr>
          <w:color w:val="auto"/>
          <w:sz w:val="21"/>
          <w:szCs w:val="21"/>
          <w:highlight w:val="none"/>
        </w:rPr>
        <w:t>，视同联合体存</w:t>
      </w:r>
    </w:p>
    <w:p w14:paraId="6DA02381">
      <w:pPr>
        <w:pStyle w:val="5"/>
        <w:spacing w:line="221" w:lineRule="auto"/>
        <w:ind w:left="15"/>
        <w:rPr>
          <w:color w:val="auto"/>
          <w:sz w:val="21"/>
          <w:szCs w:val="21"/>
          <w:highlight w:val="none"/>
        </w:rPr>
      </w:pPr>
      <w:r>
        <w:rPr>
          <w:color w:val="auto"/>
          <w:spacing w:val="-1"/>
          <w:sz w:val="21"/>
          <w:szCs w:val="21"/>
          <w:highlight w:val="none"/>
        </w:rPr>
        <w:t>在不良信用记录。</w:t>
      </w:r>
    </w:p>
    <w:p w14:paraId="0B1AFA34">
      <w:pPr>
        <w:pStyle w:val="5"/>
        <w:spacing w:before="156" w:line="411" w:lineRule="exact"/>
        <w:jc w:val="right"/>
        <w:rPr>
          <w:color w:val="auto"/>
          <w:sz w:val="21"/>
          <w:szCs w:val="21"/>
          <w:highlight w:val="none"/>
        </w:rPr>
      </w:pPr>
      <w:r>
        <w:rPr>
          <w:color w:val="auto"/>
          <w:spacing w:val="1"/>
          <w:position w:val="15"/>
          <w:sz w:val="21"/>
          <w:szCs w:val="21"/>
          <w:highlight w:val="none"/>
        </w:rPr>
        <w:t>1.2 资格审查标准为本磋商文件中载明对供应</w:t>
      </w:r>
      <w:r>
        <w:rPr>
          <w:color w:val="auto"/>
          <w:position w:val="15"/>
          <w:sz w:val="21"/>
          <w:szCs w:val="21"/>
          <w:highlight w:val="none"/>
        </w:rPr>
        <w:t>商资格要求的条件。资格审查采用合格制，凡符</w:t>
      </w:r>
    </w:p>
    <w:p w14:paraId="7B483C89">
      <w:pPr>
        <w:pStyle w:val="5"/>
        <w:spacing w:line="220" w:lineRule="auto"/>
        <w:ind w:left="16"/>
        <w:rPr>
          <w:color w:val="auto"/>
          <w:sz w:val="21"/>
          <w:szCs w:val="21"/>
          <w:highlight w:val="none"/>
        </w:rPr>
      </w:pPr>
      <w:r>
        <w:rPr>
          <w:color w:val="auto"/>
          <w:sz w:val="21"/>
          <w:szCs w:val="21"/>
          <w:highlight w:val="none"/>
        </w:rPr>
        <w:t>合磋商文件规定的供应商资格要求的响应文件均通过资</w:t>
      </w:r>
      <w:r>
        <w:rPr>
          <w:color w:val="auto"/>
          <w:spacing w:val="-1"/>
          <w:sz w:val="21"/>
          <w:szCs w:val="21"/>
          <w:highlight w:val="none"/>
        </w:rPr>
        <w:t>格审查。</w:t>
      </w:r>
    </w:p>
    <w:p w14:paraId="40AEA8BB">
      <w:pPr>
        <w:pStyle w:val="5"/>
        <w:spacing w:before="158" w:line="220" w:lineRule="auto"/>
        <w:ind w:left="451"/>
        <w:rPr>
          <w:color w:val="auto"/>
          <w:sz w:val="21"/>
          <w:szCs w:val="21"/>
          <w:highlight w:val="none"/>
        </w:rPr>
      </w:pPr>
      <w:r>
        <w:rPr>
          <w:color w:val="auto"/>
          <w:spacing w:val="-1"/>
          <w:sz w:val="21"/>
          <w:szCs w:val="21"/>
          <w:highlight w:val="none"/>
        </w:rPr>
        <w:t>1.3</w:t>
      </w:r>
      <w:r>
        <w:rPr>
          <w:color w:val="auto"/>
          <w:spacing w:val="-39"/>
          <w:sz w:val="21"/>
          <w:szCs w:val="21"/>
          <w:highlight w:val="none"/>
        </w:rPr>
        <w:t xml:space="preserve"> </w:t>
      </w:r>
      <w:r>
        <w:rPr>
          <w:color w:val="auto"/>
          <w:spacing w:val="-1"/>
          <w:sz w:val="21"/>
          <w:szCs w:val="21"/>
          <w:highlight w:val="none"/>
        </w:rPr>
        <w:t>供应商有下列情形之一的，资格审查不通过，其响应文件按无效处理：</w:t>
      </w:r>
    </w:p>
    <w:p w14:paraId="59142E1E">
      <w:pPr>
        <w:pStyle w:val="5"/>
        <w:spacing w:before="157" w:line="221" w:lineRule="auto"/>
        <w:ind w:left="442"/>
        <w:rPr>
          <w:color w:val="auto"/>
          <w:sz w:val="21"/>
          <w:szCs w:val="21"/>
          <w:highlight w:val="none"/>
        </w:rPr>
      </w:pPr>
      <w:r>
        <w:rPr>
          <w:color w:val="auto"/>
          <w:spacing w:val="-1"/>
          <w:sz w:val="21"/>
          <w:szCs w:val="21"/>
          <w:highlight w:val="none"/>
        </w:rPr>
        <w:t>（1）不具备磋商文件中规定的资格要求的；</w:t>
      </w:r>
    </w:p>
    <w:p w14:paraId="023DF0A5">
      <w:pPr>
        <w:pStyle w:val="5"/>
        <w:spacing w:before="157" w:line="220" w:lineRule="auto"/>
        <w:ind w:left="442"/>
        <w:rPr>
          <w:color w:val="auto"/>
          <w:sz w:val="21"/>
          <w:szCs w:val="21"/>
          <w:highlight w:val="none"/>
        </w:rPr>
      </w:pPr>
      <w:r>
        <w:rPr>
          <w:color w:val="auto"/>
          <w:spacing w:val="-1"/>
          <w:sz w:val="21"/>
          <w:szCs w:val="21"/>
          <w:highlight w:val="none"/>
        </w:rPr>
        <w:t>（2）未按磋商文件规定的方式获取本磋商文件的供应商；</w:t>
      </w:r>
    </w:p>
    <w:p w14:paraId="77142A6C">
      <w:pPr>
        <w:pStyle w:val="5"/>
        <w:spacing w:before="157" w:line="411" w:lineRule="exact"/>
        <w:ind w:right="1"/>
        <w:jc w:val="right"/>
        <w:rPr>
          <w:color w:val="auto"/>
          <w:sz w:val="21"/>
          <w:szCs w:val="21"/>
          <w:highlight w:val="none"/>
        </w:rPr>
      </w:pPr>
      <w:r>
        <w:rPr>
          <w:color w:val="auto"/>
          <w:spacing w:val="-2"/>
          <w:position w:val="15"/>
          <w:sz w:val="21"/>
          <w:szCs w:val="21"/>
          <w:highlight w:val="none"/>
        </w:rPr>
        <w:t>（3）响应文件的资格证明文件缺少任一项“供应商须知</w:t>
      </w:r>
      <w:r>
        <w:rPr>
          <w:color w:val="auto"/>
          <w:spacing w:val="-3"/>
          <w:position w:val="15"/>
          <w:sz w:val="21"/>
          <w:szCs w:val="21"/>
          <w:highlight w:val="none"/>
        </w:rPr>
        <w:t>前附表</w:t>
      </w:r>
      <w:r>
        <w:rPr>
          <w:color w:val="auto"/>
          <w:spacing w:val="-79"/>
          <w:position w:val="15"/>
          <w:sz w:val="21"/>
          <w:szCs w:val="21"/>
          <w:highlight w:val="none"/>
        </w:rPr>
        <w:t xml:space="preserve"> </w:t>
      </w:r>
      <w:r>
        <w:rPr>
          <w:color w:val="auto"/>
          <w:spacing w:val="-3"/>
          <w:position w:val="15"/>
          <w:sz w:val="21"/>
          <w:szCs w:val="21"/>
          <w:highlight w:val="none"/>
        </w:rPr>
        <w:t>”资格证明文件规定的“必须提</w:t>
      </w:r>
    </w:p>
    <w:p w14:paraId="11DC1FE0">
      <w:pPr>
        <w:pStyle w:val="5"/>
        <w:spacing w:line="220" w:lineRule="auto"/>
        <w:ind w:left="15"/>
        <w:rPr>
          <w:color w:val="auto"/>
          <w:sz w:val="21"/>
          <w:szCs w:val="21"/>
          <w:highlight w:val="none"/>
        </w:rPr>
      </w:pPr>
      <w:r>
        <w:rPr>
          <w:color w:val="auto"/>
          <w:spacing w:val="-4"/>
          <w:sz w:val="21"/>
          <w:szCs w:val="21"/>
          <w:highlight w:val="none"/>
        </w:rPr>
        <w:t>供</w:t>
      </w:r>
      <w:r>
        <w:rPr>
          <w:color w:val="auto"/>
          <w:spacing w:val="-76"/>
          <w:sz w:val="21"/>
          <w:szCs w:val="21"/>
          <w:highlight w:val="none"/>
        </w:rPr>
        <w:t xml:space="preserve"> </w:t>
      </w:r>
      <w:r>
        <w:rPr>
          <w:color w:val="auto"/>
          <w:spacing w:val="-4"/>
          <w:sz w:val="21"/>
          <w:szCs w:val="21"/>
          <w:highlight w:val="none"/>
        </w:rPr>
        <w:t>”的文件资料的；</w:t>
      </w:r>
    </w:p>
    <w:p w14:paraId="7FA384A6">
      <w:pPr>
        <w:pStyle w:val="5"/>
        <w:spacing w:before="157" w:line="409" w:lineRule="exact"/>
        <w:jc w:val="right"/>
        <w:rPr>
          <w:color w:val="auto"/>
          <w:sz w:val="21"/>
          <w:szCs w:val="21"/>
          <w:highlight w:val="none"/>
        </w:rPr>
      </w:pPr>
      <w:r>
        <w:rPr>
          <w:color w:val="auto"/>
          <w:spacing w:val="-2"/>
          <w:position w:val="15"/>
          <w:sz w:val="21"/>
          <w:szCs w:val="21"/>
          <w:highlight w:val="none"/>
        </w:rPr>
        <w:t>（4）响应文件中的资格证明文件出现任一项不符合“</w:t>
      </w:r>
      <w:r>
        <w:rPr>
          <w:color w:val="auto"/>
          <w:spacing w:val="-3"/>
          <w:position w:val="15"/>
          <w:sz w:val="21"/>
          <w:szCs w:val="21"/>
          <w:highlight w:val="none"/>
        </w:rPr>
        <w:t>供应商须知前附表</w:t>
      </w:r>
      <w:r>
        <w:rPr>
          <w:color w:val="auto"/>
          <w:spacing w:val="-77"/>
          <w:position w:val="15"/>
          <w:sz w:val="21"/>
          <w:szCs w:val="21"/>
          <w:highlight w:val="none"/>
        </w:rPr>
        <w:t xml:space="preserve"> </w:t>
      </w:r>
      <w:r>
        <w:rPr>
          <w:color w:val="auto"/>
          <w:spacing w:val="-3"/>
          <w:position w:val="15"/>
          <w:sz w:val="21"/>
          <w:szCs w:val="21"/>
          <w:highlight w:val="none"/>
        </w:rPr>
        <w:t>”资格证明文件规定的</w:t>
      </w:r>
    </w:p>
    <w:p w14:paraId="24239E6F">
      <w:pPr>
        <w:pStyle w:val="5"/>
        <w:spacing w:line="220" w:lineRule="auto"/>
        <w:rPr>
          <w:color w:val="auto"/>
          <w:sz w:val="21"/>
          <w:szCs w:val="21"/>
          <w:highlight w:val="none"/>
        </w:rPr>
      </w:pPr>
      <w:r>
        <w:rPr>
          <w:color w:val="auto"/>
          <w:sz w:val="21"/>
          <w:szCs w:val="21"/>
          <w:highlight w:val="none"/>
        </w:rPr>
        <w:t>“必须提供”的文件资料要求或者无效的；</w:t>
      </w:r>
    </w:p>
    <w:p w14:paraId="52AC8708">
      <w:pPr>
        <w:pStyle w:val="5"/>
        <w:spacing w:before="157" w:line="360" w:lineRule="auto"/>
        <w:ind w:left="19" w:right="2" w:firstLine="423"/>
        <w:rPr>
          <w:color w:val="auto"/>
          <w:sz w:val="21"/>
          <w:szCs w:val="21"/>
          <w:highlight w:val="none"/>
        </w:rPr>
      </w:pPr>
      <w:r>
        <w:rPr>
          <w:color w:val="auto"/>
          <w:spacing w:val="-2"/>
          <w:sz w:val="21"/>
          <w:szCs w:val="21"/>
          <w:highlight w:val="none"/>
        </w:rPr>
        <w:t>（5）同一合同项下的不同供应商，单位负责人为同一人或者存在直接控股、管理关系的；为本</w:t>
      </w:r>
      <w:r>
        <w:rPr>
          <w:color w:val="auto"/>
          <w:spacing w:val="7"/>
          <w:sz w:val="21"/>
          <w:szCs w:val="21"/>
          <w:highlight w:val="none"/>
        </w:rPr>
        <w:t xml:space="preserve"> </w:t>
      </w:r>
      <w:r>
        <w:rPr>
          <w:color w:val="auto"/>
          <w:spacing w:val="1"/>
          <w:sz w:val="21"/>
          <w:szCs w:val="21"/>
          <w:highlight w:val="none"/>
        </w:rPr>
        <w:t>项目提供过整体设计、规范编制或者项目管理、监理、检测等服务的供</w:t>
      </w:r>
      <w:r>
        <w:rPr>
          <w:color w:val="auto"/>
          <w:sz w:val="21"/>
          <w:szCs w:val="21"/>
          <w:highlight w:val="none"/>
        </w:rPr>
        <w:t>应商，再参加该采购项目的</w:t>
      </w:r>
    </w:p>
    <w:p w14:paraId="6FE2EF9D">
      <w:pPr>
        <w:pStyle w:val="5"/>
        <w:spacing w:line="220" w:lineRule="auto"/>
        <w:ind w:left="16"/>
        <w:rPr>
          <w:color w:val="auto"/>
          <w:sz w:val="21"/>
          <w:szCs w:val="21"/>
          <w:highlight w:val="none"/>
        </w:rPr>
      </w:pPr>
      <w:r>
        <w:rPr>
          <w:color w:val="auto"/>
          <w:spacing w:val="-1"/>
          <w:sz w:val="21"/>
          <w:szCs w:val="21"/>
          <w:highlight w:val="none"/>
        </w:rPr>
        <w:t>其他采购活动的。</w:t>
      </w:r>
    </w:p>
    <w:p w14:paraId="2AC0D6FE">
      <w:pPr>
        <w:pStyle w:val="5"/>
        <w:spacing w:before="157" w:line="409" w:lineRule="exact"/>
        <w:jc w:val="right"/>
        <w:rPr>
          <w:color w:val="auto"/>
          <w:sz w:val="21"/>
          <w:szCs w:val="21"/>
          <w:highlight w:val="none"/>
        </w:rPr>
      </w:pPr>
      <w:r>
        <w:rPr>
          <w:color w:val="auto"/>
          <w:spacing w:val="-2"/>
          <w:position w:val="15"/>
          <w:sz w:val="21"/>
          <w:szCs w:val="21"/>
          <w:highlight w:val="none"/>
        </w:rPr>
        <w:t>1.4 通过资格审查的合格供应商不足 3 家的，不得进入符合性审查环节，应当重新开展采购活</w:t>
      </w:r>
    </w:p>
    <w:p w14:paraId="45C9114D">
      <w:pPr>
        <w:pStyle w:val="5"/>
        <w:spacing w:line="221" w:lineRule="auto"/>
        <w:ind w:left="16"/>
        <w:rPr>
          <w:color w:val="auto"/>
          <w:sz w:val="21"/>
          <w:szCs w:val="21"/>
          <w:highlight w:val="none"/>
        </w:rPr>
      </w:pPr>
      <w:r>
        <w:rPr>
          <w:color w:val="auto"/>
          <w:spacing w:val="-4"/>
          <w:sz w:val="21"/>
          <w:szCs w:val="21"/>
          <w:highlight w:val="none"/>
        </w:rPr>
        <w:t>动。</w:t>
      </w:r>
    </w:p>
    <w:p w14:paraId="5F6D1772">
      <w:pPr>
        <w:spacing w:line="221" w:lineRule="auto"/>
        <w:rPr>
          <w:color w:val="auto"/>
          <w:sz w:val="21"/>
          <w:szCs w:val="21"/>
          <w:highlight w:val="none"/>
        </w:rPr>
        <w:sectPr>
          <w:footerReference r:id="rId17" w:type="default"/>
          <w:pgSz w:w="11906" w:h="16838"/>
          <w:pgMar w:top="1431" w:right="1239" w:bottom="1015" w:left="1581" w:header="0" w:footer="853" w:gutter="0"/>
          <w:pgNumType w:fmt="decimal"/>
          <w:cols w:space="720" w:num="1"/>
        </w:sectPr>
      </w:pPr>
    </w:p>
    <w:p w14:paraId="00D2E968">
      <w:pPr>
        <w:spacing w:before="47"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2.符合性审查</w:t>
      </w:r>
    </w:p>
    <w:p w14:paraId="0F96C712">
      <w:pPr>
        <w:pStyle w:val="5"/>
        <w:spacing w:before="177" w:line="410" w:lineRule="exact"/>
        <w:jc w:val="right"/>
        <w:rPr>
          <w:color w:val="auto"/>
          <w:sz w:val="21"/>
          <w:szCs w:val="21"/>
          <w:highlight w:val="none"/>
        </w:rPr>
      </w:pPr>
      <w:r>
        <w:rPr>
          <w:color w:val="auto"/>
          <w:spacing w:val="1"/>
          <w:position w:val="15"/>
          <w:sz w:val="21"/>
          <w:szCs w:val="21"/>
          <w:highlight w:val="none"/>
        </w:rPr>
        <w:t>2.1 磋商小组对通过资格审查的合格供应商的响应文件的竞标报价、商务、</w:t>
      </w:r>
      <w:r>
        <w:rPr>
          <w:color w:val="auto"/>
          <w:position w:val="15"/>
          <w:sz w:val="21"/>
          <w:szCs w:val="21"/>
          <w:highlight w:val="none"/>
        </w:rPr>
        <w:t>技术等实质性要求</w:t>
      </w:r>
    </w:p>
    <w:p w14:paraId="0BD3381E">
      <w:pPr>
        <w:pStyle w:val="5"/>
        <w:spacing w:line="221" w:lineRule="auto"/>
        <w:rPr>
          <w:color w:val="auto"/>
          <w:sz w:val="21"/>
          <w:szCs w:val="21"/>
          <w:highlight w:val="none"/>
        </w:rPr>
      </w:pPr>
      <w:r>
        <w:rPr>
          <w:color w:val="auto"/>
          <w:sz w:val="21"/>
          <w:szCs w:val="21"/>
          <w:highlight w:val="none"/>
        </w:rPr>
        <w:t>进行符合性审查，以确定其是否满足磋商文件的实质性</w:t>
      </w:r>
      <w:r>
        <w:rPr>
          <w:color w:val="auto"/>
          <w:spacing w:val="-1"/>
          <w:sz w:val="21"/>
          <w:szCs w:val="21"/>
          <w:highlight w:val="none"/>
        </w:rPr>
        <w:t>要求。</w:t>
      </w:r>
    </w:p>
    <w:p w14:paraId="641D7F57">
      <w:pPr>
        <w:pStyle w:val="5"/>
        <w:spacing w:before="155" w:line="359" w:lineRule="auto"/>
        <w:ind w:left="1" w:firstLine="422"/>
        <w:rPr>
          <w:color w:val="auto"/>
          <w:sz w:val="21"/>
          <w:szCs w:val="21"/>
          <w:highlight w:val="none"/>
        </w:rPr>
      </w:pPr>
      <w:r>
        <w:rPr>
          <w:color w:val="auto"/>
          <w:spacing w:val="1"/>
          <w:sz w:val="21"/>
          <w:szCs w:val="21"/>
          <w:highlight w:val="none"/>
        </w:rPr>
        <w:t>2.2 磋商小组在对响应文件进行符合性审查时，可以要求供应商对响应文件</w:t>
      </w:r>
      <w:r>
        <w:rPr>
          <w:color w:val="auto"/>
          <w:sz w:val="21"/>
          <w:szCs w:val="21"/>
          <w:highlight w:val="none"/>
        </w:rPr>
        <w:t xml:space="preserve">中含义不明确、同 </w:t>
      </w:r>
      <w:r>
        <w:rPr>
          <w:color w:val="auto"/>
          <w:spacing w:val="1"/>
          <w:sz w:val="21"/>
          <w:szCs w:val="21"/>
          <w:highlight w:val="none"/>
        </w:rPr>
        <w:t>类问题表述不一致或者有明显文字和计算错误的内容等作出必要的澄清、说明或者</w:t>
      </w:r>
      <w:r>
        <w:rPr>
          <w:color w:val="auto"/>
          <w:sz w:val="21"/>
          <w:szCs w:val="21"/>
          <w:highlight w:val="none"/>
        </w:rPr>
        <w:t>更正。供应商的</w:t>
      </w:r>
    </w:p>
    <w:p w14:paraId="49A7EC21">
      <w:pPr>
        <w:pStyle w:val="5"/>
        <w:spacing w:line="221" w:lineRule="auto"/>
        <w:ind w:left="1"/>
        <w:rPr>
          <w:color w:val="auto"/>
          <w:sz w:val="21"/>
          <w:szCs w:val="21"/>
          <w:highlight w:val="none"/>
        </w:rPr>
      </w:pPr>
      <w:r>
        <w:rPr>
          <w:color w:val="auto"/>
          <w:sz w:val="21"/>
          <w:szCs w:val="21"/>
          <w:highlight w:val="none"/>
        </w:rPr>
        <w:t>澄清、说明或者更正不得超出响应文件的范围或者改变响应文件的实</w:t>
      </w:r>
      <w:r>
        <w:rPr>
          <w:color w:val="auto"/>
          <w:spacing w:val="-1"/>
          <w:sz w:val="21"/>
          <w:szCs w:val="21"/>
          <w:highlight w:val="none"/>
        </w:rPr>
        <w:t>质性内容。</w:t>
      </w:r>
    </w:p>
    <w:p w14:paraId="49A8E003">
      <w:pPr>
        <w:pStyle w:val="5"/>
        <w:spacing w:before="157" w:line="359" w:lineRule="auto"/>
        <w:ind w:left="1" w:firstLine="422"/>
        <w:rPr>
          <w:color w:val="auto"/>
          <w:sz w:val="21"/>
          <w:szCs w:val="21"/>
          <w:highlight w:val="none"/>
        </w:rPr>
      </w:pPr>
      <w:r>
        <w:rPr>
          <w:color w:val="auto"/>
          <w:spacing w:val="1"/>
          <w:sz w:val="21"/>
          <w:szCs w:val="21"/>
          <w:highlight w:val="none"/>
        </w:rPr>
        <w:t>2.3 磋商小组要求供应商澄清、说明或者更正响应文件应当以电子澄清函形</w:t>
      </w:r>
      <w:r>
        <w:rPr>
          <w:color w:val="auto"/>
          <w:sz w:val="21"/>
          <w:szCs w:val="21"/>
          <w:highlight w:val="none"/>
        </w:rPr>
        <w:t xml:space="preserve">式作出。供应商的 </w:t>
      </w:r>
      <w:r>
        <w:rPr>
          <w:color w:val="auto"/>
          <w:spacing w:val="1"/>
          <w:sz w:val="21"/>
          <w:szCs w:val="21"/>
          <w:highlight w:val="none"/>
        </w:rPr>
        <w:t>澄清、说明或者更正应当已电子回函形式按照磋商小组的要求作出明确的澄清、</w:t>
      </w:r>
      <w:r>
        <w:rPr>
          <w:color w:val="auto"/>
          <w:sz w:val="21"/>
          <w:szCs w:val="21"/>
          <w:highlight w:val="none"/>
        </w:rPr>
        <w:t xml:space="preserve">说明或者更正，未 </w:t>
      </w:r>
      <w:r>
        <w:rPr>
          <w:color w:val="auto"/>
          <w:spacing w:val="1"/>
          <w:sz w:val="21"/>
          <w:szCs w:val="21"/>
          <w:highlight w:val="none"/>
        </w:rPr>
        <w:t>按磋商小组的要求作出明确澄清、说明或者更正的供应商的响应文件将按照有利</w:t>
      </w:r>
      <w:r>
        <w:rPr>
          <w:color w:val="auto"/>
          <w:sz w:val="21"/>
          <w:szCs w:val="21"/>
          <w:highlight w:val="none"/>
        </w:rPr>
        <w:t>于采购人的原则由</w:t>
      </w:r>
    </w:p>
    <w:p w14:paraId="49FDCD2C">
      <w:pPr>
        <w:pStyle w:val="5"/>
        <w:spacing w:before="1" w:line="220" w:lineRule="auto"/>
        <w:rPr>
          <w:color w:val="auto"/>
          <w:sz w:val="21"/>
          <w:szCs w:val="21"/>
          <w:highlight w:val="none"/>
        </w:rPr>
      </w:pPr>
      <w:r>
        <w:rPr>
          <w:color w:val="auto"/>
          <w:sz w:val="21"/>
          <w:szCs w:val="21"/>
          <w:highlight w:val="none"/>
        </w:rPr>
        <w:t>磋商小组进行判定。供应商的澄清、说明或者更正必须加盖电</w:t>
      </w:r>
      <w:r>
        <w:rPr>
          <w:color w:val="auto"/>
          <w:spacing w:val="-1"/>
          <w:sz w:val="21"/>
          <w:szCs w:val="21"/>
          <w:highlight w:val="none"/>
        </w:rPr>
        <w:t>子签章。</w:t>
      </w:r>
    </w:p>
    <w:p w14:paraId="6B9654A5">
      <w:pPr>
        <w:pStyle w:val="5"/>
        <w:spacing w:before="159" w:line="359" w:lineRule="auto"/>
        <w:ind w:left="1" w:right="2" w:firstLine="422"/>
        <w:rPr>
          <w:color w:val="auto"/>
          <w:sz w:val="21"/>
          <w:szCs w:val="21"/>
          <w:highlight w:val="none"/>
        </w:rPr>
      </w:pPr>
      <w:r>
        <w:rPr>
          <w:color w:val="auto"/>
          <w:spacing w:val="1"/>
          <w:sz w:val="21"/>
          <w:szCs w:val="21"/>
          <w:highlight w:val="none"/>
        </w:rPr>
        <w:t>异常情况处理：如遇无法正常使用线上发送澄清函的情况，将启动书</w:t>
      </w:r>
      <w:r>
        <w:rPr>
          <w:color w:val="auto"/>
          <w:sz w:val="21"/>
          <w:szCs w:val="21"/>
          <w:highlight w:val="none"/>
        </w:rPr>
        <w:t xml:space="preserve">面形式办理。启动书面形 </w:t>
      </w:r>
      <w:r>
        <w:rPr>
          <w:color w:val="auto"/>
          <w:spacing w:val="1"/>
          <w:sz w:val="21"/>
          <w:szCs w:val="21"/>
          <w:highlight w:val="none"/>
        </w:rPr>
        <w:t>式办理的情况下，磋商小组以书面形式要求供应商在规定时间内作出必要的澄清</w:t>
      </w:r>
      <w:r>
        <w:rPr>
          <w:color w:val="auto"/>
          <w:sz w:val="21"/>
          <w:szCs w:val="21"/>
          <w:highlight w:val="none"/>
        </w:rPr>
        <w:t xml:space="preserve">、说明或者补正。 </w:t>
      </w:r>
      <w:r>
        <w:rPr>
          <w:color w:val="auto"/>
          <w:spacing w:val="1"/>
          <w:sz w:val="21"/>
          <w:szCs w:val="21"/>
          <w:highlight w:val="none"/>
        </w:rPr>
        <w:t>供应商的澄清、说明或者补正必须采用书面形式，并加盖公章，或者由法定代表</w:t>
      </w:r>
      <w:r>
        <w:rPr>
          <w:color w:val="auto"/>
          <w:sz w:val="21"/>
          <w:szCs w:val="21"/>
          <w:highlight w:val="none"/>
        </w:rPr>
        <w:t>人或者其授权的代</w:t>
      </w:r>
    </w:p>
    <w:p w14:paraId="5C8C1CCC">
      <w:pPr>
        <w:pStyle w:val="5"/>
        <w:spacing w:line="221" w:lineRule="auto"/>
        <w:rPr>
          <w:color w:val="auto"/>
          <w:sz w:val="21"/>
          <w:szCs w:val="21"/>
          <w:highlight w:val="none"/>
        </w:rPr>
      </w:pPr>
      <w:r>
        <w:rPr>
          <w:color w:val="auto"/>
          <w:spacing w:val="-1"/>
          <w:sz w:val="21"/>
          <w:szCs w:val="21"/>
          <w:highlight w:val="none"/>
        </w:rPr>
        <w:t>表签字。</w:t>
      </w:r>
    </w:p>
    <w:p w14:paraId="129440F3">
      <w:pPr>
        <w:pStyle w:val="5"/>
        <w:spacing w:before="156" w:line="220" w:lineRule="auto"/>
        <w:ind w:left="400"/>
        <w:rPr>
          <w:color w:val="auto"/>
          <w:sz w:val="21"/>
          <w:szCs w:val="21"/>
          <w:highlight w:val="none"/>
        </w:rPr>
      </w:pPr>
      <w:r>
        <w:rPr>
          <w:color w:val="auto"/>
          <w:spacing w:val="-1"/>
          <w:sz w:val="21"/>
          <w:szCs w:val="21"/>
          <w:highlight w:val="none"/>
        </w:rPr>
        <w:t>2.4</w:t>
      </w:r>
      <w:r>
        <w:rPr>
          <w:color w:val="auto"/>
          <w:spacing w:val="-50"/>
          <w:sz w:val="21"/>
          <w:szCs w:val="21"/>
          <w:highlight w:val="none"/>
        </w:rPr>
        <w:t xml:space="preserve"> </w:t>
      </w:r>
      <w:r>
        <w:rPr>
          <w:color w:val="auto"/>
          <w:spacing w:val="-1"/>
          <w:sz w:val="21"/>
          <w:szCs w:val="21"/>
          <w:highlight w:val="none"/>
        </w:rPr>
        <w:t>首次响应文件报价出现前后不一致的，按照下列规</w:t>
      </w:r>
      <w:r>
        <w:rPr>
          <w:color w:val="auto"/>
          <w:spacing w:val="-2"/>
          <w:sz w:val="21"/>
          <w:szCs w:val="21"/>
          <w:highlight w:val="none"/>
        </w:rPr>
        <w:t>定修正：</w:t>
      </w:r>
    </w:p>
    <w:p w14:paraId="05DF8988">
      <w:pPr>
        <w:pStyle w:val="5"/>
        <w:spacing w:before="158" w:line="410" w:lineRule="exact"/>
        <w:ind w:left="428"/>
        <w:rPr>
          <w:color w:val="auto"/>
          <w:sz w:val="21"/>
          <w:szCs w:val="21"/>
          <w:highlight w:val="none"/>
        </w:rPr>
      </w:pPr>
      <w:r>
        <w:rPr>
          <w:color w:val="auto"/>
          <w:position w:val="15"/>
          <w:sz w:val="21"/>
          <w:szCs w:val="21"/>
          <w:highlight w:val="none"/>
        </w:rPr>
        <w:t>（1）响应文件中报价表内容与响应文件中相应内容</w:t>
      </w:r>
      <w:r>
        <w:rPr>
          <w:color w:val="auto"/>
          <w:spacing w:val="-1"/>
          <w:position w:val="15"/>
          <w:sz w:val="21"/>
          <w:szCs w:val="21"/>
          <w:highlight w:val="none"/>
        </w:rPr>
        <w:t>不一致的，以报价表为准；</w:t>
      </w:r>
    </w:p>
    <w:p w14:paraId="0F0D7086">
      <w:pPr>
        <w:pStyle w:val="5"/>
        <w:spacing w:before="1" w:line="221" w:lineRule="auto"/>
        <w:ind w:left="428"/>
        <w:rPr>
          <w:color w:val="auto"/>
          <w:sz w:val="21"/>
          <w:szCs w:val="21"/>
          <w:highlight w:val="none"/>
        </w:rPr>
      </w:pPr>
      <w:r>
        <w:rPr>
          <w:color w:val="auto"/>
          <w:spacing w:val="-1"/>
          <w:sz w:val="21"/>
          <w:szCs w:val="21"/>
          <w:highlight w:val="none"/>
        </w:rPr>
        <w:t>（2）大写金额和小写金额不一致的，以大写金额为准；</w:t>
      </w:r>
    </w:p>
    <w:p w14:paraId="305A3C0B">
      <w:pPr>
        <w:pStyle w:val="5"/>
        <w:spacing w:before="156" w:line="408" w:lineRule="exact"/>
        <w:ind w:left="428"/>
        <w:rPr>
          <w:color w:val="auto"/>
          <w:sz w:val="21"/>
          <w:szCs w:val="21"/>
          <w:highlight w:val="none"/>
        </w:rPr>
      </w:pPr>
      <w:r>
        <w:rPr>
          <w:color w:val="auto"/>
          <w:position w:val="15"/>
          <w:sz w:val="21"/>
          <w:szCs w:val="21"/>
          <w:highlight w:val="none"/>
        </w:rPr>
        <w:t>（3）单价金额小数点或者百分比有明显错位的，以报价表的</w:t>
      </w:r>
      <w:r>
        <w:rPr>
          <w:color w:val="auto"/>
          <w:spacing w:val="-1"/>
          <w:position w:val="15"/>
          <w:sz w:val="21"/>
          <w:szCs w:val="21"/>
          <w:highlight w:val="none"/>
        </w:rPr>
        <w:t>总价为准，并修改单价；</w:t>
      </w:r>
    </w:p>
    <w:p w14:paraId="39607773">
      <w:pPr>
        <w:pStyle w:val="5"/>
        <w:spacing w:before="1" w:line="219" w:lineRule="auto"/>
        <w:ind w:left="428"/>
        <w:rPr>
          <w:color w:val="auto"/>
          <w:sz w:val="21"/>
          <w:szCs w:val="21"/>
          <w:highlight w:val="none"/>
        </w:rPr>
      </w:pPr>
      <w:r>
        <w:rPr>
          <w:color w:val="auto"/>
          <w:sz w:val="21"/>
          <w:szCs w:val="21"/>
          <w:highlight w:val="none"/>
        </w:rPr>
        <w:t>（4）总价金额与按单价汇总金额不一致的</w:t>
      </w:r>
      <w:r>
        <w:rPr>
          <w:color w:val="auto"/>
          <w:spacing w:val="-1"/>
          <w:sz w:val="21"/>
          <w:szCs w:val="21"/>
          <w:highlight w:val="none"/>
        </w:rPr>
        <w:t>，以单价金额计算结果为准。</w:t>
      </w:r>
    </w:p>
    <w:p w14:paraId="5AFE575C">
      <w:pPr>
        <w:pStyle w:val="5"/>
        <w:spacing w:before="158" w:line="408" w:lineRule="exact"/>
        <w:jc w:val="right"/>
        <w:rPr>
          <w:color w:val="auto"/>
          <w:sz w:val="21"/>
          <w:szCs w:val="21"/>
          <w:highlight w:val="none"/>
        </w:rPr>
      </w:pPr>
      <w:r>
        <w:rPr>
          <w:color w:val="auto"/>
          <w:spacing w:val="-2"/>
          <w:position w:val="15"/>
          <w:sz w:val="21"/>
          <w:szCs w:val="21"/>
          <w:highlight w:val="none"/>
        </w:rPr>
        <w:t>同时出现两种以上不一致的，按照以上（1）-（4）规定的顺序逐条进行修正。修正后的</w:t>
      </w:r>
      <w:r>
        <w:rPr>
          <w:color w:val="auto"/>
          <w:spacing w:val="-3"/>
          <w:position w:val="15"/>
          <w:sz w:val="21"/>
          <w:szCs w:val="21"/>
          <w:highlight w:val="none"/>
        </w:rPr>
        <w:t>报价经</w:t>
      </w:r>
    </w:p>
    <w:p w14:paraId="14ACFEAD">
      <w:pPr>
        <w:pStyle w:val="5"/>
        <w:spacing w:line="220" w:lineRule="auto"/>
        <w:ind w:left="1"/>
        <w:rPr>
          <w:color w:val="auto"/>
          <w:sz w:val="21"/>
          <w:szCs w:val="21"/>
          <w:highlight w:val="none"/>
        </w:rPr>
      </w:pPr>
      <w:r>
        <w:rPr>
          <w:color w:val="auto"/>
          <w:sz w:val="21"/>
          <w:szCs w:val="21"/>
          <w:highlight w:val="none"/>
        </w:rPr>
        <w:t>供应商确认后产生约束力，供应商不确认的，其响应文件按</w:t>
      </w:r>
      <w:r>
        <w:rPr>
          <w:color w:val="auto"/>
          <w:spacing w:val="-1"/>
          <w:sz w:val="21"/>
          <w:szCs w:val="21"/>
          <w:highlight w:val="none"/>
        </w:rPr>
        <w:t>无效处理。</w:t>
      </w:r>
    </w:p>
    <w:p w14:paraId="0546846D">
      <w:pPr>
        <w:pStyle w:val="5"/>
        <w:spacing w:before="160" w:line="220" w:lineRule="auto"/>
        <w:ind w:left="424"/>
        <w:rPr>
          <w:color w:val="auto"/>
          <w:sz w:val="21"/>
          <w:szCs w:val="21"/>
          <w:highlight w:val="none"/>
        </w:rPr>
      </w:pPr>
      <w:r>
        <w:rPr>
          <w:color w:val="auto"/>
          <w:spacing w:val="-2"/>
          <w:sz w:val="21"/>
          <w:szCs w:val="21"/>
          <w:highlight w:val="none"/>
        </w:rPr>
        <w:t>2.5</w:t>
      </w:r>
      <w:r>
        <w:rPr>
          <w:color w:val="auto"/>
          <w:spacing w:val="-39"/>
          <w:sz w:val="21"/>
          <w:szCs w:val="21"/>
          <w:highlight w:val="none"/>
        </w:rPr>
        <w:t xml:space="preserve"> </w:t>
      </w:r>
      <w:r>
        <w:rPr>
          <w:color w:val="auto"/>
          <w:spacing w:val="-2"/>
          <w:sz w:val="21"/>
          <w:szCs w:val="21"/>
          <w:highlight w:val="none"/>
        </w:rPr>
        <w:t>商务技术报价评审</w:t>
      </w:r>
    </w:p>
    <w:p w14:paraId="25628757">
      <w:pPr>
        <w:pStyle w:val="5"/>
        <w:spacing w:before="158" w:line="408" w:lineRule="exact"/>
        <w:ind w:left="423"/>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在评审时，如发现下列情形之一的，将被视为响应文件无效处理：</w:t>
      </w:r>
    </w:p>
    <w:p w14:paraId="26E089F1">
      <w:pPr>
        <w:pStyle w:val="5"/>
        <w:spacing w:line="221" w:lineRule="auto"/>
        <w:ind w:left="430"/>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（1）商务技术评审</w:t>
      </w:r>
    </w:p>
    <w:p w14:paraId="1AB9A437">
      <w:pPr>
        <w:pStyle w:val="5"/>
        <w:spacing w:before="157" w:line="220" w:lineRule="auto"/>
        <w:ind w:left="439"/>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1）响应文件未按磋商文件要求签署、盖章的；</w:t>
      </w:r>
    </w:p>
    <w:p w14:paraId="0E84A5E1">
      <w:pPr>
        <w:pStyle w:val="5"/>
        <w:spacing w:before="160" w:line="408" w:lineRule="exact"/>
        <w:ind w:left="426"/>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2）委托代理人未能出具有效身份证或者出具的身份证与授权委托书中的信息不符的；</w:t>
      </w:r>
    </w:p>
    <w:p w14:paraId="3AFEB4D3">
      <w:pPr>
        <w:pStyle w:val="5"/>
        <w:spacing w:line="221" w:lineRule="auto"/>
        <w:ind w:left="42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3）提交的磋商保证金无效的或者未按照磋商文件的规定提交磋商保证金的；</w:t>
      </w:r>
    </w:p>
    <w:p w14:paraId="613EBDFC">
      <w:pPr>
        <w:pStyle w:val="5"/>
        <w:spacing w:before="157" w:line="359" w:lineRule="auto"/>
        <w:ind w:left="3" w:right="2" w:firstLine="419"/>
        <w:jc w:val="both"/>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4）响应文件未提供任一项“供应商须知前附表</w:t>
      </w:r>
      <w:r>
        <w:rPr>
          <w:color w:val="auto"/>
          <w:spacing w:val="-76"/>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”商务技术文件中</w:t>
      </w:r>
      <w:r>
        <w:rPr>
          <w:color w:val="auto"/>
          <w:spacing w:val="-1"/>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“必须提供</w:t>
      </w:r>
      <w:r>
        <w:rPr>
          <w:color w:val="auto"/>
          <w:spacing w:val="-8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”或者“委托时</w:t>
      </w:r>
      <w:r>
        <w:rPr>
          <w:color w:val="auto"/>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必须提供</w:t>
      </w:r>
      <w:r>
        <w:rPr>
          <w:color w:val="auto"/>
          <w:spacing w:val="-77"/>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”的文件资料；响应文件提供的商务</w:t>
      </w:r>
      <w:r>
        <w:rPr>
          <w:color w:val="auto"/>
          <w:spacing w:val="-1"/>
          <w:sz w:val="21"/>
          <w:szCs w:val="21"/>
          <w:highlight w:val="none"/>
          <w14:textOutline w14:w="2679" w14:cap="flat" w14:cmpd="sng">
            <w14:solidFill>
              <w14:srgbClr w14:val="000000"/>
            </w14:solidFill>
            <w14:prstDash w14:val="solid"/>
            <w14:miter w14:val="0"/>
          </w14:textOutline>
        </w:rPr>
        <w:t>技术文件出现任一项不符合“供应商须知前附表</w:t>
      </w:r>
      <w:r>
        <w:rPr>
          <w:color w:val="auto"/>
          <w:spacing w:val="-77"/>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”商</w:t>
      </w:r>
      <w:r>
        <w:rPr>
          <w:color w:val="auto"/>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务技术文件中</w:t>
      </w:r>
      <w:r>
        <w:rPr>
          <w:color w:val="auto"/>
          <w:spacing w:val="-22"/>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“必须提供</w:t>
      </w:r>
      <w:r>
        <w:rPr>
          <w:color w:val="auto"/>
          <w:spacing w:val="-80"/>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”或者“委托时必须提供</w:t>
      </w:r>
      <w:r>
        <w:rPr>
          <w:color w:val="auto"/>
          <w:spacing w:val="-79"/>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”文件资料要</w:t>
      </w:r>
      <w:r>
        <w:rPr>
          <w:color w:val="auto"/>
          <w:spacing w:val="-3"/>
          <w:sz w:val="21"/>
          <w:szCs w:val="21"/>
          <w:highlight w:val="none"/>
          <w14:textOutline w14:w="2679" w14:cap="flat" w14:cmpd="sng">
            <w14:solidFill>
              <w14:srgbClr w14:val="000000"/>
            </w14:solidFill>
            <w14:prstDash w14:val="solid"/>
            <w14:miter w14:val="0"/>
          </w14:textOutline>
        </w:rPr>
        <w:t>求的规定或者提供的商务技术文件</w:t>
      </w:r>
    </w:p>
    <w:p w14:paraId="78C3749D">
      <w:pPr>
        <w:pStyle w:val="5"/>
        <w:spacing w:before="1" w:line="221" w:lineRule="auto"/>
        <w:ind w:left="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无效的。</w:t>
      </w:r>
    </w:p>
    <w:p w14:paraId="5FAB0543">
      <w:pPr>
        <w:pStyle w:val="5"/>
        <w:spacing w:before="156" w:line="408" w:lineRule="exact"/>
        <w:ind w:left="428"/>
        <w:rPr>
          <w:color w:val="auto"/>
          <w:sz w:val="21"/>
          <w:szCs w:val="21"/>
          <w:highlight w:val="none"/>
        </w:rPr>
      </w:pPr>
      <w:r>
        <w:rPr>
          <w:color w:val="auto"/>
          <w:position w:val="14"/>
          <w:sz w:val="21"/>
          <w:szCs w:val="21"/>
          <w:highlight w:val="none"/>
          <w14:textOutline w14:w="2679" w14:cap="flat" w14:cmpd="sng">
            <w14:solidFill>
              <w14:srgbClr w14:val="000000"/>
            </w14:solidFill>
            <w14:prstDash w14:val="solid"/>
            <w14:miter w14:val="0"/>
          </w14:textOutline>
        </w:rPr>
        <w:t>5）未对竞标有效期作出响应或者响应文件承诺的竞标有效期不满足磋商文件要求的；</w:t>
      </w:r>
    </w:p>
    <w:p w14:paraId="7B1F5D76">
      <w:pPr>
        <w:pStyle w:val="5"/>
        <w:spacing w:line="221" w:lineRule="auto"/>
        <w:ind w:left="425"/>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6）响应文件的实质性内容未使用中文表述、使用计量单位不符合磋商文件要求的；</w:t>
      </w:r>
    </w:p>
    <w:p w14:paraId="50D9A8FF">
      <w:pPr>
        <w:pStyle w:val="5"/>
        <w:spacing w:before="157" w:line="408" w:lineRule="exact"/>
        <w:ind w:right="2"/>
        <w:jc w:val="right"/>
        <w:rPr>
          <w:color w:val="auto"/>
          <w:sz w:val="21"/>
          <w:szCs w:val="21"/>
          <w:highlight w:val="none"/>
        </w:rPr>
      </w:pPr>
      <w:r>
        <w:rPr>
          <w:color w:val="auto"/>
          <w:spacing w:val="-2"/>
          <w:position w:val="15"/>
          <w:sz w:val="21"/>
          <w:szCs w:val="21"/>
          <w:highlight w:val="none"/>
          <w14:textOutline w14:w="2679" w14:cap="flat" w14:cmpd="sng">
            <w14:solidFill>
              <w14:srgbClr w14:val="000000"/>
            </w14:solidFill>
            <w14:prstDash w14:val="solid"/>
            <w14:miter w14:val="0"/>
          </w14:textOutline>
        </w:rPr>
        <w:t>7）响应文件中的文件资料因填写不齐全或者内容虚假或者出现其他情形而导致被磋商小组认定</w:t>
      </w:r>
    </w:p>
    <w:p w14:paraId="3A6B2CF0">
      <w:pPr>
        <w:pStyle w:val="5"/>
        <w:spacing w:before="1" w:line="221" w:lineRule="auto"/>
        <w:ind w:left="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无效的；</w:t>
      </w:r>
    </w:p>
    <w:p w14:paraId="38F2B412">
      <w:pPr>
        <w:spacing w:line="221" w:lineRule="auto"/>
        <w:rPr>
          <w:color w:val="auto"/>
          <w:sz w:val="21"/>
          <w:szCs w:val="21"/>
          <w:highlight w:val="none"/>
        </w:rPr>
        <w:sectPr>
          <w:footerReference r:id="rId18" w:type="default"/>
          <w:pgSz w:w="11906" w:h="16838"/>
          <w:pgMar w:top="1405" w:right="1239" w:bottom="1015" w:left="1595" w:header="0" w:footer="853" w:gutter="0"/>
          <w:pgNumType w:fmt="decimal"/>
          <w:cols w:space="720" w:num="1"/>
        </w:sectPr>
      </w:pPr>
    </w:p>
    <w:p w14:paraId="47F32BDD">
      <w:pPr>
        <w:pStyle w:val="5"/>
        <w:spacing w:before="42" w:line="220" w:lineRule="auto"/>
        <w:ind w:left="423"/>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8）响应文件含有采购人不能接受的附加条件的；</w:t>
      </w:r>
    </w:p>
    <w:p w14:paraId="75D5E82F">
      <w:pPr>
        <w:pStyle w:val="5"/>
        <w:spacing w:before="157" w:line="220" w:lineRule="auto"/>
        <w:ind w:left="423"/>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9）属于“供应商须知正文</w:t>
      </w:r>
      <w:r>
        <w:rPr>
          <w:color w:val="auto"/>
          <w:spacing w:val="-79"/>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”第</w:t>
      </w:r>
      <w:r>
        <w:rPr>
          <w:color w:val="auto"/>
          <w:spacing w:val="-39"/>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7.5</w:t>
      </w:r>
      <w:r>
        <w:rPr>
          <w:color w:val="auto"/>
          <w:spacing w:val="-42"/>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条供应商相互串通竞标情形</w:t>
      </w:r>
      <w:r>
        <w:rPr>
          <w:color w:val="auto"/>
          <w:spacing w:val="-2"/>
          <w:sz w:val="21"/>
          <w:szCs w:val="21"/>
          <w:highlight w:val="none"/>
          <w14:textOutline w14:w="2679" w14:cap="flat" w14:cmpd="sng">
            <w14:solidFill>
              <w14:srgbClr w14:val="000000"/>
            </w14:solidFill>
            <w14:prstDash w14:val="solid"/>
            <w14:miter w14:val="0"/>
          </w14:textOutline>
        </w:rPr>
        <w:t>的；</w:t>
      </w:r>
    </w:p>
    <w:p w14:paraId="69A90700">
      <w:pPr>
        <w:pStyle w:val="5"/>
        <w:spacing w:before="157" w:line="220"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10）技术要求允许负偏离的条款数超过“供应商须知前附表</w:t>
      </w:r>
      <w:r>
        <w:rPr>
          <w:color w:val="auto"/>
          <w:spacing w:val="-68"/>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”规定项数的；</w:t>
      </w:r>
    </w:p>
    <w:p w14:paraId="7B7BAF65">
      <w:pPr>
        <w:pStyle w:val="5"/>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11）虚假竞标，或者出现其他情形而导致被磋商小组认定无效的；</w:t>
      </w:r>
    </w:p>
    <w:p w14:paraId="14A4ACF7">
      <w:pPr>
        <w:pStyle w:val="5"/>
        <w:spacing w:before="159" w:line="408" w:lineRule="exact"/>
        <w:ind w:right="54"/>
        <w:jc w:val="right"/>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12）磋商文件未载明允许提供备选（替代）竞标方案或明确不允许提供备选（替代）竞标方案</w:t>
      </w:r>
    </w:p>
    <w:p w14:paraId="1FA7E728">
      <w:pPr>
        <w:pStyle w:val="5"/>
        <w:spacing w:before="1" w:line="220" w:lineRule="auto"/>
        <w:ind w:left="9"/>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时，供应商提供了备选（替代）竞标方案的；</w:t>
      </w:r>
    </w:p>
    <w:p w14:paraId="1BC15232">
      <w:pPr>
        <w:pStyle w:val="5"/>
        <w:spacing w:before="157" w:line="221" w:lineRule="auto"/>
        <w:jc w:val="right"/>
        <w:rPr>
          <w:color w:val="auto"/>
          <w:sz w:val="21"/>
          <w:szCs w:val="21"/>
          <w:highlight w:val="none"/>
        </w:rPr>
      </w:pPr>
      <w:r>
        <w:rPr>
          <w:color w:val="auto"/>
          <w:spacing w:val="-3"/>
          <w:sz w:val="21"/>
          <w:szCs w:val="21"/>
          <w:highlight w:val="none"/>
          <w14:textOutline w14:w="2679" w14:cap="flat" w14:cmpd="sng">
            <w14:solidFill>
              <w14:srgbClr w14:val="000000"/>
            </w14:solidFill>
            <w14:prstDash w14:val="solid"/>
            <w14:miter w14:val="0"/>
          </w14:textOutline>
        </w:rPr>
        <w:t>13）响应文件标注的项目名称或者项目编号与磋商文件标注的项目名称或者项</w:t>
      </w:r>
      <w:r>
        <w:rPr>
          <w:color w:val="auto"/>
          <w:spacing w:val="-4"/>
          <w:sz w:val="21"/>
          <w:szCs w:val="21"/>
          <w:highlight w:val="none"/>
          <w14:textOutline w14:w="2679" w14:cap="flat" w14:cmpd="sng">
            <w14:solidFill>
              <w14:srgbClr w14:val="000000"/>
            </w14:solidFill>
            <w14:prstDash w14:val="solid"/>
            <w14:miter w14:val="0"/>
          </w14:textOutline>
        </w:rPr>
        <w:t>目编号不一致的；</w:t>
      </w:r>
    </w:p>
    <w:p w14:paraId="5FE26761">
      <w:pPr>
        <w:pStyle w:val="5"/>
        <w:spacing w:before="157"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14）竞争性磋商文件明确不允许分包，响应文件拟分包</w:t>
      </w:r>
      <w:r>
        <w:rPr>
          <w:color w:val="auto"/>
          <w:spacing w:val="-1"/>
          <w:sz w:val="21"/>
          <w:szCs w:val="21"/>
          <w:highlight w:val="none"/>
          <w14:textOutline w14:w="2679" w14:cap="flat" w14:cmpd="sng">
            <w14:solidFill>
              <w14:srgbClr w14:val="000000"/>
            </w14:solidFill>
            <w14:prstDash w14:val="solid"/>
            <w14:miter w14:val="0"/>
          </w14:textOutline>
        </w:rPr>
        <w:t>的；</w:t>
      </w:r>
    </w:p>
    <w:p w14:paraId="7D8FD533">
      <w:pPr>
        <w:pStyle w:val="5"/>
        <w:spacing w:before="160"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15）未响应磋商文件实质性要求的；</w:t>
      </w:r>
    </w:p>
    <w:p w14:paraId="42647A6C">
      <w:pPr>
        <w:pStyle w:val="5"/>
        <w:spacing w:before="157"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16）法律、法规和磋商文件规定的其他无效情形。</w:t>
      </w:r>
    </w:p>
    <w:p w14:paraId="0436C0C8">
      <w:pPr>
        <w:pStyle w:val="5"/>
        <w:spacing w:before="156" w:line="220" w:lineRule="auto"/>
        <w:ind w:left="42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（2）报价评审</w:t>
      </w:r>
    </w:p>
    <w:p w14:paraId="11496BAF">
      <w:pPr>
        <w:pStyle w:val="5"/>
        <w:spacing w:before="157" w:line="220"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1）响应文件未提供“供应商须知前附表</w:t>
      </w:r>
      <w:r>
        <w:rPr>
          <w:color w:val="auto"/>
          <w:spacing w:val="-75"/>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w:t>
      </w:r>
      <w:r>
        <w:rPr>
          <w:color w:val="auto"/>
          <w:spacing w:val="-2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报价文件中规定的“竞标报价表</w:t>
      </w:r>
      <w:r>
        <w:rPr>
          <w:color w:val="auto"/>
          <w:spacing w:val="-77"/>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”的；</w:t>
      </w:r>
    </w:p>
    <w:p w14:paraId="00091CEE">
      <w:pPr>
        <w:pStyle w:val="5"/>
        <w:spacing w:before="158" w:line="220" w:lineRule="auto"/>
        <w:ind w:left="424"/>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2）未采用人民币报价或者未按照磋商文件标明的币种报价的；</w:t>
      </w:r>
    </w:p>
    <w:p w14:paraId="1BA3A548">
      <w:pPr>
        <w:pStyle w:val="5"/>
        <w:spacing w:before="160" w:line="359" w:lineRule="auto"/>
        <w:ind w:left="3" w:right="54" w:firstLine="42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3）供应商未就所竞标分标进行报价或者存在漏项报价；供应商未就所竞标分标的单项内容作唯</w:t>
      </w:r>
      <w:r>
        <w:rPr>
          <w:color w:val="auto"/>
          <w:spacing w:val="1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一报价；供应商未就所竞标分标的全部内容作完整唯一总价报价；供</w:t>
      </w:r>
      <w:r>
        <w:rPr>
          <w:color w:val="auto"/>
          <w:sz w:val="21"/>
          <w:szCs w:val="21"/>
          <w:highlight w:val="none"/>
          <w14:textOutline w14:w="2679" w14:cap="flat" w14:cmpd="sng">
            <w14:solidFill>
              <w14:srgbClr w14:val="000000"/>
            </w14:solidFill>
            <w14:prstDash w14:val="solid"/>
            <w14:miter w14:val="0"/>
          </w14:textOutline>
        </w:rPr>
        <w:t>应商响应文件中存在有选择、</w:t>
      </w:r>
    </w:p>
    <w:p w14:paraId="17D835DF">
      <w:pPr>
        <w:pStyle w:val="5"/>
        <w:spacing w:before="1" w:line="219" w:lineRule="auto"/>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有条件报价的（磋商文件允许有备选方案或者其他约定的除外</w:t>
      </w:r>
      <w:r>
        <w:rPr>
          <w:color w:val="auto"/>
          <w:spacing w:val="-6"/>
          <w:sz w:val="21"/>
          <w:szCs w:val="21"/>
          <w:highlight w:val="none"/>
          <w14:textOutline w14:w="2679" w14:cap="flat" w14:cmpd="sng">
            <w14:solidFill>
              <w14:srgbClr w14:val="000000"/>
            </w14:solidFill>
            <w14:prstDash w14:val="solid"/>
            <w14:miter w14:val="0"/>
          </w14:textOutline>
        </w:rPr>
        <w:t>）；</w:t>
      </w:r>
    </w:p>
    <w:p w14:paraId="0843A35D">
      <w:pPr>
        <w:pStyle w:val="5"/>
        <w:spacing w:before="157" w:line="360" w:lineRule="auto"/>
        <w:ind w:left="6" w:right="54" w:firstLine="415"/>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4）竞标报价（包含首次报价、最后报价）超过所竞标分标规定的采购预算金额或者最高限价的</w:t>
      </w:r>
      <w:r>
        <w:rPr>
          <w:color w:val="auto"/>
          <w:spacing w:val="15"/>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（如本项目公布了最高限价</w:t>
      </w:r>
      <w:r>
        <w:rPr>
          <w:color w:val="auto"/>
          <w:spacing w:val="-31"/>
          <w:sz w:val="21"/>
          <w:szCs w:val="21"/>
          <w:highlight w:val="none"/>
          <w14:textOutline w14:w="2679" w14:cap="flat" w14:cmpd="sng">
            <w14:solidFill>
              <w14:srgbClr w14:val="000000"/>
            </w14:solidFill>
            <w14:prstDash w14:val="solid"/>
            <w14:miter w14:val="0"/>
          </w14:textOutline>
        </w:rPr>
        <w:t>）；</w:t>
      </w:r>
      <w:r>
        <w:rPr>
          <w:color w:val="auto"/>
          <w:spacing w:val="-14"/>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竞标报价（包含首次报价、最后报价）超过磋商文件分项采购预算</w:t>
      </w:r>
    </w:p>
    <w:p w14:paraId="0F7D0233">
      <w:pPr>
        <w:pStyle w:val="5"/>
        <w:spacing w:before="1" w:line="219" w:lineRule="auto"/>
        <w:ind w:left="1"/>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金额或者最高限价的（如本项目有要求并公布了分项采购预算金额或者最高限价</w:t>
      </w:r>
      <w:r>
        <w:rPr>
          <w:color w:val="auto"/>
          <w:spacing w:val="-4"/>
          <w:sz w:val="21"/>
          <w:szCs w:val="21"/>
          <w:highlight w:val="none"/>
          <w14:textOutline w14:w="2679" w14:cap="flat" w14:cmpd="sng">
            <w14:solidFill>
              <w14:srgbClr w14:val="000000"/>
            </w14:solidFill>
            <w14:prstDash w14:val="solid"/>
            <w14:miter w14:val="0"/>
          </w14:textOutline>
        </w:rPr>
        <w:t>）；</w:t>
      </w:r>
    </w:p>
    <w:p w14:paraId="2B8D1DF6">
      <w:pPr>
        <w:pStyle w:val="5"/>
        <w:spacing w:before="159" w:line="359" w:lineRule="auto"/>
        <w:ind w:right="54" w:firstLine="426"/>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5）修正后的报价，供应商不确认的；或者经供应商确认修正后的竞标报价（包含首次报价、最</w:t>
      </w:r>
      <w:r>
        <w:rPr>
          <w:color w:val="auto"/>
          <w:spacing w:val="1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后报价）超过所竞标分标规定的采购预算金额或者</w:t>
      </w:r>
      <w:r>
        <w:rPr>
          <w:color w:val="auto"/>
          <w:sz w:val="21"/>
          <w:szCs w:val="21"/>
          <w:highlight w:val="none"/>
          <w14:textOutline w14:w="2679" w14:cap="flat" w14:cmpd="sng">
            <w14:solidFill>
              <w14:srgbClr w14:val="000000"/>
            </w14:solidFill>
            <w14:prstDash w14:val="solid"/>
            <w14:miter w14:val="0"/>
          </w14:textOutline>
        </w:rPr>
        <w:t>最高限价（如本项目公布了最高限价</w:t>
      </w:r>
      <w:r>
        <w:rPr>
          <w:color w:val="auto"/>
          <w:spacing w:val="-38"/>
          <w:sz w:val="21"/>
          <w:szCs w:val="21"/>
          <w:highlight w:val="none"/>
          <w14:textOutline w14:w="2679" w14:cap="flat" w14:cmpd="sng">
            <w14:solidFill>
              <w14:srgbClr w14:val="000000"/>
            </w14:solidFill>
            <w14:prstDash w14:val="solid"/>
            <w14:miter w14:val="0"/>
          </w14:textOutline>
        </w:rPr>
        <w:t>）；</w:t>
      </w:r>
      <w:r>
        <w:rPr>
          <w:color w:val="auto"/>
          <w:spacing w:val="-16"/>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或者经</w:t>
      </w:r>
      <w:r>
        <w:rPr>
          <w:color w:val="auto"/>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供应商确认修正后竞标报价（包含首次报价、最后报价）超过磋商文件分项分项</w:t>
      </w:r>
      <w:r>
        <w:rPr>
          <w:color w:val="auto"/>
          <w:sz w:val="21"/>
          <w:szCs w:val="21"/>
          <w:highlight w:val="none"/>
          <w14:textOutline w14:w="2679" w14:cap="flat" w14:cmpd="sng">
            <w14:solidFill>
              <w14:srgbClr w14:val="000000"/>
            </w14:solidFill>
            <w14:prstDash w14:val="solid"/>
            <w14:miter w14:val="0"/>
          </w14:textOutline>
        </w:rPr>
        <w:t>采购预算金额或者</w:t>
      </w:r>
    </w:p>
    <w:p w14:paraId="1CF1D06B">
      <w:pPr>
        <w:pStyle w:val="5"/>
        <w:spacing w:before="1" w:line="219" w:lineRule="auto"/>
        <w:ind w:left="2"/>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最高限价的（如本项目有要求并公布了分项采购预算金额或者最高限价）。</w:t>
      </w:r>
    </w:p>
    <w:p w14:paraId="6910CF7A">
      <w:pPr>
        <w:pStyle w:val="5"/>
        <w:spacing w:before="158" w:line="220" w:lineRule="auto"/>
        <w:ind w:left="424"/>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6）在单价合同工程中供应商采用总价优惠</w:t>
      </w:r>
      <w:r>
        <w:rPr>
          <w:color w:val="auto"/>
          <w:sz w:val="21"/>
          <w:szCs w:val="21"/>
          <w:highlight w:val="none"/>
          <w14:textOutline w14:w="2679" w14:cap="flat" w14:cmpd="sng">
            <w14:solidFill>
              <w14:srgbClr w14:val="000000"/>
            </w14:solidFill>
            <w14:prstDash w14:val="solid"/>
            <w14:miter w14:val="0"/>
          </w14:textOutline>
        </w:rPr>
        <w:t>或以总价百分比优惠的方式进行竞标报价的；</w:t>
      </w:r>
    </w:p>
    <w:p w14:paraId="4C9AC0DF">
      <w:pPr>
        <w:pStyle w:val="5"/>
        <w:spacing w:before="158" w:line="220" w:lineRule="auto"/>
        <w:ind w:left="427"/>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7）竞标总报价与已标价工程量清单汇总表不一致的；</w:t>
      </w:r>
    </w:p>
    <w:p w14:paraId="53B3BE60">
      <w:pPr>
        <w:pStyle w:val="5"/>
        <w:spacing w:before="157" w:line="360" w:lineRule="auto"/>
        <w:ind w:left="1" w:right="54" w:firstLine="421"/>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8）已标价工程量清单说明文字与磋商文件规定不一致，进行了实质性修改和删减的；供应商若</w:t>
      </w:r>
      <w:r>
        <w:rPr>
          <w:color w:val="auto"/>
          <w:spacing w:val="13"/>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填写工程量固化清单，填写完毕的工程量固化清单对工程量固化清单电子文件</w:t>
      </w:r>
      <w:r>
        <w:rPr>
          <w:color w:val="auto"/>
          <w:sz w:val="21"/>
          <w:szCs w:val="21"/>
          <w:highlight w:val="none"/>
          <w14:textOutline w14:w="2679" w14:cap="flat" w14:cmpd="sng">
            <w14:solidFill>
              <w14:srgbClr w14:val="000000"/>
            </w14:solidFill>
            <w14:prstDash w14:val="solid"/>
            <w14:miter w14:val="0"/>
          </w14:textOutline>
        </w:rPr>
        <w:t>中的数据、格式和运</w:t>
      </w:r>
    </w:p>
    <w:p w14:paraId="44762641">
      <w:pPr>
        <w:pStyle w:val="5"/>
        <w:spacing w:before="1" w:line="221" w:lineRule="auto"/>
        <w:ind w:left="1"/>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算定义进行修改的；</w:t>
      </w:r>
    </w:p>
    <w:p w14:paraId="078EC1A6">
      <w:pPr>
        <w:pStyle w:val="5"/>
        <w:spacing w:before="156" w:line="408" w:lineRule="exact"/>
        <w:ind w:right="54"/>
        <w:jc w:val="right"/>
        <w:rPr>
          <w:color w:val="auto"/>
          <w:sz w:val="21"/>
          <w:szCs w:val="21"/>
          <w:highlight w:val="none"/>
        </w:rPr>
      </w:pPr>
      <w:r>
        <w:rPr>
          <w:color w:val="auto"/>
          <w:spacing w:val="-2"/>
          <w:position w:val="15"/>
          <w:sz w:val="21"/>
          <w:szCs w:val="21"/>
          <w:highlight w:val="none"/>
          <w14:textOutline w14:w="2679" w14:cap="flat" w14:cmpd="sng">
            <w14:solidFill>
              <w14:srgbClr w14:val="000000"/>
            </w14:solidFill>
            <w14:prstDash w14:val="solid"/>
            <w14:miter w14:val="0"/>
          </w14:textOutline>
        </w:rPr>
        <w:t>9）设有暂估价、暂列金额的，竞标时未按工程量清单给出的暂估价总价、暂列金额总价计入竞</w:t>
      </w:r>
    </w:p>
    <w:p w14:paraId="1156CF88">
      <w:pPr>
        <w:pStyle w:val="5"/>
        <w:spacing w:before="1" w:line="219" w:lineRule="auto"/>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标总报价中的；</w:t>
      </w:r>
    </w:p>
    <w:p w14:paraId="4B135B21">
      <w:pPr>
        <w:pStyle w:val="5"/>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10）供应商对工程量清单内容进行增减或对竞标范围进行调整的；</w:t>
      </w:r>
    </w:p>
    <w:p w14:paraId="7FA31D4F">
      <w:pPr>
        <w:pStyle w:val="5"/>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11）响应文件响应的标的数量及单位与竞争性磋商采购文件要求实质性不一致的；</w:t>
      </w:r>
    </w:p>
    <w:p w14:paraId="69E24086">
      <w:pPr>
        <w:pStyle w:val="5"/>
        <w:spacing w:before="160"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12）未响应磋商文件实质性要求的。</w:t>
      </w:r>
    </w:p>
    <w:p w14:paraId="7167FDFA">
      <w:pPr>
        <w:pStyle w:val="5"/>
        <w:spacing w:before="156" w:line="408" w:lineRule="exact"/>
        <w:ind w:right="53"/>
        <w:jc w:val="right"/>
        <w:rPr>
          <w:color w:val="auto"/>
          <w:sz w:val="21"/>
          <w:szCs w:val="21"/>
          <w:highlight w:val="none"/>
        </w:rPr>
      </w:pPr>
      <w:r>
        <w:rPr>
          <w:color w:val="auto"/>
          <w:spacing w:val="1"/>
          <w:position w:val="14"/>
          <w:sz w:val="21"/>
          <w:szCs w:val="21"/>
          <w:highlight w:val="none"/>
        </w:rPr>
        <w:t>2.6 磋商小组对响应文件进行评审，未实质性响应磋商文件的响应文件按无</w:t>
      </w:r>
      <w:r>
        <w:rPr>
          <w:color w:val="auto"/>
          <w:position w:val="14"/>
          <w:sz w:val="21"/>
          <w:szCs w:val="21"/>
          <w:highlight w:val="none"/>
        </w:rPr>
        <w:t>效处理，磋商小组</w:t>
      </w:r>
    </w:p>
    <w:p w14:paraId="257A7390">
      <w:pPr>
        <w:pStyle w:val="5"/>
        <w:spacing w:before="1" w:line="219" w:lineRule="auto"/>
        <w:rPr>
          <w:color w:val="auto"/>
          <w:sz w:val="21"/>
          <w:szCs w:val="21"/>
          <w:highlight w:val="none"/>
        </w:rPr>
      </w:pPr>
      <w:r>
        <w:rPr>
          <w:color w:val="auto"/>
          <w:spacing w:val="-1"/>
          <w:sz w:val="21"/>
          <w:szCs w:val="21"/>
          <w:highlight w:val="none"/>
        </w:rPr>
        <w:t>应当将资格和符合性不通过的情况告知有关供应商。</w:t>
      </w:r>
    </w:p>
    <w:p w14:paraId="20F869BB">
      <w:pPr>
        <w:spacing w:line="219" w:lineRule="auto"/>
        <w:rPr>
          <w:color w:val="auto"/>
          <w:sz w:val="21"/>
          <w:szCs w:val="21"/>
          <w:highlight w:val="none"/>
        </w:rPr>
        <w:sectPr>
          <w:footerReference r:id="rId19" w:type="default"/>
          <w:pgSz w:w="11906" w:h="16838"/>
          <w:pgMar w:top="1405" w:right="1185" w:bottom="1015" w:left="1597" w:header="0" w:footer="853" w:gutter="0"/>
          <w:pgNumType w:fmt="decimal"/>
          <w:cols w:space="720" w:num="1"/>
        </w:sectPr>
      </w:pPr>
    </w:p>
    <w:p w14:paraId="6395024E">
      <w:pPr>
        <w:pStyle w:val="5"/>
        <w:spacing w:before="42" w:line="220" w:lineRule="auto"/>
        <w:ind w:left="423"/>
        <w:rPr>
          <w:color w:val="auto"/>
          <w:sz w:val="21"/>
          <w:szCs w:val="21"/>
          <w:highlight w:val="none"/>
        </w:rPr>
      </w:pPr>
      <w:r>
        <w:rPr>
          <w:color w:val="auto"/>
          <w:spacing w:val="-1"/>
          <w:sz w:val="21"/>
          <w:szCs w:val="21"/>
          <w:highlight w:val="none"/>
        </w:rPr>
        <w:t>2.7</w:t>
      </w:r>
      <w:r>
        <w:rPr>
          <w:color w:val="auto"/>
          <w:spacing w:val="-36"/>
          <w:sz w:val="21"/>
          <w:szCs w:val="21"/>
          <w:highlight w:val="none"/>
        </w:rPr>
        <w:t xml:space="preserve"> </w:t>
      </w:r>
      <w:r>
        <w:rPr>
          <w:color w:val="auto"/>
          <w:spacing w:val="-1"/>
          <w:sz w:val="21"/>
          <w:szCs w:val="21"/>
          <w:highlight w:val="none"/>
        </w:rPr>
        <w:t>通过符合性审查的合格供应商不足</w:t>
      </w:r>
      <w:r>
        <w:rPr>
          <w:color w:val="auto"/>
          <w:spacing w:val="-40"/>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家的，不得进入磋商环节，应当重新开展采购活动。</w:t>
      </w:r>
    </w:p>
    <w:p w14:paraId="2E7E0171">
      <w:pPr>
        <w:spacing w:before="162" w:line="218"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3.磋商程序</w:t>
      </w:r>
    </w:p>
    <w:p w14:paraId="1C3477AC">
      <w:pPr>
        <w:pStyle w:val="5"/>
        <w:spacing w:before="178" w:line="359" w:lineRule="auto"/>
        <w:ind w:left="2" w:right="4" w:firstLine="422"/>
        <w:rPr>
          <w:color w:val="auto"/>
          <w:sz w:val="21"/>
          <w:szCs w:val="21"/>
          <w:highlight w:val="none"/>
        </w:rPr>
      </w:pPr>
      <w:r>
        <w:rPr>
          <w:color w:val="auto"/>
          <w:spacing w:val="-1"/>
          <w:sz w:val="21"/>
          <w:szCs w:val="21"/>
          <w:highlight w:val="none"/>
        </w:rPr>
        <w:t>3.1</w:t>
      </w:r>
      <w:r>
        <w:rPr>
          <w:color w:val="auto"/>
          <w:spacing w:val="-45"/>
          <w:sz w:val="21"/>
          <w:szCs w:val="21"/>
          <w:highlight w:val="none"/>
        </w:rPr>
        <w:t xml:space="preserve"> </w:t>
      </w:r>
      <w:r>
        <w:rPr>
          <w:color w:val="auto"/>
          <w:spacing w:val="-1"/>
          <w:sz w:val="21"/>
          <w:szCs w:val="21"/>
          <w:highlight w:val="none"/>
        </w:rPr>
        <w:t>磋商小组集中与单一供应商分别进行磋商，并给予所有参加</w:t>
      </w:r>
      <w:r>
        <w:rPr>
          <w:color w:val="auto"/>
          <w:spacing w:val="-2"/>
          <w:sz w:val="21"/>
          <w:szCs w:val="21"/>
          <w:highlight w:val="none"/>
        </w:rPr>
        <w:t>磋商的供应商平等的磋商机会。</w:t>
      </w:r>
      <w:r>
        <w:rPr>
          <w:color w:val="auto"/>
          <w:sz w:val="21"/>
          <w:szCs w:val="21"/>
          <w:highlight w:val="none"/>
        </w:rPr>
        <w:t xml:space="preserve"> </w:t>
      </w:r>
      <w:r>
        <w:rPr>
          <w:color w:val="auto"/>
          <w:spacing w:val="1"/>
          <w:sz w:val="21"/>
          <w:szCs w:val="21"/>
          <w:highlight w:val="none"/>
        </w:rPr>
        <w:t>符合磋商资格的供应商必须在接到磋商通知后规定时间内参加磋商，未在规</w:t>
      </w:r>
      <w:r>
        <w:rPr>
          <w:color w:val="auto"/>
          <w:sz w:val="21"/>
          <w:szCs w:val="21"/>
          <w:highlight w:val="none"/>
        </w:rPr>
        <w:t>定时间内参加磋商的视</w:t>
      </w:r>
    </w:p>
    <w:p w14:paraId="6D7C60A5">
      <w:pPr>
        <w:pStyle w:val="5"/>
        <w:spacing w:line="221" w:lineRule="auto"/>
        <w:ind w:left="21"/>
        <w:rPr>
          <w:color w:val="auto"/>
          <w:sz w:val="21"/>
          <w:szCs w:val="21"/>
          <w:highlight w:val="none"/>
        </w:rPr>
      </w:pPr>
      <w:r>
        <w:rPr>
          <w:color w:val="auto"/>
          <w:spacing w:val="-2"/>
          <w:sz w:val="21"/>
          <w:szCs w:val="21"/>
          <w:highlight w:val="none"/>
        </w:rPr>
        <w:t>同放弃参加磋商权利，其响应文件按无效处理。</w:t>
      </w:r>
    </w:p>
    <w:p w14:paraId="32F9AC2A">
      <w:pPr>
        <w:pStyle w:val="5"/>
        <w:spacing w:before="156" w:line="360" w:lineRule="auto"/>
        <w:ind w:left="2" w:right="80" w:firstLine="422"/>
        <w:rPr>
          <w:color w:val="auto"/>
          <w:sz w:val="21"/>
          <w:szCs w:val="21"/>
          <w:highlight w:val="none"/>
        </w:rPr>
      </w:pPr>
      <w:r>
        <w:rPr>
          <w:color w:val="auto"/>
          <w:spacing w:val="1"/>
          <w:sz w:val="21"/>
          <w:szCs w:val="21"/>
          <w:highlight w:val="none"/>
        </w:rPr>
        <w:t>3.2 在磋商过程中，磋商小组可以根据磋商文件和磋商情况实质性变动</w:t>
      </w:r>
      <w:r>
        <w:rPr>
          <w:color w:val="auto"/>
          <w:sz w:val="21"/>
          <w:szCs w:val="21"/>
          <w:highlight w:val="none"/>
        </w:rPr>
        <w:t xml:space="preserve">采购需求中的技术、服 </w:t>
      </w:r>
      <w:r>
        <w:rPr>
          <w:color w:val="auto"/>
          <w:spacing w:val="1"/>
          <w:sz w:val="21"/>
          <w:szCs w:val="21"/>
          <w:highlight w:val="none"/>
        </w:rPr>
        <w:t>务要求以及合同草案条款，但不得变动磋商文件中的其他内容。实质性变动的</w:t>
      </w:r>
      <w:r>
        <w:rPr>
          <w:color w:val="auto"/>
          <w:sz w:val="21"/>
          <w:szCs w:val="21"/>
          <w:highlight w:val="none"/>
        </w:rPr>
        <w:t>内容，须经采购人代</w:t>
      </w:r>
    </w:p>
    <w:p w14:paraId="26081BA8">
      <w:pPr>
        <w:pStyle w:val="5"/>
        <w:spacing w:line="220" w:lineRule="auto"/>
        <w:rPr>
          <w:color w:val="auto"/>
          <w:sz w:val="21"/>
          <w:szCs w:val="21"/>
          <w:highlight w:val="none"/>
        </w:rPr>
      </w:pPr>
      <w:r>
        <w:rPr>
          <w:color w:val="auto"/>
          <w:sz w:val="21"/>
          <w:szCs w:val="21"/>
          <w:highlight w:val="none"/>
        </w:rPr>
        <w:t>表确认。可能实质性变动的内容为采购需求中的技术、服务要求以及合同草案条</w:t>
      </w:r>
      <w:r>
        <w:rPr>
          <w:color w:val="auto"/>
          <w:spacing w:val="-1"/>
          <w:sz w:val="21"/>
          <w:szCs w:val="21"/>
          <w:highlight w:val="none"/>
        </w:rPr>
        <w:t>款。</w:t>
      </w:r>
    </w:p>
    <w:p w14:paraId="3B0A2AE4">
      <w:pPr>
        <w:pStyle w:val="5"/>
        <w:spacing w:before="157" w:line="408" w:lineRule="exact"/>
        <w:ind w:left="425"/>
        <w:rPr>
          <w:color w:val="auto"/>
          <w:sz w:val="21"/>
          <w:szCs w:val="21"/>
          <w:highlight w:val="none"/>
        </w:rPr>
      </w:pPr>
      <w:r>
        <w:rPr>
          <w:color w:val="auto"/>
          <w:spacing w:val="1"/>
          <w:position w:val="14"/>
          <w:sz w:val="21"/>
          <w:szCs w:val="21"/>
          <w:highlight w:val="none"/>
        </w:rPr>
        <w:t>3.3 对磋商文件作出的实质性变动是磋商文件的有效组成部分，由磋商小</w:t>
      </w:r>
      <w:r>
        <w:rPr>
          <w:color w:val="auto"/>
          <w:position w:val="14"/>
          <w:sz w:val="21"/>
          <w:szCs w:val="21"/>
          <w:highlight w:val="none"/>
        </w:rPr>
        <w:t>组及时以电子澄清函</w:t>
      </w:r>
    </w:p>
    <w:p w14:paraId="0645EE21">
      <w:pPr>
        <w:pStyle w:val="5"/>
        <w:spacing w:before="1" w:line="220" w:lineRule="auto"/>
        <w:ind w:left="3"/>
        <w:rPr>
          <w:color w:val="auto"/>
          <w:sz w:val="21"/>
          <w:szCs w:val="21"/>
          <w:highlight w:val="none"/>
        </w:rPr>
      </w:pPr>
      <w:r>
        <w:rPr>
          <w:color w:val="auto"/>
          <w:spacing w:val="-1"/>
          <w:sz w:val="21"/>
          <w:szCs w:val="21"/>
          <w:highlight w:val="none"/>
        </w:rPr>
        <w:t>形式同时通知所有参加磋商的供应商。</w:t>
      </w:r>
    </w:p>
    <w:p w14:paraId="786E106B">
      <w:pPr>
        <w:pStyle w:val="5"/>
        <w:spacing w:before="156" w:line="360" w:lineRule="auto"/>
        <w:ind w:left="5" w:right="82" w:firstLine="419"/>
        <w:rPr>
          <w:color w:val="auto"/>
          <w:sz w:val="21"/>
          <w:szCs w:val="21"/>
          <w:highlight w:val="none"/>
        </w:rPr>
      </w:pPr>
      <w:r>
        <w:rPr>
          <w:color w:val="auto"/>
          <w:spacing w:val="1"/>
          <w:sz w:val="21"/>
          <w:szCs w:val="21"/>
          <w:highlight w:val="none"/>
        </w:rPr>
        <w:t>3.4 供应商必须按照磋商文件的变动情况和磋商小组的要求以回函</w:t>
      </w:r>
      <w:r>
        <w:rPr>
          <w:color w:val="auto"/>
          <w:sz w:val="21"/>
          <w:szCs w:val="21"/>
          <w:highlight w:val="none"/>
        </w:rPr>
        <w:t xml:space="preserve">的形式重新提交响应文件， </w:t>
      </w:r>
      <w:r>
        <w:rPr>
          <w:color w:val="auto"/>
          <w:spacing w:val="1"/>
          <w:sz w:val="21"/>
          <w:szCs w:val="21"/>
          <w:highlight w:val="none"/>
        </w:rPr>
        <w:t>并加盖电子签章。参加磋商的供应商未在规定时间内重新提交响应文</w:t>
      </w:r>
      <w:r>
        <w:rPr>
          <w:color w:val="auto"/>
          <w:sz w:val="21"/>
          <w:szCs w:val="21"/>
          <w:highlight w:val="none"/>
        </w:rPr>
        <w:t>件的，视同退出磋商，其响应</w:t>
      </w:r>
    </w:p>
    <w:p w14:paraId="58488655">
      <w:pPr>
        <w:pStyle w:val="5"/>
        <w:spacing w:before="1" w:line="221" w:lineRule="auto"/>
        <w:ind w:left="2"/>
        <w:rPr>
          <w:color w:val="auto"/>
          <w:sz w:val="21"/>
          <w:szCs w:val="21"/>
          <w:highlight w:val="none"/>
        </w:rPr>
      </w:pPr>
      <w:r>
        <w:rPr>
          <w:color w:val="auto"/>
          <w:spacing w:val="-1"/>
          <w:sz w:val="21"/>
          <w:szCs w:val="21"/>
          <w:highlight w:val="none"/>
        </w:rPr>
        <w:t>文件按无效处理。</w:t>
      </w:r>
    </w:p>
    <w:p w14:paraId="2516E78B">
      <w:pPr>
        <w:pStyle w:val="5"/>
        <w:spacing w:before="156" w:line="220" w:lineRule="auto"/>
        <w:jc w:val="right"/>
        <w:rPr>
          <w:color w:val="auto"/>
          <w:sz w:val="21"/>
          <w:szCs w:val="21"/>
          <w:highlight w:val="none"/>
        </w:rPr>
      </w:pPr>
      <w:r>
        <w:rPr>
          <w:color w:val="auto"/>
          <w:spacing w:val="-1"/>
          <w:sz w:val="21"/>
          <w:szCs w:val="21"/>
          <w:highlight w:val="none"/>
        </w:rPr>
        <w:t>3.5</w:t>
      </w:r>
      <w:r>
        <w:rPr>
          <w:color w:val="auto"/>
          <w:spacing w:val="-45"/>
          <w:sz w:val="21"/>
          <w:szCs w:val="21"/>
          <w:highlight w:val="none"/>
        </w:rPr>
        <w:t xml:space="preserve"> </w:t>
      </w:r>
      <w:r>
        <w:rPr>
          <w:color w:val="auto"/>
          <w:spacing w:val="-1"/>
          <w:sz w:val="21"/>
          <w:szCs w:val="21"/>
          <w:highlight w:val="none"/>
        </w:rPr>
        <w:t>磋商中，磋商的任何一方不得透露与磋商有关的其他供应商的技术资料</w:t>
      </w:r>
      <w:r>
        <w:rPr>
          <w:color w:val="auto"/>
          <w:spacing w:val="-2"/>
          <w:sz w:val="21"/>
          <w:szCs w:val="21"/>
          <w:highlight w:val="none"/>
        </w:rPr>
        <w:t>、价格和其他信息。</w:t>
      </w:r>
    </w:p>
    <w:p w14:paraId="04FFC7F3">
      <w:pPr>
        <w:pStyle w:val="5"/>
        <w:spacing w:before="158" w:line="220" w:lineRule="auto"/>
        <w:ind w:left="425"/>
        <w:rPr>
          <w:color w:val="auto"/>
          <w:sz w:val="21"/>
          <w:szCs w:val="21"/>
          <w:highlight w:val="none"/>
        </w:rPr>
      </w:pPr>
      <w:r>
        <w:rPr>
          <w:color w:val="auto"/>
          <w:spacing w:val="-1"/>
          <w:sz w:val="21"/>
          <w:szCs w:val="21"/>
          <w:highlight w:val="none"/>
        </w:rPr>
        <w:t>3.6</w:t>
      </w:r>
      <w:r>
        <w:rPr>
          <w:color w:val="auto"/>
          <w:spacing w:val="-38"/>
          <w:sz w:val="21"/>
          <w:szCs w:val="21"/>
          <w:highlight w:val="none"/>
        </w:rPr>
        <w:t xml:space="preserve"> </w:t>
      </w:r>
      <w:r>
        <w:rPr>
          <w:color w:val="auto"/>
          <w:spacing w:val="-1"/>
          <w:sz w:val="21"/>
          <w:szCs w:val="21"/>
          <w:highlight w:val="none"/>
        </w:rPr>
        <w:t>采购代理机构对磋商过程和磋商内容进行记录。</w:t>
      </w:r>
    </w:p>
    <w:p w14:paraId="3C20B090">
      <w:pPr>
        <w:pStyle w:val="5"/>
        <w:spacing w:before="158" w:line="220" w:lineRule="auto"/>
        <w:ind w:left="425"/>
        <w:rPr>
          <w:color w:val="auto"/>
          <w:sz w:val="21"/>
          <w:szCs w:val="21"/>
          <w:highlight w:val="none"/>
        </w:rPr>
      </w:pPr>
      <w:r>
        <w:rPr>
          <w:color w:val="auto"/>
          <w:sz w:val="21"/>
          <w:szCs w:val="21"/>
          <w:highlight w:val="none"/>
        </w:rPr>
        <w:t>3.7</w:t>
      </w:r>
      <w:r>
        <w:rPr>
          <w:color w:val="auto"/>
          <w:spacing w:val="-44"/>
          <w:sz w:val="21"/>
          <w:szCs w:val="21"/>
          <w:highlight w:val="none"/>
        </w:rPr>
        <w:t xml:space="preserve"> </w:t>
      </w:r>
      <w:r>
        <w:rPr>
          <w:color w:val="auto"/>
          <w:sz w:val="21"/>
          <w:szCs w:val="21"/>
          <w:highlight w:val="none"/>
        </w:rPr>
        <w:t>根据《财政部关于政府采购竞争性磋商采购方式管</w:t>
      </w:r>
      <w:r>
        <w:rPr>
          <w:color w:val="auto"/>
          <w:spacing w:val="-1"/>
          <w:sz w:val="21"/>
          <w:szCs w:val="21"/>
          <w:highlight w:val="none"/>
        </w:rPr>
        <w:t>理暂行办法有关问题的补充通知》（财</w:t>
      </w:r>
    </w:p>
    <w:p w14:paraId="294FC087">
      <w:pPr>
        <w:pStyle w:val="5"/>
        <w:spacing w:before="159" w:line="359" w:lineRule="auto"/>
        <w:ind w:left="1" w:right="120"/>
        <w:jc w:val="both"/>
        <w:rPr>
          <w:color w:val="auto"/>
          <w:sz w:val="21"/>
          <w:szCs w:val="21"/>
          <w:highlight w:val="none"/>
        </w:rPr>
      </w:pPr>
      <w:r>
        <w:rPr>
          <w:color w:val="auto"/>
          <w:sz w:val="21"/>
          <w:szCs w:val="21"/>
          <w:highlight w:val="none"/>
        </w:rPr>
        <w:t>库〔2015〕124</w:t>
      </w:r>
      <w:r>
        <w:rPr>
          <w:color w:val="auto"/>
          <w:spacing w:val="-41"/>
          <w:sz w:val="21"/>
          <w:szCs w:val="21"/>
          <w:highlight w:val="none"/>
        </w:rPr>
        <w:t xml:space="preserve"> </w:t>
      </w:r>
      <w:r>
        <w:rPr>
          <w:color w:val="auto"/>
          <w:sz w:val="21"/>
          <w:szCs w:val="21"/>
          <w:highlight w:val="none"/>
        </w:rPr>
        <w:t>号）的规定，采用竞争性磋商采购方式采购的</w:t>
      </w:r>
      <w:r>
        <w:rPr>
          <w:color w:val="auto"/>
          <w:spacing w:val="-1"/>
          <w:sz w:val="21"/>
          <w:szCs w:val="21"/>
          <w:highlight w:val="none"/>
        </w:rPr>
        <w:t>政府购买服务项目（含政府和社会资</w:t>
      </w:r>
      <w:r>
        <w:rPr>
          <w:color w:val="auto"/>
          <w:sz w:val="21"/>
          <w:szCs w:val="21"/>
          <w:highlight w:val="none"/>
        </w:rPr>
        <w:t xml:space="preserve"> </w:t>
      </w:r>
      <w:r>
        <w:rPr>
          <w:color w:val="auto"/>
          <w:spacing w:val="-1"/>
          <w:sz w:val="21"/>
          <w:szCs w:val="21"/>
          <w:highlight w:val="none"/>
        </w:rPr>
        <w:t>本合作项目</w:t>
      </w:r>
      <w:r>
        <w:rPr>
          <w:color w:val="auto"/>
          <w:spacing w:val="-33"/>
          <w:sz w:val="21"/>
          <w:szCs w:val="21"/>
          <w:highlight w:val="none"/>
        </w:rPr>
        <w:t>），</w:t>
      </w:r>
      <w:r>
        <w:rPr>
          <w:color w:val="auto"/>
          <w:spacing w:val="-24"/>
          <w:sz w:val="21"/>
          <w:szCs w:val="21"/>
          <w:highlight w:val="none"/>
        </w:rPr>
        <w:t xml:space="preserve"> </w:t>
      </w:r>
      <w:r>
        <w:rPr>
          <w:color w:val="auto"/>
          <w:spacing w:val="-1"/>
          <w:sz w:val="21"/>
          <w:szCs w:val="21"/>
          <w:highlight w:val="none"/>
        </w:rPr>
        <w:t>在采购过程中符合要求的供应商（社会资本）只有</w:t>
      </w:r>
      <w:r>
        <w:rPr>
          <w:color w:val="auto"/>
          <w:spacing w:val="-41"/>
          <w:sz w:val="21"/>
          <w:szCs w:val="21"/>
          <w:highlight w:val="none"/>
        </w:rPr>
        <w:t xml:space="preserve"> </w:t>
      </w:r>
      <w:r>
        <w:rPr>
          <w:color w:val="auto"/>
          <w:spacing w:val="-1"/>
          <w:sz w:val="21"/>
          <w:szCs w:val="21"/>
          <w:highlight w:val="none"/>
        </w:rPr>
        <w:t>2</w:t>
      </w:r>
      <w:r>
        <w:rPr>
          <w:color w:val="auto"/>
          <w:spacing w:val="-42"/>
          <w:sz w:val="21"/>
          <w:szCs w:val="21"/>
          <w:highlight w:val="none"/>
        </w:rPr>
        <w:t xml:space="preserve"> </w:t>
      </w:r>
      <w:r>
        <w:rPr>
          <w:color w:val="auto"/>
          <w:spacing w:val="-1"/>
          <w:sz w:val="21"/>
          <w:szCs w:val="21"/>
          <w:highlight w:val="none"/>
        </w:rPr>
        <w:t>家的，竞争性磋商采购活动可</w:t>
      </w:r>
      <w:r>
        <w:rPr>
          <w:color w:val="auto"/>
          <w:sz w:val="21"/>
          <w:szCs w:val="21"/>
          <w:highlight w:val="none"/>
        </w:rPr>
        <w:t xml:space="preserve"> </w:t>
      </w:r>
      <w:r>
        <w:rPr>
          <w:color w:val="auto"/>
          <w:spacing w:val="-1"/>
          <w:sz w:val="21"/>
          <w:szCs w:val="21"/>
          <w:highlight w:val="none"/>
        </w:rPr>
        <w:t>以继续进行。采购过程中符合要求的供应商（社会资本）只有</w:t>
      </w:r>
      <w:r>
        <w:rPr>
          <w:color w:val="auto"/>
          <w:spacing w:val="-24"/>
          <w:sz w:val="21"/>
          <w:szCs w:val="21"/>
          <w:highlight w:val="none"/>
        </w:rPr>
        <w:t xml:space="preserve"> </w:t>
      </w:r>
      <w:r>
        <w:rPr>
          <w:color w:val="auto"/>
          <w:spacing w:val="-1"/>
          <w:sz w:val="21"/>
          <w:szCs w:val="21"/>
          <w:highlight w:val="none"/>
        </w:rPr>
        <w:t>1</w:t>
      </w:r>
      <w:r>
        <w:rPr>
          <w:color w:val="auto"/>
          <w:spacing w:val="-42"/>
          <w:sz w:val="21"/>
          <w:szCs w:val="21"/>
          <w:highlight w:val="none"/>
        </w:rPr>
        <w:t xml:space="preserve"> </w:t>
      </w:r>
      <w:r>
        <w:rPr>
          <w:color w:val="auto"/>
          <w:spacing w:val="-1"/>
          <w:sz w:val="21"/>
          <w:szCs w:val="21"/>
          <w:highlight w:val="none"/>
        </w:rPr>
        <w:t>家的，采购人（项目实施机构）或</w:t>
      </w:r>
    </w:p>
    <w:p w14:paraId="5BCECB86">
      <w:pPr>
        <w:pStyle w:val="5"/>
        <w:spacing w:line="219" w:lineRule="auto"/>
        <w:jc w:val="right"/>
        <w:rPr>
          <w:color w:val="auto"/>
          <w:sz w:val="21"/>
          <w:szCs w:val="21"/>
          <w:highlight w:val="none"/>
        </w:rPr>
      </w:pPr>
      <w:r>
        <w:rPr>
          <w:color w:val="auto"/>
          <w:spacing w:val="-2"/>
          <w:sz w:val="21"/>
          <w:szCs w:val="21"/>
          <w:highlight w:val="none"/>
        </w:rPr>
        <w:t>者采购代理机构应当终止竞争性磋商采购活动，发布项目终止公告并</w:t>
      </w:r>
      <w:r>
        <w:rPr>
          <w:color w:val="auto"/>
          <w:spacing w:val="-3"/>
          <w:sz w:val="21"/>
          <w:szCs w:val="21"/>
          <w:highlight w:val="none"/>
        </w:rPr>
        <w:t>说明原因，重新开展采购活动。</w:t>
      </w:r>
    </w:p>
    <w:p w14:paraId="63DE7503">
      <w:pPr>
        <w:pStyle w:val="5"/>
        <w:spacing w:before="159" w:line="410" w:lineRule="exact"/>
        <w:ind w:left="425"/>
        <w:rPr>
          <w:color w:val="auto"/>
          <w:sz w:val="21"/>
          <w:szCs w:val="21"/>
          <w:highlight w:val="none"/>
        </w:rPr>
      </w:pPr>
      <w:r>
        <w:rPr>
          <w:color w:val="auto"/>
          <w:spacing w:val="-1"/>
          <w:position w:val="15"/>
          <w:sz w:val="21"/>
          <w:szCs w:val="21"/>
          <w:highlight w:val="none"/>
        </w:rPr>
        <w:t>3.8 除本章第 3.7 条规定的情形外，</w:t>
      </w:r>
      <w:r>
        <w:rPr>
          <w:color w:val="auto"/>
          <w:spacing w:val="-2"/>
          <w:position w:val="15"/>
          <w:sz w:val="21"/>
          <w:szCs w:val="21"/>
          <w:highlight w:val="none"/>
        </w:rPr>
        <w:t>对磋商过程提交的响应文件进行有效性、完整性和响应程</w:t>
      </w:r>
    </w:p>
    <w:p w14:paraId="09484D13">
      <w:pPr>
        <w:pStyle w:val="5"/>
        <w:spacing w:line="220" w:lineRule="auto"/>
        <w:rPr>
          <w:color w:val="auto"/>
          <w:sz w:val="21"/>
          <w:szCs w:val="21"/>
          <w:highlight w:val="none"/>
        </w:rPr>
      </w:pPr>
      <w:r>
        <w:rPr>
          <w:color w:val="auto"/>
          <w:spacing w:val="-1"/>
          <w:sz w:val="21"/>
          <w:szCs w:val="21"/>
          <w:highlight w:val="none"/>
        </w:rPr>
        <w:t>度审查，通过审查的合格供应商不足</w:t>
      </w:r>
      <w:r>
        <w:rPr>
          <w:color w:val="auto"/>
          <w:spacing w:val="-36"/>
          <w:sz w:val="21"/>
          <w:szCs w:val="21"/>
          <w:highlight w:val="none"/>
        </w:rPr>
        <w:t xml:space="preserve"> </w:t>
      </w:r>
      <w:r>
        <w:rPr>
          <w:color w:val="auto"/>
          <w:spacing w:val="-1"/>
          <w:sz w:val="21"/>
          <w:szCs w:val="21"/>
          <w:highlight w:val="none"/>
        </w:rPr>
        <w:t>3</w:t>
      </w:r>
      <w:r>
        <w:rPr>
          <w:color w:val="auto"/>
          <w:spacing w:val="-42"/>
          <w:sz w:val="21"/>
          <w:szCs w:val="21"/>
          <w:highlight w:val="none"/>
        </w:rPr>
        <w:t xml:space="preserve"> </w:t>
      </w:r>
      <w:r>
        <w:rPr>
          <w:color w:val="auto"/>
          <w:spacing w:val="-1"/>
          <w:sz w:val="21"/>
          <w:szCs w:val="21"/>
          <w:highlight w:val="none"/>
        </w:rPr>
        <w:t>家的，应当重新开展采购活动。</w:t>
      </w:r>
    </w:p>
    <w:p w14:paraId="411B3385">
      <w:pPr>
        <w:spacing w:before="163" w:line="218" w:lineRule="auto"/>
        <w:ind w:left="482"/>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4.</w:t>
      </w:r>
      <w:r>
        <w:rPr>
          <w:rFonts w:ascii="黑体" w:hAnsi="黑体" w:eastAsia="黑体" w:cs="黑体"/>
          <w:color w:val="auto"/>
          <w:spacing w:val="16"/>
          <w:sz w:val="24"/>
          <w:szCs w:val="24"/>
          <w:highlight w:val="none"/>
        </w:rPr>
        <w:t xml:space="preserve"> </w:t>
      </w: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最后报价</w:t>
      </w:r>
    </w:p>
    <w:p w14:paraId="121ED1AB">
      <w:pPr>
        <w:pStyle w:val="5"/>
        <w:spacing w:before="178" w:line="359" w:lineRule="auto"/>
        <w:ind w:left="1" w:right="80" w:firstLine="418"/>
        <w:jc w:val="both"/>
        <w:rPr>
          <w:color w:val="auto"/>
          <w:sz w:val="21"/>
          <w:szCs w:val="21"/>
          <w:highlight w:val="none"/>
        </w:rPr>
      </w:pPr>
      <w:r>
        <w:rPr>
          <w:color w:val="auto"/>
          <w:spacing w:val="1"/>
          <w:sz w:val="21"/>
          <w:szCs w:val="21"/>
          <w:highlight w:val="none"/>
        </w:rPr>
        <w:t>4.1 磋商文件能够详细列明采购标的的技术、服务要求的，磋商结束后，磋商小组</w:t>
      </w:r>
      <w:r>
        <w:rPr>
          <w:color w:val="auto"/>
          <w:sz w:val="21"/>
          <w:szCs w:val="21"/>
          <w:highlight w:val="none"/>
        </w:rPr>
        <w:t xml:space="preserve">应当要求所 </w:t>
      </w:r>
      <w:r>
        <w:rPr>
          <w:color w:val="auto"/>
          <w:spacing w:val="1"/>
          <w:sz w:val="21"/>
          <w:szCs w:val="21"/>
          <w:highlight w:val="none"/>
        </w:rPr>
        <w:t>有继续参加磋商的供应商在规定时间内在广西政府采购云平台开标大厅提交加</w:t>
      </w:r>
      <w:r>
        <w:rPr>
          <w:color w:val="auto"/>
          <w:sz w:val="21"/>
          <w:szCs w:val="21"/>
          <w:highlight w:val="none"/>
        </w:rPr>
        <w:t xml:space="preserve">盖供应商电子签章的 </w:t>
      </w:r>
      <w:r>
        <w:rPr>
          <w:color w:val="auto"/>
          <w:spacing w:val="-1"/>
          <w:sz w:val="21"/>
          <w:szCs w:val="21"/>
          <w:highlight w:val="none"/>
        </w:rPr>
        <w:t>最后报价，除本章第</w:t>
      </w:r>
      <w:r>
        <w:rPr>
          <w:color w:val="auto"/>
          <w:spacing w:val="-29"/>
          <w:sz w:val="21"/>
          <w:szCs w:val="21"/>
          <w:highlight w:val="none"/>
        </w:rPr>
        <w:t xml:space="preserve"> </w:t>
      </w:r>
      <w:r>
        <w:rPr>
          <w:color w:val="auto"/>
          <w:spacing w:val="-1"/>
          <w:sz w:val="21"/>
          <w:szCs w:val="21"/>
          <w:highlight w:val="none"/>
        </w:rPr>
        <w:t>4.3</w:t>
      </w:r>
      <w:r>
        <w:rPr>
          <w:color w:val="auto"/>
          <w:spacing w:val="-35"/>
          <w:sz w:val="21"/>
          <w:szCs w:val="21"/>
          <w:highlight w:val="none"/>
        </w:rPr>
        <w:t xml:space="preserve"> </w:t>
      </w:r>
      <w:r>
        <w:rPr>
          <w:color w:val="auto"/>
          <w:spacing w:val="-1"/>
          <w:sz w:val="21"/>
          <w:szCs w:val="21"/>
          <w:highlight w:val="none"/>
        </w:rPr>
        <w:t>条规定的情形外，提交最后报价的供应商不得少于</w:t>
      </w:r>
      <w:r>
        <w:rPr>
          <w:color w:val="auto"/>
          <w:spacing w:val="-33"/>
          <w:sz w:val="21"/>
          <w:szCs w:val="21"/>
          <w:highlight w:val="none"/>
        </w:rPr>
        <w:t xml:space="preserve"> </w:t>
      </w:r>
      <w:r>
        <w:rPr>
          <w:color w:val="auto"/>
          <w:spacing w:val="-1"/>
          <w:sz w:val="21"/>
          <w:szCs w:val="21"/>
          <w:highlight w:val="none"/>
        </w:rPr>
        <w:t>3</w:t>
      </w:r>
      <w:r>
        <w:rPr>
          <w:color w:val="auto"/>
          <w:spacing w:val="-33"/>
          <w:sz w:val="21"/>
          <w:szCs w:val="21"/>
          <w:highlight w:val="none"/>
        </w:rPr>
        <w:t xml:space="preserve"> </w:t>
      </w:r>
      <w:r>
        <w:rPr>
          <w:color w:val="auto"/>
          <w:spacing w:val="-1"/>
          <w:sz w:val="21"/>
          <w:szCs w:val="21"/>
          <w:highlight w:val="none"/>
        </w:rPr>
        <w:t>家，否则应当重新开</w:t>
      </w:r>
    </w:p>
    <w:p w14:paraId="00787E68">
      <w:pPr>
        <w:pStyle w:val="5"/>
        <w:spacing w:before="1" w:line="220" w:lineRule="auto"/>
        <w:ind w:left="2"/>
        <w:rPr>
          <w:color w:val="auto"/>
          <w:sz w:val="21"/>
          <w:szCs w:val="21"/>
          <w:highlight w:val="none"/>
        </w:rPr>
      </w:pPr>
      <w:r>
        <w:rPr>
          <w:color w:val="auto"/>
          <w:spacing w:val="-2"/>
          <w:sz w:val="21"/>
          <w:szCs w:val="21"/>
          <w:highlight w:val="none"/>
        </w:rPr>
        <w:t>展采购活动。</w:t>
      </w:r>
    </w:p>
    <w:p w14:paraId="5E6CCA54">
      <w:pPr>
        <w:pStyle w:val="5"/>
        <w:spacing w:before="158" w:line="359" w:lineRule="auto"/>
        <w:ind w:right="22" w:firstLine="419"/>
        <w:jc w:val="both"/>
        <w:rPr>
          <w:color w:val="auto"/>
          <w:sz w:val="21"/>
          <w:szCs w:val="21"/>
          <w:highlight w:val="none"/>
        </w:rPr>
      </w:pPr>
      <w:r>
        <w:rPr>
          <w:color w:val="auto"/>
          <w:spacing w:val="1"/>
          <w:sz w:val="21"/>
          <w:szCs w:val="21"/>
          <w:highlight w:val="none"/>
        </w:rPr>
        <w:t>4.2 磋商文件不能详细列明采购标的的技术、服务要求，需经磋商由供应商提供最</w:t>
      </w:r>
      <w:r>
        <w:rPr>
          <w:color w:val="auto"/>
          <w:sz w:val="21"/>
          <w:szCs w:val="21"/>
          <w:highlight w:val="none"/>
        </w:rPr>
        <w:t xml:space="preserve">后设计方案 </w:t>
      </w:r>
      <w:r>
        <w:rPr>
          <w:color w:val="auto"/>
          <w:spacing w:val="-1"/>
          <w:sz w:val="21"/>
          <w:szCs w:val="21"/>
          <w:highlight w:val="none"/>
        </w:rPr>
        <w:t>或者解决方案的，磋商结束后，由磋商小组按照少数服从多数的原则投票推荐</w:t>
      </w:r>
      <w:r>
        <w:rPr>
          <w:color w:val="auto"/>
          <w:spacing w:val="-2"/>
          <w:sz w:val="21"/>
          <w:szCs w:val="21"/>
          <w:highlight w:val="none"/>
        </w:rPr>
        <w:t xml:space="preserve"> </w:t>
      </w:r>
      <w:r>
        <w:rPr>
          <w:color w:val="auto"/>
          <w:spacing w:val="-1"/>
          <w:sz w:val="21"/>
          <w:szCs w:val="21"/>
          <w:highlight w:val="none"/>
        </w:rPr>
        <w:t>3</w:t>
      </w:r>
      <w:r>
        <w:rPr>
          <w:color w:val="auto"/>
          <w:spacing w:val="-23"/>
          <w:sz w:val="21"/>
          <w:szCs w:val="21"/>
          <w:highlight w:val="none"/>
        </w:rPr>
        <w:t xml:space="preserve"> </w:t>
      </w:r>
      <w:r>
        <w:rPr>
          <w:color w:val="auto"/>
          <w:spacing w:val="-1"/>
          <w:sz w:val="21"/>
          <w:szCs w:val="21"/>
          <w:highlight w:val="none"/>
        </w:rPr>
        <w:t>家以上供应商的设</w:t>
      </w:r>
      <w:r>
        <w:rPr>
          <w:color w:val="auto"/>
          <w:sz w:val="21"/>
          <w:szCs w:val="21"/>
          <w:highlight w:val="none"/>
        </w:rPr>
        <w:t xml:space="preserve"> </w:t>
      </w:r>
      <w:r>
        <w:rPr>
          <w:color w:val="auto"/>
          <w:spacing w:val="1"/>
          <w:sz w:val="21"/>
          <w:szCs w:val="21"/>
          <w:highlight w:val="none"/>
        </w:rPr>
        <w:t>计方案或者解决方案，并要求其在规定时间内在广西政府采购云平台开标</w:t>
      </w:r>
      <w:r>
        <w:rPr>
          <w:color w:val="auto"/>
          <w:sz w:val="21"/>
          <w:szCs w:val="21"/>
          <w:highlight w:val="none"/>
        </w:rPr>
        <w:t>大厅提交最后报价。</w:t>
      </w:r>
      <w:r>
        <w:rPr>
          <w:color w:val="auto"/>
          <w:sz w:val="21"/>
          <w:szCs w:val="21"/>
          <w:highlight w:val="none"/>
          <w14:textOutline w14:w="2679" w14:cap="flat" w14:cmpd="sng">
            <w14:solidFill>
              <w14:srgbClr w14:val="000000"/>
            </w14:solidFill>
            <w14:prstDash w14:val="solid"/>
            <w14:miter w14:val="0"/>
          </w14:textOutline>
        </w:rPr>
        <w:t>如果</w:t>
      </w:r>
      <w:r>
        <w:rPr>
          <w:color w:val="auto"/>
          <w:sz w:val="21"/>
          <w:szCs w:val="21"/>
          <w:highlight w:val="none"/>
        </w:rPr>
        <w:t xml:space="preserve"> </w:t>
      </w:r>
      <w:r>
        <w:rPr>
          <w:color w:val="auto"/>
          <w:spacing w:val="-8"/>
          <w:sz w:val="21"/>
          <w:szCs w:val="21"/>
          <w:highlight w:val="none"/>
          <w14:textOutline w14:w="2679" w14:cap="flat" w14:cmpd="sng">
            <w14:solidFill>
              <w14:srgbClr w14:val="000000"/>
            </w14:solidFill>
            <w14:prstDash w14:val="solid"/>
            <w14:miter w14:val="0"/>
          </w14:textOutline>
        </w:rPr>
        <w:t>供应商的最后报价与首次报价不一致的，不能只报竞标总报价，必须同时提供“已标价工程量清单</w:t>
      </w:r>
      <w:r>
        <w:rPr>
          <w:color w:val="auto"/>
          <w:spacing w:val="-71"/>
          <w:sz w:val="21"/>
          <w:szCs w:val="21"/>
          <w:highlight w:val="none"/>
        </w:rPr>
        <w:t xml:space="preserve"> </w:t>
      </w:r>
      <w:r>
        <w:rPr>
          <w:color w:val="auto"/>
          <w:spacing w:val="-8"/>
          <w:sz w:val="21"/>
          <w:szCs w:val="21"/>
          <w:highlight w:val="none"/>
          <w14:textOutline w14:w="2679" w14:cap="flat" w14:cmpd="sng">
            <w14:solidFill>
              <w14:srgbClr w14:val="000000"/>
            </w14:solidFill>
            <w14:prstDash w14:val="solid"/>
            <w14:miter w14:val="0"/>
          </w14:textOutline>
        </w:rPr>
        <w:t>”，</w:t>
      </w:r>
    </w:p>
    <w:p w14:paraId="605658E6">
      <w:pPr>
        <w:pStyle w:val="5"/>
        <w:spacing w:line="221" w:lineRule="auto"/>
        <w:ind w:left="7"/>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否则做无效响应处理。</w:t>
      </w:r>
    </w:p>
    <w:p w14:paraId="37FE570A">
      <w:pPr>
        <w:pStyle w:val="5"/>
        <w:spacing w:before="156" w:line="220" w:lineRule="auto"/>
        <w:ind w:left="420"/>
        <w:rPr>
          <w:color w:val="auto"/>
          <w:sz w:val="21"/>
          <w:szCs w:val="21"/>
          <w:highlight w:val="none"/>
        </w:rPr>
      </w:pPr>
      <w:r>
        <w:rPr>
          <w:color w:val="auto"/>
          <w:sz w:val="21"/>
          <w:szCs w:val="21"/>
          <w:highlight w:val="none"/>
        </w:rPr>
        <w:t>4.3 最后报价是供应商响应文件的有效</w:t>
      </w:r>
      <w:r>
        <w:rPr>
          <w:color w:val="auto"/>
          <w:spacing w:val="-1"/>
          <w:sz w:val="21"/>
          <w:szCs w:val="21"/>
          <w:highlight w:val="none"/>
        </w:rPr>
        <w:t>组成部分。</w:t>
      </w:r>
    </w:p>
    <w:p w14:paraId="30C6E225">
      <w:pPr>
        <w:pStyle w:val="5"/>
        <w:spacing w:before="161" w:line="408" w:lineRule="exact"/>
        <w:ind w:left="422"/>
        <w:rPr>
          <w:color w:val="auto"/>
          <w:sz w:val="21"/>
          <w:szCs w:val="21"/>
          <w:highlight w:val="none"/>
        </w:rPr>
      </w:pPr>
      <w:r>
        <w:rPr>
          <w:color w:val="auto"/>
          <w:spacing w:val="-3"/>
          <w:position w:val="14"/>
          <w:sz w:val="21"/>
          <w:szCs w:val="21"/>
          <w:highlight w:val="none"/>
        </w:rPr>
        <w:t>符合《政府采购竞争性磋商采购方式管理暂行办法》（财库〔2014〕214</w:t>
      </w:r>
      <w:r>
        <w:rPr>
          <w:color w:val="auto"/>
          <w:spacing w:val="-38"/>
          <w:position w:val="14"/>
          <w:sz w:val="21"/>
          <w:szCs w:val="21"/>
          <w:highlight w:val="none"/>
        </w:rPr>
        <w:t xml:space="preserve"> </w:t>
      </w:r>
      <w:r>
        <w:rPr>
          <w:color w:val="auto"/>
          <w:spacing w:val="-3"/>
          <w:position w:val="14"/>
          <w:sz w:val="21"/>
          <w:szCs w:val="21"/>
          <w:highlight w:val="none"/>
        </w:rPr>
        <w:t>号）第三条第四项“市</w:t>
      </w:r>
    </w:p>
    <w:p w14:paraId="7CEAB13D">
      <w:pPr>
        <w:pStyle w:val="5"/>
        <w:spacing w:line="220" w:lineRule="auto"/>
        <w:rPr>
          <w:color w:val="auto"/>
          <w:sz w:val="21"/>
          <w:szCs w:val="21"/>
          <w:highlight w:val="none"/>
        </w:rPr>
      </w:pPr>
      <w:r>
        <w:rPr>
          <w:color w:val="auto"/>
          <w:spacing w:val="-1"/>
          <w:sz w:val="21"/>
          <w:szCs w:val="21"/>
          <w:highlight w:val="none"/>
        </w:rPr>
        <w:t>场竞争不充分的科研项目，以及需要扶持的科技成果转化项目</w:t>
      </w:r>
      <w:r>
        <w:rPr>
          <w:color w:val="auto"/>
          <w:spacing w:val="-79"/>
          <w:sz w:val="21"/>
          <w:szCs w:val="21"/>
          <w:highlight w:val="none"/>
        </w:rPr>
        <w:t xml:space="preserve"> </w:t>
      </w:r>
      <w:r>
        <w:rPr>
          <w:color w:val="auto"/>
          <w:spacing w:val="-1"/>
          <w:sz w:val="21"/>
          <w:szCs w:val="21"/>
          <w:highlight w:val="none"/>
        </w:rPr>
        <w:t>”和本章第</w:t>
      </w:r>
      <w:r>
        <w:rPr>
          <w:color w:val="auto"/>
          <w:spacing w:val="-21"/>
          <w:sz w:val="21"/>
          <w:szCs w:val="21"/>
          <w:highlight w:val="none"/>
        </w:rPr>
        <w:t xml:space="preserve"> </w:t>
      </w:r>
      <w:r>
        <w:rPr>
          <w:color w:val="auto"/>
          <w:spacing w:val="-1"/>
          <w:sz w:val="21"/>
          <w:szCs w:val="21"/>
          <w:highlight w:val="none"/>
        </w:rPr>
        <w:t>3.7</w:t>
      </w:r>
      <w:r>
        <w:rPr>
          <w:color w:val="auto"/>
          <w:spacing w:val="-21"/>
          <w:sz w:val="21"/>
          <w:szCs w:val="21"/>
          <w:highlight w:val="none"/>
        </w:rPr>
        <w:t xml:space="preserve"> </w:t>
      </w:r>
      <w:r>
        <w:rPr>
          <w:color w:val="auto"/>
          <w:spacing w:val="-1"/>
          <w:sz w:val="21"/>
          <w:szCs w:val="21"/>
          <w:highlight w:val="none"/>
        </w:rPr>
        <w:t>条规定情形</w:t>
      </w:r>
      <w:r>
        <w:rPr>
          <w:color w:val="auto"/>
          <w:spacing w:val="-2"/>
          <w:sz w:val="21"/>
          <w:szCs w:val="21"/>
          <w:highlight w:val="none"/>
        </w:rPr>
        <w:t>的，提交</w:t>
      </w:r>
    </w:p>
    <w:p w14:paraId="30F3FE34">
      <w:pPr>
        <w:spacing w:line="220" w:lineRule="auto"/>
        <w:rPr>
          <w:color w:val="auto"/>
          <w:sz w:val="21"/>
          <w:szCs w:val="21"/>
          <w:highlight w:val="none"/>
        </w:rPr>
        <w:sectPr>
          <w:footerReference r:id="rId20" w:type="default"/>
          <w:pgSz w:w="11906" w:h="16838"/>
          <w:pgMar w:top="1405" w:right="1159" w:bottom="1015" w:left="1596" w:header="0" w:footer="853" w:gutter="0"/>
          <w:pgNumType w:fmt="decimal"/>
          <w:cols w:space="720" w:num="1"/>
        </w:sectPr>
      </w:pPr>
    </w:p>
    <w:p w14:paraId="0C6F9CA7">
      <w:pPr>
        <w:pStyle w:val="5"/>
        <w:spacing w:before="42" w:line="220" w:lineRule="auto"/>
        <w:ind w:left="2"/>
        <w:rPr>
          <w:color w:val="auto"/>
          <w:sz w:val="21"/>
          <w:szCs w:val="21"/>
          <w:highlight w:val="none"/>
        </w:rPr>
      </w:pPr>
      <w:r>
        <w:rPr>
          <w:color w:val="auto"/>
          <w:spacing w:val="-3"/>
          <w:sz w:val="21"/>
          <w:szCs w:val="21"/>
          <w:highlight w:val="none"/>
        </w:rPr>
        <w:t>最后报价的供应商可以为</w:t>
      </w:r>
      <w:r>
        <w:rPr>
          <w:color w:val="auto"/>
          <w:spacing w:val="-32"/>
          <w:sz w:val="21"/>
          <w:szCs w:val="21"/>
          <w:highlight w:val="none"/>
        </w:rPr>
        <w:t xml:space="preserve"> </w:t>
      </w:r>
      <w:r>
        <w:rPr>
          <w:color w:val="auto"/>
          <w:spacing w:val="-3"/>
          <w:sz w:val="21"/>
          <w:szCs w:val="21"/>
          <w:highlight w:val="none"/>
        </w:rPr>
        <w:t>2</w:t>
      </w:r>
      <w:r>
        <w:rPr>
          <w:color w:val="auto"/>
          <w:spacing w:val="-42"/>
          <w:sz w:val="21"/>
          <w:szCs w:val="21"/>
          <w:highlight w:val="none"/>
        </w:rPr>
        <w:t xml:space="preserve"> </w:t>
      </w:r>
      <w:r>
        <w:rPr>
          <w:color w:val="auto"/>
          <w:spacing w:val="-3"/>
          <w:sz w:val="21"/>
          <w:szCs w:val="21"/>
          <w:highlight w:val="none"/>
        </w:rPr>
        <w:t>家。</w:t>
      </w:r>
    </w:p>
    <w:p w14:paraId="1D016E8B">
      <w:pPr>
        <w:pStyle w:val="5"/>
        <w:spacing w:before="158" w:line="408" w:lineRule="exact"/>
        <w:ind w:right="57"/>
        <w:jc w:val="right"/>
        <w:rPr>
          <w:color w:val="auto"/>
          <w:sz w:val="21"/>
          <w:szCs w:val="21"/>
          <w:highlight w:val="none"/>
        </w:rPr>
      </w:pPr>
      <w:r>
        <w:rPr>
          <w:color w:val="auto"/>
          <w:position w:val="15"/>
          <w:sz w:val="21"/>
          <w:szCs w:val="21"/>
          <w:highlight w:val="none"/>
        </w:rPr>
        <w:t>4.4</w:t>
      </w:r>
      <w:r>
        <w:rPr>
          <w:color w:val="auto"/>
          <w:spacing w:val="40"/>
          <w:position w:val="15"/>
          <w:sz w:val="21"/>
          <w:szCs w:val="21"/>
          <w:highlight w:val="none"/>
        </w:rPr>
        <w:t xml:space="preserve"> </w:t>
      </w:r>
      <w:r>
        <w:rPr>
          <w:color w:val="auto"/>
          <w:position w:val="15"/>
          <w:sz w:val="21"/>
          <w:szCs w:val="21"/>
          <w:highlight w:val="none"/>
        </w:rPr>
        <w:t>已经提交响应文件的供应商，在提交最后报价之前，可以根据磋商情况退出磋商，退出磋</w:t>
      </w:r>
    </w:p>
    <w:p w14:paraId="45075CFB">
      <w:pPr>
        <w:pStyle w:val="5"/>
        <w:spacing w:line="220" w:lineRule="auto"/>
        <w:ind w:left="4"/>
        <w:rPr>
          <w:color w:val="auto"/>
          <w:sz w:val="21"/>
          <w:szCs w:val="21"/>
          <w:highlight w:val="none"/>
        </w:rPr>
      </w:pPr>
      <w:r>
        <w:rPr>
          <w:color w:val="auto"/>
          <w:sz w:val="21"/>
          <w:szCs w:val="21"/>
          <w:highlight w:val="none"/>
        </w:rPr>
        <w:t>商的供应商的响应文件按无效处理。采购人、采购代理机构将退还退出磋商的</w:t>
      </w:r>
      <w:r>
        <w:rPr>
          <w:color w:val="auto"/>
          <w:spacing w:val="-1"/>
          <w:sz w:val="21"/>
          <w:szCs w:val="21"/>
          <w:highlight w:val="none"/>
        </w:rPr>
        <w:t>供应商的保证金。</w:t>
      </w:r>
    </w:p>
    <w:p w14:paraId="2866CC98">
      <w:pPr>
        <w:pStyle w:val="5"/>
        <w:spacing w:before="156" w:line="220" w:lineRule="auto"/>
        <w:ind w:left="419"/>
        <w:rPr>
          <w:color w:val="auto"/>
          <w:sz w:val="21"/>
          <w:szCs w:val="21"/>
          <w:highlight w:val="none"/>
        </w:rPr>
      </w:pPr>
      <w:r>
        <w:rPr>
          <w:color w:val="auto"/>
          <w:sz w:val="21"/>
          <w:szCs w:val="21"/>
          <w:highlight w:val="none"/>
        </w:rPr>
        <w:t>4.5</w:t>
      </w:r>
      <w:r>
        <w:rPr>
          <w:color w:val="auto"/>
          <w:spacing w:val="-44"/>
          <w:sz w:val="21"/>
          <w:szCs w:val="21"/>
          <w:highlight w:val="none"/>
        </w:rPr>
        <w:t xml:space="preserve"> </w:t>
      </w:r>
      <w:r>
        <w:rPr>
          <w:color w:val="auto"/>
          <w:sz w:val="21"/>
          <w:szCs w:val="21"/>
          <w:highlight w:val="none"/>
        </w:rPr>
        <w:t>供应商未在规定时间内提交最后报价的，视同退出磋商</w:t>
      </w:r>
      <w:r>
        <w:rPr>
          <w:color w:val="auto"/>
          <w:spacing w:val="-1"/>
          <w:sz w:val="21"/>
          <w:szCs w:val="21"/>
          <w:highlight w:val="none"/>
        </w:rPr>
        <w:t>，其响应文件按无效处理。</w:t>
      </w:r>
    </w:p>
    <w:p w14:paraId="27F3BFDC">
      <w:pPr>
        <w:pStyle w:val="5"/>
        <w:spacing w:before="160" w:line="220" w:lineRule="auto"/>
        <w:ind w:left="419"/>
        <w:rPr>
          <w:color w:val="auto"/>
          <w:sz w:val="21"/>
          <w:szCs w:val="21"/>
          <w:highlight w:val="none"/>
        </w:rPr>
      </w:pPr>
      <w:r>
        <w:rPr>
          <w:color w:val="auto"/>
          <w:sz w:val="21"/>
          <w:szCs w:val="21"/>
          <w:highlight w:val="none"/>
        </w:rPr>
        <w:t>4.6</w:t>
      </w:r>
      <w:r>
        <w:rPr>
          <w:color w:val="auto"/>
          <w:spacing w:val="-41"/>
          <w:sz w:val="21"/>
          <w:szCs w:val="21"/>
          <w:highlight w:val="none"/>
        </w:rPr>
        <w:t xml:space="preserve"> </w:t>
      </w:r>
      <w:r>
        <w:rPr>
          <w:color w:val="auto"/>
          <w:sz w:val="21"/>
          <w:szCs w:val="21"/>
          <w:highlight w:val="none"/>
        </w:rPr>
        <w:t>最后报价统一开启后，磋商小组对最后报价进行有效性</w:t>
      </w:r>
      <w:r>
        <w:rPr>
          <w:color w:val="auto"/>
          <w:spacing w:val="-1"/>
          <w:sz w:val="21"/>
          <w:szCs w:val="21"/>
          <w:highlight w:val="none"/>
        </w:rPr>
        <w:t>、完整性和响应程度的审查。</w:t>
      </w:r>
    </w:p>
    <w:p w14:paraId="420C8C0C">
      <w:pPr>
        <w:pStyle w:val="5"/>
        <w:spacing w:before="157" w:line="220" w:lineRule="auto"/>
        <w:ind w:left="419"/>
        <w:rPr>
          <w:color w:val="auto"/>
          <w:sz w:val="21"/>
          <w:szCs w:val="21"/>
          <w:highlight w:val="none"/>
        </w:rPr>
      </w:pPr>
      <w:r>
        <w:rPr>
          <w:color w:val="auto"/>
          <w:spacing w:val="-1"/>
          <w:sz w:val="21"/>
          <w:szCs w:val="21"/>
          <w:highlight w:val="none"/>
        </w:rPr>
        <w:t>4.7</w:t>
      </w:r>
      <w:r>
        <w:rPr>
          <w:color w:val="auto"/>
          <w:spacing w:val="-42"/>
          <w:sz w:val="21"/>
          <w:szCs w:val="21"/>
          <w:highlight w:val="none"/>
        </w:rPr>
        <w:t xml:space="preserve"> </w:t>
      </w:r>
      <w:r>
        <w:rPr>
          <w:color w:val="auto"/>
          <w:spacing w:val="-1"/>
          <w:sz w:val="21"/>
          <w:szCs w:val="21"/>
          <w:highlight w:val="none"/>
        </w:rPr>
        <w:t>最后报价出现前后不一致的，按照本章第</w:t>
      </w:r>
      <w:r>
        <w:rPr>
          <w:color w:val="auto"/>
          <w:spacing w:val="-41"/>
          <w:sz w:val="21"/>
          <w:szCs w:val="21"/>
          <w:highlight w:val="none"/>
        </w:rPr>
        <w:t xml:space="preserve"> </w:t>
      </w:r>
      <w:r>
        <w:rPr>
          <w:color w:val="auto"/>
          <w:spacing w:val="-1"/>
          <w:sz w:val="21"/>
          <w:szCs w:val="21"/>
          <w:highlight w:val="none"/>
        </w:rPr>
        <w:t>2.4</w:t>
      </w:r>
      <w:r>
        <w:rPr>
          <w:color w:val="auto"/>
          <w:spacing w:val="-45"/>
          <w:sz w:val="21"/>
          <w:szCs w:val="21"/>
          <w:highlight w:val="none"/>
        </w:rPr>
        <w:t xml:space="preserve"> </w:t>
      </w:r>
      <w:r>
        <w:rPr>
          <w:color w:val="auto"/>
          <w:spacing w:val="-1"/>
          <w:sz w:val="21"/>
          <w:szCs w:val="21"/>
          <w:highlight w:val="none"/>
        </w:rPr>
        <w:t>条的规定</w:t>
      </w:r>
      <w:r>
        <w:rPr>
          <w:color w:val="auto"/>
          <w:spacing w:val="-2"/>
          <w:sz w:val="21"/>
          <w:szCs w:val="21"/>
          <w:highlight w:val="none"/>
        </w:rPr>
        <w:t>修正。</w:t>
      </w:r>
    </w:p>
    <w:p w14:paraId="5CBBF0D1">
      <w:pPr>
        <w:pStyle w:val="5"/>
        <w:spacing w:before="158" w:line="220" w:lineRule="auto"/>
        <w:ind w:left="419"/>
        <w:rPr>
          <w:color w:val="auto"/>
          <w:sz w:val="21"/>
          <w:szCs w:val="21"/>
          <w:highlight w:val="none"/>
        </w:rPr>
      </w:pPr>
      <w:r>
        <w:rPr>
          <w:color w:val="auto"/>
          <w:spacing w:val="-1"/>
          <w:sz w:val="21"/>
          <w:szCs w:val="21"/>
          <w:highlight w:val="none"/>
        </w:rPr>
        <w:t>4.8</w:t>
      </w:r>
      <w:r>
        <w:rPr>
          <w:color w:val="auto"/>
          <w:spacing w:val="-33"/>
          <w:sz w:val="21"/>
          <w:szCs w:val="21"/>
          <w:highlight w:val="none"/>
        </w:rPr>
        <w:t xml:space="preserve"> </w:t>
      </w:r>
      <w:r>
        <w:rPr>
          <w:color w:val="auto"/>
          <w:spacing w:val="-1"/>
          <w:sz w:val="21"/>
          <w:szCs w:val="21"/>
          <w:highlight w:val="none"/>
        </w:rPr>
        <w:t>修正后的报价出现下列情形的，按无效响应处理：</w:t>
      </w:r>
    </w:p>
    <w:p w14:paraId="215A7382">
      <w:pPr>
        <w:pStyle w:val="5"/>
        <w:spacing w:before="158" w:line="220" w:lineRule="auto"/>
        <w:ind w:left="426"/>
        <w:rPr>
          <w:color w:val="auto"/>
          <w:sz w:val="21"/>
          <w:szCs w:val="21"/>
          <w:highlight w:val="none"/>
        </w:rPr>
      </w:pPr>
      <w:r>
        <w:rPr>
          <w:color w:val="auto"/>
          <w:spacing w:val="-1"/>
          <w:sz w:val="21"/>
          <w:szCs w:val="21"/>
          <w:highlight w:val="none"/>
        </w:rPr>
        <w:t>（1）供应商不确认的（全流程电子化评标采取在线确认</w:t>
      </w:r>
      <w:r>
        <w:rPr>
          <w:color w:val="auto"/>
          <w:spacing w:val="6"/>
          <w:sz w:val="21"/>
          <w:szCs w:val="21"/>
          <w:highlight w:val="none"/>
        </w:rPr>
        <w:t>）；</w:t>
      </w:r>
    </w:p>
    <w:p w14:paraId="4F8E310D">
      <w:pPr>
        <w:pStyle w:val="5"/>
        <w:spacing w:before="160" w:line="408" w:lineRule="exact"/>
        <w:ind w:right="60"/>
        <w:jc w:val="right"/>
        <w:rPr>
          <w:color w:val="auto"/>
          <w:sz w:val="21"/>
          <w:szCs w:val="21"/>
          <w:highlight w:val="none"/>
        </w:rPr>
      </w:pPr>
      <w:r>
        <w:rPr>
          <w:color w:val="auto"/>
          <w:spacing w:val="-2"/>
          <w:position w:val="15"/>
          <w:sz w:val="21"/>
          <w:szCs w:val="21"/>
          <w:highlight w:val="none"/>
        </w:rPr>
        <w:t>（2）经供应商确认修正后的竞标报价（包含首次报价、最后报价）超过所竞标分标规定的采购</w:t>
      </w:r>
    </w:p>
    <w:p w14:paraId="50B2222E">
      <w:pPr>
        <w:pStyle w:val="5"/>
        <w:spacing w:before="1" w:line="219" w:lineRule="auto"/>
        <w:ind w:left="1"/>
        <w:rPr>
          <w:color w:val="auto"/>
          <w:sz w:val="21"/>
          <w:szCs w:val="21"/>
          <w:highlight w:val="none"/>
        </w:rPr>
      </w:pPr>
      <w:r>
        <w:rPr>
          <w:color w:val="auto"/>
          <w:spacing w:val="-1"/>
          <w:sz w:val="21"/>
          <w:szCs w:val="21"/>
          <w:highlight w:val="none"/>
        </w:rPr>
        <w:t>预算金额或者最高限价的（如本项目公布了最高限价</w:t>
      </w:r>
      <w:r>
        <w:rPr>
          <w:color w:val="auto"/>
          <w:spacing w:val="-4"/>
          <w:sz w:val="21"/>
          <w:szCs w:val="21"/>
          <w:highlight w:val="none"/>
        </w:rPr>
        <w:t>）；</w:t>
      </w:r>
    </w:p>
    <w:p w14:paraId="69D74FDE">
      <w:pPr>
        <w:pStyle w:val="5"/>
        <w:spacing w:before="158" w:line="408" w:lineRule="exact"/>
        <w:ind w:right="60"/>
        <w:jc w:val="right"/>
        <w:rPr>
          <w:color w:val="auto"/>
          <w:sz w:val="21"/>
          <w:szCs w:val="21"/>
          <w:highlight w:val="none"/>
        </w:rPr>
      </w:pPr>
      <w:r>
        <w:rPr>
          <w:color w:val="auto"/>
          <w:spacing w:val="-2"/>
          <w:position w:val="15"/>
          <w:sz w:val="21"/>
          <w:szCs w:val="21"/>
          <w:highlight w:val="none"/>
        </w:rPr>
        <w:t>（3）经供应商确认修正后的竞标报价（包含首次报价、最后报价）超过分项采购预算金额或者</w:t>
      </w:r>
    </w:p>
    <w:p w14:paraId="078AA7A5">
      <w:pPr>
        <w:pStyle w:val="5"/>
        <w:spacing w:before="1" w:line="219" w:lineRule="auto"/>
        <w:ind w:left="2"/>
        <w:rPr>
          <w:color w:val="auto"/>
          <w:sz w:val="21"/>
          <w:szCs w:val="21"/>
          <w:highlight w:val="none"/>
        </w:rPr>
      </w:pPr>
      <w:r>
        <w:rPr>
          <w:color w:val="auto"/>
          <w:spacing w:val="-1"/>
          <w:sz w:val="21"/>
          <w:szCs w:val="21"/>
          <w:highlight w:val="none"/>
        </w:rPr>
        <w:t>最高限价的（如本项目公布了最高限价）。</w:t>
      </w:r>
    </w:p>
    <w:p w14:paraId="10F823DA">
      <w:pPr>
        <w:pStyle w:val="5"/>
        <w:spacing w:before="157" w:line="220" w:lineRule="auto"/>
        <w:ind w:left="419"/>
        <w:rPr>
          <w:color w:val="auto"/>
          <w:sz w:val="21"/>
          <w:szCs w:val="21"/>
          <w:highlight w:val="none"/>
        </w:rPr>
      </w:pPr>
      <w:r>
        <w:rPr>
          <w:color w:val="auto"/>
          <w:spacing w:val="-1"/>
          <w:sz w:val="21"/>
          <w:szCs w:val="21"/>
          <w:highlight w:val="none"/>
        </w:rPr>
        <w:t>4.9</w:t>
      </w:r>
      <w:r>
        <w:rPr>
          <w:color w:val="auto"/>
          <w:spacing w:val="-27"/>
          <w:sz w:val="21"/>
          <w:szCs w:val="21"/>
          <w:highlight w:val="none"/>
        </w:rPr>
        <w:t xml:space="preserve"> </w:t>
      </w:r>
      <w:r>
        <w:rPr>
          <w:color w:val="auto"/>
          <w:spacing w:val="-1"/>
          <w:sz w:val="21"/>
          <w:szCs w:val="21"/>
          <w:highlight w:val="none"/>
        </w:rPr>
        <w:t>经供应商确认修正后的最后报价作为评审及签订合同的依据。</w:t>
      </w:r>
    </w:p>
    <w:p w14:paraId="4EA62232">
      <w:pPr>
        <w:pStyle w:val="5"/>
        <w:spacing w:before="162" w:line="428" w:lineRule="exact"/>
        <w:ind w:right="61"/>
        <w:jc w:val="right"/>
        <w:rPr>
          <w:color w:val="auto"/>
          <w:sz w:val="22"/>
          <w:szCs w:val="22"/>
          <w:highlight w:val="none"/>
        </w:rPr>
      </w:pPr>
      <w:r>
        <w:rPr>
          <w:color w:val="auto"/>
          <w:spacing w:val="1"/>
          <w:position w:val="15"/>
          <w:sz w:val="21"/>
          <w:szCs w:val="21"/>
          <w:highlight w:val="none"/>
        </w:rPr>
        <w:t>4.10 供应商出现最后报价按无效响应处理或者响应文件按无效处理时</w:t>
      </w:r>
      <w:r>
        <w:rPr>
          <w:color w:val="auto"/>
          <w:spacing w:val="1"/>
          <w:position w:val="15"/>
          <w:sz w:val="22"/>
          <w:szCs w:val="22"/>
          <w:highlight w:val="none"/>
        </w:rPr>
        <w:t>，磋商小组应当告</w:t>
      </w:r>
      <w:r>
        <w:rPr>
          <w:color w:val="auto"/>
          <w:position w:val="15"/>
          <w:sz w:val="22"/>
          <w:szCs w:val="22"/>
          <w:highlight w:val="none"/>
        </w:rPr>
        <w:t>知有</w:t>
      </w:r>
    </w:p>
    <w:p w14:paraId="7CC547D1">
      <w:pPr>
        <w:pStyle w:val="5"/>
        <w:spacing w:line="220" w:lineRule="auto"/>
        <w:ind w:left="3"/>
        <w:rPr>
          <w:color w:val="auto"/>
          <w:sz w:val="21"/>
          <w:szCs w:val="21"/>
          <w:highlight w:val="none"/>
        </w:rPr>
      </w:pPr>
      <w:r>
        <w:rPr>
          <w:color w:val="auto"/>
          <w:spacing w:val="-2"/>
          <w:sz w:val="22"/>
          <w:szCs w:val="22"/>
          <w:highlight w:val="none"/>
        </w:rPr>
        <w:t>关供应商</w:t>
      </w:r>
      <w:r>
        <w:rPr>
          <w:color w:val="auto"/>
          <w:spacing w:val="-2"/>
          <w:sz w:val="21"/>
          <w:szCs w:val="21"/>
          <w:highlight w:val="none"/>
        </w:rPr>
        <w:t>。</w:t>
      </w:r>
    </w:p>
    <w:p w14:paraId="0053B007">
      <w:pPr>
        <w:pStyle w:val="5"/>
        <w:spacing w:before="163" w:line="220" w:lineRule="auto"/>
        <w:ind w:left="419"/>
        <w:rPr>
          <w:color w:val="auto"/>
          <w:sz w:val="21"/>
          <w:szCs w:val="21"/>
          <w:highlight w:val="none"/>
        </w:rPr>
      </w:pPr>
      <w:r>
        <w:rPr>
          <w:color w:val="auto"/>
          <w:spacing w:val="-1"/>
          <w:sz w:val="21"/>
          <w:szCs w:val="21"/>
          <w:highlight w:val="none"/>
        </w:rPr>
        <w:t>4.11</w:t>
      </w:r>
      <w:r>
        <w:rPr>
          <w:color w:val="auto"/>
          <w:spacing w:val="-26"/>
          <w:sz w:val="21"/>
          <w:szCs w:val="21"/>
          <w:highlight w:val="none"/>
        </w:rPr>
        <w:t xml:space="preserve"> </w:t>
      </w:r>
      <w:r>
        <w:rPr>
          <w:color w:val="auto"/>
          <w:spacing w:val="-1"/>
          <w:sz w:val="21"/>
          <w:szCs w:val="21"/>
          <w:highlight w:val="none"/>
        </w:rPr>
        <w:t>最后报价结束后，磋商小组不得再与供应商进行任何形式的商谈。</w:t>
      </w:r>
    </w:p>
    <w:p w14:paraId="1D2737E0">
      <w:pPr>
        <w:spacing w:before="163" w:line="218" w:lineRule="auto"/>
        <w:ind w:left="484"/>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5.比较与评价</w:t>
      </w:r>
    </w:p>
    <w:p w14:paraId="27A4AA6F">
      <w:pPr>
        <w:pStyle w:val="5"/>
        <w:spacing w:before="179" w:line="222" w:lineRule="auto"/>
        <w:ind w:left="424"/>
        <w:rPr>
          <w:color w:val="auto"/>
          <w:sz w:val="21"/>
          <w:szCs w:val="21"/>
          <w:highlight w:val="none"/>
        </w:rPr>
      </w:pPr>
      <w:r>
        <w:rPr>
          <w:color w:val="auto"/>
          <w:spacing w:val="-2"/>
          <w:sz w:val="21"/>
          <w:szCs w:val="21"/>
          <w:highlight w:val="none"/>
        </w:rPr>
        <w:t>5.1</w:t>
      </w:r>
      <w:r>
        <w:rPr>
          <w:color w:val="auto"/>
          <w:spacing w:val="-36"/>
          <w:sz w:val="21"/>
          <w:szCs w:val="21"/>
          <w:highlight w:val="none"/>
        </w:rPr>
        <w:t xml:space="preserve"> </w:t>
      </w:r>
      <w:r>
        <w:rPr>
          <w:color w:val="auto"/>
          <w:spacing w:val="-2"/>
          <w:sz w:val="21"/>
          <w:szCs w:val="21"/>
          <w:highlight w:val="none"/>
        </w:rPr>
        <w:t>评审方法：综合评分法。</w:t>
      </w:r>
    </w:p>
    <w:p w14:paraId="655BA14A">
      <w:pPr>
        <w:pStyle w:val="5"/>
        <w:spacing w:before="156" w:line="408" w:lineRule="exact"/>
        <w:ind w:right="58"/>
        <w:jc w:val="right"/>
        <w:rPr>
          <w:color w:val="auto"/>
          <w:sz w:val="21"/>
          <w:szCs w:val="21"/>
          <w:highlight w:val="none"/>
        </w:rPr>
      </w:pPr>
      <w:r>
        <w:rPr>
          <w:color w:val="auto"/>
          <w:spacing w:val="1"/>
          <w:position w:val="15"/>
          <w:sz w:val="21"/>
          <w:szCs w:val="21"/>
          <w:highlight w:val="none"/>
        </w:rPr>
        <w:t>5.2 经磋商确定最终采购需求和提交最后报价的供应商后，由磋商小组采</w:t>
      </w:r>
      <w:r>
        <w:rPr>
          <w:color w:val="auto"/>
          <w:position w:val="15"/>
          <w:sz w:val="21"/>
          <w:szCs w:val="21"/>
          <w:highlight w:val="none"/>
        </w:rPr>
        <w:t>用综合评分法对提交</w:t>
      </w:r>
    </w:p>
    <w:p w14:paraId="3D98DA66">
      <w:pPr>
        <w:pStyle w:val="5"/>
        <w:spacing w:before="1" w:line="219" w:lineRule="auto"/>
        <w:ind w:left="2"/>
        <w:rPr>
          <w:color w:val="auto"/>
          <w:sz w:val="21"/>
          <w:szCs w:val="21"/>
          <w:highlight w:val="none"/>
        </w:rPr>
      </w:pPr>
      <w:r>
        <w:rPr>
          <w:color w:val="auto"/>
          <w:spacing w:val="-1"/>
          <w:sz w:val="21"/>
          <w:szCs w:val="21"/>
          <w:highlight w:val="none"/>
        </w:rPr>
        <w:t>最后报价的供应商的响应文件和最后报价进行综合评分。</w:t>
      </w:r>
    </w:p>
    <w:p w14:paraId="6B55F727">
      <w:pPr>
        <w:pStyle w:val="5"/>
        <w:spacing w:before="160" w:line="408" w:lineRule="exact"/>
        <w:ind w:right="59"/>
        <w:jc w:val="right"/>
        <w:rPr>
          <w:color w:val="auto"/>
          <w:sz w:val="21"/>
          <w:szCs w:val="21"/>
          <w:highlight w:val="none"/>
        </w:rPr>
      </w:pPr>
      <w:r>
        <w:rPr>
          <w:color w:val="auto"/>
          <w:spacing w:val="1"/>
          <w:position w:val="15"/>
          <w:sz w:val="21"/>
          <w:szCs w:val="21"/>
          <w:highlight w:val="none"/>
        </w:rPr>
        <w:t>5.3 评审时，磋商小组各成员应当独立对每个有效响应的文件进行评价</w:t>
      </w:r>
      <w:r>
        <w:rPr>
          <w:color w:val="auto"/>
          <w:position w:val="15"/>
          <w:sz w:val="21"/>
          <w:szCs w:val="21"/>
          <w:highlight w:val="none"/>
        </w:rPr>
        <w:t>、打分，然后汇总每个</w:t>
      </w:r>
    </w:p>
    <w:p w14:paraId="038DFA55">
      <w:pPr>
        <w:pStyle w:val="5"/>
        <w:spacing w:before="1" w:line="220" w:lineRule="auto"/>
        <w:rPr>
          <w:color w:val="auto"/>
          <w:sz w:val="21"/>
          <w:szCs w:val="21"/>
          <w:highlight w:val="none"/>
        </w:rPr>
      </w:pPr>
      <w:r>
        <w:rPr>
          <w:color w:val="auto"/>
          <w:spacing w:val="-1"/>
          <w:sz w:val="21"/>
          <w:szCs w:val="21"/>
          <w:highlight w:val="none"/>
        </w:rPr>
        <w:t>供应商每项评分因素的得分。</w:t>
      </w:r>
    </w:p>
    <w:p w14:paraId="5C7AE554">
      <w:pPr>
        <w:pStyle w:val="5"/>
        <w:spacing w:before="157" w:line="408" w:lineRule="exact"/>
        <w:ind w:right="49"/>
        <w:jc w:val="right"/>
        <w:rPr>
          <w:color w:val="auto"/>
          <w:sz w:val="21"/>
          <w:szCs w:val="21"/>
          <w:highlight w:val="none"/>
        </w:rPr>
      </w:pPr>
      <w:r>
        <w:rPr>
          <w:color w:val="auto"/>
          <w:spacing w:val="-1"/>
          <w:position w:val="15"/>
          <w:sz w:val="21"/>
          <w:szCs w:val="21"/>
          <w:highlight w:val="none"/>
        </w:rPr>
        <w:t>（1）磋商小组按照磋商文件中规定的评审标</w:t>
      </w:r>
      <w:r>
        <w:rPr>
          <w:color w:val="auto"/>
          <w:spacing w:val="-2"/>
          <w:position w:val="15"/>
          <w:sz w:val="21"/>
          <w:szCs w:val="21"/>
          <w:highlight w:val="none"/>
        </w:rPr>
        <w:t>准计算各供应商的报价得分。项目评审过程中，不</w:t>
      </w:r>
    </w:p>
    <w:p w14:paraId="0B64B0A0">
      <w:pPr>
        <w:pStyle w:val="5"/>
        <w:spacing w:before="1" w:line="219" w:lineRule="auto"/>
        <w:rPr>
          <w:color w:val="auto"/>
          <w:sz w:val="21"/>
          <w:szCs w:val="21"/>
          <w:highlight w:val="none"/>
        </w:rPr>
      </w:pPr>
      <w:r>
        <w:rPr>
          <w:color w:val="auto"/>
          <w:spacing w:val="-1"/>
          <w:sz w:val="21"/>
          <w:szCs w:val="21"/>
          <w:highlight w:val="none"/>
        </w:rPr>
        <w:t>得去掉最后报价中的最高报价和最低报价。</w:t>
      </w:r>
    </w:p>
    <w:p w14:paraId="62A974BE">
      <w:pPr>
        <w:pStyle w:val="5"/>
        <w:spacing w:before="161" w:line="220" w:lineRule="auto"/>
        <w:ind w:left="426"/>
        <w:rPr>
          <w:color w:val="auto"/>
          <w:sz w:val="21"/>
          <w:szCs w:val="21"/>
          <w:highlight w:val="none"/>
        </w:rPr>
      </w:pPr>
      <w:r>
        <w:rPr>
          <w:color w:val="auto"/>
          <w:sz w:val="21"/>
          <w:szCs w:val="21"/>
          <w:highlight w:val="none"/>
        </w:rPr>
        <w:t>（2）各供应商的得分为磋商小组所有成员</w:t>
      </w:r>
      <w:r>
        <w:rPr>
          <w:color w:val="auto"/>
          <w:spacing w:val="-1"/>
          <w:sz w:val="21"/>
          <w:szCs w:val="21"/>
          <w:highlight w:val="none"/>
        </w:rPr>
        <w:t>的有效评分的算术平均数。</w:t>
      </w:r>
    </w:p>
    <w:p w14:paraId="35736829">
      <w:pPr>
        <w:pStyle w:val="5"/>
        <w:spacing w:before="157" w:line="220" w:lineRule="auto"/>
        <w:ind w:left="424"/>
        <w:rPr>
          <w:color w:val="auto"/>
          <w:sz w:val="21"/>
          <w:szCs w:val="21"/>
          <w:highlight w:val="none"/>
        </w:rPr>
      </w:pPr>
      <w:r>
        <w:rPr>
          <w:color w:val="auto"/>
          <w:sz w:val="21"/>
          <w:szCs w:val="21"/>
          <w:highlight w:val="none"/>
        </w:rPr>
        <w:t>5.4</w:t>
      </w:r>
      <w:r>
        <w:rPr>
          <w:color w:val="auto"/>
          <w:spacing w:val="-42"/>
          <w:sz w:val="21"/>
          <w:szCs w:val="21"/>
          <w:highlight w:val="none"/>
        </w:rPr>
        <w:t xml:space="preserve"> </w:t>
      </w:r>
      <w:r>
        <w:rPr>
          <w:color w:val="auto"/>
          <w:sz w:val="21"/>
          <w:szCs w:val="21"/>
          <w:highlight w:val="none"/>
        </w:rPr>
        <w:t>最终成交供应商的成交金额等于最后报价（如</w:t>
      </w:r>
      <w:r>
        <w:rPr>
          <w:color w:val="auto"/>
          <w:spacing w:val="-1"/>
          <w:sz w:val="21"/>
          <w:szCs w:val="21"/>
          <w:highlight w:val="none"/>
        </w:rPr>
        <w:t>有修正，以确认修正后的最后报价为准）。</w:t>
      </w:r>
    </w:p>
    <w:p w14:paraId="31F6B51E">
      <w:pPr>
        <w:spacing w:before="163"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6.</w:t>
      </w:r>
      <w:r>
        <w:rPr>
          <w:rFonts w:ascii="黑体" w:hAnsi="黑体" w:eastAsia="黑体" w:cs="黑体"/>
          <w:color w:val="auto"/>
          <w:spacing w:val="-1"/>
          <w:sz w:val="24"/>
          <w:szCs w:val="24"/>
          <w:highlight w:val="none"/>
        </w:rPr>
        <w:t xml:space="preserve"> </w:t>
      </w: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成交供应商荐原则</w:t>
      </w:r>
    </w:p>
    <w:p w14:paraId="11E347E4">
      <w:pPr>
        <w:pStyle w:val="5"/>
        <w:spacing w:before="174" w:line="360" w:lineRule="auto"/>
        <w:ind w:firstLine="420"/>
        <w:jc w:val="both"/>
        <w:rPr>
          <w:color w:val="auto"/>
          <w:sz w:val="21"/>
          <w:szCs w:val="21"/>
          <w:highlight w:val="none"/>
        </w:rPr>
      </w:pPr>
      <w:r>
        <w:rPr>
          <w:color w:val="auto"/>
          <w:spacing w:val="-3"/>
          <w:sz w:val="21"/>
          <w:szCs w:val="21"/>
          <w:highlight w:val="none"/>
        </w:rPr>
        <w:t>6.1 由磋商小组根据综合评分情况，按照评审得分由高到低顺序推荐</w:t>
      </w:r>
      <w:r>
        <w:rPr>
          <w:color w:val="auto"/>
          <w:spacing w:val="-40"/>
          <w:sz w:val="21"/>
          <w:szCs w:val="21"/>
          <w:highlight w:val="none"/>
        </w:rPr>
        <w:t xml:space="preserve"> </w:t>
      </w:r>
      <w:r>
        <w:rPr>
          <w:color w:val="auto"/>
          <w:spacing w:val="-3"/>
          <w:sz w:val="21"/>
          <w:szCs w:val="21"/>
          <w:highlight w:val="none"/>
        </w:rPr>
        <w:t>3</w:t>
      </w:r>
      <w:r>
        <w:rPr>
          <w:color w:val="auto"/>
          <w:spacing w:val="-44"/>
          <w:sz w:val="21"/>
          <w:szCs w:val="21"/>
          <w:highlight w:val="none"/>
        </w:rPr>
        <w:t xml:space="preserve"> </w:t>
      </w:r>
      <w:r>
        <w:rPr>
          <w:color w:val="auto"/>
          <w:spacing w:val="-3"/>
          <w:sz w:val="21"/>
          <w:szCs w:val="21"/>
          <w:highlight w:val="none"/>
        </w:rPr>
        <w:t>名以上成交候选</w:t>
      </w:r>
      <w:r>
        <w:rPr>
          <w:color w:val="auto"/>
          <w:spacing w:val="-4"/>
          <w:sz w:val="21"/>
          <w:szCs w:val="21"/>
          <w:highlight w:val="none"/>
        </w:rPr>
        <w:t>供应商，</w:t>
      </w:r>
      <w:r>
        <w:rPr>
          <w:color w:val="auto"/>
          <w:sz w:val="21"/>
          <w:szCs w:val="21"/>
          <w:highlight w:val="none"/>
        </w:rPr>
        <w:t xml:space="preserve"> 并编写评审报告，评审报告通过电子交易平台向采购人</w:t>
      </w:r>
      <w:r>
        <w:rPr>
          <w:color w:val="auto"/>
          <w:spacing w:val="-1"/>
          <w:sz w:val="21"/>
          <w:szCs w:val="21"/>
          <w:highlight w:val="none"/>
        </w:rPr>
        <w:t>、采购代理机构提交。符合本章第</w:t>
      </w:r>
      <w:r>
        <w:rPr>
          <w:color w:val="auto"/>
          <w:spacing w:val="-26"/>
          <w:sz w:val="21"/>
          <w:szCs w:val="21"/>
          <w:highlight w:val="none"/>
        </w:rPr>
        <w:t xml:space="preserve"> </w:t>
      </w:r>
      <w:r>
        <w:rPr>
          <w:color w:val="auto"/>
          <w:spacing w:val="-1"/>
          <w:sz w:val="21"/>
          <w:szCs w:val="21"/>
          <w:highlight w:val="none"/>
        </w:rPr>
        <w:t>4.3</w:t>
      </w:r>
      <w:r>
        <w:rPr>
          <w:color w:val="auto"/>
          <w:spacing w:val="-23"/>
          <w:sz w:val="21"/>
          <w:szCs w:val="21"/>
          <w:highlight w:val="none"/>
        </w:rPr>
        <w:t xml:space="preserve"> </w:t>
      </w:r>
      <w:r>
        <w:rPr>
          <w:color w:val="auto"/>
          <w:spacing w:val="-1"/>
          <w:sz w:val="21"/>
          <w:szCs w:val="21"/>
          <w:highlight w:val="none"/>
        </w:rPr>
        <w:t>条情</w:t>
      </w:r>
      <w:r>
        <w:rPr>
          <w:color w:val="auto"/>
          <w:sz w:val="21"/>
          <w:szCs w:val="21"/>
          <w:highlight w:val="none"/>
        </w:rPr>
        <w:t xml:space="preserve"> </w:t>
      </w:r>
      <w:r>
        <w:rPr>
          <w:color w:val="auto"/>
          <w:spacing w:val="-1"/>
          <w:sz w:val="21"/>
          <w:szCs w:val="21"/>
          <w:highlight w:val="none"/>
        </w:rPr>
        <w:t>形的，可以推荐</w:t>
      </w:r>
      <w:r>
        <w:rPr>
          <w:color w:val="auto"/>
          <w:spacing w:val="-3"/>
          <w:sz w:val="21"/>
          <w:szCs w:val="21"/>
          <w:highlight w:val="none"/>
        </w:rPr>
        <w:t xml:space="preserve"> </w:t>
      </w:r>
      <w:r>
        <w:rPr>
          <w:color w:val="auto"/>
          <w:spacing w:val="-1"/>
          <w:sz w:val="21"/>
          <w:szCs w:val="21"/>
          <w:highlight w:val="none"/>
        </w:rPr>
        <w:t>2</w:t>
      </w:r>
      <w:r>
        <w:rPr>
          <w:color w:val="auto"/>
          <w:spacing w:val="-23"/>
          <w:sz w:val="21"/>
          <w:szCs w:val="21"/>
          <w:highlight w:val="none"/>
        </w:rPr>
        <w:t xml:space="preserve"> </w:t>
      </w:r>
      <w:r>
        <w:rPr>
          <w:color w:val="auto"/>
          <w:spacing w:val="-1"/>
          <w:sz w:val="21"/>
          <w:szCs w:val="21"/>
          <w:highlight w:val="none"/>
        </w:rPr>
        <w:t>家成交候选供应商。评审得分相同的，按照最后报价由低到高的顺序推荐。评审</w:t>
      </w:r>
      <w:r>
        <w:rPr>
          <w:color w:val="auto"/>
          <w:sz w:val="21"/>
          <w:szCs w:val="21"/>
          <w:highlight w:val="none"/>
        </w:rPr>
        <w:t xml:space="preserve"> </w:t>
      </w:r>
      <w:r>
        <w:rPr>
          <w:color w:val="auto"/>
          <w:spacing w:val="1"/>
          <w:sz w:val="21"/>
          <w:szCs w:val="21"/>
          <w:highlight w:val="none"/>
        </w:rPr>
        <w:t>得分且最后报价相同的，按照技术指标优劣顺序推荐（按技术得分由高到低排</w:t>
      </w:r>
      <w:r>
        <w:rPr>
          <w:color w:val="auto"/>
          <w:sz w:val="21"/>
          <w:szCs w:val="21"/>
          <w:highlight w:val="none"/>
        </w:rPr>
        <w:t xml:space="preserve">序，技术得分相同的 </w:t>
      </w:r>
      <w:r>
        <w:rPr>
          <w:color w:val="auto"/>
          <w:spacing w:val="-3"/>
          <w:sz w:val="21"/>
          <w:szCs w:val="21"/>
          <w:highlight w:val="none"/>
        </w:rPr>
        <w:t>按照技术要求偏离分由高到低排序）。评审得分、最后报价、技术得分、技术要求偏离分均相同的，</w:t>
      </w:r>
    </w:p>
    <w:p w14:paraId="6D035DF0">
      <w:pPr>
        <w:pStyle w:val="5"/>
        <w:spacing w:before="1" w:line="220" w:lineRule="auto"/>
        <w:ind w:left="25"/>
        <w:rPr>
          <w:color w:val="auto"/>
          <w:sz w:val="21"/>
          <w:szCs w:val="21"/>
          <w:highlight w:val="none"/>
        </w:rPr>
      </w:pPr>
      <w:r>
        <w:rPr>
          <w:color w:val="auto"/>
          <w:spacing w:val="-3"/>
          <w:sz w:val="21"/>
          <w:szCs w:val="21"/>
          <w:highlight w:val="none"/>
        </w:rPr>
        <w:t>由磋商小组随机抽取推荐。</w:t>
      </w:r>
    </w:p>
    <w:p w14:paraId="6A8811D5">
      <w:pPr>
        <w:spacing w:line="243" w:lineRule="auto"/>
        <w:rPr>
          <w:rFonts w:ascii="Arial"/>
          <w:color w:val="auto"/>
          <w:sz w:val="21"/>
          <w:highlight w:val="none"/>
        </w:rPr>
      </w:pPr>
    </w:p>
    <w:p w14:paraId="47B0C3CB">
      <w:pPr>
        <w:pStyle w:val="5"/>
        <w:spacing w:before="68" w:line="220" w:lineRule="auto"/>
        <w:ind w:left="421"/>
        <w:rPr>
          <w:color w:val="auto"/>
          <w:sz w:val="21"/>
          <w:szCs w:val="21"/>
          <w:highlight w:val="none"/>
        </w:rPr>
      </w:pPr>
      <w:r>
        <w:rPr>
          <w:color w:val="auto"/>
          <w:spacing w:val="1"/>
          <w:sz w:val="21"/>
          <w:szCs w:val="21"/>
          <w:highlight w:val="none"/>
        </w:rPr>
        <w:t>6.2 评审报告应当由磋商小组全体人员签字认可。磋商小组成员对评审报</w:t>
      </w:r>
      <w:r>
        <w:rPr>
          <w:color w:val="auto"/>
          <w:sz w:val="21"/>
          <w:szCs w:val="21"/>
          <w:highlight w:val="none"/>
        </w:rPr>
        <w:t>告有异议的，磋商小</w:t>
      </w:r>
    </w:p>
    <w:p w14:paraId="7BEA1D7F">
      <w:pPr>
        <w:spacing w:line="220" w:lineRule="auto"/>
        <w:rPr>
          <w:color w:val="auto"/>
          <w:sz w:val="21"/>
          <w:szCs w:val="21"/>
          <w:highlight w:val="none"/>
        </w:rPr>
        <w:sectPr>
          <w:footerReference r:id="rId21" w:type="default"/>
          <w:pgSz w:w="11906" w:h="16838"/>
          <w:pgMar w:top="1405" w:right="1180" w:bottom="1015" w:left="1597" w:header="0" w:footer="853" w:gutter="0"/>
          <w:pgNumType w:fmt="decimal"/>
          <w:cols w:space="720" w:num="1"/>
        </w:sectPr>
      </w:pPr>
    </w:p>
    <w:p w14:paraId="7092B9EB">
      <w:pPr>
        <w:pStyle w:val="5"/>
        <w:spacing w:before="172" w:line="404" w:lineRule="auto"/>
        <w:ind w:left="94" w:right="81"/>
        <w:jc w:val="both"/>
        <w:rPr>
          <w:color w:val="auto"/>
          <w:sz w:val="21"/>
          <w:szCs w:val="21"/>
          <w:highlight w:val="none"/>
        </w:rPr>
      </w:pPr>
      <w:r>
        <w:rPr>
          <w:color w:val="auto"/>
          <w:spacing w:val="1"/>
          <w:sz w:val="21"/>
          <w:szCs w:val="21"/>
          <w:highlight w:val="none"/>
        </w:rPr>
        <w:t>组按照少数服从多数的原则推荐成交候选供应商，采购程序继续进行。对</w:t>
      </w:r>
      <w:r>
        <w:rPr>
          <w:color w:val="auto"/>
          <w:sz w:val="21"/>
          <w:szCs w:val="21"/>
          <w:highlight w:val="none"/>
        </w:rPr>
        <w:t xml:space="preserve">评审报告有异议的磋商小 </w:t>
      </w:r>
      <w:r>
        <w:rPr>
          <w:color w:val="auto"/>
          <w:spacing w:val="1"/>
          <w:sz w:val="21"/>
          <w:szCs w:val="21"/>
          <w:highlight w:val="none"/>
        </w:rPr>
        <w:t>组成员，应当在报告上签署不同意见并说明理由，由磋商小组书面记录相</w:t>
      </w:r>
      <w:r>
        <w:rPr>
          <w:color w:val="auto"/>
          <w:sz w:val="21"/>
          <w:szCs w:val="21"/>
          <w:highlight w:val="none"/>
        </w:rPr>
        <w:t>关情况。磋商小组成员拒</w:t>
      </w:r>
    </w:p>
    <w:p w14:paraId="55A69AA5">
      <w:pPr>
        <w:pStyle w:val="5"/>
        <w:spacing w:line="219" w:lineRule="auto"/>
        <w:ind w:left="93"/>
        <w:rPr>
          <w:color w:val="auto"/>
          <w:sz w:val="21"/>
          <w:szCs w:val="21"/>
          <w:highlight w:val="none"/>
        </w:rPr>
      </w:pPr>
      <w:r>
        <w:rPr>
          <w:color w:val="auto"/>
          <w:sz w:val="21"/>
          <w:szCs w:val="21"/>
          <w:highlight w:val="none"/>
        </w:rPr>
        <w:t>绝在报告上签字又不书面说明其不同意见和理由的，视为同意</w:t>
      </w:r>
      <w:r>
        <w:rPr>
          <w:color w:val="auto"/>
          <w:spacing w:val="-1"/>
          <w:sz w:val="21"/>
          <w:szCs w:val="21"/>
          <w:highlight w:val="none"/>
        </w:rPr>
        <w:t>评审报告。</w:t>
      </w:r>
    </w:p>
    <w:p w14:paraId="1F539E1D">
      <w:pPr>
        <w:spacing w:line="310" w:lineRule="auto"/>
        <w:rPr>
          <w:rFonts w:ascii="Arial"/>
          <w:color w:val="auto"/>
          <w:sz w:val="21"/>
          <w:highlight w:val="none"/>
        </w:rPr>
      </w:pPr>
    </w:p>
    <w:p w14:paraId="531D21E4">
      <w:pPr>
        <w:spacing w:line="311" w:lineRule="auto"/>
        <w:rPr>
          <w:rFonts w:ascii="Arial"/>
          <w:color w:val="auto"/>
          <w:sz w:val="21"/>
          <w:highlight w:val="none"/>
        </w:rPr>
      </w:pPr>
    </w:p>
    <w:p w14:paraId="5F17396F">
      <w:pPr>
        <w:pStyle w:val="5"/>
        <w:spacing w:before="101" w:line="226" w:lineRule="auto"/>
        <w:ind w:left="3672"/>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二、评审标准</w:t>
      </w:r>
    </w:p>
    <w:p w14:paraId="6DD7EDC8">
      <w:pPr>
        <w:pStyle w:val="5"/>
        <w:spacing w:before="154" w:line="439" w:lineRule="exact"/>
        <w:ind w:left="517"/>
        <w:rPr>
          <w:color w:val="auto"/>
          <w:sz w:val="21"/>
          <w:szCs w:val="21"/>
          <w:highlight w:val="none"/>
        </w:rPr>
      </w:pPr>
      <w:r>
        <w:rPr>
          <w:color w:val="auto"/>
          <w:spacing w:val="1"/>
          <w:position w:val="17"/>
          <w:sz w:val="21"/>
          <w:szCs w:val="21"/>
          <w:highlight w:val="none"/>
        </w:rPr>
        <w:t>7.评审依据：磋商小组以磋商文件为评审依据，对供应商的报价、</w:t>
      </w:r>
      <w:r>
        <w:rPr>
          <w:color w:val="auto"/>
          <w:position w:val="17"/>
          <w:sz w:val="21"/>
          <w:szCs w:val="21"/>
          <w:highlight w:val="none"/>
        </w:rPr>
        <w:t>技术、商务等方面内容按百</w:t>
      </w:r>
    </w:p>
    <w:p w14:paraId="1C814481">
      <w:pPr>
        <w:pStyle w:val="16"/>
        <w:spacing w:line="360" w:lineRule="auto"/>
        <w:ind w:left="114"/>
        <w:rPr>
          <w:rFonts w:hint="default" w:eastAsia="宋体"/>
          <w:color w:val="auto"/>
          <w:highlight w:val="none"/>
          <w:lang w:val="en-US" w:eastAsia="zh-CN"/>
        </w:rPr>
      </w:pPr>
      <w:r>
        <w:rPr>
          <w:color w:val="auto"/>
          <w:spacing w:val="-1"/>
          <w:sz w:val="21"/>
          <w:szCs w:val="21"/>
          <w:highlight w:val="none"/>
        </w:rPr>
        <w:t>分制打分。（计分方法按四舍五入取至百分位）</w:t>
      </w:r>
      <w:r>
        <w:rPr>
          <w:rFonts w:hint="eastAsia"/>
          <w:b/>
          <w:bCs/>
          <w:color w:val="auto"/>
          <w:spacing w:val="-2"/>
          <w:highlight w:val="none"/>
          <w:lang w:eastAsia="zh-CN"/>
        </w:rPr>
        <w:t>本项目执行面向中小企业政策，不执行价格优惠。</w:t>
      </w:r>
    </w:p>
    <w:p w14:paraId="7A499BAD">
      <w:pPr>
        <w:spacing w:line="16" w:lineRule="exact"/>
        <w:rPr>
          <w:color w:val="auto"/>
          <w:highlight w:val="none"/>
        </w:r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3D3D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780" w:type="dxa"/>
            <w:vAlign w:val="top"/>
          </w:tcPr>
          <w:p w14:paraId="41A17DE3">
            <w:pPr>
              <w:pStyle w:val="16"/>
              <w:spacing w:before="254" w:line="223" w:lineRule="auto"/>
              <w:ind w:left="182"/>
              <w:rPr>
                <w:color w:val="auto"/>
                <w:highlight w:val="none"/>
              </w:rPr>
            </w:pPr>
            <w:r>
              <w:rPr>
                <w:color w:val="auto"/>
                <w:spacing w:val="-2"/>
                <w:highlight w:val="none"/>
                <w14:textOutline w14:w="2679" w14:cap="flat" w14:cmpd="sng">
                  <w14:solidFill>
                    <w14:srgbClr w14:val="000000"/>
                  </w14:solidFill>
                  <w14:prstDash w14:val="solid"/>
                  <w14:miter w14:val="0"/>
                </w14:textOutline>
              </w:rPr>
              <w:t>序号</w:t>
            </w:r>
          </w:p>
        </w:tc>
        <w:tc>
          <w:tcPr>
            <w:tcW w:w="1314" w:type="dxa"/>
            <w:vAlign w:val="top"/>
          </w:tcPr>
          <w:p w14:paraId="52F8C98B">
            <w:pPr>
              <w:pStyle w:val="16"/>
              <w:spacing w:before="255" w:line="221" w:lineRule="auto"/>
              <w:ind w:left="237"/>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c>
          <w:tcPr>
            <w:tcW w:w="6285" w:type="dxa"/>
            <w:vAlign w:val="top"/>
          </w:tcPr>
          <w:p w14:paraId="00D3E049">
            <w:pPr>
              <w:pStyle w:val="16"/>
              <w:spacing w:before="255" w:line="221" w:lineRule="auto"/>
              <w:ind w:left="2302"/>
              <w:rPr>
                <w:color w:val="auto"/>
                <w:highlight w:val="none"/>
              </w:rPr>
            </w:pPr>
            <w:r>
              <w:rPr>
                <w:color w:val="auto"/>
                <w:highlight w:val="none"/>
                <w14:textOutline w14:w="2679" w14:cap="flat" w14:cmpd="sng">
                  <w14:solidFill>
                    <w14:srgbClr w14:val="000000"/>
                  </w14:solidFill>
                  <w14:prstDash w14:val="solid"/>
                  <w14:miter w14:val="0"/>
                </w14:textOutline>
              </w:rPr>
              <w:t>评审因素具体内容</w:t>
            </w:r>
          </w:p>
        </w:tc>
        <w:tc>
          <w:tcPr>
            <w:tcW w:w="856" w:type="dxa"/>
            <w:vAlign w:val="top"/>
          </w:tcPr>
          <w:p w14:paraId="2008CD1F">
            <w:pPr>
              <w:pStyle w:val="16"/>
              <w:spacing w:before="255" w:line="221" w:lineRule="auto"/>
              <w:ind w:left="223"/>
              <w:rPr>
                <w:color w:val="auto"/>
                <w:highlight w:val="none"/>
              </w:rPr>
            </w:pPr>
            <w:r>
              <w:rPr>
                <w:color w:val="auto"/>
                <w:spacing w:val="-3"/>
                <w:highlight w:val="none"/>
                <w14:textOutline w14:w="2679" w14:cap="flat" w14:cmpd="sng">
                  <w14:solidFill>
                    <w14:srgbClr w14:val="000000"/>
                  </w14:solidFill>
                  <w14:prstDash w14:val="solid"/>
                  <w14:miter w14:val="0"/>
                </w14:textOutline>
              </w:rPr>
              <w:t>分值</w:t>
            </w:r>
          </w:p>
        </w:tc>
      </w:tr>
      <w:tr w14:paraId="424B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80" w:type="dxa"/>
            <w:vAlign w:val="top"/>
          </w:tcPr>
          <w:p w14:paraId="34223663">
            <w:pPr>
              <w:spacing w:line="277" w:lineRule="auto"/>
              <w:rPr>
                <w:rFonts w:ascii="Arial"/>
                <w:color w:val="auto"/>
                <w:sz w:val="21"/>
                <w:highlight w:val="none"/>
              </w:rPr>
            </w:pPr>
          </w:p>
          <w:p w14:paraId="4DE20C5A">
            <w:pPr>
              <w:spacing w:line="277" w:lineRule="auto"/>
              <w:rPr>
                <w:rFonts w:ascii="Arial"/>
                <w:color w:val="auto"/>
                <w:sz w:val="21"/>
                <w:highlight w:val="none"/>
              </w:rPr>
            </w:pPr>
          </w:p>
          <w:p w14:paraId="0AFED1E2">
            <w:pPr>
              <w:spacing w:line="278" w:lineRule="auto"/>
              <w:rPr>
                <w:rFonts w:ascii="Arial"/>
                <w:color w:val="auto"/>
                <w:sz w:val="21"/>
                <w:highlight w:val="none"/>
              </w:rPr>
            </w:pPr>
          </w:p>
          <w:p w14:paraId="4BBEB7BA">
            <w:pPr>
              <w:pStyle w:val="16"/>
              <w:spacing w:before="68" w:line="184" w:lineRule="auto"/>
              <w:ind w:left="357"/>
              <w:rPr>
                <w:color w:val="auto"/>
                <w:highlight w:val="none"/>
              </w:rPr>
            </w:pPr>
            <w:r>
              <w:rPr>
                <w:color w:val="auto"/>
                <w:highlight w:val="none"/>
              </w:rPr>
              <w:t>1</w:t>
            </w:r>
          </w:p>
        </w:tc>
        <w:tc>
          <w:tcPr>
            <w:tcW w:w="1314" w:type="dxa"/>
            <w:vAlign w:val="top"/>
          </w:tcPr>
          <w:p w14:paraId="321EEF40">
            <w:pPr>
              <w:spacing w:line="266" w:lineRule="auto"/>
              <w:rPr>
                <w:rFonts w:ascii="Arial"/>
                <w:color w:val="auto"/>
                <w:sz w:val="21"/>
                <w:highlight w:val="none"/>
              </w:rPr>
            </w:pPr>
          </w:p>
          <w:p w14:paraId="3C3FFF10">
            <w:pPr>
              <w:spacing w:line="266" w:lineRule="auto"/>
              <w:rPr>
                <w:rFonts w:ascii="Arial"/>
                <w:color w:val="auto"/>
                <w:sz w:val="21"/>
                <w:highlight w:val="none"/>
              </w:rPr>
            </w:pPr>
          </w:p>
          <w:p w14:paraId="28DFAC46">
            <w:pPr>
              <w:spacing w:line="266" w:lineRule="auto"/>
              <w:rPr>
                <w:rFonts w:ascii="Arial"/>
                <w:color w:val="auto"/>
                <w:sz w:val="21"/>
                <w:highlight w:val="none"/>
              </w:rPr>
            </w:pPr>
          </w:p>
          <w:p w14:paraId="0DA35D1A">
            <w:pPr>
              <w:pStyle w:val="16"/>
              <w:spacing w:before="69" w:line="220" w:lineRule="auto"/>
              <w:ind w:left="344"/>
              <w:rPr>
                <w:color w:val="auto"/>
                <w:highlight w:val="none"/>
              </w:rPr>
            </w:pPr>
            <w:r>
              <w:rPr>
                <w:color w:val="auto"/>
                <w:spacing w:val="-2"/>
                <w:highlight w:val="none"/>
              </w:rPr>
              <w:t>价格分</w:t>
            </w:r>
          </w:p>
        </w:tc>
        <w:tc>
          <w:tcPr>
            <w:tcW w:w="6285" w:type="dxa"/>
            <w:vAlign w:val="top"/>
          </w:tcPr>
          <w:p w14:paraId="23FB5599">
            <w:pPr>
              <w:pStyle w:val="16"/>
              <w:spacing w:before="212" w:line="360" w:lineRule="auto"/>
              <w:ind w:left="538"/>
              <w:rPr>
                <w:color w:val="auto"/>
                <w:highlight w:val="none"/>
              </w:rPr>
            </w:pPr>
            <w:r>
              <w:rPr>
                <w:color w:val="auto"/>
                <w:spacing w:val="3"/>
                <w:position w:val="17"/>
                <w:highlight w:val="none"/>
              </w:rPr>
              <w:t>（1）以进入比较与评价环节的最低的最后报价为基准价，基</w:t>
            </w:r>
          </w:p>
          <w:p w14:paraId="4D0322B0">
            <w:pPr>
              <w:pStyle w:val="16"/>
              <w:spacing w:line="360" w:lineRule="auto"/>
              <w:ind w:left="114"/>
              <w:rPr>
                <w:rFonts w:hint="default" w:eastAsia="宋体"/>
                <w:color w:val="auto"/>
                <w:highlight w:val="none"/>
                <w:lang w:val="en-US" w:eastAsia="zh-CN"/>
              </w:rPr>
            </w:pPr>
            <w:r>
              <w:rPr>
                <w:color w:val="auto"/>
                <w:spacing w:val="-2"/>
                <w:highlight w:val="none"/>
              </w:rPr>
              <w:t>准价得分为</w:t>
            </w:r>
            <w:r>
              <w:rPr>
                <w:color w:val="auto"/>
                <w:spacing w:val="-2"/>
                <w:highlight w:val="none"/>
                <w:u w:val="single" w:color="auto"/>
              </w:rPr>
              <w:t xml:space="preserve"> 20</w:t>
            </w:r>
            <w:r>
              <w:rPr>
                <w:color w:val="auto"/>
                <w:spacing w:val="-42"/>
                <w:highlight w:val="none"/>
                <w:u w:val="single" w:color="auto"/>
              </w:rPr>
              <w:t xml:space="preserve"> </w:t>
            </w:r>
            <w:r>
              <w:rPr>
                <w:color w:val="auto"/>
                <w:spacing w:val="-2"/>
                <w:highlight w:val="none"/>
                <w:u w:val="single" w:color="auto"/>
              </w:rPr>
              <w:t>分</w:t>
            </w:r>
            <w:r>
              <w:rPr>
                <w:color w:val="auto"/>
                <w:spacing w:val="-2"/>
                <w:highlight w:val="none"/>
              </w:rPr>
              <w:t>。</w:t>
            </w:r>
          </w:p>
          <w:p w14:paraId="27FB6268">
            <w:pPr>
              <w:pStyle w:val="16"/>
              <w:spacing w:before="191" w:line="220" w:lineRule="auto"/>
              <w:ind w:left="538"/>
              <w:rPr>
                <w:color w:val="auto"/>
                <w:highlight w:val="none"/>
              </w:rPr>
            </w:pPr>
            <w:r>
              <w:rPr>
                <w:color w:val="auto"/>
                <w:spacing w:val="-2"/>
                <w:highlight w:val="none"/>
              </w:rPr>
              <w:t>（2）价格分计算公式：</w:t>
            </w:r>
          </w:p>
          <w:p w14:paraId="7BB0ACA4">
            <w:pPr>
              <w:pStyle w:val="16"/>
              <w:spacing w:before="188" w:line="220" w:lineRule="auto"/>
              <w:ind w:left="530"/>
              <w:rPr>
                <w:color w:val="auto"/>
                <w:highlight w:val="none"/>
              </w:rPr>
            </w:pPr>
            <w:r>
              <w:rPr>
                <w:color w:val="auto"/>
                <w:spacing w:val="-3"/>
                <w:highlight w:val="none"/>
              </w:rPr>
              <w:t>报价得分=（基准价/最后报价）</w:t>
            </w:r>
            <w:r>
              <w:rPr>
                <w:color w:val="auto"/>
                <w:spacing w:val="-50"/>
                <w:highlight w:val="none"/>
              </w:rPr>
              <w:t xml:space="preserve"> </w:t>
            </w:r>
            <w:r>
              <w:rPr>
                <w:color w:val="auto"/>
                <w:spacing w:val="-3"/>
                <w:highlight w:val="none"/>
              </w:rPr>
              <w:t>×</w:t>
            </w:r>
            <w:r>
              <w:rPr>
                <w:color w:val="auto"/>
                <w:spacing w:val="-3"/>
                <w:highlight w:val="none"/>
                <w:u w:val="single" w:color="auto"/>
              </w:rPr>
              <w:t xml:space="preserve"> 20</w:t>
            </w:r>
            <w:r>
              <w:rPr>
                <w:color w:val="auto"/>
                <w:spacing w:val="-41"/>
                <w:highlight w:val="none"/>
                <w:u w:val="single" w:color="auto"/>
              </w:rPr>
              <w:t xml:space="preserve"> </w:t>
            </w:r>
            <w:r>
              <w:rPr>
                <w:color w:val="auto"/>
                <w:spacing w:val="-3"/>
                <w:highlight w:val="none"/>
                <w:u w:val="single" w:color="auto"/>
              </w:rPr>
              <w:t>分</w:t>
            </w:r>
          </w:p>
        </w:tc>
        <w:tc>
          <w:tcPr>
            <w:tcW w:w="856" w:type="dxa"/>
            <w:vAlign w:val="top"/>
          </w:tcPr>
          <w:p w14:paraId="4FD613B9">
            <w:pPr>
              <w:spacing w:line="266" w:lineRule="auto"/>
              <w:rPr>
                <w:rFonts w:ascii="Arial"/>
                <w:color w:val="auto"/>
                <w:sz w:val="21"/>
                <w:highlight w:val="none"/>
              </w:rPr>
            </w:pPr>
          </w:p>
          <w:p w14:paraId="17699CAB">
            <w:pPr>
              <w:spacing w:line="266" w:lineRule="auto"/>
              <w:rPr>
                <w:rFonts w:ascii="Arial"/>
                <w:color w:val="auto"/>
                <w:sz w:val="21"/>
                <w:highlight w:val="none"/>
              </w:rPr>
            </w:pPr>
          </w:p>
          <w:p w14:paraId="7ED2B202">
            <w:pPr>
              <w:spacing w:line="266" w:lineRule="auto"/>
              <w:rPr>
                <w:rFonts w:ascii="Arial"/>
                <w:color w:val="auto"/>
                <w:sz w:val="21"/>
                <w:highlight w:val="none"/>
              </w:rPr>
            </w:pPr>
          </w:p>
          <w:p w14:paraId="097A9150">
            <w:pPr>
              <w:pStyle w:val="16"/>
              <w:spacing w:before="69" w:line="222" w:lineRule="auto"/>
              <w:ind w:left="199"/>
              <w:rPr>
                <w:color w:val="auto"/>
                <w:highlight w:val="none"/>
              </w:rPr>
            </w:pPr>
            <w:r>
              <w:rPr>
                <w:color w:val="auto"/>
                <w:spacing w:val="-4"/>
                <w:highlight w:val="none"/>
              </w:rPr>
              <w:t>20</w:t>
            </w:r>
            <w:r>
              <w:rPr>
                <w:color w:val="auto"/>
                <w:spacing w:val="-40"/>
                <w:highlight w:val="none"/>
              </w:rPr>
              <w:t xml:space="preserve"> </w:t>
            </w:r>
            <w:r>
              <w:rPr>
                <w:color w:val="auto"/>
                <w:spacing w:val="-4"/>
                <w:highlight w:val="none"/>
              </w:rPr>
              <w:t>分</w:t>
            </w:r>
          </w:p>
        </w:tc>
      </w:tr>
      <w:tr w14:paraId="4190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15303921">
            <w:pPr>
              <w:pStyle w:val="16"/>
              <w:spacing w:before="268" w:line="184" w:lineRule="auto"/>
              <w:ind w:left="344"/>
              <w:rPr>
                <w:color w:val="auto"/>
                <w:highlight w:val="none"/>
              </w:rPr>
            </w:pPr>
            <w:r>
              <w:rPr>
                <w:color w:val="auto"/>
                <w:highlight w:val="none"/>
                <w14:textOutline w14:w="2679" w14:cap="flat" w14:cmpd="sng">
                  <w14:solidFill>
                    <w14:srgbClr w14:val="000000"/>
                  </w14:solidFill>
                  <w14:prstDash w14:val="solid"/>
                  <w14:miter w14:val="0"/>
                </w14:textOutline>
              </w:rPr>
              <w:t>2</w:t>
            </w:r>
          </w:p>
        </w:tc>
        <w:tc>
          <w:tcPr>
            <w:tcW w:w="1314" w:type="dxa"/>
            <w:vAlign w:val="top"/>
          </w:tcPr>
          <w:p w14:paraId="73C52872">
            <w:pPr>
              <w:pStyle w:val="16"/>
              <w:spacing w:before="235" w:line="221" w:lineRule="auto"/>
              <w:ind w:left="344"/>
              <w:rPr>
                <w:color w:val="auto"/>
                <w:highlight w:val="none"/>
              </w:rPr>
            </w:pPr>
            <w:r>
              <w:rPr>
                <w:color w:val="auto"/>
                <w:spacing w:val="-2"/>
                <w:highlight w:val="none"/>
                <w14:textOutline w14:w="2679" w14:cap="flat" w14:cmpd="sng">
                  <w14:solidFill>
                    <w14:srgbClr w14:val="000000"/>
                  </w14:solidFill>
                  <w14:prstDash w14:val="solid"/>
                  <w14:miter w14:val="0"/>
                </w14:textOutline>
              </w:rPr>
              <w:t>技术分</w:t>
            </w:r>
          </w:p>
        </w:tc>
        <w:tc>
          <w:tcPr>
            <w:tcW w:w="7141" w:type="dxa"/>
            <w:gridSpan w:val="2"/>
            <w:vAlign w:val="top"/>
          </w:tcPr>
          <w:p w14:paraId="25A1AE65">
            <w:pPr>
              <w:pStyle w:val="16"/>
              <w:spacing w:before="235" w:line="221" w:lineRule="auto"/>
              <w:ind w:left="3152"/>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r>
      <w:tr w14:paraId="4834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780" w:type="dxa"/>
            <w:vAlign w:val="top"/>
          </w:tcPr>
          <w:p w14:paraId="443A3425">
            <w:pPr>
              <w:spacing w:line="242" w:lineRule="auto"/>
              <w:rPr>
                <w:rFonts w:ascii="Arial"/>
                <w:color w:val="auto"/>
                <w:sz w:val="21"/>
                <w:highlight w:val="none"/>
              </w:rPr>
            </w:pPr>
          </w:p>
          <w:p w14:paraId="68B09A68">
            <w:pPr>
              <w:spacing w:line="242" w:lineRule="auto"/>
              <w:rPr>
                <w:rFonts w:ascii="Arial"/>
                <w:color w:val="auto"/>
                <w:sz w:val="21"/>
                <w:highlight w:val="none"/>
              </w:rPr>
            </w:pPr>
          </w:p>
          <w:p w14:paraId="1C96740E">
            <w:pPr>
              <w:spacing w:line="242" w:lineRule="auto"/>
              <w:rPr>
                <w:rFonts w:ascii="Arial"/>
                <w:color w:val="auto"/>
                <w:sz w:val="21"/>
                <w:highlight w:val="none"/>
              </w:rPr>
            </w:pPr>
          </w:p>
          <w:p w14:paraId="3B781B81">
            <w:pPr>
              <w:spacing w:line="242" w:lineRule="auto"/>
              <w:rPr>
                <w:rFonts w:ascii="Arial"/>
                <w:color w:val="auto"/>
                <w:sz w:val="21"/>
                <w:highlight w:val="none"/>
              </w:rPr>
            </w:pPr>
          </w:p>
          <w:p w14:paraId="188679EB">
            <w:pPr>
              <w:spacing w:line="242" w:lineRule="auto"/>
              <w:rPr>
                <w:rFonts w:ascii="Arial"/>
                <w:color w:val="auto"/>
                <w:sz w:val="21"/>
                <w:highlight w:val="none"/>
              </w:rPr>
            </w:pPr>
          </w:p>
          <w:p w14:paraId="5AE6E9A6">
            <w:pPr>
              <w:spacing w:line="242" w:lineRule="auto"/>
              <w:rPr>
                <w:rFonts w:ascii="Arial"/>
                <w:color w:val="auto"/>
                <w:sz w:val="21"/>
                <w:highlight w:val="none"/>
              </w:rPr>
            </w:pPr>
          </w:p>
          <w:p w14:paraId="70590612">
            <w:pPr>
              <w:spacing w:line="242" w:lineRule="auto"/>
              <w:rPr>
                <w:rFonts w:ascii="Arial"/>
                <w:color w:val="auto"/>
                <w:sz w:val="21"/>
                <w:highlight w:val="none"/>
              </w:rPr>
            </w:pPr>
          </w:p>
          <w:p w14:paraId="2E0B05E3">
            <w:pPr>
              <w:spacing w:line="242" w:lineRule="auto"/>
              <w:rPr>
                <w:rFonts w:ascii="Arial"/>
                <w:color w:val="auto"/>
                <w:sz w:val="21"/>
                <w:highlight w:val="none"/>
              </w:rPr>
            </w:pPr>
          </w:p>
          <w:p w14:paraId="4E612CB1">
            <w:pPr>
              <w:spacing w:line="242" w:lineRule="auto"/>
              <w:rPr>
                <w:rFonts w:ascii="Arial"/>
                <w:color w:val="auto"/>
                <w:sz w:val="21"/>
                <w:highlight w:val="none"/>
              </w:rPr>
            </w:pPr>
          </w:p>
          <w:p w14:paraId="1116AC9B">
            <w:pPr>
              <w:spacing w:line="242" w:lineRule="auto"/>
              <w:rPr>
                <w:rFonts w:ascii="Arial"/>
                <w:color w:val="auto"/>
                <w:sz w:val="21"/>
                <w:highlight w:val="none"/>
              </w:rPr>
            </w:pPr>
          </w:p>
          <w:p w14:paraId="0B101505">
            <w:pPr>
              <w:spacing w:line="243" w:lineRule="auto"/>
              <w:rPr>
                <w:rFonts w:ascii="Arial"/>
                <w:color w:val="auto"/>
                <w:sz w:val="21"/>
                <w:highlight w:val="none"/>
              </w:rPr>
            </w:pPr>
          </w:p>
          <w:p w14:paraId="50BF2FB1">
            <w:pPr>
              <w:spacing w:line="243" w:lineRule="auto"/>
              <w:rPr>
                <w:rFonts w:ascii="Arial"/>
                <w:color w:val="auto"/>
                <w:sz w:val="21"/>
                <w:highlight w:val="none"/>
              </w:rPr>
            </w:pPr>
          </w:p>
          <w:p w14:paraId="44A3C2CB">
            <w:pPr>
              <w:spacing w:line="243" w:lineRule="auto"/>
              <w:rPr>
                <w:rFonts w:ascii="Arial"/>
                <w:color w:val="auto"/>
                <w:sz w:val="21"/>
                <w:highlight w:val="none"/>
              </w:rPr>
            </w:pPr>
          </w:p>
          <w:p w14:paraId="2C80C5B6">
            <w:pPr>
              <w:spacing w:line="243" w:lineRule="auto"/>
              <w:rPr>
                <w:rFonts w:ascii="Arial"/>
                <w:color w:val="auto"/>
                <w:sz w:val="21"/>
                <w:highlight w:val="none"/>
              </w:rPr>
            </w:pPr>
          </w:p>
          <w:p w14:paraId="3D39D72C">
            <w:pPr>
              <w:spacing w:line="243" w:lineRule="auto"/>
              <w:rPr>
                <w:rFonts w:ascii="Arial"/>
                <w:color w:val="auto"/>
                <w:sz w:val="21"/>
                <w:highlight w:val="none"/>
              </w:rPr>
            </w:pPr>
          </w:p>
          <w:p w14:paraId="336E6672">
            <w:pPr>
              <w:pStyle w:val="16"/>
              <w:spacing w:before="68" w:line="185" w:lineRule="auto"/>
              <w:ind w:left="238"/>
              <w:rPr>
                <w:color w:val="auto"/>
                <w:highlight w:val="none"/>
              </w:rPr>
            </w:pPr>
            <w:r>
              <w:rPr>
                <w:color w:val="auto"/>
                <w:spacing w:val="-3"/>
                <w:highlight w:val="none"/>
              </w:rPr>
              <w:t>2.1</w:t>
            </w:r>
          </w:p>
        </w:tc>
        <w:tc>
          <w:tcPr>
            <w:tcW w:w="1314" w:type="dxa"/>
            <w:vAlign w:val="top"/>
          </w:tcPr>
          <w:p w14:paraId="7F0A2F22">
            <w:pPr>
              <w:spacing w:line="241" w:lineRule="auto"/>
              <w:rPr>
                <w:rFonts w:ascii="Arial"/>
                <w:color w:val="auto"/>
                <w:sz w:val="21"/>
                <w:highlight w:val="none"/>
              </w:rPr>
            </w:pPr>
          </w:p>
          <w:p w14:paraId="1A505342">
            <w:pPr>
              <w:spacing w:line="241" w:lineRule="auto"/>
              <w:rPr>
                <w:rFonts w:ascii="Arial"/>
                <w:color w:val="auto"/>
                <w:sz w:val="21"/>
                <w:highlight w:val="none"/>
              </w:rPr>
            </w:pPr>
          </w:p>
          <w:p w14:paraId="50A3FEC5">
            <w:pPr>
              <w:spacing w:line="241" w:lineRule="auto"/>
              <w:rPr>
                <w:rFonts w:ascii="Arial"/>
                <w:color w:val="auto"/>
                <w:sz w:val="21"/>
                <w:highlight w:val="none"/>
              </w:rPr>
            </w:pPr>
          </w:p>
          <w:p w14:paraId="16B7CF6B">
            <w:pPr>
              <w:spacing w:line="241" w:lineRule="auto"/>
              <w:rPr>
                <w:rFonts w:ascii="Arial"/>
                <w:color w:val="auto"/>
                <w:sz w:val="21"/>
                <w:highlight w:val="none"/>
              </w:rPr>
            </w:pPr>
          </w:p>
          <w:p w14:paraId="6935789E">
            <w:pPr>
              <w:spacing w:line="242" w:lineRule="auto"/>
              <w:rPr>
                <w:rFonts w:ascii="Arial"/>
                <w:color w:val="auto"/>
                <w:sz w:val="21"/>
                <w:highlight w:val="none"/>
              </w:rPr>
            </w:pPr>
          </w:p>
          <w:p w14:paraId="0F690875">
            <w:pPr>
              <w:spacing w:line="242" w:lineRule="auto"/>
              <w:rPr>
                <w:rFonts w:ascii="Arial"/>
                <w:color w:val="auto"/>
                <w:sz w:val="21"/>
                <w:highlight w:val="none"/>
              </w:rPr>
            </w:pPr>
          </w:p>
          <w:p w14:paraId="684247C3">
            <w:pPr>
              <w:spacing w:line="242" w:lineRule="auto"/>
              <w:rPr>
                <w:rFonts w:ascii="Arial"/>
                <w:color w:val="auto"/>
                <w:sz w:val="21"/>
                <w:highlight w:val="none"/>
              </w:rPr>
            </w:pPr>
          </w:p>
          <w:p w14:paraId="21369DD6">
            <w:pPr>
              <w:spacing w:line="242" w:lineRule="auto"/>
              <w:rPr>
                <w:rFonts w:ascii="Arial"/>
                <w:color w:val="auto"/>
                <w:sz w:val="21"/>
                <w:highlight w:val="none"/>
              </w:rPr>
            </w:pPr>
          </w:p>
          <w:p w14:paraId="141CC643">
            <w:pPr>
              <w:spacing w:line="242" w:lineRule="auto"/>
              <w:rPr>
                <w:rFonts w:ascii="Arial"/>
                <w:color w:val="auto"/>
                <w:sz w:val="21"/>
                <w:highlight w:val="none"/>
              </w:rPr>
            </w:pPr>
          </w:p>
          <w:p w14:paraId="4BC0E7C3">
            <w:pPr>
              <w:spacing w:line="242" w:lineRule="auto"/>
              <w:rPr>
                <w:rFonts w:ascii="Arial"/>
                <w:color w:val="auto"/>
                <w:sz w:val="21"/>
                <w:highlight w:val="none"/>
              </w:rPr>
            </w:pPr>
          </w:p>
          <w:p w14:paraId="2D4051D8">
            <w:pPr>
              <w:spacing w:line="242" w:lineRule="auto"/>
              <w:rPr>
                <w:rFonts w:ascii="Arial"/>
                <w:color w:val="auto"/>
                <w:sz w:val="21"/>
                <w:highlight w:val="none"/>
              </w:rPr>
            </w:pPr>
          </w:p>
          <w:p w14:paraId="52DB6813">
            <w:pPr>
              <w:spacing w:line="242" w:lineRule="auto"/>
              <w:rPr>
                <w:rFonts w:ascii="Arial"/>
                <w:color w:val="auto"/>
                <w:sz w:val="21"/>
                <w:highlight w:val="none"/>
              </w:rPr>
            </w:pPr>
          </w:p>
          <w:p w14:paraId="4E068222">
            <w:pPr>
              <w:spacing w:line="242" w:lineRule="auto"/>
              <w:rPr>
                <w:rFonts w:ascii="Arial"/>
                <w:color w:val="auto"/>
                <w:sz w:val="21"/>
                <w:highlight w:val="none"/>
              </w:rPr>
            </w:pPr>
          </w:p>
          <w:p w14:paraId="04FE2CD7">
            <w:pPr>
              <w:spacing w:line="242" w:lineRule="auto"/>
              <w:rPr>
                <w:rFonts w:ascii="Arial"/>
                <w:color w:val="auto"/>
                <w:sz w:val="21"/>
                <w:highlight w:val="none"/>
              </w:rPr>
            </w:pPr>
          </w:p>
          <w:p w14:paraId="6E5130FB">
            <w:pPr>
              <w:pStyle w:val="16"/>
              <w:spacing w:before="68" w:line="441" w:lineRule="exact"/>
              <w:ind w:left="134"/>
              <w:rPr>
                <w:color w:val="auto"/>
                <w:highlight w:val="none"/>
              </w:rPr>
            </w:pPr>
            <w:r>
              <w:rPr>
                <w:color w:val="auto"/>
                <w:spacing w:val="-1"/>
                <w:position w:val="17"/>
                <w:highlight w:val="none"/>
              </w:rPr>
              <w:t>施工组织设</w:t>
            </w:r>
          </w:p>
          <w:p w14:paraId="062B1B58">
            <w:pPr>
              <w:pStyle w:val="16"/>
              <w:spacing w:line="221" w:lineRule="auto"/>
              <w:ind w:left="449"/>
              <w:rPr>
                <w:color w:val="auto"/>
                <w:highlight w:val="none"/>
              </w:rPr>
            </w:pPr>
            <w:r>
              <w:rPr>
                <w:color w:val="auto"/>
                <w:spacing w:val="-2"/>
                <w:highlight w:val="none"/>
              </w:rPr>
              <w:t>计分</w:t>
            </w:r>
          </w:p>
        </w:tc>
        <w:tc>
          <w:tcPr>
            <w:tcW w:w="6285" w:type="dxa"/>
            <w:vAlign w:val="top"/>
          </w:tcPr>
          <w:p w14:paraId="36A5D370">
            <w:pPr>
              <w:pStyle w:val="16"/>
              <w:spacing w:before="173"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（1）主要施工方法（满分8分）</w:t>
            </w:r>
          </w:p>
          <w:p w14:paraId="3F061493">
            <w:pPr>
              <w:pStyle w:val="16"/>
              <w:spacing w:before="190" w:line="386" w:lineRule="auto"/>
              <w:ind w:left="219" w:right="98" w:firstLine="331"/>
              <w:rPr>
                <w:color w:val="auto"/>
                <w:highlight w:val="none"/>
              </w:rPr>
            </w:pPr>
            <w:r>
              <w:rPr>
                <w:color w:val="auto"/>
                <w:spacing w:val="-2"/>
                <w:highlight w:val="none"/>
              </w:rPr>
              <w:t>①各主要分部施工方法符合项目实际，须有详尽的施工技术方</w:t>
            </w:r>
            <w:r>
              <w:rPr>
                <w:color w:val="auto"/>
                <w:spacing w:val="13"/>
                <w:highlight w:val="none"/>
              </w:rPr>
              <w:t xml:space="preserve"> </w:t>
            </w:r>
            <w:r>
              <w:rPr>
                <w:color w:val="auto"/>
                <w:highlight w:val="none"/>
              </w:rPr>
              <w:t>案，工艺先进、方法科学合理、可行，能指导具体施</w:t>
            </w:r>
            <w:r>
              <w:rPr>
                <w:color w:val="auto"/>
                <w:spacing w:val="-1"/>
                <w:highlight w:val="none"/>
              </w:rPr>
              <w:t>工并确保安</w:t>
            </w:r>
          </w:p>
          <w:p w14:paraId="0241E0AA">
            <w:pPr>
              <w:pStyle w:val="16"/>
              <w:spacing w:line="221" w:lineRule="auto"/>
              <w:ind w:left="218"/>
              <w:rPr>
                <w:color w:val="auto"/>
                <w:highlight w:val="none"/>
              </w:rPr>
            </w:pPr>
            <w:r>
              <w:rPr>
                <w:color w:val="auto"/>
                <w:spacing w:val="-4"/>
                <w:highlight w:val="none"/>
              </w:rPr>
              <w:t>全的，得</w:t>
            </w:r>
            <w:r>
              <w:rPr>
                <w:color w:val="auto"/>
                <w:spacing w:val="-40"/>
                <w:highlight w:val="none"/>
              </w:rPr>
              <w:t xml:space="preserve"> </w:t>
            </w:r>
            <w:r>
              <w:rPr>
                <w:color w:val="auto"/>
                <w:spacing w:val="-4"/>
                <w:highlight w:val="none"/>
              </w:rPr>
              <w:t>8</w:t>
            </w:r>
            <w:r>
              <w:rPr>
                <w:color w:val="auto"/>
                <w:spacing w:val="-44"/>
                <w:highlight w:val="none"/>
              </w:rPr>
              <w:t xml:space="preserve"> </w:t>
            </w:r>
            <w:r>
              <w:rPr>
                <w:color w:val="auto"/>
                <w:spacing w:val="-4"/>
                <w:highlight w:val="none"/>
              </w:rPr>
              <w:t>分。</w:t>
            </w:r>
          </w:p>
          <w:p w14:paraId="19EA8C2D">
            <w:pPr>
              <w:pStyle w:val="16"/>
              <w:spacing w:before="190" w:line="386" w:lineRule="auto"/>
              <w:ind w:left="219" w:right="98" w:firstLine="330"/>
              <w:rPr>
                <w:color w:val="auto"/>
                <w:highlight w:val="none"/>
              </w:rPr>
            </w:pPr>
            <w:r>
              <w:rPr>
                <w:color w:val="auto"/>
                <w:spacing w:val="-2"/>
                <w:highlight w:val="none"/>
              </w:rPr>
              <w:t>②各主要分部施工方法符合项目实际，须有详尽的施工技术方</w:t>
            </w:r>
            <w:r>
              <w:rPr>
                <w:color w:val="auto"/>
                <w:spacing w:val="14"/>
                <w:highlight w:val="none"/>
              </w:rPr>
              <w:t xml:space="preserve"> </w:t>
            </w:r>
            <w:r>
              <w:rPr>
                <w:color w:val="auto"/>
                <w:highlight w:val="none"/>
              </w:rPr>
              <w:t>案，工艺一般、方法可行，能指导具体施工并</w:t>
            </w:r>
            <w:r>
              <w:rPr>
                <w:color w:val="auto"/>
                <w:spacing w:val="-1"/>
                <w:highlight w:val="none"/>
              </w:rPr>
              <w:t>确保安全的，得</w:t>
            </w:r>
            <w:r>
              <w:rPr>
                <w:color w:val="auto"/>
                <w:spacing w:val="-39"/>
                <w:highlight w:val="none"/>
              </w:rPr>
              <w:t xml:space="preserve"> </w:t>
            </w:r>
            <w:r>
              <w:rPr>
                <w:color w:val="auto"/>
                <w:spacing w:val="-1"/>
                <w:highlight w:val="none"/>
              </w:rPr>
              <w:t>5</w:t>
            </w:r>
          </w:p>
          <w:p w14:paraId="79F08117">
            <w:pPr>
              <w:pStyle w:val="16"/>
              <w:spacing w:line="221" w:lineRule="auto"/>
              <w:ind w:left="220"/>
              <w:rPr>
                <w:color w:val="auto"/>
                <w:highlight w:val="none"/>
              </w:rPr>
            </w:pPr>
            <w:r>
              <w:rPr>
                <w:color w:val="auto"/>
                <w:spacing w:val="-5"/>
                <w:highlight w:val="none"/>
              </w:rPr>
              <w:t>分。</w:t>
            </w:r>
          </w:p>
          <w:p w14:paraId="254ACF0A">
            <w:pPr>
              <w:pStyle w:val="16"/>
              <w:spacing w:before="189" w:line="386" w:lineRule="auto"/>
              <w:ind w:left="219" w:right="231" w:firstLine="330"/>
              <w:rPr>
                <w:color w:val="auto"/>
                <w:highlight w:val="none"/>
              </w:rPr>
            </w:pPr>
            <w:r>
              <w:rPr>
                <w:color w:val="auto"/>
                <w:highlight w:val="none"/>
              </w:rPr>
              <w:t>③各主要分部施工方法基本符合项目实际，须有施工</w:t>
            </w:r>
            <w:r>
              <w:rPr>
                <w:color w:val="auto"/>
                <w:spacing w:val="-1"/>
                <w:highlight w:val="none"/>
              </w:rPr>
              <w:t>技术方</w:t>
            </w:r>
            <w:r>
              <w:rPr>
                <w:color w:val="auto"/>
                <w:highlight w:val="none"/>
              </w:rPr>
              <w:t xml:space="preserve"> </w:t>
            </w:r>
            <w:r>
              <w:rPr>
                <w:color w:val="auto"/>
                <w:spacing w:val="-2"/>
                <w:highlight w:val="none"/>
              </w:rPr>
              <w:t>案，工艺一般、方法可行，基本能指导具体施工并确保安全的，</w:t>
            </w:r>
          </w:p>
          <w:p w14:paraId="03712659">
            <w:pPr>
              <w:pStyle w:val="16"/>
              <w:spacing w:line="221" w:lineRule="auto"/>
              <w:ind w:left="218"/>
              <w:rPr>
                <w:color w:val="auto"/>
                <w:highlight w:val="none"/>
              </w:rPr>
            </w:pPr>
            <w:r>
              <w:rPr>
                <w:color w:val="auto"/>
                <w:spacing w:val="-8"/>
                <w:highlight w:val="none"/>
              </w:rPr>
              <w:t>得</w:t>
            </w:r>
            <w:r>
              <w:rPr>
                <w:color w:val="auto"/>
                <w:spacing w:val="-39"/>
                <w:highlight w:val="none"/>
              </w:rPr>
              <w:t xml:space="preserve"> </w:t>
            </w:r>
            <w:r>
              <w:rPr>
                <w:color w:val="auto"/>
                <w:spacing w:val="-8"/>
                <w:highlight w:val="none"/>
              </w:rPr>
              <w:t>3</w:t>
            </w:r>
            <w:r>
              <w:rPr>
                <w:color w:val="auto"/>
                <w:spacing w:val="-41"/>
                <w:highlight w:val="none"/>
              </w:rPr>
              <w:t xml:space="preserve"> </w:t>
            </w:r>
            <w:r>
              <w:rPr>
                <w:color w:val="auto"/>
                <w:spacing w:val="-8"/>
                <w:highlight w:val="none"/>
              </w:rPr>
              <w:t>分。</w:t>
            </w:r>
          </w:p>
          <w:p w14:paraId="32DED72D">
            <w:pPr>
              <w:pStyle w:val="16"/>
              <w:spacing w:before="190" w:line="439" w:lineRule="exact"/>
              <w:ind w:left="550"/>
              <w:rPr>
                <w:color w:val="auto"/>
                <w:highlight w:val="none"/>
              </w:rPr>
            </w:pPr>
            <w:r>
              <w:rPr>
                <w:color w:val="auto"/>
                <w:spacing w:val="-2"/>
                <w:position w:val="17"/>
                <w:highlight w:val="none"/>
              </w:rPr>
              <w:t>④各主要分部施工方法不符合项目实际，无详尽的施工技术方</w:t>
            </w:r>
          </w:p>
          <w:p w14:paraId="372D39F0">
            <w:pPr>
              <w:pStyle w:val="16"/>
              <w:spacing w:before="1" w:line="221" w:lineRule="auto"/>
              <w:ind w:left="219"/>
              <w:rPr>
                <w:color w:val="auto"/>
                <w:highlight w:val="none"/>
              </w:rPr>
            </w:pPr>
            <w:r>
              <w:rPr>
                <w:color w:val="auto"/>
                <w:spacing w:val="-2"/>
                <w:highlight w:val="none"/>
              </w:rPr>
              <w:t>案，不能指导具体施工并确保安全的，得</w:t>
            </w:r>
            <w:r>
              <w:rPr>
                <w:color w:val="auto"/>
                <w:spacing w:val="-28"/>
                <w:highlight w:val="none"/>
              </w:rPr>
              <w:t xml:space="preserve"> </w:t>
            </w:r>
            <w:r>
              <w:rPr>
                <w:color w:val="auto"/>
                <w:spacing w:val="-2"/>
                <w:highlight w:val="none"/>
              </w:rPr>
              <w:t>1</w:t>
            </w:r>
            <w:r>
              <w:rPr>
                <w:color w:val="auto"/>
                <w:spacing w:val="-41"/>
                <w:highlight w:val="none"/>
              </w:rPr>
              <w:t xml:space="preserve"> </w:t>
            </w:r>
            <w:r>
              <w:rPr>
                <w:color w:val="auto"/>
                <w:spacing w:val="-2"/>
                <w:highlight w:val="none"/>
              </w:rPr>
              <w:t>分。</w:t>
            </w:r>
          </w:p>
          <w:p w14:paraId="1EE6A9E5">
            <w:pPr>
              <w:pStyle w:val="16"/>
              <w:spacing w:before="188" w:line="220"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（2）拟投入的主要物资计划（满分7分）</w:t>
            </w:r>
          </w:p>
          <w:p w14:paraId="63B6B099">
            <w:pPr>
              <w:pStyle w:val="16"/>
              <w:spacing w:before="191" w:line="439" w:lineRule="exact"/>
              <w:ind w:left="531"/>
              <w:rPr>
                <w:color w:val="auto"/>
                <w:highlight w:val="none"/>
              </w:rPr>
            </w:pPr>
            <w:r>
              <w:rPr>
                <w:color w:val="auto"/>
                <w:spacing w:val="-1"/>
                <w:position w:val="17"/>
                <w:highlight w:val="none"/>
              </w:rPr>
              <w:t>①投入的施工材料有详细的组织计划且计划周密，数量、选型</w:t>
            </w:r>
          </w:p>
          <w:p w14:paraId="530C5D66">
            <w:pPr>
              <w:pStyle w:val="16"/>
              <w:spacing w:line="221" w:lineRule="auto"/>
              <w:ind w:left="112"/>
              <w:rPr>
                <w:color w:val="auto"/>
                <w:highlight w:val="none"/>
              </w:rPr>
            </w:pPr>
            <w:r>
              <w:rPr>
                <w:color w:val="auto"/>
                <w:spacing w:val="-1"/>
                <w:highlight w:val="none"/>
              </w:rPr>
              <w:t>配置、进场时间安排合理，满足施工需要的，</w:t>
            </w:r>
            <w:r>
              <w:rPr>
                <w:color w:val="auto"/>
                <w:spacing w:val="-2"/>
                <w:highlight w:val="none"/>
              </w:rPr>
              <w:t>得</w:t>
            </w:r>
            <w:r>
              <w:rPr>
                <w:color w:val="auto"/>
                <w:spacing w:val="-39"/>
                <w:highlight w:val="none"/>
              </w:rPr>
              <w:t xml:space="preserve"> </w:t>
            </w:r>
            <w:r>
              <w:rPr>
                <w:color w:val="auto"/>
                <w:spacing w:val="-2"/>
                <w:highlight w:val="none"/>
              </w:rPr>
              <w:t>7</w:t>
            </w:r>
            <w:r>
              <w:rPr>
                <w:color w:val="auto"/>
                <w:spacing w:val="-44"/>
                <w:highlight w:val="none"/>
              </w:rPr>
              <w:t xml:space="preserve"> </w:t>
            </w:r>
            <w:r>
              <w:rPr>
                <w:color w:val="auto"/>
                <w:spacing w:val="-2"/>
                <w:highlight w:val="none"/>
              </w:rPr>
              <w:t>分。</w:t>
            </w:r>
          </w:p>
          <w:p w14:paraId="6A1A34EC">
            <w:pPr>
              <w:pStyle w:val="16"/>
              <w:spacing w:before="188" w:line="441" w:lineRule="exact"/>
              <w:ind w:left="530"/>
              <w:rPr>
                <w:color w:val="auto"/>
                <w:highlight w:val="none"/>
              </w:rPr>
            </w:pPr>
            <w:r>
              <w:rPr>
                <w:color w:val="auto"/>
                <w:position w:val="17"/>
                <w:highlight w:val="none"/>
              </w:rPr>
              <w:t>②投入的施工材料有组织计划且计划一般，数量、选型</w:t>
            </w:r>
            <w:r>
              <w:rPr>
                <w:color w:val="auto"/>
                <w:spacing w:val="-1"/>
                <w:position w:val="17"/>
                <w:highlight w:val="none"/>
              </w:rPr>
              <w:t>配置、</w:t>
            </w:r>
          </w:p>
          <w:p w14:paraId="2FA7771E">
            <w:pPr>
              <w:pStyle w:val="16"/>
              <w:spacing w:line="221" w:lineRule="auto"/>
              <w:ind w:left="110"/>
              <w:rPr>
                <w:color w:val="auto"/>
                <w:highlight w:val="none"/>
              </w:rPr>
            </w:pPr>
            <w:r>
              <w:rPr>
                <w:color w:val="auto"/>
                <w:spacing w:val="-2"/>
                <w:highlight w:val="none"/>
              </w:rPr>
              <w:t>进场时间安排合理，满足施工需要的，得</w:t>
            </w:r>
            <w:r>
              <w:rPr>
                <w:color w:val="auto"/>
                <w:spacing w:val="-25"/>
                <w:highlight w:val="none"/>
              </w:rPr>
              <w:t xml:space="preserve"> </w:t>
            </w:r>
            <w:r>
              <w:rPr>
                <w:color w:val="auto"/>
                <w:spacing w:val="-2"/>
                <w:highlight w:val="none"/>
              </w:rPr>
              <w:t>5</w:t>
            </w:r>
            <w:r>
              <w:rPr>
                <w:color w:val="auto"/>
                <w:spacing w:val="-41"/>
                <w:highlight w:val="none"/>
              </w:rPr>
              <w:t xml:space="preserve"> </w:t>
            </w:r>
            <w:r>
              <w:rPr>
                <w:color w:val="auto"/>
                <w:spacing w:val="-2"/>
                <w:highlight w:val="none"/>
              </w:rPr>
              <w:t>分。</w:t>
            </w:r>
          </w:p>
        </w:tc>
        <w:tc>
          <w:tcPr>
            <w:tcW w:w="856" w:type="dxa"/>
            <w:vAlign w:val="top"/>
          </w:tcPr>
          <w:p w14:paraId="3E02BDFE">
            <w:pPr>
              <w:rPr>
                <w:rFonts w:ascii="Arial"/>
                <w:color w:val="auto"/>
                <w:sz w:val="21"/>
                <w:highlight w:val="none"/>
              </w:rPr>
            </w:pPr>
          </w:p>
          <w:p w14:paraId="58D1BE70">
            <w:pPr>
              <w:rPr>
                <w:rFonts w:ascii="Arial"/>
                <w:color w:val="auto"/>
                <w:sz w:val="21"/>
                <w:highlight w:val="none"/>
              </w:rPr>
            </w:pPr>
          </w:p>
          <w:p w14:paraId="54CDAFFF">
            <w:pPr>
              <w:rPr>
                <w:rFonts w:ascii="Arial"/>
                <w:color w:val="auto"/>
                <w:sz w:val="21"/>
                <w:highlight w:val="none"/>
              </w:rPr>
            </w:pPr>
          </w:p>
          <w:p w14:paraId="4D31C836">
            <w:pPr>
              <w:rPr>
                <w:rFonts w:ascii="Arial"/>
                <w:color w:val="auto"/>
                <w:sz w:val="21"/>
                <w:highlight w:val="none"/>
              </w:rPr>
            </w:pPr>
          </w:p>
          <w:p w14:paraId="212B08B7">
            <w:pPr>
              <w:rPr>
                <w:rFonts w:ascii="Arial"/>
                <w:color w:val="auto"/>
                <w:sz w:val="21"/>
                <w:highlight w:val="none"/>
              </w:rPr>
            </w:pPr>
          </w:p>
          <w:p w14:paraId="4062AAF7">
            <w:pPr>
              <w:rPr>
                <w:rFonts w:ascii="Arial"/>
                <w:color w:val="auto"/>
                <w:sz w:val="21"/>
                <w:highlight w:val="none"/>
              </w:rPr>
            </w:pPr>
          </w:p>
          <w:p w14:paraId="205154CE">
            <w:pPr>
              <w:rPr>
                <w:rFonts w:ascii="Arial"/>
                <w:color w:val="auto"/>
                <w:sz w:val="21"/>
                <w:highlight w:val="none"/>
              </w:rPr>
            </w:pPr>
          </w:p>
          <w:p w14:paraId="7060A4D7">
            <w:pPr>
              <w:rPr>
                <w:rFonts w:ascii="Arial"/>
                <w:color w:val="auto"/>
                <w:sz w:val="21"/>
                <w:highlight w:val="none"/>
              </w:rPr>
            </w:pPr>
          </w:p>
          <w:p w14:paraId="70FDD956">
            <w:pPr>
              <w:rPr>
                <w:rFonts w:ascii="Arial"/>
                <w:color w:val="auto"/>
                <w:sz w:val="21"/>
                <w:highlight w:val="none"/>
              </w:rPr>
            </w:pPr>
          </w:p>
          <w:p w14:paraId="10B98F50">
            <w:pPr>
              <w:rPr>
                <w:rFonts w:ascii="Arial"/>
                <w:color w:val="auto"/>
                <w:sz w:val="21"/>
                <w:highlight w:val="none"/>
              </w:rPr>
            </w:pPr>
          </w:p>
          <w:p w14:paraId="697E4FF3">
            <w:pPr>
              <w:rPr>
                <w:rFonts w:ascii="Arial"/>
                <w:color w:val="auto"/>
                <w:sz w:val="21"/>
                <w:highlight w:val="none"/>
              </w:rPr>
            </w:pPr>
          </w:p>
          <w:p w14:paraId="277EE137">
            <w:pPr>
              <w:rPr>
                <w:rFonts w:ascii="Arial"/>
                <w:color w:val="auto"/>
                <w:sz w:val="21"/>
                <w:highlight w:val="none"/>
              </w:rPr>
            </w:pPr>
          </w:p>
          <w:p w14:paraId="1B24B290">
            <w:pPr>
              <w:spacing w:line="241" w:lineRule="auto"/>
              <w:rPr>
                <w:rFonts w:ascii="Arial"/>
                <w:color w:val="auto"/>
                <w:sz w:val="21"/>
                <w:highlight w:val="none"/>
              </w:rPr>
            </w:pPr>
          </w:p>
          <w:p w14:paraId="55F388D7">
            <w:pPr>
              <w:spacing w:line="241" w:lineRule="auto"/>
              <w:rPr>
                <w:rFonts w:ascii="Arial"/>
                <w:color w:val="auto"/>
                <w:sz w:val="21"/>
                <w:highlight w:val="none"/>
              </w:rPr>
            </w:pPr>
          </w:p>
          <w:p w14:paraId="1825D19A">
            <w:pPr>
              <w:spacing w:line="241" w:lineRule="auto"/>
              <w:rPr>
                <w:rFonts w:ascii="Arial"/>
                <w:color w:val="auto"/>
                <w:sz w:val="21"/>
                <w:highlight w:val="none"/>
              </w:rPr>
            </w:pPr>
          </w:p>
          <w:p w14:paraId="1989F822">
            <w:pPr>
              <w:pStyle w:val="16"/>
              <w:spacing w:before="68" w:line="222" w:lineRule="auto"/>
              <w:ind w:left="198"/>
              <w:rPr>
                <w:color w:val="auto"/>
                <w:highlight w:val="none"/>
              </w:rPr>
            </w:pPr>
            <w:r>
              <w:rPr>
                <w:rFonts w:hint="eastAsia"/>
                <w:color w:val="auto"/>
                <w:spacing w:val="-3"/>
                <w:highlight w:val="none"/>
                <w:lang w:val="en-US" w:eastAsia="zh-CN"/>
              </w:rPr>
              <w:t>69</w:t>
            </w:r>
            <w:r>
              <w:rPr>
                <w:color w:val="auto"/>
                <w:spacing w:val="-3"/>
                <w:highlight w:val="none"/>
              </w:rPr>
              <w:t>分</w:t>
            </w:r>
          </w:p>
        </w:tc>
      </w:tr>
    </w:tbl>
    <w:p w14:paraId="0C988664">
      <w:pPr>
        <w:rPr>
          <w:rFonts w:ascii="Arial"/>
          <w:color w:val="auto"/>
          <w:sz w:val="21"/>
          <w:highlight w:val="none"/>
        </w:r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4F91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0" w:hRule="atLeast"/>
        </w:trPr>
        <w:tc>
          <w:tcPr>
            <w:tcW w:w="780" w:type="dxa"/>
            <w:vAlign w:val="top"/>
          </w:tcPr>
          <w:p w14:paraId="5F798D12">
            <w:pPr>
              <w:rPr>
                <w:rFonts w:ascii="Arial"/>
                <w:color w:val="auto"/>
                <w:sz w:val="21"/>
                <w:highlight w:val="none"/>
              </w:rPr>
            </w:pPr>
          </w:p>
        </w:tc>
        <w:tc>
          <w:tcPr>
            <w:tcW w:w="1314" w:type="dxa"/>
            <w:vAlign w:val="top"/>
          </w:tcPr>
          <w:p w14:paraId="6E8D6757">
            <w:pPr>
              <w:rPr>
                <w:rFonts w:ascii="Arial"/>
                <w:color w:val="auto"/>
                <w:sz w:val="21"/>
                <w:highlight w:val="none"/>
              </w:rPr>
            </w:pPr>
          </w:p>
        </w:tc>
        <w:tc>
          <w:tcPr>
            <w:tcW w:w="6285" w:type="dxa"/>
            <w:vAlign w:val="top"/>
          </w:tcPr>
          <w:p w14:paraId="3F5CCF30">
            <w:pPr>
              <w:pStyle w:val="16"/>
              <w:spacing w:before="175" w:line="440" w:lineRule="exact"/>
              <w:ind w:left="530"/>
              <w:rPr>
                <w:color w:val="auto"/>
                <w:highlight w:val="none"/>
              </w:rPr>
            </w:pPr>
            <w:r>
              <w:rPr>
                <w:color w:val="auto"/>
                <w:position w:val="17"/>
                <w:highlight w:val="none"/>
              </w:rPr>
              <w:t>③投入的施工材料有组织计划且计划一般，数量、选型</w:t>
            </w:r>
            <w:r>
              <w:rPr>
                <w:color w:val="auto"/>
                <w:spacing w:val="-1"/>
                <w:position w:val="17"/>
                <w:highlight w:val="none"/>
              </w:rPr>
              <w:t>配置、</w:t>
            </w:r>
          </w:p>
          <w:p w14:paraId="7674999D">
            <w:pPr>
              <w:pStyle w:val="16"/>
              <w:spacing w:line="220" w:lineRule="auto"/>
              <w:ind w:left="110"/>
              <w:rPr>
                <w:color w:val="auto"/>
                <w:highlight w:val="none"/>
              </w:rPr>
            </w:pPr>
            <w:r>
              <w:rPr>
                <w:color w:val="auto"/>
                <w:spacing w:val="-1"/>
                <w:highlight w:val="none"/>
              </w:rPr>
              <w:t>进场时间安排基本合理，基本满足施工需要的，得</w:t>
            </w:r>
            <w:r>
              <w:rPr>
                <w:color w:val="auto"/>
                <w:spacing w:val="-42"/>
                <w:highlight w:val="none"/>
              </w:rPr>
              <w:t xml:space="preserve"> </w:t>
            </w:r>
            <w:r>
              <w:rPr>
                <w:color w:val="auto"/>
                <w:spacing w:val="-1"/>
                <w:highlight w:val="none"/>
              </w:rPr>
              <w:t>3</w:t>
            </w:r>
            <w:r>
              <w:rPr>
                <w:color w:val="auto"/>
                <w:spacing w:val="-41"/>
                <w:highlight w:val="none"/>
              </w:rPr>
              <w:t xml:space="preserve"> </w:t>
            </w:r>
            <w:r>
              <w:rPr>
                <w:color w:val="auto"/>
                <w:spacing w:val="-2"/>
                <w:highlight w:val="none"/>
              </w:rPr>
              <w:t>分。</w:t>
            </w:r>
          </w:p>
          <w:p w14:paraId="6523CEE0">
            <w:pPr>
              <w:pStyle w:val="16"/>
              <w:spacing w:before="190" w:line="439" w:lineRule="exact"/>
              <w:ind w:left="530"/>
              <w:rPr>
                <w:color w:val="auto"/>
                <w:highlight w:val="none"/>
              </w:rPr>
            </w:pPr>
            <w:r>
              <w:rPr>
                <w:color w:val="auto"/>
                <w:spacing w:val="-1"/>
                <w:position w:val="17"/>
                <w:highlight w:val="none"/>
              </w:rPr>
              <w:t>④投入的施工材料无详细的组织计划，数量、选型配置、进场</w:t>
            </w:r>
          </w:p>
          <w:p w14:paraId="7BA98D99">
            <w:pPr>
              <w:pStyle w:val="16"/>
              <w:spacing w:line="221" w:lineRule="auto"/>
              <w:ind w:left="122"/>
              <w:rPr>
                <w:color w:val="auto"/>
                <w:highlight w:val="none"/>
              </w:rPr>
            </w:pPr>
            <w:r>
              <w:rPr>
                <w:color w:val="auto"/>
                <w:spacing w:val="-3"/>
                <w:highlight w:val="none"/>
              </w:rPr>
              <w:t>时间安排不合理，不能满足施工需要的，得</w:t>
            </w:r>
            <w:r>
              <w:rPr>
                <w:color w:val="auto"/>
                <w:spacing w:val="-11"/>
                <w:highlight w:val="none"/>
              </w:rPr>
              <w:t xml:space="preserve"> </w:t>
            </w:r>
            <w:r>
              <w:rPr>
                <w:color w:val="auto"/>
                <w:spacing w:val="-3"/>
                <w:highlight w:val="none"/>
              </w:rPr>
              <w:t>1</w:t>
            </w:r>
            <w:r>
              <w:rPr>
                <w:color w:val="auto"/>
                <w:spacing w:val="-44"/>
                <w:highlight w:val="none"/>
              </w:rPr>
              <w:t xml:space="preserve"> </w:t>
            </w:r>
            <w:r>
              <w:rPr>
                <w:color w:val="auto"/>
                <w:spacing w:val="-3"/>
                <w:highlight w:val="none"/>
              </w:rPr>
              <w:t>分。</w:t>
            </w:r>
          </w:p>
          <w:p w14:paraId="2AA24219">
            <w:pPr>
              <w:pStyle w:val="16"/>
              <w:spacing w:before="188" w:line="220"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（3）拟投入的主要施工机械、设备计划（满分8分）</w:t>
            </w:r>
          </w:p>
          <w:p w14:paraId="24F19A3D">
            <w:pPr>
              <w:pStyle w:val="16"/>
              <w:spacing w:before="191" w:line="386" w:lineRule="auto"/>
              <w:ind w:left="115" w:right="39" w:firstLine="415"/>
              <w:rPr>
                <w:color w:val="auto"/>
                <w:highlight w:val="none"/>
              </w:rPr>
            </w:pPr>
            <w:r>
              <w:rPr>
                <w:color w:val="auto"/>
                <w:spacing w:val="-6"/>
                <w:highlight w:val="none"/>
              </w:rPr>
              <w:t>①投入的施工机械、设备、机具有详细的组织计划且</w:t>
            </w:r>
            <w:r>
              <w:rPr>
                <w:color w:val="auto"/>
                <w:spacing w:val="-7"/>
                <w:highlight w:val="none"/>
              </w:rPr>
              <w:t>计划周密，</w:t>
            </w:r>
            <w:r>
              <w:rPr>
                <w:color w:val="auto"/>
                <w:highlight w:val="none"/>
              </w:rPr>
              <w:t xml:space="preserve"> </w:t>
            </w:r>
            <w:r>
              <w:rPr>
                <w:color w:val="auto"/>
                <w:spacing w:val="-1"/>
                <w:highlight w:val="none"/>
              </w:rPr>
              <w:t>设备数量、选型配置、进场时间安排合理，满足施工需要的，得 8</w:t>
            </w:r>
          </w:p>
          <w:p w14:paraId="1FF554E1">
            <w:pPr>
              <w:pStyle w:val="16"/>
              <w:spacing w:before="1" w:line="221" w:lineRule="auto"/>
              <w:ind w:left="115"/>
              <w:rPr>
                <w:color w:val="auto"/>
                <w:highlight w:val="none"/>
              </w:rPr>
            </w:pPr>
            <w:r>
              <w:rPr>
                <w:color w:val="auto"/>
                <w:spacing w:val="-5"/>
                <w:highlight w:val="none"/>
              </w:rPr>
              <w:t>分。</w:t>
            </w:r>
          </w:p>
          <w:p w14:paraId="0266AF4E">
            <w:pPr>
              <w:pStyle w:val="16"/>
              <w:spacing w:before="189" w:line="386" w:lineRule="auto"/>
              <w:ind w:left="114" w:right="98" w:firstLine="416"/>
              <w:rPr>
                <w:color w:val="auto"/>
                <w:highlight w:val="none"/>
              </w:rPr>
            </w:pPr>
            <w:r>
              <w:rPr>
                <w:color w:val="auto"/>
                <w:spacing w:val="-1"/>
                <w:highlight w:val="none"/>
              </w:rPr>
              <w:t>②投入的施工机械、设备、机具有组织计划且计划一般，设备</w:t>
            </w:r>
            <w:r>
              <w:rPr>
                <w:color w:val="auto"/>
                <w:spacing w:val="3"/>
                <w:highlight w:val="none"/>
              </w:rPr>
              <w:t xml:space="preserve"> </w:t>
            </w:r>
            <w:r>
              <w:rPr>
                <w:color w:val="auto"/>
                <w:spacing w:val="-1"/>
                <w:highlight w:val="none"/>
              </w:rPr>
              <w:t>数量、选型配置、进场时间安排合理，基本满足施工需要的，得 5</w:t>
            </w:r>
          </w:p>
          <w:p w14:paraId="2C7CC817">
            <w:pPr>
              <w:pStyle w:val="16"/>
              <w:spacing w:before="1" w:line="221" w:lineRule="auto"/>
              <w:ind w:left="115"/>
              <w:rPr>
                <w:color w:val="auto"/>
                <w:highlight w:val="none"/>
              </w:rPr>
            </w:pPr>
            <w:r>
              <w:rPr>
                <w:color w:val="auto"/>
                <w:spacing w:val="-5"/>
                <w:highlight w:val="none"/>
              </w:rPr>
              <w:t>分。</w:t>
            </w:r>
          </w:p>
          <w:p w14:paraId="79FD6FD4">
            <w:pPr>
              <w:pStyle w:val="16"/>
              <w:spacing w:before="189" w:line="439" w:lineRule="exact"/>
              <w:ind w:left="530"/>
              <w:rPr>
                <w:color w:val="auto"/>
                <w:highlight w:val="none"/>
              </w:rPr>
            </w:pPr>
            <w:r>
              <w:rPr>
                <w:color w:val="auto"/>
                <w:spacing w:val="-1"/>
                <w:position w:val="17"/>
                <w:highlight w:val="none"/>
              </w:rPr>
              <w:t>③投入的施工机械、设备、机具有组织计划，设备数量、选型</w:t>
            </w:r>
          </w:p>
          <w:p w14:paraId="66157498">
            <w:pPr>
              <w:pStyle w:val="16"/>
              <w:spacing w:before="1" w:line="220" w:lineRule="auto"/>
              <w:ind w:left="112"/>
              <w:rPr>
                <w:color w:val="auto"/>
                <w:highlight w:val="none"/>
              </w:rPr>
            </w:pPr>
            <w:r>
              <w:rPr>
                <w:color w:val="auto"/>
                <w:spacing w:val="-1"/>
                <w:highlight w:val="none"/>
              </w:rPr>
              <w:t>配置、进场时间安排基本合理，基本满足施工需要的，得</w:t>
            </w:r>
            <w:r>
              <w:rPr>
                <w:color w:val="auto"/>
                <w:spacing w:val="-39"/>
                <w:highlight w:val="none"/>
              </w:rPr>
              <w:t xml:space="preserve"> </w:t>
            </w:r>
            <w:r>
              <w:rPr>
                <w:color w:val="auto"/>
                <w:spacing w:val="-1"/>
                <w:highlight w:val="none"/>
              </w:rPr>
              <w:t>3</w:t>
            </w:r>
            <w:r>
              <w:rPr>
                <w:color w:val="auto"/>
                <w:spacing w:val="-42"/>
                <w:highlight w:val="none"/>
              </w:rPr>
              <w:t xml:space="preserve"> </w:t>
            </w:r>
            <w:r>
              <w:rPr>
                <w:color w:val="auto"/>
                <w:spacing w:val="-1"/>
                <w:highlight w:val="none"/>
              </w:rPr>
              <w:t>分。</w:t>
            </w:r>
          </w:p>
          <w:p w14:paraId="6A1275F3">
            <w:pPr>
              <w:pStyle w:val="16"/>
              <w:spacing w:before="188" w:line="442" w:lineRule="exact"/>
              <w:jc w:val="right"/>
              <w:rPr>
                <w:color w:val="auto"/>
                <w:highlight w:val="none"/>
              </w:rPr>
            </w:pPr>
            <w:r>
              <w:rPr>
                <w:color w:val="auto"/>
                <w:spacing w:val="-6"/>
                <w:position w:val="17"/>
                <w:highlight w:val="none"/>
              </w:rPr>
              <w:t>④投入的施工机械、设备、机具无详细的组织计划，设备数量、</w:t>
            </w:r>
          </w:p>
          <w:p w14:paraId="598A9DED">
            <w:pPr>
              <w:pStyle w:val="16"/>
              <w:spacing w:line="221" w:lineRule="auto"/>
              <w:ind w:left="111"/>
              <w:rPr>
                <w:color w:val="auto"/>
                <w:highlight w:val="none"/>
              </w:rPr>
            </w:pPr>
            <w:r>
              <w:rPr>
                <w:color w:val="auto"/>
                <w:spacing w:val="-1"/>
                <w:highlight w:val="none"/>
              </w:rPr>
              <w:t>选型配置、进场时间安排不合理，不能满足施工</w:t>
            </w:r>
            <w:r>
              <w:rPr>
                <w:color w:val="auto"/>
                <w:spacing w:val="-2"/>
                <w:highlight w:val="none"/>
              </w:rPr>
              <w:t>需要的，得</w:t>
            </w:r>
            <w:r>
              <w:rPr>
                <w:color w:val="auto"/>
                <w:spacing w:val="-31"/>
                <w:highlight w:val="none"/>
              </w:rPr>
              <w:t xml:space="preserve"> </w:t>
            </w:r>
            <w:r>
              <w:rPr>
                <w:color w:val="auto"/>
                <w:spacing w:val="-2"/>
                <w:highlight w:val="none"/>
              </w:rPr>
              <w:t>1</w:t>
            </w:r>
            <w:r>
              <w:rPr>
                <w:color w:val="auto"/>
                <w:spacing w:val="-43"/>
                <w:highlight w:val="none"/>
              </w:rPr>
              <w:t xml:space="preserve"> </w:t>
            </w:r>
            <w:r>
              <w:rPr>
                <w:color w:val="auto"/>
                <w:spacing w:val="-2"/>
                <w:highlight w:val="none"/>
              </w:rPr>
              <w:t>分。</w:t>
            </w:r>
          </w:p>
          <w:p w14:paraId="629493B0">
            <w:pPr>
              <w:pStyle w:val="16"/>
              <w:spacing w:before="188"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（4）劳动力安排计划（满分7分）</w:t>
            </w:r>
          </w:p>
          <w:p w14:paraId="139DCE34">
            <w:pPr>
              <w:pStyle w:val="16"/>
              <w:spacing w:before="188" w:line="441" w:lineRule="exact"/>
              <w:ind w:left="531"/>
              <w:rPr>
                <w:color w:val="auto"/>
                <w:highlight w:val="none"/>
              </w:rPr>
            </w:pPr>
            <w:r>
              <w:rPr>
                <w:color w:val="auto"/>
                <w:spacing w:val="-1"/>
                <w:position w:val="17"/>
                <w:highlight w:val="none"/>
              </w:rPr>
              <w:t>①各主要施工工序有详细周密的劳动力安排计划，有各工种劳</w:t>
            </w:r>
          </w:p>
          <w:p w14:paraId="3B2CFAE8">
            <w:pPr>
              <w:pStyle w:val="16"/>
              <w:spacing w:line="221" w:lineRule="auto"/>
              <w:ind w:left="113"/>
              <w:rPr>
                <w:color w:val="auto"/>
                <w:highlight w:val="none"/>
              </w:rPr>
            </w:pPr>
            <w:r>
              <w:rPr>
                <w:color w:val="auto"/>
                <w:spacing w:val="-1"/>
                <w:highlight w:val="none"/>
              </w:rPr>
              <w:t>动力安排计划，劳动力投入合理，满足施工需要的，得</w:t>
            </w:r>
            <w:r>
              <w:rPr>
                <w:color w:val="auto"/>
                <w:spacing w:val="-39"/>
                <w:highlight w:val="none"/>
              </w:rPr>
              <w:t xml:space="preserve"> </w:t>
            </w:r>
            <w:r>
              <w:rPr>
                <w:color w:val="auto"/>
                <w:spacing w:val="-1"/>
                <w:highlight w:val="none"/>
              </w:rPr>
              <w:t>7</w:t>
            </w:r>
            <w:r>
              <w:rPr>
                <w:color w:val="auto"/>
                <w:spacing w:val="-44"/>
                <w:highlight w:val="none"/>
              </w:rPr>
              <w:t xml:space="preserve"> </w:t>
            </w:r>
            <w:r>
              <w:rPr>
                <w:color w:val="auto"/>
                <w:spacing w:val="-1"/>
                <w:highlight w:val="none"/>
              </w:rPr>
              <w:t>分。</w:t>
            </w:r>
          </w:p>
          <w:p w14:paraId="442694DF">
            <w:pPr>
              <w:pStyle w:val="16"/>
              <w:spacing w:before="188" w:line="439" w:lineRule="exact"/>
              <w:ind w:left="530"/>
              <w:rPr>
                <w:color w:val="auto"/>
                <w:highlight w:val="none"/>
              </w:rPr>
            </w:pPr>
            <w:r>
              <w:rPr>
                <w:color w:val="auto"/>
                <w:spacing w:val="-1"/>
                <w:position w:val="17"/>
                <w:highlight w:val="none"/>
              </w:rPr>
              <w:t>②各主要施工工序有劳动力安排计划，有各工种劳动力安排计</w:t>
            </w:r>
          </w:p>
          <w:p w14:paraId="2123BD24">
            <w:pPr>
              <w:pStyle w:val="16"/>
              <w:spacing w:line="221" w:lineRule="auto"/>
              <w:ind w:left="111"/>
              <w:rPr>
                <w:color w:val="auto"/>
                <w:highlight w:val="none"/>
              </w:rPr>
            </w:pPr>
            <w:r>
              <w:rPr>
                <w:color w:val="auto"/>
                <w:spacing w:val="-2"/>
                <w:highlight w:val="none"/>
              </w:rPr>
              <w:t>划，劳动力投入合理，满足施工需要的，得</w:t>
            </w:r>
            <w:r>
              <w:rPr>
                <w:color w:val="auto"/>
                <w:spacing w:val="-22"/>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45566318">
            <w:pPr>
              <w:pStyle w:val="16"/>
              <w:spacing w:before="191" w:line="439" w:lineRule="exact"/>
              <w:ind w:left="530"/>
              <w:rPr>
                <w:color w:val="auto"/>
                <w:highlight w:val="none"/>
              </w:rPr>
            </w:pPr>
            <w:r>
              <w:rPr>
                <w:color w:val="auto"/>
                <w:spacing w:val="-1"/>
                <w:position w:val="17"/>
                <w:highlight w:val="none"/>
              </w:rPr>
              <w:t>③各主要施工工序有劳动力安排计划，有各工种劳动力安排计</w:t>
            </w:r>
          </w:p>
          <w:p w14:paraId="75927692">
            <w:pPr>
              <w:pStyle w:val="16"/>
              <w:spacing w:line="220" w:lineRule="auto"/>
              <w:ind w:left="111"/>
              <w:rPr>
                <w:color w:val="auto"/>
                <w:highlight w:val="none"/>
              </w:rPr>
            </w:pPr>
            <w:r>
              <w:rPr>
                <w:color w:val="auto"/>
                <w:spacing w:val="-1"/>
                <w:highlight w:val="none"/>
              </w:rPr>
              <w:t>划，劳动力投入基本合理，基本满足施工需要的，得</w:t>
            </w:r>
            <w:r>
              <w:rPr>
                <w:color w:val="auto"/>
                <w:spacing w:val="-40"/>
                <w:highlight w:val="none"/>
              </w:rPr>
              <w:t xml:space="preserve"> </w:t>
            </w:r>
            <w:r>
              <w:rPr>
                <w:color w:val="auto"/>
                <w:spacing w:val="-1"/>
                <w:highlight w:val="none"/>
              </w:rPr>
              <w:t>3</w:t>
            </w:r>
            <w:r>
              <w:rPr>
                <w:color w:val="auto"/>
                <w:spacing w:val="-42"/>
                <w:highlight w:val="none"/>
              </w:rPr>
              <w:t xml:space="preserve"> </w:t>
            </w:r>
            <w:r>
              <w:rPr>
                <w:color w:val="auto"/>
                <w:spacing w:val="-1"/>
                <w:highlight w:val="none"/>
              </w:rPr>
              <w:t>分。</w:t>
            </w:r>
          </w:p>
          <w:p w14:paraId="19F0BBB5">
            <w:pPr>
              <w:pStyle w:val="16"/>
              <w:spacing w:before="189" w:line="441" w:lineRule="exact"/>
              <w:ind w:left="530"/>
              <w:rPr>
                <w:color w:val="auto"/>
                <w:highlight w:val="none"/>
              </w:rPr>
            </w:pPr>
            <w:r>
              <w:rPr>
                <w:color w:val="auto"/>
                <w:spacing w:val="-1"/>
                <w:position w:val="17"/>
                <w:highlight w:val="none"/>
              </w:rPr>
              <w:t>④各主要施工工序无劳动力安排计划，无各工种劳动力安排计</w:t>
            </w:r>
          </w:p>
          <w:p w14:paraId="558BCC9E">
            <w:pPr>
              <w:pStyle w:val="16"/>
              <w:spacing w:line="221" w:lineRule="auto"/>
              <w:ind w:left="111"/>
              <w:rPr>
                <w:color w:val="auto"/>
                <w:highlight w:val="none"/>
              </w:rPr>
            </w:pPr>
            <w:r>
              <w:rPr>
                <w:color w:val="auto"/>
                <w:spacing w:val="-2"/>
                <w:highlight w:val="none"/>
              </w:rPr>
              <w:t>划，劳动力投入不合理，不能满足施工需要的，得</w:t>
            </w:r>
            <w:r>
              <w:rPr>
                <w:color w:val="auto"/>
                <w:spacing w:val="-20"/>
                <w:highlight w:val="none"/>
              </w:rPr>
              <w:t xml:space="preserve"> </w:t>
            </w:r>
            <w:r>
              <w:rPr>
                <w:color w:val="auto"/>
                <w:spacing w:val="-2"/>
                <w:highlight w:val="none"/>
              </w:rPr>
              <w:t>1</w:t>
            </w:r>
            <w:r>
              <w:rPr>
                <w:color w:val="auto"/>
                <w:spacing w:val="-41"/>
                <w:highlight w:val="none"/>
              </w:rPr>
              <w:t xml:space="preserve"> </w:t>
            </w:r>
            <w:r>
              <w:rPr>
                <w:color w:val="auto"/>
                <w:spacing w:val="-2"/>
                <w:highlight w:val="none"/>
              </w:rPr>
              <w:t>分。</w:t>
            </w:r>
          </w:p>
          <w:p w14:paraId="30CD06A7">
            <w:pPr>
              <w:pStyle w:val="16"/>
              <w:spacing w:before="188"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（5）确保工程质量的技术组织措施（满分8分）</w:t>
            </w:r>
          </w:p>
          <w:p w14:paraId="1960DCD2">
            <w:pPr>
              <w:pStyle w:val="16"/>
              <w:spacing w:before="188" w:line="387" w:lineRule="auto"/>
              <w:ind w:left="112" w:right="39" w:firstLine="419"/>
              <w:rPr>
                <w:color w:val="auto"/>
                <w:highlight w:val="none"/>
              </w:rPr>
            </w:pPr>
            <w:r>
              <w:rPr>
                <w:color w:val="auto"/>
                <w:spacing w:val="-1"/>
                <w:highlight w:val="none"/>
              </w:rPr>
              <w:t>①有专门的质量技术管理班子和制度，且人员配备合理，制度</w:t>
            </w:r>
            <w:r>
              <w:rPr>
                <w:color w:val="auto"/>
                <w:spacing w:val="5"/>
                <w:highlight w:val="none"/>
              </w:rPr>
              <w:t xml:space="preserve"> </w:t>
            </w:r>
            <w:r>
              <w:rPr>
                <w:color w:val="auto"/>
                <w:spacing w:val="-6"/>
                <w:highlight w:val="none"/>
              </w:rPr>
              <w:t>健全。主要工序质量技术保证措施和手段科学合理，自控体系完整，</w:t>
            </w:r>
          </w:p>
          <w:p w14:paraId="1AB42BCE">
            <w:pPr>
              <w:pStyle w:val="16"/>
              <w:spacing w:line="221" w:lineRule="auto"/>
              <w:ind w:left="120"/>
              <w:rPr>
                <w:color w:val="auto"/>
                <w:highlight w:val="none"/>
              </w:rPr>
            </w:pPr>
            <w:r>
              <w:rPr>
                <w:color w:val="auto"/>
                <w:spacing w:val="-2"/>
                <w:highlight w:val="none"/>
              </w:rPr>
              <w:t>能有效保证技术质量，达到承诺的质量标准的，得</w:t>
            </w:r>
            <w:r>
              <w:rPr>
                <w:color w:val="auto"/>
                <w:spacing w:val="-29"/>
                <w:highlight w:val="none"/>
              </w:rPr>
              <w:t xml:space="preserve"> </w:t>
            </w:r>
            <w:r>
              <w:rPr>
                <w:color w:val="auto"/>
                <w:spacing w:val="-2"/>
                <w:highlight w:val="none"/>
              </w:rPr>
              <w:t>8</w:t>
            </w:r>
            <w:r>
              <w:rPr>
                <w:color w:val="auto"/>
                <w:spacing w:val="-41"/>
                <w:highlight w:val="none"/>
              </w:rPr>
              <w:t xml:space="preserve"> </w:t>
            </w:r>
            <w:r>
              <w:rPr>
                <w:color w:val="auto"/>
                <w:spacing w:val="-2"/>
                <w:highlight w:val="none"/>
              </w:rPr>
              <w:t>分。</w:t>
            </w:r>
          </w:p>
          <w:p w14:paraId="6B19FAB8">
            <w:pPr>
              <w:pStyle w:val="16"/>
              <w:spacing w:before="188" w:line="387" w:lineRule="auto"/>
              <w:ind w:left="112" w:right="98" w:firstLine="418"/>
              <w:rPr>
                <w:color w:val="auto"/>
                <w:highlight w:val="none"/>
              </w:rPr>
            </w:pPr>
            <w:r>
              <w:rPr>
                <w:color w:val="auto"/>
                <w:spacing w:val="-1"/>
                <w:highlight w:val="none"/>
              </w:rPr>
              <w:t>②有专门的质量技术管理班子和制度，且人员配备合理，制度</w:t>
            </w:r>
            <w:r>
              <w:rPr>
                <w:color w:val="auto"/>
                <w:spacing w:val="6"/>
                <w:highlight w:val="none"/>
              </w:rPr>
              <w:t xml:space="preserve"> </w:t>
            </w:r>
            <w:r>
              <w:rPr>
                <w:color w:val="auto"/>
                <w:spacing w:val="-2"/>
                <w:highlight w:val="none"/>
              </w:rPr>
              <w:t>健全。主要工序的质量技术保证措施和手段一般，自控体系一般，</w:t>
            </w:r>
          </w:p>
          <w:p w14:paraId="1AC1B581">
            <w:pPr>
              <w:pStyle w:val="16"/>
              <w:spacing w:before="1" w:line="220" w:lineRule="auto"/>
              <w:ind w:left="112"/>
              <w:rPr>
                <w:color w:val="auto"/>
                <w:highlight w:val="none"/>
              </w:rPr>
            </w:pPr>
            <w:r>
              <w:rPr>
                <w:color w:val="auto"/>
                <w:spacing w:val="-1"/>
                <w:highlight w:val="none"/>
              </w:rPr>
              <w:t>基本保证技术质量，达到承诺的质量标准的，</w:t>
            </w:r>
            <w:r>
              <w:rPr>
                <w:color w:val="auto"/>
                <w:spacing w:val="-2"/>
                <w:highlight w:val="none"/>
              </w:rPr>
              <w:t>得</w:t>
            </w:r>
            <w:r>
              <w:rPr>
                <w:color w:val="auto"/>
                <w:spacing w:val="-39"/>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14FEB81B">
            <w:pPr>
              <w:pStyle w:val="16"/>
              <w:spacing w:before="188" w:line="219" w:lineRule="auto"/>
              <w:ind w:left="530"/>
              <w:rPr>
                <w:color w:val="auto"/>
                <w:highlight w:val="none"/>
              </w:rPr>
            </w:pPr>
            <w:r>
              <w:rPr>
                <w:color w:val="auto"/>
                <w:highlight w:val="none"/>
              </w:rPr>
              <w:t>③有专门的质量技术管理班子和制度，且人员配备基本</w:t>
            </w:r>
            <w:r>
              <w:rPr>
                <w:color w:val="auto"/>
                <w:spacing w:val="-1"/>
                <w:highlight w:val="none"/>
              </w:rPr>
              <w:t>合理，</w:t>
            </w:r>
          </w:p>
        </w:tc>
        <w:tc>
          <w:tcPr>
            <w:tcW w:w="856" w:type="dxa"/>
            <w:vAlign w:val="top"/>
          </w:tcPr>
          <w:p w14:paraId="05FB8FF8">
            <w:pPr>
              <w:rPr>
                <w:rFonts w:ascii="Arial"/>
                <w:color w:val="auto"/>
                <w:sz w:val="21"/>
                <w:highlight w:val="none"/>
              </w:rPr>
            </w:pPr>
          </w:p>
        </w:tc>
      </w:tr>
    </w:tbl>
    <w:p w14:paraId="76734B28">
      <w:pPr>
        <w:rPr>
          <w:rFonts w:ascii="Arial"/>
          <w:color w:val="auto"/>
          <w:sz w:val="21"/>
          <w:highlight w:val="none"/>
        </w:rPr>
      </w:pPr>
    </w:p>
    <w:p w14:paraId="568930C2">
      <w:pPr>
        <w:rPr>
          <w:rFonts w:ascii="Arial" w:hAnsi="Arial" w:eastAsia="Arial" w:cs="Arial"/>
          <w:color w:val="auto"/>
          <w:sz w:val="21"/>
          <w:szCs w:val="21"/>
          <w:highlight w:val="none"/>
        </w:rPr>
        <w:sectPr>
          <w:footerReference r:id="rId22" w:type="default"/>
          <w:pgSz w:w="11906" w:h="16838"/>
          <w:pgMar w:top="1418" w:right="1160" w:bottom="1015" w:left="1504" w:header="0" w:footer="853" w:gutter="0"/>
          <w:pgNumType w:fmt="decimal"/>
          <w:cols w:space="720" w:num="1"/>
        </w:sect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12B3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0" w:hRule="atLeast"/>
        </w:trPr>
        <w:tc>
          <w:tcPr>
            <w:tcW w:w="780" w:type="dxa"/>
            <w:vAlign w:val="top"/>
          </w:tcPr>
          <w:p w14:paraId="254EE75F">
            <w:pPr>
              <w:rPr>
                <w:rFonts w:ascii="Arial"/>
                <w:color w:val="auto"/>
                <w:sz w:val="21"/>
                <w:highlight w:val="none"/>
              </w:rPr>
            </w:pPr>
          </w:p>
        </w:tc>
        <w:tc>
          <w:tcPr>
            <w:tcW w:w="1314" w:type="dxa"/>
            <w:vAlign w:val="top"/>
          </w:tcPr>
          <w:p w14:paraId="0F33FCCA">
            <w:pPr>
              <w:rPr>
                <w:rFonts w:ascii="Arial"/>
                <w:color w:val="auto"/>
                <w:sz w:val="21"/>
                <w:highlight w:val="none"/>
              </w:rPr>
            </w:pPr>
          </w:p>
        </w:tc>
        <w:tc>
          <w:tcPr>
            <w:tcW w:w="6285" w:type="dxa"/>
            <w:vAlign w:val="top"/>
          </w:tcPr>
          <w:p w14:paraId="480C2AF5">
            <w:pPr>
              <w:pStyle w:val="16"/>
              <w:spacing w:before="175" w:line="440" w:lineRule="exact"/>
              <w:ind w:left="113"/>
              <w:rPr>
                <w:color w:val="auto"/>
                <w:highlight w:val="none"/>
              </w:rPr>
            </w:pPr>
            <w:r>
              <w:rPr>
                <w:color w:val="auto"/>
                <w:spacing w:val="-1"/>
                <w:position w:val="17"/>
                <w:highlight w:val="none"/>
              </w:rPr>
              <w:t>制度基本健全。主要工序的质量技术保证措施和手段一般，自控体</w:t>
            </w:r>
          </w:p>
          <w:p w14:paraId="69865F72">
            <w:pPr>
              <w:pStyle w:val="16"/>
              <w:spacing w:line="220" w:lineRule="auto"/>
              <w:jc w:val="right"/>
              <w:rPr>
                <w:color w:val="auto"/>
                <w:highlight w:val="none"/>
              </w:rPr>
            </w:pPr>
            <w:r>
              <w:rPr>
                <w:color w:val="auto"/>
                <w:spacing w:val="-6"/>
                <w:highlight w:val="none"/>
              </w:rPr>
              <w:t>系一般，基本保证技术质量，基本达到承诺的质量</w:t>
            </w:r>
            <w:r>
              <w:rPr>
                <w:color w:val="auto"/>
                <w:spacing w:val="-7"/>
                <w:highlight w:val="none"/>
              </w:rPr>
              <w:t>标准的，得</w:t>
            </w:r>
            <w:r>
              <w:rPr>
                <w:color w:val="auto"/>
                <w:spacing w:val="-40"/>
                <w:highlight w:val="none"/>
              </w:rPr>
              <w:t xml:space="preserve"> </w:t>
            </w:r>
            <w:r>
              <w:rPr>
                <w:color w:val="auto"/>
                <w:spacing w:val="-7"/>
                <w:highlight w:val="none"/>
              </w:rPr>
              <w:t>3</w:t>
            </w:r>
            <w:r>
              <w:rPr>
                <w:color w:val="auto"/>
                <w:spacing w:val="-41"/>
                <w:highlight w:val="none"/>
              </w:rPr>
              <w:t xml:space="preserve"> </w:t>
            </w:r>
            <w:r>
              <w:rPr>
                <w:color w:val="auto"/>
                <w:spacing w:val="-7"/>
                <w:highlight w:val="none"/>
              </w:rPr>
              <w:t>分。</w:t>
            </w:r>
          </w:p>
          <w:p w14:paraId="173C0C41">
            <w:pPr>
              <w:pStyle w:val="16"/>
              <w:spacing w:before="191" w:line="386" w:lineRule="auto"/>
              <w:ind w:left="115" w:right="98" w:firstLine="415"/>
              <w:rPr>
                <w:color w:val="auto"/>
                <w:highlight w:val="none"/>
              </w:rPr>
            </w:pPr>
            <w:r>
              <w:rPr>
                <w:color w:val="auto"/>
                <w:spacing w:val="-1"/>
                <w:highlight w:val="none"/>
              </w:rPr>
              <w:t>④有专门的质量技术管理班子和制度，人员配备不合理，制度</w:t>
            </w:r>
            <w:r>
              <w:rPr>
                <w:color w:val="auto"/>
                <w:spacing w:val="6"/>
                <w:highlight w:val="none"/>
              </w:rPr>
              <w:t xml:space="preserve"> </w:t>
            </w:r>
            <w:r>
              <w:rPr>
                <w:color w:val="auto"/>
                <w:spacing w:val="-3"/>
                <w:highlight w:val="none"/>
              </w:rPr>
              <w:t>不健全。主要工序无质量技术保证措施和手</w:t>
            </w:r>
            <w:r>
              <w:rPr>
                <w:color w:val="auto"/>
                <w:spacing w:val="-4"/>
                <w:highlight w:val="none"/>
              </w:rPr>
              <w:t>段，</w:t>
            </w:r>
            <w:r>
              <w:rPr>
                <w:color w:val="auto"/>
                <w:spacing w:val="-63"/>
                <w:highlight w:val="none"/>
              </w:rPr>
              <w:t xml:space="preserve"> </w:t>
            </w:r>
            <w:r>
              <w:rPr>
                <w:color w:val="auto"/>
                <w:spacing w:val="-4"/>
                <w:highlight w:val="none"/>
              </w:rPr>
              <w:t>自控体系不完整，</w:t>
            </w:r>
          </w:p>
          <w:p w14:paraId="630E70D8">
            <w:pPr>
              <w:pStyle w:val="16"/>
              <w:spacing w:line="221" w:lineRule="auto"/>
              <w:ind w:left="115"/>
              <w:rPr>
                <w:color w:val="auto"/>
                <w:highlight w:val="none"/>
              </w:rPr>
            </w:pPr>
            <w:r>
              <w:rPr>
                <w:color w:val="auto"/>
                <w:spacing w:val="-2"/>
                <w:highlight w:val="none"/>
              </w:rPr>
              <w:t>不能有效保证技术质量，达不到承诺的质量标准的，得</w:t>
            </w:r>
            <w:r>
              <w:rPr>
                <w:color w:val="auto"/>
                <w:spacing w:val="-15"/>
                <w:highlight w:val="none"/>
              </w:rPr>
              <w:t xml:space="preserve"> </w:t>
            </w:r>
            <w:r>
              <w:rPr>
                <w:color w:val="auto"/>
                <w:spacing w:val="-2"/>
                <w:highlight w:val="none"/>
              </w:rPr>
              <w:t>1</w:t>
            </w:r>
            <w:r>
              <w:rPr>
                <w:color w:val="auto"/>
                <w:spacing w:val="-44"/>
                <w:highlight w:val="none"/>
              </w:rPr>
              <w:t xml:space="preserve"> </w:t>
            </w:r>
            <w:r>
              <w:rPr>
                <w:color w:val="auto"/>
                <w:spacing w:val="-2"/>
                <w:highlight w:val="none"/>
              </w:rPr>
              <w:t>分。</w:t>
            </w:r>
          </w:p>
          <w:p w14:paraId="331BA231">
            <w:pPr>
              <w:pStyle w:val="16"/>
              <w:spacing w:before="190"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（6）确保安全生产的技术组织措施（满分8分）</w:t>
            </w:r>
          </w:p>
          <w:p w14:paraId="634338C7">
            <w:pPr>
              <w:pStyle w:val="16"/>
              <w:spacing w:before="186" w:line="387" w:lineRule="auto"/>
              <w:ind w:left="113" w:right="39" w:firstLine="418"/>
              <w:jc w:val="both"/>
              <w:rPr>
                <w:color w:val="auto"/>
                <w:highlight w:val="none"/>
              </w:rPr>
            </w:pPr>
            <w:r>
              <w:rPr>
                <w:color w:val="auto"/>
                <w:spacing w:val="-6"/>
                <w:highlight w:val="none"/>
              </w:rPr>
              <w:t>①有专门的安全管理人员和制度，且人员配备合理，</w:t>
            </w:r>
            <w:r>
              <w:rPr>
                <w:color w:val="auto"/>
                <w:spacing w:val="-7"/>
                <w:highlight w:val="none"/>
              </w:rPr>
              <w:t>制度健全，</w:t>
            </w:r>
            <w:r>
              <w:rPr>
                <w:color w:val="auto"/>
                <w:highlight w:val="none"/>
              </w:rPr>
              <w:t xml:space="preserve"> </w:t>
            </w:r>
            <w:r>
              <w:rPr>
                <w:color w:val="auto"/>
                <w:spacing w:val="-1"/>
                <w:highlight w:val="none"/>
              </w:rPr>
              <w:t>各道工序安全技术措施针对性强，确保工程质量的技术组织措施符</w:t>
            </w:r>
            <w:r>
              <w:rPr>
                <w:color w:val="auto"/>
                <w:spacing w:val="5"/>
                <w:highlight w:val="none"/>
              </w:rPr>
              <w:t xml:space="preserve"> </w:t>
            </w:r>
            <w:r>
              <w:rPr>
                <w:color w:val="auto"/>
                <w:spacing w:val="-1"/>
                <w:highlight w:val="none"/>
              </w:rPr>
              <w:t>合实际且满足有关安全技术标准要求。现场防火、应急救援、社会</w:t>
            </w:r>
          </w:p>
          <w:p w14:paraId="7AB0AF2B">
            <w:pPr>
              <w:pStyle w:val="16"/>
              <w:spacing w:line="221" w:lineRule="auto"/>
              <w:ind w:left="117"/>
              <w:rPr>
                <w:color w:val="auto"/>
                <w:highlight w:val="none"/>
              </w:rPr>
            </w:pPr>
            <w:r>
              <w:rPr>
                <w:color w:val="auto"/>
                <w:spacing w:val="-3"/>
                <w:highlight w:val="none"/>
              </w:rPr>
              <w:t>治安安全措施得力的，得</w:t>
            </w:r>
            <w:r>
              <w:rPr>
                <w:color w:val="auto"/>
                <w:spacing w:val="-35"/>
                <w:highlight w:val="none"/>
              </w:rPr>
              <w:t xml:space="preserve"> </w:t>
            </w:r>
            <w:r>
              <w:rPr>
                <w:color w:val="auto"/>
                <w:spacing w:val="-3"/>
                <w:highlight w:val="none"/>
              </w:rPr>
              <w:t>8</w:t>
            </w:r>
            <w:r>
              <w:rPr>
                <w:color w:val="auto"/>
                <w:spacing w:val="-42"/>
                <w:highlight w:val="none"/>
              </w:rPr>
              <w:t xml:space="preserve"> </w:t>
            </w:r>
            <w:r>
              <w:rPr>
                <w:color w:val="auto"/>
                <w:spacing w:val="-3"/>
                <w:highlight w:val="none"/>
              </w:rPr>
              <w:t>分。</w:t>
            </w:r>
          </w:p>
          <w:p w14:paraId="17B403FE">
            <w:pPr>
              <w:pStyle w:val="16"/>
              <w:spacing w:before="187" w:line="387" w:lineRule="auto"/>
              <w:ind w:left="114" w:right="24" w:firstLine="416"/>
              <w:jc w:val="both"/>
              <w:rPr>
                <w:color w:val="auto"/>
                <w:highlight w:val="none"/>
              </w:rPr>
            </w:pPr>
            <w:r>
              <w:rPr>
                <w:color w:val="auto"/>
                <w:spacing w:val="-6"/>
                <w:highlight w:val="none"/>
              </w:rPr>
              <w:t>②有专门的安全管理人员和制度，且人员配备合理，制度健全，</w:t>
            </w:r>
            <w:r>
              <w:rPr>
                <w:color w:val="auto"/>
                <w:spacing w:val="11"/>
                <w:highlight w:val="none"/>
              </w:rPr>
              <w:t xml:space="preserve"> </w:t>
            </w:r>
            <w:r>
              <w:rPr>
                <w:color w:val="auto"/>
                <w:spacing w:val="-1"/>
                <w:highlight w:val="none"/>
              </w:rPr>
              <w:t>各道工序安全技术措施针对性一般，确保工程质量的技术</w:t>
            </w:r>
            <w:r>
              <w:rPr>
                <w:color w:val="auto"/>
                <w:spacing w:val="-2"/>
                <w:highlight w:val="none"/>
              </w:rPr>
              <w:t xml:space="preserve">组织措施 </w:t>
            </w:r>
            <w:r>
              <w:rPr>
                <w:color w:val="auto"/>
                <w:spacing w:val="-5"/>
                <w:highlight w:val="none"/>
              </w:rPr>
              <w:t>符合实际且基本满足有关安全技术标准要求。</w:t>
            </w:r>
            <w:r>
              <w:rPr>
                <w:color w:val="auto"/>
                <w:spacing w:val="-6"/>
                <w:highlight w:val="none"/>
              </w:rPr>
              <w:t>现场防火、应急救援、</w:t>
            </w:r>
          </w:p>
          <w:p w14:paraId="1A8D052B">
            <w:pPr>
              <w:pStyle w:val="16"/>
              <w:spacing w:line="220" w:lineRule="auto"/>
              <w:ind w:left="114"/>
              <w:rPr>
                <w:color w:val="auto"/>
                <w:highlight w:val="none"/>
              </w:rPr>
            </w:pPr>
            <w:r>
              <w:rPr>
                <w:color w:val="auto"/>
                <w:spacing w:val="-2"/>
                <w:highlight w:val="none"/>
              </w:rPr>
              <w:t>社会治安安全措施一般的，得</w:t>
            </w:r>
            <w:r>
              <w:rPr>
                <w:color w:val="auto"/>
                <w:spacing w:val="-37"/>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7DEB6156">
            <w:pPr>
              <w:pStyle w:val="16"/>
              <w:spacing w:before="191" w:line="387" w:lineRule="auto"/>
              <w:ind w:left="112" w:right="98" w:firstLine="418"/>
              <w:jc w:val="both"/>
              <w:rPr>
                <w:color w:val="auto"/>
                <w:highlight w:val="none"/>
              </w:rPr>
            </w:pPr>
            <w:r>
              <w:rPr>
                <w:color w:val="auto"/>
                <w:spacing w:val="-1"/>
                <w:highlight w:val="none"/>
              </w:rPr>
              <w:t>③有专门的安全管理人员和制度，且人员配备基本合理，制度</w:t>
            </w:r>
            <w:r>
              <w:rPr>
                <w:color w:val="auto"/>
                <w:spacing w:val="6"/>
                <w:highlight w:val="none"/>
              </w:rPr>
              <w:t xml:space="preserve"> </w:t>
            </w:r>
            <w:r>
              <w:rPr>
                <w:color w:val="auto"/>
                <w:spacing w:val="-1"/>
                <w:highlight w:val="none"/>
              </w:rPr>
              <w:t>基本健全，各道工序安全技术措施针对性一般，确保工程质量的技</w:t>
            </w:r>
            <w:r>
              <w:rPr>
                <w:color w:val="auto"/>
                <w:spacing w:val="6"/>
                <w:highlight w:val="none"/>
              </w:rPr>
              <w:t xml:space="preserve"> 术组织措施符合实际且基本满足有关安全技术标准要求。现场防</w:t>
            </w:r>
          </w:p>
          <w:p w14:paraId="3E8C8175">
            <w:pPr>
              <w:pStyle w:val="16"/>
              <w:spacing w:line="220" w:lineRule="auto"/>
              <w:ind w:left="114"/>
              <w:rPr>
                <w:color w:val="auto"/>
                <w:highlight w:val="none"/>
              </w:rPr>
            </w:pPr>
            <w:r>
              <w:rPr>
                <w:color w:val="auto"/>
                <w:spacing w:val="-2"/>
                <w:highlight w:val="none"/>
              </w:rPr>
              <w:t>火、应急救援、社会治安安全措施一般的，得</w:t>
            </w:r>
            <w:r>
              <w:rPr>
                <w:color w:val="auto"/>
                <w:spacing w:val="-24"/>
                <w:highlight w:val="none"/>
              </w:rPr>
              <w:t xml:space="preserve"> </w:t>
            </w:r>
            <w:r>
              <w:rPr>
                <w:color w:val="auto"/>
                <w:spacing w:val="-2"/>
                <w:highlight w:val="none"/>
              </w:rPr>
              <w:t>3</w:t>
            </w:r>
            <w:r>
              <w:rPr>
                <w:color w:val="auto"/>
                <w:spacing w:val="-42"/>
                <w:highlight w:val="none"/>
              </w:rPr>
              <w:t xml:space="preserve"> </w:t>
            </w:r>
            <w:r>
              <w:rPr>
                <w:color w:val="auto"/>
                <w:spacing w:val="-2"/>
                <w:highlight w:val="none"/>
              </w:rPr>
              <w:t>分。</w:t>
            </w:r>
          </w:p>
          <w:p w14:paraId="0D772A5E">
            <w:pPr>
              <w:pStyle w:val="16"/>
              <w:spacing w:before="189" w:line="387" w:lineRule="auto"/>
              <w:ind w:left="112" w:right="98" w:firstLine="418"/>
              <w:jc w:val="both"/>
              <w:rPr>
                <w:color w:val="auto"/>
                <w:highlight w:val="none"/>
              </w:rPr>
            </w:pPr>
            <w:r>
              <w:rPr>
                <w:color w:val="auto"/>
                <w:spacing w:val="-1"/>
                <w:highlight w:val="none"/>
              </w:rPr>
              <w:t>④有专门的安全管理人员和制度，人员配备不合理，制度不健</w:t>
            </w:r>
            <w:r>
              <w:rPr>
                <w:color w:val="auto"/>
                <w:spacing w:val="6"/>
                <w:highlight w:val="none"/>
              </w:rPr>
              <w:t xml:space="preserve"> </w:t>
            </w:r>
            <w:r>
              <w:rPr>
                <w:color w:val="auto"/>
                <w:spacing w:val="-1"/>
                <w:highlight w:val="none"/>
              </w:rPr>
              <w:t>全，各道工序安全技术措施针无对性，不满足有关安全技术标准要</w:t>
            </w:r>
          </w:p>
          <w:p w14:paraId="0F75F350">
            <w:pPr>
              <w:pStyle w:val="16"/>
              <w:spacing w:line="220" w:lineRule="auto"/>
              <w:ind w:left="114"/>
              <w:rPr>
                <w:color w:val="auto"/>
                <w:highlight w:val="none"/>
              </w:rPr>
            </w:pPr>
            <w:r>
              <w:rPr>
                <w:color w:val="auto"/>
                <w:spacing w:val="-1"/>
                <w:highlight w:val="none"/>
              </w:rPr>
              <w:t>求。现场防火、应急救援、社会治安安全措</w:t>
            </w:r>
            <w:r>
              <w:rPr>
                <w:color w:val="auto"/>
                <w:spacing w:val="-2"/>
                <w:highlight w:val="none"/>
              </w:rPr>
              <w:t>施不得力的，得</w:t>
            </w:r>
            <w:r>
              <w:rPr>
                <w:color w:val="auto"/>
                <w:spacing w:val="-31"/>
                <w:highlight w:val="none"/>
              </w:rPr>
              <w:t xml:space="preserve"> </w:t>
            </w:r>
            <w:r>
              <w:rPr>
                <w:color w:val="auto"/>
                <w:spacing w:val="-2"/>
                <w:highlight w:val="none"/>
              </w:rPr>
              <w:t>1</w:t>
            </w:r>
            <w:r>
              <w:rPr>
                <w:color w:val="auto"/>
                <w:spacing w:val="-44"/>
                <w:highlight w:val="none"/>
              </w:rPr>
              <w:t xml:space="preserve"> </w:t>
            </w:r>
            <w:r>
              <w:rPr>
                <w:color w:val="auto"/>
                <w:spacing w:val="-2"/>
                <w:highlight w:val="none"/>
              </w:rPr>
              <w:t>分。</w:t>
            </w:r>
          </w:p>
          <w:p w14:paraId="1C319DC3">
            <w:pPr>
              <w:pStyle w:val="16"/>
              <w:spacing w:before="189"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（7）确保工期的技术组织措施（满分</w:t>
            </w:r>
            <w:r>
              <w:rPr>
                <w:rFonts w:hint="eastAsia"/>
                <w:color w:val="auto"/>
                <w:spacing w:val="-2"/>
                <w:highlight w:val="none"/>
                <w:lang w:val="en-US" w:eastAsia="zh-CN"/>
                <w14:textOutline w14:w="2679" w14:cap="flat" w14:cmpd="sng">
                  <w14:solidFill>
                    <w14:srgbClr w14:val="000000"/>
                  </w14:solidFill>
                  <w14:prstDash w14:val="solid"/>
                  <w14:miter w14:val="0"/>
                </w14:textOutline>
              </w:rPr>
              <w:t>8</w:t>
            </w:r>
            <w:r>
              <w:rPr>
                <w:color w:val="auto"/>
                <w:spacing w:val="-2"/>
                <w:highlight w:val="none"/>
                <w14:textOutline w14:w="2679" w14:cap="flat" w14:cmpd="sng">
                  <w14:solidFill>
                    <w14:srgbClr w14:val="000000"/>
                  </w14:solidFill>
                  <w14:prstDash w14:val="solid"/>
                  <w14:miter w14:val="0"/>
                </w14:textOutline>
              </w:rPr>
              <w:t>分）</w:t>
            </w:r>
          </w:p>
          <w:p w14:paraId="0B5DC8D4">
            <w:pPr>
              <w:pStyle w:val="16"/>
              <w:spacing w:before="188" w:line="387" w:lineRule="auto"/>
              <w:ind w:left="112" w:right="26" w:firstLine="419"/>
              <w:jc w:val="both"/>
              <w:rPr>
                <w:color w:val="auto"/>
                <w:highlight w:val="none"/>
              </w:rPr>
            </w:pPr>
            <w:r>
              <w:rPr>
                <w:color w:val="auto"/>
                <w:spacing w:val="-1"/>
                <w:highlight w:val="none"/>
              </w:rPr>
              <w:t>①在施工工艺、施工方法、材料选用、劳动力安排</w:t>
            </w:r>
            <w:r>
              <w:rPr>
                <w:color w:val="auto"/>
                <w:spacing w:val="-2"/>
                <w:highlight w:val="none"/>
              </w:rPr>
              <w:t xml:space="preserve">、技术等方 </w:t>
            </w:r>
            <w:r>
              <w:rPr>
                <w:color w:val="auto"/>
                <w:spacing w:val="6"/>
                <w:highlight w:val="none"/>
              </w:rPr>
              <w:t xml:space="preserve">面有保证工期的具体措施且措施得当，针对赶工措施有具体的表 </w:t>
            </w:r>
            <w:r>
              <w:rPr>
                <w:color w:val="auto"/>
                <w:spacing w:val="-5"/>
                <w:highlight w:val="none"/>
              </w:rPr>
              <w:t>述，赶工措施合理科学，可操作性高。有控制</w:t>
            </w:r>
            <w:r>
              <w:rPr>
                <w:color w:val="auto"/>
                <w:spacing w:val="-6"/>
                <w:highlight w:val="none"/>
              </w:rPr>
              <w:t>工期的施工进度计划。</w:t>
            </w:r>
            <w:r>
              <w:rPr>
                <w:color w:val="auto"/>
                <w:highlight w:val="none"/>
              </w:rPr>
              <w:t xml:space="preserve"> </w:t>
            </w:r>
            <w:r>
              <w:rPr>
                <w:color w:val="auto"/>
                <w:spacing w:val="-1"/>
                <w:highlight w:val="none"/>
              </w:rPr>
              <w:t>有施工总进度表或施工网络图，各项计划图表编制完善，安排科学</w:t>
            </w:r>
          </w:p>
          <w:p w14:paraId="76E5198E">
            <w:pPr>
              <w:pStyle w:val="16"/>
              <w:spacing w:before="1" w:line="220" w:lineRule="auto"/>
              <w:ind w:left="113"/>
              <w:rPr>
                <w:color w:val="auto"/>
                <w:highlight w:val="none"/>
              </w:rPr>
            </w:pPr>
            <w:r>
              <w:rPr>
                <w:color w:val="auto"/>
                <w:spacing w:val="-2"/>
                <w:highlight w:val="none"/>
              </w:rPr>
              <w:t>合理，符合本项目施工实际要求的，得</w:t>
            </w:r>
            <w:r>
              <w:rPr>
                <w:color w:val="auto"/>
                <w:spacing w:val="-28"/>
                <w:highlight w:val="none"/>
              </w:rPr>
              <w:t xml:space="preserve"> </w:t>
            </w:r>
            <w:r>
              <w:rPr>
                <w:rFonts w:hint="eastAsia"/>
                <w:color w:val="auto"/>
                <w:spacing w:val="-2"/>
                <w:highlight w:val="none"/>
                <w:lang w:val="en-US" w:eastAsia="zh-CN"/>
              </w:rPr>
              <w:t>8</w:t>
            </w:r>
            <w:r>
              <w:rPr>
                <w:color w:val="auto"/>
                <w:spacing w:val="-44"/>
                <w:highlight w:val="none"/>
              </w:rPr>
              <w:t xml:space="preserve"> </w:t>
            </w:r>
            <w:r>
              <w:rPr>
                <w:color w:val="auto"/>
                <w:spacing w:val="-2"/>
                <w:highlight w:val="none"/>
              </w:rPr>
              <w:t>分。</w:t>
            </w:r>
          </w:p>
          <w:p w14:paraId="4C01697D">
            <w:pPr>
              <w:pStyle w:val="16"/>
              <w:spacing w:before="188" w:line="387" w:lineRule="auto"/>
              <w:ind w:left="110" w:right="41" w:firstLine="420"/>
              <w:jc w:val="both"/>
              <w:rPr>
                <w:color w:val="auto"/>
                <w:highlight w:val="none"/>
              </w:rPr>
            </w:pPr>
            <w:r>
              <w:rPr>
                <w:color w:val="auto"/>
                <w:spacing w:val="-1"/>
                <w:highlight w:val="none"/>
              </w:rPr>
              <w:t>②在施工工艺、施工方法、材料选用、劳动力安排、技术等方</w:t>
            </w:r>
            <w:r>
              <w:rPr>
                <w:color w:val="auto"/>
                <w:spacing w:val="6"/>
                <w:highlight w:val="none"/>
              </w:rPr>
              <w:t xml:space="preserve"> </w:t>
            </w:r>
            <w:r>
              <w:rPr>
                <w:color w:val="auto"/>
                <w:spacing w:val="-1"/>
                <w:highlight w:val="none"/>
              </w:rPr>
              <w:t>面有保证工期的措施但措施一般，有赶工措施。有控制工期的施工</w:t>
            </w:r>
            <w:r>
              <w:rPr>
                <w:color w:val="auto"/>
                <w:spacing w:val="8"/>
                <w:highlight w:val="none"/>
              </w:rPr>
              <w:t xml:space="preserve"> </w:t>
            </w:r>
            <w:r>
              <w:rPr>
                <w:color w:val="auto"/>
                <w:spacing w:val="-6"/>
                <w:highlight w:val="none"/>
              </w:rPr>
              <w:t>进度计划。有施工总进度表或施工网络图，各项计划图表编制一般，</w:t>
            </w:r>
          </w:p>
          <w:p w14:paraId="1862E6A1">
            <w:pPr>
              <w:pStyle w:val="16"/>
              <w:spacing w:line="220" w:lineRule="auto"/>
              <w:ind w:left="116"/>
              <w:rPr>
                <w:color w:val="auto"/>
                <w:highlight w:val="none"/>
              </w:rPr>
            </w:pPr>
            <w:r>
              <w:rPr>
                <w:color w:val="auto"/>
                <w:spacing w:val="-1"/>
                <w:highlight w:val="none"/>
              </w:rPr>
              <w:t>安排合理，基本符合本项目施工实际要求的，得</w:t>
            </w:r>
            <w:r>
              <w:rPr>
                <w:color w:val="auto"/>
                <w:spacing w:val="-44"/>
                <w:highlight w:val="none"/>
              </w:rPr>
              <w:t xml:space="preserve"> </w:t>
            </w:r>
            <w:r>
              <w:rPr>
                <w:rFonts w:hint="eastAsia"/>
                <w:color w:val="auto"/>
                <w:spacing w:val="-2"/>
                <w:highlight w:val="none"/>
                <w:lang w:val="en-US" w:eastAsia="zh-CN"/>
              </w:rPr>
              <w:t>5</w:t>
            </w:r>
            <w:r>
              <w:rPr>
                <w:color w:val="auto"/>
                <w:spacing w:val="-2"/>
                <w:highlight w:val="none"/>
              </w:rPr>
              <w:t>分。</w:t>
            </w:r>
          </w:p>
          <w:p w14:paraId="5ABBC08F">
            <w:pPr>
              <w:pStyle w:val="16"/>
              <w:spacing w:before="189" w:line="219" w:lineRule="auto"/>
              <w:ind w:left="530"/>
              <w:rPr>
                <w:color w:val="auto"/>
                <w:highlight w:val="none"/>
              </w:rPr>
            </w:pPr>
            <w:r>
              <w:rPr>
                <w:color w:val="auto"/>
                <w:spacing w:val="-1"/>
                <w:highlight w:val="none"/>
              </w:rPr>
              <w:t>③在施工工艺、施工方法、材料选用、劳动力安排、技术等方</w:t>
            </w:r>
          </w:p>
        </w:tc>
        <w:tc>
          <w:tcPr>
            <w:tcW w:w="856" w:type="dxa"/>
            <w:vAlign w:val="top"/>
          </w:tcPr>
          <w:p w14:paraId="1E99BCAC">
            <w:pPr>
              <w:rPr>
                <w:rFonts w:ascii="Arial"/>
                <w:color w:val="auto"/>
                <w:sz w:val="21"/>
                <w:highlight w:val="none"/>
              </w:rPr>
            </w:pPr>
          </w:p>
        </w:tc>
      </w:tr>
    </w:tbl>
    <w:p w14:paraId="3322E523">
      <w:pPr>
        <w:rPr>
          <w:rFonts w:ascii="Arial"/>
          <w:color w:val="auto"/>
          <w:sz w:val="21"/>
          <w:highlight w:val="none"/>
        </w:rPr>
      </w:pPr>
    </w:p>
    <w:p w14:paraId="17A413E2">
      <w:pPr>
        <w:rPr>
          <w:rFonts w:ascii="Arial" w:hAnsi="Arial" w:eastAsia="Arial" w:cs="Arial"/>
          <w:color w:val="auto"/>
          <w:sz w:val="21"/>
          <w:szCs w:val="21"/>
          <w:highlight w:val="none"/>
        </w:rPr>
        <w:sectPr>
          <w:footerReference r:id="rId23" w:type="default"/>
          <w:pgSz w:w="11906" w:h="16838"/>
          <w:pgMar w:top="1418" w:right="1160" w:bottom="1015" w:left="1504" w:header="0" w:footer="853" w:gutter="0"/>
          <w:pgNumType w:fmt="decimal"/>
          <w:cols w:space="720" w:num="1"/>
        </w:sect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0877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5" w:hRule="atLeast"/>
        </w:trPr>
        <w:tc>
          <w:tcPr>
            <w:tcW w:w="780" w:type="dxa"/>
            <w:vAlign w:val="top"/>
          </w:tcPr>
          <w:p w14:paraId="5CD4BBF0">
            <w:pPr>
              <w:rPr>
                <w:rFonts w:ascii="Arial"/>
                <w:color w:val="auto"/>
                <w:sz w:val="21"/>
                <w:highlight w:val="none"/>
              </w:rPr>
            </w:pPr>
          </w:p>
        </w:tc>
        <w:tc>
          <w:tcPr>
            <w:tcW w:w="1314" w:type="dxa"/>
            <w:vAlign w:val="top"/>
          </w:tcPr>
          <w:p w14:paraId="3AEEDC80">
            <w:pPr>
              <w:rPr>
                <w:rFonts w:ascii="Arial"/>
                <w:color w:val="auto"/>
                <w:sz w:val="21"/>
                <w:highlight w:val="none"/>
              </w:rPr>
            </w:pPr>
          </w:p>
        </w:tc>
        <w:tc>
          <w:tcPr>
            <w:tcW w:w="6285" w:type="dxa"/>
            <w:vAlign w:val="top"/>
          </w:tcPr>
          <w:p w14:paraId="4F41A42A">
            <w:pPr>
              <w:pStyle w:val="16"/>
              <w:spacing w:before="176" w:line="387" w:lineRule="auto"/>
              <w:ind w:left="111" w:right="98" w:firstLine="1"/>
              <w:jc w:val="both"/>
              <w:rPr>
                <w:color w:val="auto"/>
                <w:highlight w:val="none"/>
              </w:rPr>
            </w:pPr>
            <w:r>
              <w:rPr>
                <w:color w:val="auto"/>
                <w:spacing w:val="-1"/>
                <w:highlight w:val="none"/>
              </w:rPr>
              <w:t>面有保证工期的措施但措施一般。有控制工期的施工进度计划。有</w:t>
            </w:r>
            <w:r>
              <w:rPr>
                <w:color w:val="auto"/>
                <w:spacing w:val="5"/>
                <w:highlight w:val="none"/>
              </w:rPr>
              <w:t xml:space="preserve"> </w:t>
            </w:r>
            <w:r>
              <w:rPr>
                <w:color w:val="auto"/>
                <w:spacing w:val="-1"/>
                <w:highlight w:val="none"/>
              </w:rPr>
              <w:t>施工总进度表或施工网络图，各项计划图表编制一般，安排基本合</w:t>
            </w:r>
          </w:p>
          <w:p w14:paraId="5D55ECF8">
            <w:pPr>
              <w:pStyle w:val="16"/>
              <w:spacing w:line="220" w:lineRule="auto"/>
              <w:ind w:left="115"/>
              <w:rPr>
                <w:color w:val="auto"/>
                <w:highlight w:val="none"/>
              </w:rPr>
            </w:pPr>
            <w:r>
              <w:rPr>
                <w:color w:val="auto"/>
                <w:spacing w:val="-2"/>
                <w:highlight w:val="none"/>
              </w:rPr>
              <w:t>理，基本符合本项目施工实际要求的，得</w:t>
            </w:r>
            <w:r>
              <w:rPr>
                <w:color w:val="auto"/>
                <w:spacing w:val="-29"/>
                <w:highlight w:val="none"/>
              </w:rPr>
              <w:t xml:space="preserve"> </w:t>
            </w:r>
            <w:r>
              <w:rPr>
                <w:rFonts w:hint="eastAsia"/>
                <w:color w:val="auto"/>
                <w:spacing w:val="-2"/>
                <w:highlight w:val="none"/>
                <w:lang w:val="en-US" w:eastAsia="zh-CN"/>
              </w:rPr>
              <w:t>3</w:t>
            </w:r>
            <w:r>
              <w:rPr>
                <w:color w:val="auto"/>
                <w:spacing w:val="-2"/>
                <w:highlight w:val="none"/>
              </w:rPr>
              <w:t>分。</w:t>
            </w:r>
          </w:p>
          <w:p w14:paraId="563CDE46">
            <w:pPr>
              <w:pStyle w:val="16"/>
              <w:spacing w:before="187" w:line="387" w:lineRule="auto"/>
              <w:ind w:left="111" w:right="98" w:firstLine="419"/>
              <w:jc w:val="both"/>
              <w:rPr>
                <w:color w:val="auto"/>
                <w:highlight w:val="none"/>
              </w:rPr>
            </w:pPr>
            <w:r>
              <w:rPr>
                <w:color w:val="auto"/>
                <w:spacing w:val="-1"/>
                <w:highlight w:val="none"/>
              </w:rPr>
              <w:t>④在施工工艺、施工方法、材料选用、劳动力安排、技术等方</w:t>
            </w:r>
            <w:r>
              <w:rPr>
                <w:color w:val="auto"/>
                <w:spacing w:val="6"/>
                <w:highlight w:val="none"/>
              </w:rPr>
              <w:t xml:space="preserve"> </w:t>
            </w:r>
            <w:r>
              <w:rPr>
                <w:color w:val="auto"/>
                <w:spacing w:val="-1"/>
                <w:highlight w:val="none"/>
              </w:rPr>
              <w:t>面有保证工期的措施但措施一般。无控制工期的施工进度计划。无</w:t>
            </w:r>
            <w:r>
              <w:rPr>
                <w:color w:val="auto"/>
                <w:spacing w:val="7"/>
                <w:highlight w:val="none"/>
              </w:rPr>
              <w:t xml:space="preserve"> </w:t>
            </w:r>
            <w:r>
              <w:rPr>
                <w:color w:val="auto"/>
                <w:spacing w:val="-1"/>
                <w:highlight w:val="none"/>
              </w:rPr>
              <w:t>施工总进度表或施工网络图，不符合本项目施工实际要求的，得 1</w:t>
            </w:r>
          </w:p>
          <w:p w14:paraId="74803006">
            <w:pPr>
              <w:pStyle w:val="16"/>
              <w:spacing w:line="221" w:lineRule="auto"/>
              <w:ind w:left="115"/>
              <w:rPr>
                <w:color w:val="auto"/>
                <w:highlight w:val="none"/>
              </w:rPr>
            </w:pPr>
            <w:r>
              <w:rPr>
                <w:color w:val="auto"/>
                <w:spacing w:val="-5"/>
                <w:highlight w:val="none"/>
              </w:rPr>
              <w:t>分。</w:t>
            </w:r>
          </w:p>
          <w:p w14:paraId="3D5A8E25">
            <w:pPr>
              <w:pStyle w:val="16"/>
              <w:spacing w:before="187"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（8）确保文明施工的技术组织措施（满分</w:t>
            </w:r>
            <w:r>
              <w:rPr>
                <w:rFonts w:hint="eastAsia"/>
                <w:color w:val="auto"/>
                <w:spacing w:val="-1"/>
                <w:highlight w:val="none"/>
                <w:lang w:val="en-US" w:eastAsia="zh-CN"/>
                <w14:textOutline w14:w="2679" w14:cap="flat" w14:cmpd="sng">
                  <w14:solidFill>
                    <w14:srgbClr w14:val="000000"/>
                  </w14:solidFill>
                  <w14:prstDash w14:val="solid"/>
                  <w14:miter w14:val="0"/>
                </w14:textOutline>
              </w:rPr>
              <w:t>8</w:t>
            </w:r>
            <w:r>
              <w:rPr>
                <w:color w:val="auto"/>
                <w:spacing w:val="-1"/>
                <w:highlight w:val="none"/>
                <w14:textOutline w14:w="2679" w14:cap="flat" w14:cmpd="sng">
                  <w14:solidFill>
                    <w14:srgbClr w14:val="000000"/>
                  </w14:solidFill>
                  <w14:prstDash w14:val="solid"/>
                  <w14:miter w14:val="0"/>
                </w14:textOutline>
              </w:rPr>
              <w:t>分）</w:t>
            </w:r>
          </w:p>
          <w:p w14:paraId="5871B384">
            <w:pPr>
              <w:pStyle w:val="16"/>
              <w:spacing w:before="190" w:line="386" w:lineRule="auto"/>
              <w:ind w:left="112" w:right="101" w:firstLine="419"/>
              <w:rPr>
                <w:color w:val="auto"/>
                <w:highlight w:val="none"/>
              </w:rPr>
            </w:pPr>
            <w:r>
              <w:rPr>
                <w:color w:val="auto"/>
                <w:spacing w:val="-1"/>
                <w:highlight w:val="none"/>
              </w:rPr>
              <w:t>①针对本工程项目特点，有现场文明施工、环境保护措施，且</w:t>
            </w:r>
            <w:r>
              <w:rPr>
                <w:color w:val="auto"/>
                <w:spacing w:val="3"/>
                <w:highlight w:val="none"/>
              </w:rPr>
              <w:t xml:space="preserve"> </w:t>
            </w:r>
            <w:r>
              <w:rPr>
                <w:color w:val="auto"/>
                <w:spacing w:val="-1"/>
                <w:highlight w:val="none"/>
              </w:rPr>
              <w:t>措施内容达到合格标准并符合要求。各项措施周全</w:t>
            </w:r>
            <w:r>
              <w:rPr>
                <w:color w:val="auto"/>
                <w:spacing w:val="-2"/>
                <w:highlight w:val="none"/>
              </w:rPr>
              <w:t>、具体、有效。</w:t>
            </w:r>
          </w:p>
          <w:p w14:paraId="5B508DBD">
            <w:pPr>
              <w:pStyle w:val="16"/>
              <w:spacing w:before="1" w:line="221" w:lineRule="auto"/>
              <w:ind w:left="113"/>
              <w:rPr>
                <w:color w:val="auto"/>
                <w:highlight w:val="none"/>
              </w:rPr>
            </w:pPr>
            <w:r>
              <w:rPr>
                <w:color w:val="auto"/>
                <w:spacing w:val="-2"/>
                <w:highlight w:val="none"/>
              </w:rPr>
              <w:t>有具体实现现场文明施工目标的承诺的，得</w:t>
            </w:r>
            <w:r>
              <w:rPr>
                <w:color w:val="auto"/>
                <w:spacing w:val="-24"/>
                <w:highlight w:val="none"/>
              </w:rPr>
              <w:t xml:space="preserve"> </w:t>
            </w:r>
            <w:r>
              <w:rPr>
                <w:rFonts w:hint="eastAsia"/>
                <w:color w:val="auto"/>
                <w:spacing w:val="-2"/>
                <w:highlight w:val="none"/>
                <w:lang w:val="en-US" w:eastAsia="zh-CN"/>
              </w:rPr>
              <w:t>8</w:t>
            </w:r>
            <w:r>
              <w:rPr>
                <w:color w:val="auto"/>
                <w:spacing w:val="-44"/>
                <w:highlight w:val="none"/>
              </w:rPr>
              <w:t xml:space="preserve"> </w:t>
            </w:r>
            <w:r>
              <w:rPr>
                <w:color w:val="auto"/>
                <w:spacing w:val="-2"/>
                <w:highlight w:val="none"/>
              </w:rPr>
              <w:t>分。</w:t>
            </w:r>
          </w:p>
          <w:p w14:paraId="1DFBF24F">
            <w:pPr>
              <w:pStyle w:val="16"/>
              <w:spacing w:before="190" w:line="386" w:lineRule="auto"/>
              <w:ind w:left="112" w:right="98" w:firstLine="418"/>
              <w:rPr>
                <w:color w:val="auto"/>
                <w:highlight w:val="none"/>
              </w:rPr>
            </w:pPr>
            <w:r>
              <w:rPr>
                <w:color w:val="auto"/>
                <w:spacing w:val="-1"/>
                <w:highlight w:val="none"/>
              </w:rPr>
              <w:t>②针对本工程项目特点，有现场文明施工、环境保护措施，且</w:t>
            </w:r>
            <w:r>
              <w:rPr>
                <w:color w:val="auto"/>
                <w:spacing w:val="3"/>
                <w:highlight w:val="none"/>
              </w:rPr>
              <w:t xml:space="preserve"> </w:t>
            </w:r>
            <w:r>
              <w:rPr>
                <w:color w:val="auto"/>
                <w:spacing w:val="-1"/>
                <w:highlight w:val="none"/>
              </w:rPr>
              <w:t>措施内容达到合格标准并符合要求。各项措施一般。有具体实现现</w:t>
            </w:r>
          </w:p>
          <w:p w14:paraId="1470FB17">
            <w:pPr>
              <w:pStyle w:val="16"/>
              <w:spacing w:line="221" w:lineRule="auto"/>
              <w:ind w:left="111"/>
              <w:rPr>
                <w:color w:val="auto"/>
                <w:highlight w:val="none"/>
              </w:rPr>
            </w:pPr>
            <w:r>
              <w:rPr>
                <w:color w:val="auto"/>
                <w:spacing w:val="-2"/>
                <w:highlight w:val="none"/>
              </w:rPr>
              <w:t>场文明施工目标的承诺的，得</w:t>
            </w:r>
            <w:r>
              <w:rPr>
                <w:color w:val="auto"/>
                <w:spacing w:val="-34"/>
                <w:highlight w:val="none"/>
              </w:rPr>
              <w:t xml:space="preserve"> </w:t>
            </w:r>
            <w:r>
              <w:rPr>
                <w:rFonts w:hint="eastAsia"/>
                <w:color w:val="auto"/>
                <w:spacing w:val="-2"/>
                <w:highlight w:val="none"/>
                <w:lang w:val="en-US" w:eastAsia="zh-CN"/>
              </w:rPr>
              <w:t>5</w:t>
            </w:r>
            <w:r>
              <w:rPr>
                <w:color w:val="auto"/>
                <w:spacing w:val="-44"/>
                <w:highlight w:val="none"/>
              </w:rPr>
              <w:t xml:space="preserve"> </w:t>
            </w:r>
            <w:r>
              <w:rPr>
                <w:color w:val="auto"/>
                <w:spacing w:val="-2"/>
                <w:highlight w:val="none"/>
              </w:rPr>
              <w:t>分。</w:t>
            </w:r>
          </w:p>
          <w:p w14:paraId="77802F4A">
            <w:pPr>
              <w:pStyle w:val="16"/>
              <w:spacing w:before="190" w:line="386" w:lineRule="auto"/>
              <w:ind w:left="112" w:right="98" w:firstLine="418"/>
              <w:rPr>
                <w:color w:val="auto"/>
                <w:highlight w:val="none"/>
              </w:rPr>
            </w:pPr>
            <w:r>
              <w:rPr>
                <w:color w:val="auto"/>
                <w:spacing w:val="-1"/>
                <w:highlight w:val="none"/>
              </w:rPr>
              <w:t>③针对本工程项目特点，有现场文明施工、环境保护措施，且</w:t>
            </w:r>
            <w:r>
              <w:rPr>
                <w:color w:val="auto"/>
                <w:spacing w:val="3"/>
                <w:highlight w:val="none"/>
              </w:rPr>
              <w:t xml:space="preserve"> </w:t>
            </w:r>
            <w:r>
              <w:rPr>
                <w:color w:val="auto"/>
                <w:spacing w:val="-1"/>
                <w:highlight w:val="none"/>
              </w:rPr>
              <w:t>措施内容基本达到合格标准并基本符合要求。各项措施一般。有具</w:t>
            </w:r>
          </w:p>
          <w:p w14:paraId="06A6CAC3">
            <w:pPr>
              <w:pStyle w:val="16"/>
              <w:spacing w:before="1" w:line="221" w:lineRule="auto"/>
              <w:ind w:left="112"/>
              <w:rPr>
                <w:color w:val="auto"/>
                <w:highlight w:val="none"/>
              </w:rPr>
            </w:pPr>
            <w:r>
              <w:rPr>
                <w:color w:val="auto"/>
                <w:spacing w:val="-2"/>
                <w:highlight w:val="none"/>
              </w:rPr>
              <w:t>体实现现场文明施工目标的承诺的，得</w:t>
            </w:r>
            <w:r>
              <w:rPr>
                <w:color w:val="auto"/>
                <w:spacing w:val="-27"/>
                <w:highlight w:val="none"/>
              </w:rPr>
              <w:t xml:space="preserve"> </w:t>
            </w:r>
            <w:r>
              <w:rPr>
                <w:rFonts w:hint="eastAsia"/>
                <w:color w:val="auto"/>
                <w:spacing w:val="-2"/>
                <w:highlight w:val="none"/>
                <w:lang w:val="en-US" w:eastAsia="zh-CN"/>
              </w:rPr>
              <w:t>3</w:t>
            </w:r>
            <w:r>
              <w:rPr>
                <w:color w:val="auto"/>
                <w:spacing w:val="-2"/>
                <w:highlight w:val="none"/>
              </w:rPr>
              <w:t>分。</w:t>
            </w:r>
          </w:p>
          <w:p w14:paraId="79E6EEBC">
            <w:pPr>
              <w:pStyle w:val="16"/>
              <w:spacing w:before="190" w:line="386" w:lineRule="auto"/>
              <w:ind w:left="112" w:right="98" w:firstLine="418"/>
              <w:rPr>
                <w:color w:val="auto"/>
                <w:highlight w:val="none"/>
              </w:rPr>
            </w:pPr>
            <w:r>
              <w:rPr>
                <w:color w:val="auto"/>
                <w:spacing w:val="-1"/>
                <w:highlight w:val="none"/>
              </w:rPr>
              <w:t>④针对本工程项目特点，应有现场文明施工、环境保护措施，</w:t>
            </w:r>
            <w:r>
              <w:rPr>
                <w:color w:val="auto"/>
                <w:spacing w:val="6"/>
                <w:highlight w:val="none"/>
              </w:rPr>
              <w:t xml:space="preserve"> </w:t>
            </w:r>
            <w:r>
              <w:rPr>
                <w:color w:val="auto"/>
                <w:spacing w:val="-1"/>
                <w:highlight w:val="none"/>
              </w:rPr>
              <w:t>且措施内容应达到合格标准并符合要求。各项措施不合理。无具体</w:t>
            </w:r>
          </w:p>
          <w:p w14:paraId="41DFE5B5">
            <w:pPr>
              <w:pStyle w:val="16"/>
              <w:spacing w:line="221" w:lineRule="auto"/>
              <w:ind w:left="117"/>
              <w:rPr>
                <w:color w:val="auto"/>
                <w:highlight w:val="none"/>
              </w:rPr>
            </w:pPr>
            <w:r>
              <w:rPr>
                <w:color w:val="auto"/>
                <w:spacing w:val="-3"/>
                <w:highlight w:val="none"/>
              </w:rPr>
              <w:t>实现现场文明施工目标的承诺的，得</w:t>
            </w:r>
            <w:r>
              <w:rPr>
                <w:color w:val="auto"/>
                <w:spacing w:val="-16"/>
                <w:highlight w:val="none"/>
              </w:rPr>
              <w:t xml:space="preserve"> </w:t>
            </w:r>
            <w:r>
              <w:rPr>
                <w:color w:val="auto"/>
                <w:spacing w:val="-3"/>
                <w:highlight w:val="none"/>
              </w:rPr>
              <w:t>1</w:t>
            </w:r>
            <w:r>
              <w:rPr>
                <w:color w:val="auto"/>
                <w:spacing w:val="-42"/>
                <w:highlight w:val="none"/>
              </w:rPr>
              <w:t xml:space="preserve"> </w:t>
            </w:r>
            <w:r>
              <w:rPr>
                <w:color w:val="auto"/>
                <w:spacing w:val="-3"/>
                <w:highlight w:val="none"/>
              </w:rPr>
              <w:t>分。</w:t>
            </w:r>
          </w:p>
          <w:p w14:paraId="3B57E4D7">
            <w:pPr>
              <w:pStyle w:val="16"/>
              <w:spacing w:before="190"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（9）工程施工的重点和难点及保证措施（满分7分）</w:t>
            </w:r>
          </w:p>
          <w:p w14:paraId="7ECD0DB6">
            <w:pPr>
              <w:pStyle w:val="16"/>
              <w:spacing w:before="188" w:line="439" w:lineRule="exact"/>
              <w:ind w:left="531"/>
              <w:rPr>
                <w:color w:val="auto"/>
                <w:highlight w:val="none"/>
              </w:rPr>
            </w:pPr>
            <w:r>
              <w:rPr>
                <w:color w:val="auto"/>
                <w:spacing w:val="-1"/>
                <w:position w:val="17"/>
                <w:highlight w:val="none"/>
              </w:rPr>
              <w:t>①针对本工程的特点，阐述本工程的重点和难点，解决重点和</w:t>
            </w:r>
          </w:p>
          <w:p w14:paraId="36EA1882">
            <w:pPr>
              <w:pStyle w:val="16"/>
              <w:spacing w:before="1" w:line="220" w:lineRule="auto"/>
              <w:ind w:left="111"/>
              <w:rPr>
                <w:color w:val="auto"/>
                <w:highlight w:val="none"/>
              </w:rPr>
            </w:pPr>
            <w:r>
              <w:rPr>
                <w:color w:val="auto"/>
                <w:spacing w:val="-2"/>
                <w:highlight w:val="none"/>
              </w:rPr>
              <w:t>难点问题的方法科学合理的，得7分。</w:t>
            </w:r>
          </w:p>
          <w:p w14:paraId="1525234C">
            <w:pPr>
              <w:pStyle w:val="16"/>
              <w:spacing w:before="190" w:line="440" w:lineRule="exact"/>
              <w:ind w:left="530"/>
              <w:rPr>
                <w:color w:val="auto"/>
                <w:highlight w:val="none"/>
              </w:rPr>
            </w:pPr>
            <w:r>
              <w:rPr>
                <w:color w:val="auto"/>
                <w:spacing w:val="-1"/>
                <w:position w:val="17"/>
                <w:highlight w:val="none"/>
              </w:rPr>
              <w:t>②针对本工程的特点，阐述本工程的重点和难点，解决重点和</w:t>
            </w:r>
          </w:p>
          <w:p w14:paraId="4F86B6F9">
            <w:pPr>
              <w:pStyle w:val="16"/>
              <w:spacing w:line="221" w:lineRule="auto"/>
              <w:ind w:left="111"/>
              <w:rPr>
                <w:color w:val="auto"/>
                <w:highlight w:val="none"/>
              </w:rPr>
            </w:pPr>
            <w:r>
              <w:rPr>
                <w:color w:val="auto"/>
                <w:spacing w:val="-2"/>
                <w:highlight w:val="none"/>
              </w:rPr>
              <w:t>难点问题的方法合理的，得</w:t>
            </w:r>
            <w:r>
              <w:rPr>
                <w:rFonts w:hint="eastAsia"/>
                <w:color w:val="auto"/>
                <w:spacing w:val="-37"/>
                <w:highlight w:val="none"/>
                <w:lang w:val="en-US" w:eastAsia="zh-CN"/>
              </w:rPr>
              <w:t>5</w:t>
            </w:r>
            <w:r>
              <w:rPr>
                <w:color w:val="auto"/>
                <w:spacing w:val="-2"/>
                <w:highlight w:val="none"/>
              </w:rPr>
              <w:t>分。</w:t>
            </w:r>
          </w:p>
          <w:p w14:paraId="5183B59D">
            <w:pPr>
              <w:pStyle w:val="16"/>
              <w:spacing w:before="187" w:line="442" w:lineRule="exact"/>
              <w:ind w:left="530"/>
              <w:rPr>
                <w:color w:val="auto"/>
                <w:highlight w:val="none"/>
              </w:rPr>
            </w:pPr>
            <w:r>
              <w:rPr>
                <w:color w:val="auto"/>
                <w:spacing w:val="-1"/>
                <w:position w:val="17"/>
                <w:highlight w:val="none"/>
              </w:rPr>
              <w:t>③针对本工程的特点，阐述本工程的重点和难点，解决重点和</w:t>
            </w:r>
          </w:p>
          <w:p w14:paraId="4A531905">
            <w:pPr>
              <w:pStyle w:val="16"/>
              <w:spacing w:before="1" w:line="220" w:lineRule="auto"/>
              <w:ind w:left="111"/>
              <w:rPr>
                <w:color w:val="auto"/>
                <w:highlight w:val="none"/>
              </w:rPr>
            </w:pPr>
            <w:r>
              <w:rPr>
                <w:color w:val="auto"/>
                <w:spacing w:val="-2"/>
                <w:highlight w:val="none"/>
              </w:rPr>
              <w:t>难点问题的方法基本合理的，得</w:t>
            </w:r>
            <w:r>
              <w:rPr>
                <w:rFonts w:hint="eastAsia"/>
                <w:color w:val="auto"/>
                <w:spacing w:val="-34"/>
                <w:highlight w:val="none"/>
                <w:lang w:val="en-US" w:eastAsia="zh-CN"/>
              </w:rPr>
              <w:t>3</w:t>
            </w:r>
            <w:r>
              <w:rPr>
                <w:color w:val="auto"/>
                <w:spacing w:val="-41"/>
                <w:highlight w:val="none"/>
              </w:rPr>
              <w:t xml:space="preserve"> </w:t>
            </w:r>
            <w:r>
              <w:rPr>
                <w:color w:val="auto"/>
                <w:spacing w:val="-2"/>
                <w:highlight w:val="none"/>
              </w:rPr>
              <w:t>分。</w:t>
            </w:r>
          </w:p>
          <w:p w14:paraId="4AEECC7F">
            <w:pPr>
              <w:pStyle w:val="16"/>
              <w:spacing w:before="188" w:line="439" w:lineRule="exact"/>
              <w:ind w:left="530"/>
              <w:rPr>
                <w:color w:val="auto"/>
                <w:highlight w:val="none"/>
              </w:rPr>
            </w:pPr>
            <w:r>
              <w:rPr>
                <w:color w:val="auto"/>
                <w:spacing w:val="-1"/>
                <w:position w:val="17"/>
                <w:highlight w:val="none"/>
              </w:rPr>
              <w:t>④针对本工程的特点，阐述本工程的重点和难点，解决重点和</w:t>
            </w:r>
          </w:p>
          <w:p w14:paraId="681D9BA9">
            <w:pPr>
              <w:pStyle w:val="16"/>
              <w:spacing w:line="221" w:lineRule="auto"/>
              <w:ind w:left="111"/>
              <w:rPr>
                <w:color w:val="auto"/>
                <w:highlight w:val="none"/>
              </w:rPr>
            </w:pPr>
            <w:r>
              <w:rPr>
                <w:color w:val="auto"/>
                <w:spacing w:val="-3"/>
                <w:highlight w:val="none"/>
              </w:rPr>
              <w:t>难点问题的方法不合理的，得1分。</w:t>
            </w:r>
          </w:p>
        </w:tc>
        <w:tc>
          <w:tcPr>
            <w:tcW w:w="856" w:type="dxa"/>
            <w:vAlign w:val="top"/>
          </w:tcPr>
          <w:p w14:paraId="4AACC8AC">
            <w:pPr>
              <w:rPr>
                <w:rFonts w:ascii="Arial"/>
                <w:color w:val="auto"/>
                <w:sz w:val="21"/>
                <w:highlight w:val="none"/>
              </w:rPr>
            </w:pPr>
          </w:p>
        </w:tc>
      </w:tr>
      <w:tr w14:paraId="298BC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780" w:type="dxa"/>
            <w:vAlign w:val="top"/>
          </w:tcPr>
          <w:p w14:paraId="7E9AF80A">
            <w:pPr>
              <w:spacing w:line="288" w:lineRule="auto"/>
              <w:rPr>
                <w:rFonts w:ascii="Arial"/>
                <w:color w:val="auto"/>
                <w:sz w:val="21"/>
                <w:highlight w:val="none"/>
              </w:rPr>
            </w:pPr>
          </w:p>
          <w:p w14:paraId="10009901">
            <w:pPr>
              <w:spacing w:line="288" w:lineRule="auto"/>
              <w:rPr>
                <w:rFonts w:ascii="Arial"/>
                <w:color w:val="auto"/>
                <w:sz w:val="21"/>
                <w:highlight w:val="none"/>
              </w:rPr>
            </w:pPr>
          </w:p>
          <w:p w14:paraId="6F03ABF0">
            <w:pPr>
              <w:pStyle w:val="16"/>
              <w:spacing w:before="69" w:line="184" w:lineRule="auto"/>
              <w:ind w:left="238"/>
              <w:rPr>
                <w:color w:val="auto"/>
                <w:highlight w:val="none"/>
              </w:rPr>
            </w:pPr>
            <w:r>
              <w:rPr>
                <w:color w:val="auto"/>
                <w:spacing w:val="-2"/>
                <w:highlight w:val="none"/>
              </w:rPr>
              <w:t>2.2</w:t>
            </w:r>
          </w:p>
        </w:tc>
        <w:tc>
          <w:tcPr>
            <w:tcW w:w="1314" w:type="dxa"/>
            <w:vAlign w:val="top"/>
          </w:tcPr>
          <w:p w14:paraId="191E12CB">
            <w:pPr>
              <w:spacing w:line="324" w:lineRule="auto"/>
              <w:rPr>
                <w:rFonts w:ascii="Arial"/>
                <w:color w:val="auto"/>
                <w:sz w:val="21"/>
                <w:highlight w:val="none"/>
              </w:rPr>
            </w:pPr>
          </w:p>
          <w:p w14:paraId="786B5FD1">
            <w:pPr>
              <w:pStyle w:val="16"/>
              <w:spacing w:before="68" w:line="442" w:lineRule="exact"/>
              <w:ind w:left="138"/>
              <w:rPr>
                <w:color w:val="auto"/>
                <w:highlight w:val="none"/>
              </w:rPr>
            </w:pPr>
            <w:r>
              <w:rPr>
                <w:color w:val="auto"/>
                <w:spacing w:val="-2"/>
                <w:position w:val="17"/>
                <w:highlight w:val="none"/>
              </w:rPr>
              <w:t>项目管理机</w:t>
            </w:r>
          </w:p>
          <w:p w14:paraId="05FE4286">
            <w:pPr>
              <w:pStyle w:val="16"/>
              <w:spacing w:line="221" w:lineRule="auto"/>
              <w:ind w:left="243"/>
              <w:rPr>
                <w:color w:val="auto"/>
                <w:highlight w:val="none"/>
              </w:rPr>
            </w:pPr>
            <w:r>
              <w:rPr>
                <w:color w:val="auto"/>
                <w:spacing w:val="-2"/>
                <w:highlight w:val="none"/>
              </w:rPr>
              <w:t>构配备分</w:t>
            </w:r>
          </w:p>
        </w:tc>
        <w:tc>
          <w:tcPr>
            <w:tcW w:w="6285" w:type="dxa"/>
            <w:vAlign w:val="top"/>
          </w:tcPr>
          <w:p w14:paraId="02C98277">
            <w:pPr>
              <w:pStyle w:val="5"/>
              <w:keepNext w:val="0"/>
              <w:keepLines w:val="0"/>
              <w:pageBreakBefore w:val="0"/>
              <w:widowControl w:val="0"/>
              <w:kinsoku/>
              <w:wordWrap/>
              <w:overflowPunct/>
              <w:topLinePunct w:val="0"/>
              <w:autoSpaceDE/>
              <w:autoSpaceDN/>
              <w:bidi w:val="0"/>
              <w:adjustRightInd/>
              <w:snapToGrid/>
              <w:spacing w:before="59" w:line="336" w:lineRule="auto"/>
              <w:ind w:right="0"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技术负责人专业（满分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分）：具有中级或以上职称的得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eastAsia" w:cs="宋体"/>
                <w:color w:val="auto"/>
                <w:sz w:val="21"/>
                <w:szCs w:val="21"/>
                <w:highlight w:val="none"/>
                <w:lang w:eastAsia="zh-CN"/>
              </w:rPr>
              <w:t>需</w:t>
            </w:r>
            <w:r>
              <w:rPr>
                <w:rFonts w:hint="eastAsia" w:ascii="宋体" w:hAnsi="宋体" w:eastAsia="宋体" w:cs="宋体"/>
                <w:color w:val="auto"/>
                <w:sz w:val="21"/>
                <w:szCs w:val="21"/>
                <w:highlight w:val="none"/>
                <w:lang w:eastAsia="zh-CN"/>
              </w:rPr>
              <w:t>提供相关</w:t>
            </w:r>
            <w:r>
              <w:rPr>
                <w:rFonts w:hint="eastAsia" w:ascii="宋体" w:hAnsi="宋体" w:eastAsia="宋体" w:cs="宋体"/>
                <w:color w:val="auto"/>
                <w:sz w:val="21"/>
                <w:szCs w:val="21"/>
                <w:highlight w:val="none"/>
                <w:lang w:val="en-US" w:eastAsia="zh-CN"/>
              </w:rPr>
              <w:t>证件</w:t>
            </w:r>
            <w:r>
              <w:rPr>
                <w:rFonts w:hint="eastAsia" w:ascii="宋体" w:hAnsi="宋体" w:eastAsia="宋体" w:cs="宋体"/>
                <w:color w:val="auto"/>
                <w:sz w:val="21"/>
                <w:szCs w:val="21"/>
                <w:highlight w:val="none"/>
                <w:lang w:eastAsia="zh-CN"/>
              </w:rPr>
              <w:t>复印件证明。</w:t>
            </w:r>
          </w:p>
          <w:p w14:paraId="13BE5D10">
            <w:pPr>
              <w:pStyle w:val="5"/>
              <w:keepNext w:val="0"/>
              <w:keepLines w:val="0"/>
              <w:pageBreakBefore w:val="0"/>
              <w:widowControl w:val="0"/>
              <w:kinsoku/>
              <w:wordWrap/>
              <w:overflowPunct/>
              <w:topLinePunct w:val="0"/>
              <w:autoSpaceDE/>
              <w:autoSpaceDN/>
              <w:bidi w:val="0"/>
              <w:adjustRightInd/>
              <w:snapToGrid/>
              <w:spacing w:before="59" w:line="336" w:lineRule="auto"/>
              <w:ind w:right="0"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其他人员</w:t>
            </w:r>
            <w:r>
              <w:rPr>
                <w:rFonts w:hint="eastAsia" w:ascii="宋体" w:hAnsi="宋体" w:eastAsia="宋体" w:cs="宋体"/>
                <w:color w:val="auto"/>
                <w:sz w:val="21"/>
                <w:szCs w:val="21"/>
                <w:highlight w:val="none"/>
                <w:lang w:eastAsia="zh-CN"/>
              </w:rPr>
              <w:t xml:space="preserve">（满分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分）人员齐备、专业配套，安全员、施工员、质量员、材料员具备相关岗位证书且符合国家及广西壮族自治区规定</w:t>
            </w:r>
            <w:r>
              <w:rPr>
                <w:rFonts w:hint="eastAsia" w:cs="宋体"/>
                <w:color w:val="auto"/>
                <w:sz w:val="21"/>
                <w:szCs w:val="21"/>
                <w:highlight w:val="none"/>
                <w:lang w:eastAsia="zh-CN"/>
              </w:rPr>
              <w:t>，每提供</w:t>
            </w:r>
            <w:r>
              <w:rPr>
                <w:rFonts w:hint="eastAsia" w:cs="宋体"/>
                <w:color w:val="auto"/>
                <w:sz w:val="21"/>
                <w:szCs w:val="21"/>
                <w:highlight w:val="none"/>
                <w:lang w:val="en-US" w:eastAsia="zh-CN"/>
              </w:rPr>
              <w:t>1人得1分</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需</w:t>
            </w:r>
            <w:r>
              <w:rPr>
                <w:rFonts w:hint="eastAsia" w:ascii="宋体" w:hAnsi="宋体" w:eastAsia="宋体" w:cs="宋体"/>
                <w:color w:val="auto"/>
                <w:sz w:val="21"/>
                <w:szCs w:val="21"/>
                <w:highlight w:val="none"/>
                <w:lang w:eastAsia="zh-CN"/>
              </w:rPr>
              <w:t>提供相关</w:t>
            </w:r>
            <w:r>
              <w:rPr>
                <w:rFonts w:hint="eastAsia" w:ascii="宋体" w:hAnsi="宋体" w:eastAsia="宋体" w:cs="宋体"/>
                <w:color w:val="auto"/>
                <w:sz w:val="21"/>
                <w:szCs w:val="21"/>
                <w:highlight w:val="none"/>
                <w:lang w:val="en-US" w:eastAsia="zh-CN"/>
              </w:rPr>
              <w:t>证件</w:t>
            </w:r>
            <w:r>
              <w:rPr>
                <w:rFonts w:hint="eastAsia" w:ascii="宋体" w:hAnsi="宋体" w:eastAsia="宋体" w:cs="宋体"/>
                <w:color w:val="auto"/>
                <w:sz w:val="21"/>
                <w:szCs w:val="21"/>
                <w:highlight w:val="none"/>
                <w:lang w:eastAsia="zh-CN"/>
              </w:rPr>
              <w:t>复印件证明。</w:t>
            </w:r>
          </w:p>
          <w:p w14:paraId="79E5899A">
            <w:pPr>
              <w:pStyle w:val="16"/>
              <w:spacing w:before="188" w:line="220" w:lineRule="auto"/>
              <w:ind w:left="112"/>
              <w:rPr>
                <w:color w:val="auto"/>
                <w:highlight w:val="none"/>
              </w:rPr>
            </w:pPr>
            <w:r>
              <w:rPr>
                <w:color w:val="auto"/>
                <w:spacing w:val="-1"/>
                <w:highlight w:val="none"/>
                <w14:textOutline w14:w="2679" w14:cap="flat" w14:cmpd="sng">
                  <w14:solidFill>
                    <w14:srgbClr w14:val="000000"/>
                  </w14:solidFill>
                  <w14:prstDash w14:val="solid"/>
                  <w14:miter w14:val="0"/>
                </w14:textOutline>
              </w:rPr>
              <w:t>注：供应商须在响应文件中提供以上人员的相关证书复印件并加盖</w:t>
            </w:r>
            <w:r>
              <w:rPr>
                <w:color w:val="auto"/>
                <w:highlight w:val="none"/>
                <w14:textOutline w14:w="2679" w14:cap="flat" w14:cmpd="sng">
                  <w14:solidFill>
                    <w14:srgbClr w14:val="000000"/>
                  </w14:solidFill>
                  <w14:prstDash w14:val="solid"/>
                  <w14:miter w14:val="0"/>
                </w14:textOutline>
              </w:rPr>
              <w:t>供应商电子签章。</w:t>
            </w:r>
          </w:p>
        </w:tc>
        <w:tc>
          <w:tcPr>
            <w:tcW w:w="856" w:type="dxa"/>
            <w:vAlign w:val="top"/>
          </w:tcPr>
          <w:p w14:paraId="4388A767">
            <w:pPr>
              <w:spacing w:line="271" w:lineRule="auto"/>
              <w:rPr>
                <w:rFonts w:ascii="Arial"/>
                <w:color w:val="auto"/>
                <w:sz w:val="21"/>
                <w:highlight w:val="none"/>
              </w:rPr>
            </w:pPr>
          </w:p>
          <w:p w14:paraId="7071605B">
            <w:pPr>
              <w:spacing w:line="272" w:lineRule="auto"/>
              <w:rPr>
                <w:rFonts w:ascii="Arial"/>
                <w:color w:val="auto"/>
                <w:sz w:val="21"/>
                <w:highlight w:val="none"/>
              </w:rPr>
            </w:pPr>
          </w:p>
          <w:p w14:paraId="3346A48E">
            <w:pPr>
              <w:pStyle w:val="16"/>
              <w:spacing w:before="69" w:line="222" w:lineRule="auto"/>
              <w:ind w:left="249"/>
              <w:rPr>
                <w:color w:val="auto"/>
                <w:highlight w:val="none"/>
              </w:rPr>
            </w:pPr>
            <w:r>
              <w:rPr>
                <w:rFonts w:hint="eastAsia"/>
                <w:color w:val="auto"/>
                <w:spacing w:val="-4"/>
                <w:highlight w:val="none"/>
                <w:lang w:val="en-US" w:eastAsia="zh-CN"/>
              </w:rPr>
              <w:t>8</w:t>
            </w:r>
            <w:r>
              <w:rPr>
                <w:color w:val="auto"/>
                <w:spacing w:val="-4"/>
                <w:highlight w:val="none"/>
              </w:rPr>
              <w:t>分</w:t>
            </w:r>
          </w:p>
        </w:tc>
      </w:tr>
      <w:tr w14:paraId="76B0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0" w:type="dxa"/>
            <w:vAlign w:val="top"/>
          </w:tcPr>
          <w:p w14:paraId="72E7829F">
            <w:pPr>
              <w:pStyle w:val="16"/>
              <w:spacing w:before="204" w:line="184" w:lineRule="auto"/>
              <w:ind w:left="345"/>
              <w:rPr>
                <w:color w:val="auto"/>
                <w:highlight w:val="none"/>
              </w:rPr>
            </w:pPr>
            <w:r>
              <w:rPr>
                <w:color w:val="auto"/>
                <w:highlight w:val="none"/>
                <w14:textOutline w14:w="2679" w14:cap="flat" w14:cmpd="sng">
                  <w14:solidFill>
                    <w14:srgbClr w14:val="000000"/>
                  </w14:solidFill>
                  <w14:prstDash w14:val="solid"/>
                  <w14:miter w14:val="0"/>
                </w14:textOutline>
              </w:rPr>
              <w:t>3</w:t>
            </w:r>
          </w:p>
        </w:tc>
        <w:tc>
          <w:tcPr>
            <w:tcW w:w="1314" w:type="dxa"/>
            <w:vAlign w:val="top"/>
          </w:tcPr>
          <w:p w14:paraId="6EB4C3F8">
            <w:pPr>
              <w:pStyle w:val="16"/>
              <w:spacing w:before="171" w:line="221" w:lineRule="auto"/>
              <w:ind w:left="348"/>
              <w:rPr>
                <w:color w:val="auto"/>
                <w:highlight w:val="none"/>
              </w:rPr>
            </w:pPr>
            <w:r>
              <w:rPr>
                <w:color w:val="auto"/>
                <w:spacing w:val="-2"/>
                <w:highlight w:val="none"/>
                <w14:textOutline w14:w="2679" w14:cap="flat" w14:cmpd="sng">
                  <w14:solidFill>
                    <w14:srgbClr w14:val="000000"/>
                  </w14:solidFill>
                  <w14:prstDash w14:val="solid"/>
                  <w14:miter w14:val="0"/>
                </w14:textOutline>
              </w:rPr>
              <w:t>商务分</w:t>
            </w:r>
          </w:p>
        </w:tc>
        <w:tc>
          <w:tcPr>
            <w:tcW w:w="7141" w:type="dxa"/>
            <w:gridSpan w:val="2"/>
            <w:vAlign w:val="top"/>
          </w:tcPr>
          <w:p w14:paraId="34D11542">
            <w:pPr>
              <w:pStyle w:val="16"/>
              <w:spacing w:before="171" w:line="221" w:lineRule="auto"/>
              <w:ind w:left="3152"/>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r>
      <w:tr w14:paraId="4106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780" w:type="dxa"/>
            <w:vAlign w:val="top"/>
          </w:tcPr>
          <w:p w14:paraId="77AB3D4B">
            <w:pPr>
              <w:spacing w:line="286" w:lineRule="auto"/>
              <w:rPr>
                <w:rFonts w:ascii="Arial"/>
                <w:color w:val="auto"/>
                <w:sz w:val="21"/>
                <w:highlight w:val="none"/>
              </w:rPr>
            </w:pPr>
          </w:p>
          <w:p w14:paraId="20CFCB9D">
            <w:pPr>
              <w:spacing w:line="286" w:lineRule="auto"/>
              <w:rPr>
                <w:rFonts w:ascii="Arial"/>
                <w:color w:val="auto"/>
                <w:sz w:val="21"/>
                <w:highlight w:val="none"/>
              </w:rPr>
            </w:pPr>
          </w:p>
          <w:p w14:paraId="0D7EF129">
            <w:pPr>
              <w:pStyle w:val="16"/>
              <w:spacing w:before="68" w:line="185" w:lineRule="auto"/>
              <w:ind w:left="240"/>
              <w:rPr>
                <w:color w:val="auto"/>
                <w:highlight w:val="none"/>
              </w:rPr>
            </w:pPr>
            <w:r>
              <w:rPr>
                <w:color w:val="auto"/>
                <w:spacing w:val="-3"/>
                <w:highlight w:val="none"/>
              </w:rPr>
              <w:t>3.1</w:t>
            </w:r>
          </w:p>
        </w:tc>
        <w:tc>
          <w:tcPr>
            <w:tcW w:w="1314" w:type="dxa"/>
            <w:vAlign w:val="top"/>
          </w:tcPr>
          <w:p w14:paraId="04C06833">
            <w:pPr>
              <w:spacing w:line="270" w:lineRule="auto"/>
              <w:rPr>
                <w:rFonts w:ascii="Arial"/>
                <w:color w:val="auto"/>
                <w:sz w:val="21"/>
                <w:highlight w:val="none"/>
              </w:rPr>
            </w:pPr>
          </w:p>
          <w:p w14:paraId="40A671B7">
            <w:pPr>
              <w:spacing w:line="270" w:lineRule="auto"/>
              <w:rPr>
                <w:rFonts w:ascii="Arial"/>
                <w:color w:val="auto"/>
                <w:sz w:val="21"/>
                <w:highlight w:val="none"/>
              </w:rPr>
            </w:pPr>
          </w:p>
          <w:p w14:paraId="454878A6">
            <w:pPr>
              <w:pStyle w:val="16"/>
              <w:spacing w:before="68" w:line="222" w:lineRule="auto"/>
              <w:ind w:left="343"/>
              <w:rPr>
                <w:color w:val="auto"/>
                <w:highlight w:val="none"/>
              </w:rPr>
            </w:pPr>
            <w:r>
              <w:rPr>
                <w:color w:val="auto"/>
                <w:spacing w:val="-1"/>
                <w:highlight w:val="none"/>
              </w:rPr>
              <w:t>业绩分</w:t>
            </w:r>
          </w:p>
        </w:tc>
        <w:tc>
          <w:tcPr>
            <w:tcW w:w="6285" w:type="dxa"/>
            <w:vAlign w:val="top"/>
          </w:tcPr>
          <w:p w14:paraId="06371A57">
            <w:pPr>
              <w:pStyle w:val="16"/>
              <w:spacing w:before="173" w:line="387" w:lineRule="auto"/>
              <w:ind w:left="113" w:right="10" w:firstLine="419"/>
              <w:jc w:val="both"/>
              <w:rPr>
                <w:color w:val="auto"/>
                <w:highlight w:val="none"/>
              </w:rPr>
            </w:pPr>
            <w:r>
              <w:rPr>
                <w:color w:val="auto"/>
                <w:spacing w:val="-1"/>
                <w:highlight w:val="none"/>
              </w:rPr>
              <w:t>供应商提供</w:t>
            </w:r>
            <w:r>
              <w:rPr>
                <w:color w:val="auto"/>
                <w:spacing w:val="-41"/>
                <w:highlight w:val="none"/>
              </w:rPr>
              <w:t xml:space="preserve"> </w:t>
            </w:r>
            <w:r>
              <w:rPr>
                <w:color w:val="auto"/>
                <w:spacing w:val="-1"/>
                <w:highlight w:val="none"/>
              </w:rPr>
              <w:t>202</w:t>
            </w:r>
            <w:r>
              <w:rPr>
                <w:rFonts w:hint="eastAsia"/>
                <w:color w:val="auto"/>
                <w:spacing w:val="-1"/>
                <w:highlight w:val="none"/>
                <w:lang w:val="en-US" w:eastAsia="zh-CN"/>
              </w:rPr>
              <w:t>2</w:t>
            </w:r>
            <w:r>
              <w:rPr>
                <w:color w:val="auto"/>
                <w:spacing w:val="-1"/>
                <w:highlight w:val="none"/>
              </w:rPr>
              <w:t>年至响应文件提交截止时</w:t>
            </w:r>
            <w:r>
              <w:rPr>
                <w:color w:val="auto"/>
                <w:spacing w:val="-2"/>
                <w:highlight w:val="none"/>
              </w:rPr>
              <w:t xml:space="preserve">间止承接过或完成  </w:t>
            </w:r>
            <w:r>
              <w:rPr>
                <w:color w:val="auto"/>
                <w:spacing w:val="-7"/>
                <w:highlight w:val="none"/>
              </w:rPr>
              <w:t>过同类项目业绩的，每</w:t>
            </w:r>
            <w:r>
              <w:rPr>
                <w:color w:val="auto"/>
                <w:spacing w:val="-28"/>
                <w:highlight w:val="none"/>
              </w:rPr>
              <w:t xml:space="preserve"> </w:t>
            </w:r>
            <w:r>
              <w:rPr>
                <w:color w:val="auto"/>
                <w:spacing w:val="-7"/>
                <w:highlight w:val="none"/>
              </w:rPr>
              <w:t>1</w:t>
            </w:r>
            <w:r>
              <w:rPr>
                <w:color w:val="auto"/>
                <w:spacing w:val="-46"/>
                <w:highlight w:val="none"/>
              </w:rPr>
              <w:t xml:space="preserve"> </w:t>
            </w:r>
            <w:r>
              <w:rPr>
                <w:color w:val="auto"/>
                <w:spacing w:val="-7"/>
                <w:highlight w:val="none"/>
              </w:rPr>
              <w:t>个得</w:t>
            </w:r>
            <w:r>
              <w:rPr>
                <w:color w:val="auto"/>
                <w:spacing w:val="-42"/>
                <w:highlight w:val="none"/>
              </w:rPr>
              <w:t xml:space="preserve"> </w:t>
            </w:r>
            <w:r>
              <w:rPr>
                <w:rFonts w:hint="eastAsia"/>
                <w:color w:val="auto"/>
                <w:spacing w:val="-7"/>
                <w:highlight w:val="none"/>
                <w:lang w:val="en-US" w:eastAsia="zh-CN"/>
              </w:rPr>
              <w:t>1</w:t>
            </w:r>
            <w:r>
              <w:rPr>
                <w:color w:val="auto"/>
                <w:spacing w:val="-7"/>
                <w:highlight w:val="none"/>
              </w:rPr>
              <w:t>分，满分</w:t>
            </w:r>
            <w:r>
              <w:rPr>
                <w:rFonts w:hint="eastAsia"/>
                <w:color w:val="auto"/>
                <w:spacing w:val="-7"/>
                <w:highlight w:val="none"/>
                <w:lang w:val="en-US" w:eastAsia="zh-CN"/>
              </w:rPr>
              <w:t>3</w:t>
            </w:r>
            <w:r>
              <w:rPr>
                <w:color w:val="auto"/>
                <w:spacing w:val="-8"/>
                <w:highlight w:val="none"/>
              </w:rPr>
              <w:t>分</w:t>
            </w:r>
            <w:r>
              <w:rPr>
                <w:color w:val="auto"/>
                <w:spacing w:val="-8"/>
                <w:highlight w:val="none"/>
                <w14:textOutline w14:w="2679" w14:cap="flat" w14:cmpd="sng">
                  <w14:solidFill>
                    <w14:srgbClr w14:val="000000"/>
                  </w14:solidFill>
                  <w14:prstDash w14:val="solid"/>
                  <w14:miter w14:val="0"/>
                </w14:textOutline>
              </w:rPr>
              <w:t>[注：以中标（成交）</w:t>
            </w:r>
          </w:p>
          <w:p w14:paraId="4BB18485">
            <w:pPr>
              <w:pStyle w:val="16"/>
              <w:spacing w:line="220"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通知书或施工承包合同协议书为准并加盖供应商电子签章]</w:t>
            </w:r>
            <w:r>
              <w:rPr>
                <w:color w:val="auto"/>
                <w:highlight w:val="none"/>
              </w:rPr>
              <w:t>。</w:t>
            </w:r>
          </w:p>
        </w:tc>
        <w:tc>
          <w:tcPr>
            <w:tcW w:w="856" w:type="dxa"/>
            <w:vAlign w:val="top"/>
          </w:tcPr>
          <w:p w14:paraId="14CD1D33">
            <w:pPr>
              <w:spacing w:line="270" w:lineRule="auto"/>
              <w:rPr>
                <w:rFonts w:ascii="Arial"/>
                <w:color w:val="auto"/>
                <w:sz w:val="21"/>
                <w:highlight w:val="none"/>
              </w:rPr>
            </w:pPr>
          </w:p>
          <w:p w14:paraId="32322F1C">
            <w:pPr>
              <w:spacing w:line="270" w:lineRule="auto"/>
              <w:rPr>
                <w:rFonts w:ascii="Arial"/>
                <w:color w:val="auto"/>
                <w:sz w:val="21"/>
                <w:highlight w:val="none"/>
              </w:rPr>
            </w:pPr>
          </w:p>
          <w:p w14:paraId="04CDA2D1">
            <w:pPr>
              <w:pStyle w:val="16"/>
              <w:spacing w:before="68" w:line="222" w:lineRule="auto"/>
              <w:ind w:left="212"/>
              <w:rPr>
                <w:color w:val="auto"/>
                <w:highlight w:val="none"/>
              </w:rPr>
            </w:pPr>
            <w:r>
              <w:rPr>
                <w:rFonts w:hint="eastAsia"/>
                <w:color w:val="auto"/>
                <w:spacing w:val="-8"/>
                <w:highlight w:val="none"/>
                <w:lang w:val="en-US" w:eastAsia="zh-CN"/>
              </w:rPr>
              <w:t>3</w:t>
            </w:r>
            <w:r>
              <w:rPr>
                <w:color w:val="auto"/>
                <w:spacing w:val="-8"/>
                <w:highlight w:val="none"/>
              </w:rPr>
              <w:t>分</w:t>
            </w:r>
          </w:p>
        </w:tc>
      </w:tr>
      <w:tr w14:paraId="1809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235" w:type="dxa"/>
            <w:gridSpan w:val="4"/>
            <w:vAlign w:val="top"/>
          </w:tcPr>
          <w:p w14:paraId="7FA5BC10">
            <w:pPr>
              <w:pStyle w:val="16"/>
              <w:spacing w:before="209" w:line="221" w:lineRule="auto"/>
              <w:ind w:left="116"/>
              <w:rPr>
                <w:color w:val="auto"/>
                <w:highlight w:val="none"/>
              </w:rPr>
            </w:pPr>
            <w:r>
              <w:rPr>
                <w:color w:val="auto"/>
                <w:spacing w:val="-1"/>
                <w:highlight w:val="none"/>
                <w14:textOutline w14:w="2679" w14:cap="flat" w14:cmpd="sng">
                  <w14:solidFill>
                    <w14:srgbClr w14:val="000000"/>
                  </w14:solidFill>
                  <w14:prstDash w14:val="solid"/>
                  <w14:miter w14:val="0"/>
                </w14:textOutline>
              </w:rPr>
              <w:t>总得分＝1＋2＋3</w:t>
            </w:r>
          </w:p>
        </w:tc>
      </w:tr>
    </w:tbl>
    <w:p w14:paraId="3ED0D076">
      <w:pPr>
        <w:rPr>
          <w:rFonts w:ascii="Arial"/>
          <w:color w:val="auto"/>
          <w:sz w:val="21"/>
          <w:highlight w:val="none"/>
        </w:rPr>
      </w:pPr>
    </w:p>
    <w:p w14:paraId="230A1F0D">
      <w:pPr>
        <w:rPr>
          <w:rFonts w:ascii="Arial" w:hAnsi="Arial" w:eastAsia="Arial" w:cs="Arial"/>
          <w:color w:val="auto"/>
          <w:sz w:val="21"/>
          <w:szCs w:val="21"/>
          <w:highlight w:val="none"/>
        </w:rPr>
        <w:sectPr>
          <w:footerReference r:id="rId24" w:type="default"/>
          <w:pgSz w:w="11906" w:h="16838"/>
          <w:pgMar w:top="1418" w:right="1160" w:bottom="1015" w:left="1504" w:header="0" w:footer="853" w:gutter="0"/>
          <w:pgNumType w:fmt="decimal"/>
          <w:cols w:space="720" w:num="1"/>
        </w:sectPr>
      </w:pPr>
    </w:p>
    <w:p w14:paraId="1AC24712">
      <w:pPr>
        <w:pStyle w:val="5"/>
        <w:spacing w:before="140" w:line="360" w:lineRule="auto"/>
        <w:ind w:left="2006"/>
        <w:rPr>
          <w:color w:val="auto"/>
          <w:sz w:val="43"/>
          <w:szCs w:val="43"/>
          <w:highlight w:val="none"/>
        </w:rPr>
      </w:pPr>
      <w:r>
        <w:rPr>
          <w:color w:val="auto"/>
          <w:spacing w:val="9"/>
          <w:sz w:val="43"/>
          <w:szCs w:val="43"/>
          <w:highlight w:val="none"/>
          <w14:textOutline w14:w="5575" w14:cap="flat" w14:cmpd="sng">
            <w14:solidFill>
              <w14:srgbClr w14:val="000000"/>
            </w14:solidFill>
            <w14:prstDash w14:val="solid"/>
            <w14:miter w14:val="0"/>
          </w14:textOutline>
        </w:rPr>
        <w:t>第四章</w:t>
      </w:r>
      <w:r>
        <w:rPr>
          <w:color w:val="auto"/>
          <w:spacing w:val="9"/>
          <w:sz w:val="43"/>
          <w:szCs w:val="43"/>
          <w:highlight w:val="none"/>
        </w:rPr>
        <w:t xml:space="preserve"> </w:t>
      </w:r>
      <w:r>
        <w:rPr>
          <w:color w:val="auto"/>
          <w:spacing w:val="9"/>
          <w:sz w:val="43"/>
          <w:szCs w:val="43"/>
          <w:highlight w:val="none"/>
          <w14:textOutline w14:w="5575" w14:cap="flat" w14:cmpd="sng">
            <w14:solidFill>
              <w14:srgbClr w14:val="000000"/>
            </w14:solidFill>
            <w14:prstDash w14:val="solid"/>
            <w14:miter w14:val="0"/>
          </w14:textOutline>
        </w:rPr>
        <w:t>工程量清单及图纸</w:t>
      </w:r>
    </w:p>
    <w:p w14:paraId="0C94F303">
      <w:pPr>
        <w:bidi w:val="0"/>
        <w:jc w:val="left"/>
        <w:rPr>
          <w:rFonts w:hint="eastAsia" w:ascii="Arial"/>
          <w:color w:val="auto"/>
          <w:sz w:val="22"/>
          <w:szCs w:val="22"/>
          <w:highlight w:val="none"/>
          <w:lang w:eastAsia="zh-CN"/>
        </w:rPr>
        <w:sectPr>
          <w:footerReference r:id="rId25" w:type="default"/>
          <w:pgSz w:w="11906" w:h="16838"/>
          <w:pgMar w:top="1361" w:right="1134" w:bottom="1134" w:left="1531" w:header="57" w:footer="964" w:gutter="0"/>
          <w:pgNumType w:fmt="decimal"/>
          <w:cols w:space="720" w:num="1"/>
        </w:sectPr>
      </w:pPr>
      <w:r>
        <w:rPr>
          <w:rFonts w:hint="eastAsia"/>
          <w:color w:val="auto"/>
          <w:sz w:val="22"/>
          <w:szCs w:val="22"/>
          <w:highlight w:val="none"/>
          <w:lang w:val="en-US" w:eastAsia="zh-CN"/>
        </w:rPr>
        <w:t xml:space="preserve">                                    </w:t>
      </w:r>
      <w:r>
        <w:rPr>
          <w:rFonts w:hint="eastAsia" w:ascii="Arial"/>
          <w:color w:val="auto"/>
          <w:sz w:val="22"/>
          <w:szCs w:val="22"/>
          <w:highlight w:val="none"/>
          <w:lang w:eastAsia="zh-CN"/>
        </w:rPr>
        <w:t>供应商可从“广西政府采购云平台”自行下载另附</w:t>
      </w:r>
    </w:p>
    <w:p w14:paraId="5A2992E7">
      <w:pPr>
        <w:pStyle w:val="13"/>
        <w:rPr>
          <w:color w:val="auto"/>
          <w:highlight w:val="none"/>
        </w:rPr>
      </w:pPr>
    </w:p>
    <w:p w14:paraId="48D02A90">
      <w:pPr>
        <w:pStyle w:val="5"/>
        <w:spacing w:before="140" w:line="223" w:lineRule="auto"/>
        <w:ind w:left="2258"/>
        <w:rPr>
          <w:color w:val="auto"/>
          <w:sz w:val="43"/>
          <w:szCs w:val="43"/>
          <w:highlight w:val="none"/>
        </w:rPr>
      </w:pPr>
      <w:bookmarkStart w:id="6" w:name="bookmark5"/>
      <w:bookmarkEnd w:id="6"/>
      <w:r>
        <w:rPr>
          <w:color w:val="auto"/>
          <w:spacing w:val="4"/>
          <w:sz w:val="43"/>
          <w:szCs w:val="43"/>
          <w:highlight w:val="none"/>
          <w14:textOutline w14:w="5575" w14:cap="flat" w14:cmpd="sng">
            <w14:solidFill>
              <w14:srgbClr w14:val="000000"/>
            </w14:solidFill>
            <w14:prstDash w14:val="solid"/>
            <w14:miter w14:val="0"/>
          </w14:textOutline>
        </w:rPr>
        <w:t>第五章</w:t>
      </w:r>
      <w:r>
        <w:rPr>
          <w:color w:val="auto"/>
          <w:spacing w:val="53"/>
          <w:sz w:val="43"/>
          <w:szCs w:val="43"/>
          <w:highlight w:val="none"/>
        </w:rPr>
        <w:t xml:space="preserve"> </w:t>
      </w:r>
      <w:r>
        <w:rPr>
          <w:color w:val="auto"/>
          <w:spacing w:val="4"/>
          <w:sz w:val="43"/>
          <w:szCs w:val="43"/>
          <w:highlight w:val="none"/>
          <w14:textOutline w14:w="5575" w14:cap="flat" w14:cmpd="sng">
            <w14:solidFill>
              <w14:srgbClr w14:val="000000"/>
            </w14:solidFill>
            <w14:prstDash w14:val="solid"/>
            <w14:miter w14:val="0"/>
          </w14:textOutline>
        </w:rPr>
        <w:t>响应文件格式</w:t>
      </w:r>
    </w:p>
    <w:p w14:paraId="14F6DD6D">
      <w:pPr>
        <w:spacing w:line="242" w:lineRule="auto"/>
        <w:rPr>
          <w:rFonts w:ascii="Arial"/>
          <w:color w:val="auto"/>
          <w:sz w:val="21"/>
          <w:highlight w:val="none"/>
        </w:rPr>
      </w:pPr>
    </w:p>
    <w:p w14:paraId="70CA7200">
      <w:pPr>
        <w:spacing w:line="242" w:lineRule="auto"/>
        <w:rPr>
          <w:rFonts w:ascii="Arial"/>
          <w:color w:val="auto"/>
          <w:sz w:val="21"/>
          <w:highlight w:val="none"/>
        </w:rPr>
      </w:pPr>
    </w:p>
    <w:p w14:paraId="5A58A6AA">
      <w:pPr>
        <w:spacing w:line="242" w:lineRule="auto"/>
        <w:rPr>
          <w:rFonts w:ascii="Arial"/>
          <w:color w:val="auto"/>
          <w:sz w:val="21"/>
          <w:highlight w:val="none"/>
        </w:rPr>
      </w:pPr>
    </w:p>
    <w:p w14:paraId="05A29649">
      <w:pPr>
        <w:spacing w:line="242" w:lineRule="auto"/>
        <w:rPr>
          <w:rFonts w:ascii="Arial"/>
          <w:color w:val="auto"/>
          <w:sz w:val="21"/>
          <w:highlight w:val="none"/>
        </w:rPr>
      </w:pPr>
    </w:p>
    <w:p w14:paraId="5258C288">
      <w:pPr>
        <w:spacing w:line="242" w:lineRule="auto"/>
        <w:rPr>
          <w:rFonts w:ascii="Arial"/>
          <w:color w:val="auto"/>
          <w:sz w:val="21"/>
          <w:highlight w:val="none"/>
        </w:rPr>
      </w:pPr>
    </w:p>
    <w:p w14:paraId="0BB64CDA">
      <w:pPr>
        <w:spacing w:line="242" w:lineRule="auto"/>
        <w:rPr>
          <w:rFonts w:ascii="Arial"/>
          <w:color w:val="auto"/>
          <w:sz w:val="21"/>
          <w:highlight w:val="none"/>
        </w:rPr>
      </w:pPr>
    </w:p>
    <w:p w14:paraId="7443D9DE">
      <w:pPr>
        <w:spacing w:line="242" w:lineRule="auto"/>
        <w:rPr>
          <w:rFonts w:ascii="Arial"/>
          <w:color w:val="auto"/>
          <w:sz w:val="21"/>
          <w:highlight w:val="none"/>
        </w:rPr>
      </w:pPr>
    </w:p>
    <w:p w14:paraId="13032CB4">
      <w:pPr>
        <w:spacing w:line="242" w:lineRule="auto"/>
        <w:rPr>
          <w:rFonts w:ascii="Arial"/>
          <w:color w:val="auto"/>
          <w:sz w:val="21"/>
          <w:highlight w:val="none"/>
        </w:rPr>
      </w:pPr>
    </w:p>
    <w:p w14:paraId="2F62504E">
      <w:pPr>
        <w:spacing w:line="242" w:lineRule="auto"/>
        <w:rPr>
          <w:rFonts w:ascii="Arial"/>
          <w:color w:val="auto"/>
          <w:sz w:val="21"/>
          <w:highlight w:val="none"/>
        </w:rPr>
      </w:pPr>
    </w:p>
    <w:p w14:paraId="5F53069E">
      <w:pPr>
        <w:spacing w:line="242" w:lineRule="auto"/>
        <w:rPr>
          <w:rFonts w:ascii="Arial"/>
          <w:color w:val="auto"/>
          <w:sz w:val="21"/>
          <w:highlight w:val="none"/>
        </w:rPr>
      </w:pPr>
    </w:p>
    <w:p w14:paraId="694691EE">
      <w:pPr>
        <w:spacing w:line="242" w:lineRule="auto"/>
        <w:rPr>
          <w:rFonts w:ascii="Arial"/>
          <w:color w:val="auto"/>
          <w:sz w:val="21"/>
          <w:highlight w:val="none"/>
        </w:rPr>
      </w:pPr>
    </w:p>
    <w:p w14:paraId="3C289F81">
      <w:pPr>
        <w:spacing w:line="242" w:lineRule="auto"/>
        <w:rPr>
          <w:rFonts w:ascii="Arial"/>
          <w:color w:val="auto"/>
          <w:sz w:val="21"/>
          <w:highlight w:val="none"/>
        </w:rPr>
      </w:pPr>
    </w:p>
    <w:p w14:paraId="7F190740">
      <w:pPr>
        <w:spacing w:line="242" w:lineRule="auto"/>
        <w:rPr>
          <w:rFonts w:ascii="Arial"/>
          <w:color w:val="auto"/>
          <w:sz w:val="21"/>
          <w:highlight w:val="none"/>
        </w:rPr>
      </w:pPr>
    </w:p>
    <w:p w14:paraId="4D9B4E33">
      <w:pPr>
        <w:spacing w:line="242" w:lineRule="auto"/>
        <w:rPr>
          <w:rFonts w:ascii="Arial"/>
          <w:color w:val="auto"/>
          <w:sz w:val="21"/>
          <w:highlight w:val="none"/>
        </w:rPr>
      </w:pPr>
    </w:p>
    <w:p w14:paraId="3FEA8B7E">
      <w:pPr>
        <w:spacing w:line="242" w:lineRule="auto"/>
        <w:rPr>
          <w:rFonts w:ascii="Arial"/>
          <w:color w:val="auto"/>
          <w:sz w:val="21"/>
          <w:highlight w:val="none"/>
        </w:rPr>
      </w:pPr>
    </w:p>
    <w:p w14:paraId="5C4CDEEC">
      <w:pPr>
        <w:spacing w:line="242" w:lineRule="auto"/>
        <w:rPr>
          <w:rFonts w:ascii="Arial"/>
          <w:color w:val="auto"/>
          <w:sz w:val="21"/>
          <w:highlight w:val="none"/>
        </w:rPr>
      </w:pPr>
    </w:p>
    <w:p w14:paraId="44D332F4">
      <w:pPr>
        <w:spacing w:line="242" w:lineRule="auto"/>
        <w:rPr>
          <w:rFonts w:ascii="Arial"/>
          <w:color w:val="auto"/>
          <w:sz w:val="21"/>
          <w:highlight w:val="none"/>
        </w:rPr>
      </w:pPr>
    </w:p>
    <w:p w14:paraId="1289ADAC">
      <w:pPr>
        <w:spacing w:line="242" w:lineRule="auto"/>
        <w:rPr>
          <w:rFonts w:ascii="Arial"/>
          <w:color w:val="auto"/>
          <w:sz w:val="21"/>
          <w:highlight w:val="none"/>
        </w:rPr>
      </w:pPr>
    </w:p>
    <w:p w14:paraId="589819FA">
      <w:pPr>
        <w:spacing w:line="242" w:lineRule="auto"/>
        <w:rPr>
          <w:rFonts w:ascii="Arial"/>
          <w:color w:val="auto"/>
          <w:sz w:val="21"/>
          <w:highlight w:val="none"/>
        </w:rPr>
      </w:pPr>
    </w:p>
    <w:p w14:paraId="4452375E">
      <w:pPr>
        <w:spacing w:line="242" w:lineRule="auto"/>
        <w:rPr>
          <w:rFonts w:ascii="Arial"/>
          <w:color w:val="auto"/>
          <w:sz w:val="21"/>
          <w:highlight w:val="none"/>
        </w:rPr>
      </w:pPr>
    </w:p>
    <w:p w14:paraId="428B7572">
      <w:pPr>
        <w:spacing w:line="242" w:lineRule="auto"/>
        <w:rPr>
          <w:rFonts w:ascii="Arial"/>
          <w:color w:val="auto"/>
          <w:sz w:val="21"/>
          <w:highlight w:val="none"/>
        </w:rPr>
      </w:pPr>
    </w:p>
    <w:p w14:paraId="0B9A22D8">
      <w:pPr>
        <w:spacing w:line="242" w:lineRule="auto"/>
        <w:rPr>
          <w:rFonts w:ascii="Arial"/>
          <w:color w:val="auto"/>
          <w:sz w:val="21"/>
          <w:highlight w:val="none"/>
        </w:rPr>
      </w:pPr>
    </w:p>
    <w:p w14:paraId="5E2B41EE">
      <w:pPr>
        <w:spacing w:line="242" w:lineRule="auto"/>
        <w:rPr>
          <w:rFonts w:ascii="Arial"/>
          <w:color w:val="auto"/>
          <w:sz w:val="21"/>
          <w:highlight w:val="none"/>
        </w:rPr>
      </w:pPr>
    </w:p>
    <w:p w14:paraId="3AAC12C7">
      <w:pPr>
        <w:spacing w:line="242" w:lineRule="auto"/>
        <w:rPr>
          <w:rFonts w:ascii="Arial"/>
          <w:color w:val="auto"/>
          <w:sz w:val="21"/>
          <w:highlight w:val="none"/>
        </w:rPr>
      </w:pPr>
    </w:p>
    <w:p w14:paraId="6800BFB5">
      <w:pPr>
        <w:spacing w:line="242" w:lineRule="auto"/>
        <w:rPr>
          <w:rFonts w:ascii="Arial"/>
          <w:color w:val="auto"/>
          <w:sz w:val="21"/>
          <w:highlight w:val="none"/>
        </w:rPr>
      </w:pPr>
    </w:p>
    <w:p w14:paraId="1B237A55">
      <w:pPr>
        <w:spacing w:line="242" w:lineRule="auto"/>
        <w:rPr>
          <w:rFonts w:ascii="Arial"/>
          <w:color w:val="auto"/>
          <w:sz w:val="21"/>
          <w:highlight w:val="none"/>
        </w:rPr>
      </w:pPr>
    </w:p>
    <w:p w14:paraId="007CD6E3">
      <w:pPr>
        <w:spacing w:line="242" w:lineRule="auto"/>
        <w:rPr>
          <w:rFonts w:ascii="Arial"/>
          <w:color w:val="auto"/>
          <w:sz w:val="21"/>
          <w:highlight w:val="none"/>
        </w:rPr>
      </w:pPr>
    </w:p>
    <w:p w14:paraId="23CE447A">
      <w:pPr>
        <w:spacing w:line="242" w:lineRule="auto"/>
        <w:rPr>
          <w:rFonts w:ascii="Arial"/>
          <w:color w:val="auto"/>
          <w:sz w:val="21"/>
          <w:highlight w:val="none"/>
        </w:rPr>
      </w:pPr>
    </w:p>
    <w:p w14:paraId="2DA04DEF">
      <w:pPr>
        <w:spacing w:line="242" w:lineRule="auto"/>
        <w:rPr>
          <w:rFonts w:ascii="Arial"/>
          <w:color w:val="auto"/>
          <w:sz w:val="21"/>
          <w:highlight w:val="none"/>
        </w:rPr>
      </w:pPr>
    </w:p>
    <w:p w14:paraId="110113AE">
      <w:pPr>
        <w:spacing w:line="242" w:lineRule="auto"/>
        <w:rPr>
          <w:rFonts w:ascii="Arial"/>
          <w:color w:val="auto"/>
          <w:sz w:val="21"/>
          <w:highlight w:val="none"/>
        </w:rPr>
      </w:pPr>
    </w:p>
    <w:p w14:paraId="22F420EE">
      <w:pPr>
        <w:spacing w:line="242" w:lineRule="auto"/>
        <w:rPr>
          <w:rFonts w:ascii="Arial"/>
          <w:color w:val="auto"/>
          <w:sz w:val="21"/>
          <w:highlight w:val="none"/>
        </w:rPr>
      </w:pPr>
    </w:p>
    <w:p w14:paraId="4FB600E4">
      <w:pPr>
        <w:spacing w:line="242" w:lineRule="auto"/>
        <w:rPr>
          <w:rFonts w:ascii="Arial"/>
          <w:color w:val="auto"/>
          <w:sz w:val="21"/>
          <w:highlight w:val="none"/>
        </w:rPr>
      </w:pPr>
    </w:p>
    <w:p w14:paraId="2FD071DE">
      <w:pPr>
        <w:spacing w:line="242" w:lineRule="auto"/>
        <w:rPr>
          <w:rFonts w:ascii="Arial"/>
          <w:color w:val="auto"/>
          <w:sz w:val="21"/>
          <w:highlight w:val="none"/>
        </w:rPr>
      </w:pPr>
    </w:p>
    <w:p w14:paraId="1CFBD279">
      <w:pPr>
        <w:spacing w:line="242" w:lineRule="auto"/>
        <w:rPr>
          <w:rFonts w:ascii="Arial"/>
          <w:color w:val="auto"/>
          <w:sz w:val="21"/>
          <w:highlight w:val="none"/>
        </w:rPr>
      </w:pPr>
    </w:p>
    <w:p w14:paraId="68BFEC30">
      <w:pPr>
        <w:spacing w:line="240" w:lineRule="auto"/>
        <w:rPr>
          <w:rFonts w:ascii="Times New Roman" w:hAnsi="Times New Roman" w:eastAsia="Times New Roman" w:cs="Times New Roman"/>
          <w:color w:val="auto"/>
          <w:sz w:val="18"/>
          <w:szCs w:val="18"/>
          <w:highlight w:val="none"/>
        </w:rPr>
        <w:sectPr>
          <w:headerReference r:id="rId26" w:type="default"/>
          <w:footerReference r:id="rId27" w:type="default"/>
          <w:pgSz w:w="11906" w:h="16838"/>
          <w:pgMar w:top="1361" w:right="1134" w:bottom="1134" w:left="1531" w:header="0" w:footer="907" w:gutter="0"/>
          <w:pgNumType w:fmt="decimal"/>
          <w:cols w:space="720" w:num="1"/>
        </w:sectPr>
      </w:pPr>
    </w:p>
    <w:p w14:paraId="340003A0">
      <w:pPr>
        <w:spacing w:line="241" w:lineRule="auto"/>
        <w:rPr>
          <w:rFonts w:ascii="Arial"/>
          <w:color w:val="auto"/>
          <w:sz w:val="21"/>
          <w:highlight w:val="none"/>
        </w:rPr>
      </w:pPr>
    </w:p>
    <w:p w14:paraId="3FC008DE">
      <w:pPr>
        <w:pStyle w:val="5"/>
        <w:spacing w:before="100" w:line="226" w:lineRule="auto"/>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一、资格证明文件格式</w:t>
      </w:r>
    </w:p>
    <w:p w14:paraId="62096166">
      <w:pPr>
        <w:pStyle w:val="5"/>
        <w:spacing w:before="155" w:line="226" w:lineRule="auto"/>
        <w:ind w:left="18"/>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1.资格证明文件封面格式：</w:t>
      </w:r>
    </w:p>
    <w:p w14:paraId="146C0F5C">
      <w:pPr>
        <w:spacing w:line="258" w:lineRule="auto"/>
        <w:rPr>
          <w:rFonts w:ascii="Arial"/>
          <w:color w:val="auto"/>
          <w:sz w:val="21"/>
          <w:highlight w:val="none"/>
        </w:rPr>
      </w:pPr>
    </w:p>
    <w:p w14:paraId="04481D72">
      <w:pPr>
        <w:spacing w:line="259" w:lineRule="auto"/>
        <w:rPr>
          <w:rFonts w:ascii="Arial"/>
          <w:color w:val="auto"/>
          <w:sz w:val="21"/>
          <w:highlight w:val="none"/>
        </w:rPr>
      </w:pPr>
    </w:p>
    <w:p w14:paraId="16B35FF5">
      <w:pPr>
        <w:spacing w:line="259" w:lineRule="auto"/>
        <w:rPr>
          <w:rFonts w:ascii="Arial"/>
          <w:color w:val="auto"/>
          <w:sz w:val="21"/>
          <w:highlight w:val="none"/>
        </w:rPr>
      </w:pPr>
    </w:p>
    <w:p w14:paraId="37315BE4">
      <w:pPr>
        <w:spacing w:line="259" w:lineRule="auto"/>
        <w:rPr>
          <w:rFonts w:ascii="Arial"/>
          <w:color w:val="auto"/>
          <w:sz w:val="21"/>
          <w:highlight w:val="none"/>
        </w:rPr>
      </w:pPr>
    </w:p>
    <w:p w14:paraId="28BAA610">
      <w:pPr>
        <w:pStyle w:val="5"/>
        <w:spacing w:before="140" w:line="224" w:lineRule="auto"/>
        <w:ind w:left="3266"/>
        <w:rPr>
          <w:color w:val="auto"/>
          <w:sz w:val="43"/>
          <w:szCs w:val="43"/>
          <w:highlight w:val="none"/>
        </w:rPr>
      </w:pPr>
      <w:r>
        <w:rPr>
          <w:color w:val="auto"/>
          <w:spacing w:val="-2"/>
          <w:sz w:val="43"/>
          <w:szCs w:val="43"/>
          <w:highlight w:val="none"/>
        </w:rPr>
        <w:t>电子响应文件</w:t>
      </w:r>
    </w:p>
    <w:p w14:paraId="2D64E993">
      <w:pPr>
        <w:spacing w:before="305" w:line="212" w:lineRule="auto"/>
        <w:ind w:left="2374"/>
        <w:rPr>
          <w:rFonts w:ascii="微软雅黑" w:hAnsi="微软雅黑" w:eastAsia="微软雅黑" w:cs="微软雅黑"/>
          <w:color w:val="auto"/>
          <w:sz w:val="72"/>
          <w:szCs w:val="72"/>
          <w:highlight w:val="none"/>
        </w:rPr>
      </w:pPr>
      <w:r>
        <w:rPr>
          <w:rFonts w:ascii="微软雅黑" w:hAnsi="微软雅黑" w:eastAsia="微软雅黑" w:cs="微软雅黑"/>
          <w:color w:val="auto"/>
          <w:spacing w:val="-3"/>
          <w:sz w:val="72"/>
          <w:szCs w:val="72"/>
          <w:highlight w:val="none"/>
        </w:rPr>
        <w:t>资格证明文件</w:t>
      </w:r>
    </w:p>
    <w:p w14:paraId="4E833C95">
      <w:pPr>
        <w:spacing w:line="248" w:lineRule="auto"/>
        <w:rPr>
          <w:rFonts w:ascii="Arial"/>
          <w:color w:val="auto"/>
          <w:sz w:val="21"/>
          <w:highlight w:val="none"/>
        </w:rPr>
      </w:pPr>
    </w:p>
    <w:p w14:paraId="62918F80">
      <w:pPr>
        <w:spacing w:line="248" w:lineRule="auto"/>
        <w:rPr>
          <w:rFonts w:ascii="Arial"/>
          <w:color w:val="auto"/>
          <w:sz w:val="21"/>
          <w:highlight w:val="none"/>
        </w:rPr>
      </w:pPr>
    </w:p>
    <w:p w14:paraId="0D02130C">
      <w:pPr>
        <w:spacing w:line="248" w:lineRule="auto"/>
        <w:rPr>
          <w:rFonts w:ascii="Arial"/>
          <w:color w:val="auto"/>
          <w:sz w:val="21"/>
          <w:highlight w:val="none"/>
        </w:rPr>
      </w:pPr>
    </w:p>
    <w:p w14:paraId="501B5498">
      <w:pPr>
        <w:spacing w:line="248" w:lineRule="auto"/>
        <w:rPr>
          <w:rFonts w:ascii="Arial"/>
          <w:color w:val="auto"/>
          <w:sz w:val="21"/>
          <w:highlight w:val="none"/>
        </w:rPr>
      </w:pPr>
    </w:p>
    <w:p w14:paraId="47B9501C">
      <w:pPr>
        <w:spacing w:line="248" w:lineRule="auto"/>
        <w:rPr>
          <w:rFonts w:ascii="Arial"/>
          <w:color w:val="auto"/>
          <w:sz w:val="21"/>
          <w:highlight w:val="none"/>
        </w:rPr>
      </w:pPr>
    </w:p>
    <w:p w14:paraId="6D7E3B3E">
      <w:pPr>
        <w:spacing w:line="248" w:lineRule="auto"/>
        <w:rPr>
          <w:rFonts w:ascii="Arial"/>
          <w:color w:val="auto"/>
          <w:sz w:val="21"/>
          <w:highlight w:val="none"/>
        </w:rPr>
      </w:pPr>
    </w:p>
    <w:p w14:paraId="5177421C">
      <w:pPr>
        <w:spacing w:line="249" w:lineRule="auto"/>
        <w:rPr>
          <w:rFonts w:ascii="Arial"/>
          <w:color w:val="auto"/>
          <w:sz w:val="21"/>
          <w:highlight w:val="none"/>
        </w:rPr>
      </w:pPr>
    </w:p>
    <w:p w14:paraId="1BBFD4E6">
      <w:pPr>
        <w:spacing w:line="249" w:lineRule="auto"/>
        <w:rPr>
          <w:rFonts w:ascii="Arial"/>
          <w:color w:val="auto"/>
          <w:sz w:val="21"/>
          <w:highlight w:val="none"/>
        </w:rPr>
      </w:pPr>
    </w:p>
    <w:p w14:paraId="54D85691">
      <w:pPr>
        <w:pStyle w:val="5"/>
        <w:spacing w:before="101" w:line="226" w:lineRule="auto"/>
        <w:ind w:left="640"/>
        <w:rPr>
          <w:color w:val="auto"/>
          <w:sz w:val="31"/>
          <w:szCs w:val="31"/>
          <w:highlight w:val="none"/>
        </w:rPr>
      </w:pPr>
      <w:r>
        <w:rPr>
          <w:color w:val="auto"/>
          <w:spacing w:val="3"/>
          <w:sz w:val="31"/>
          <w:szCs w:val="31"/>
          <w:highlight w:val="none"/>
        </w:rPr>
        <w:t>项目名称：</w:t>
      </w:r>
    </w:p>
    <w:p w14:paraId="36390058">
      <w:pPr>
        <w:spacing w:line="292" w:lineRule="auto"/>
        <w:rPr>
          <w:rFonts w:ascii="Arial"/>
          <w:color w:val="auto"/>
          <w:sz w:val="21"/>
          <w:highlight w:val="none"/>
        </w:rPr>
      </w:pPr>
    </w:p>
    <w:p w14:paraId="6D76B864">
      <w:pPr>
        <w:spacing w:line="293" w:lineRule="auto"/>
        <w:rPr>
          <w:rFonts w:ascii="Arial"/>
          <w:color w:val="auto"/>
          <w:sz w:val="21"/>
          <w:highlight w:val="none"/>
        </w:rPr>
      </w:pPr>
    </w:p>
    <w:p w14:paraId="2B5AA87D">
      <w:pPr>
        <w:pStyle w:val="5"/>
        <w:spacing w:before="101" w:line="226" w:lineRule="auto"/>
        <w:ind w:left="640"/>
        <w:rPr>
          <w:color w:val="auto"/>
          <w:sz w:val="31"/>
          <w:szCs w:val="31"/>
          <w:highlight w:val="none"/>
        </w:rPr>
      </w:pPr>
      <w:r>
        <w:rPr>
          <w:color w:val="auto"/>
          <w:spacing w:val="3"/>
          <w:sz w:val="31"/>
          <w:szCs w:val="31"/>
          <w:highlight w:val="none"/>
        </w:rPr>
        <w:t>项目编号：</w:t>
      </w:r>
    </w:p>
    <w:p w14:paraId="69681F60">
      <w:pPr>
        <w:spacing w:line="293" w:lineRule="auto"/>
        <w:rPr>
          <w:rFonts w:ascii="Arial"/>
          <w:color w:val="auto"/>
          <w:sz w:val="21"/>
          <w:highlight w:val="none"/>
        </w:rPr>
      </w:pPr>
    </w:p>
    <w:p w14:paraId="76790365">
      <w:pPr>
        <w:spacing w:line="294" w:lineRule="auto"/>
        <w:rPr>
          <w:rFonts w:ascii="Arial"/>
          <w:color w:val="auto"/>
          <w:sz w:val="21"/>
          <w:highlight w:val="none"/>
        </w:rPr>
      </w:pPr>
    </w:p>
    <w:p w14:paraId="492B14A1">
      <w:pPr>
        <w:pStyle w:val="5"/>
        <w:spacing w:before="101" w:line="1001"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08AAC5BD">
      <w:pPr>
        <w:pStyle w:val="5"/>
        <w:spacing w:before="1" w:line="224" w:lineRule="auto"/>
        <w:ind w:left="635"/>
        <w:rPr>
          <w:color w:val="auto"/>
          <w:sz w:val="31"/>
          <w:szCs w:val="31"/>
          <w:highlight w:val="none"/>
        </w:rPr>
      </w:pPr>
      <w:r>
        <w:rPr>
          <w:color w:val="auto"/>
          <w:spacing w:val="5"/>
          <w:sz w:val="31"/>
          <w:szCs w:val="31"/>
          <w:highlight w:val="none"/>
        </w:rPr>
        <w:t>供应商名称：</w:t>
      </w:r>
    </w:p>
    <w:p w14:paraId="039D9F9A">
      <w:pPr>
        <w:rPr>
          <w:rFonts w:ascii="Arial"/>
          <w:color w:val="auto"/>
          <w:sz w:val="21"/>
          <w:highlight w:val="none"/>
        </w:rPr>
      </w:pPr>
    </w:p>
    <w:p w14:paraId="484580DF">
      <w:pPr>
        <w:rPr>
          <w:rFonts w:ascii="Arial"/>
          <w:color w:val="auto"/>
          <w:sz w:val="21"/>
          <w:highlight w:val="none"/>
        </w:rPr>
      </w:pPr>
    </w:p>
    <w:p w14:paraId="56CBA78C">
      <w:pPr>
        <w:rPr>
          <w:rFonts w:ascii="Arial"/>
          <w:color w:val="auto"/>
          <w:sz w:val="21"/>
          <w:highlight w:val="none"/>
        </w:rPr>
      </w:pPr>
    </w:p>
    <w:p w14:paraId="3720A7A7">
      <w:pPr>
        <w:rPr>
          <w:rFonts w:ascii="Arial"/>
          <w:color w:val="auto"/>
          <w:sz w:val="21"/>
          <w:highlight w:val="none"/>
        </w:rPr>
      </w:pPr>
    </w:p>
    <w:p w14:paraId="7F6B4988">
      <w:pPr>
        <w:rPr>
          <w:rFonts w:ascii="Arial"/>
          <w:color w:val="auto"/>
          <w:sz w:val="21"/>
          <w:highlight w:val="none"/>
        </w:rPr>
      </w:pPr>
    </w:p>
    <w:p w14:paraId="43610A08">
      <w:pPr>
        <w:spacing w:line="241" w:lineRule="auto"/>
        <w:rPr>
          <w:rFonts w:ascii="Arial"/>
          <w:color w:val="auto"/>
          <w:sz w:val="21"/>
          <w:highlight w:val="none"/>
        </w:rPr>
      </w:pPr>
    </w:p>
    <w:p w14:paraId="447F835B">
      <w:pPr>
        <w:pStyle w:val="5"/>
        <w:spacing w:before="102" w:line="226" w:lineRule="auto"/>
        <w:ind w:left="3411"/>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4B87FE07">
      <w:pPr>
        <w:spacing w:line="226" w:lineRule="auto"/>
        <w:rPr>
          <w:color w:val="auto"/>
          <w:sz w:val="31"/>
          <w:szCs w:val="31"/>
          <w:highlight w:val="none"/>
        </w:rPr>
        <w:sectPr>
          <w:headerReference r:id="rId28" w:type="default"/>
          <w:footerReference r:id="rId29" w:type="default"/>
          <w:pgSz w:w="11906" w:h="16838"/>
          <w:pgMar w:top="1431" w:right="1437" w:bottom="1015" w:left="1606" w:header="0" w:footer="853" w:gutter="0"/>
          <w:pgNumType w:fmt="decimal"/>
          <w:cols w:space="720" w:num="1"/>
        </w:sectPr>
      </w:pPr>
    </w:p>
    <w:p w14:paraId="437D6A01">
      <w:pPr>
        <w:spacing w:line="292" w:lineRule="auto"/>
        <w:rPr>
          <w:rFonts w:ascii="Arial"/>
          <w:color w:val="auto"/>
          <w:sz w:val="21"/>
          <w:highlight w:val="none"/>
        </w:rPr>
      </w:pPr>
    </w:p>
    <w:p w14:paraId="19078BF7">
      <w:pPr>
        <w:spacing w:line="292" w:lineRule="auto"/>
        <w:rPr>
          <w:rFonts w:ascii="Arial"/>
          <w:color w:val="auto"/>
          <w:sz w:val="21"/>
          <w:highlight w:val="none"/>
        </w:rPr>
      </w:pPr>
    </w:p>
    <w:p w14:paraId="1ABE7A76">
      <w:pPr>
        <w:pStyle w:val="5"/>
        <w:spacing w:before="101" w:line="226" w:lineRule="auto"/>
        <w:ind w:left="145"/>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2.资格证明文件目录</w:t>
      </w:r>
    </w:p>
    <w:p w14:paraId="0CF5865B">
      <w:pPr>
        <w:spacing w:line="262" w:lineRule="auto"/>
        <w:rPr>
          <w:rFonts w:ascii="Arial"/>
          <w:color w:val="auto"/>
          <w:sz w:val="21"/>
          <w:highlight w:val="none"/>
        </w:rPr>
      </w:pPr>
    </w:p>
    <w:p w14:paraId="0657E24C">
      <w:pPr>
        <w:pStyle w:val="5"/>
        <w:spacing w:before="101" w:line="622" w:lineRule="exact"/>
        <w:jc w:val="right"/>
        <w:rPr>
          <w:color w:val="auto"/>
          <w:sz w:val="31"/>
          <w:szCs w:val="31"/>
          <w:highlight w:val="none"/>
        </w:rPr>
      </w:pPr>
      <w:r>
        <w:rPr>
          <w:color w:val="auto"/>
          <w:spacing w:val="13"/>
          <w:position w:val="23"/>
          <w:sz w:val="31"/>
          <w:szCs w:val="31"/>
          <w:highlight w:val="none"/>
        </w:rPr>
        <w:t>根据磋商文件规定及供应商提供的材料自行编写目录（部分</w:t>
      </w:r>
    </w:p>
    <w:p w14:paraId="582F89A1">
      <w:pPr>
        <w:pStyle w:val="5"/>
        <w:spacing w:before="1" w:line="224" w:lineRule="auto"/>
        <w:rPr>
          <w:color w:val="auto"/>
          <w:sz w:val="31"/>
          <w:szCs w:val="31"/>
          <w:highlight w:val="none"/>
        </w:rPr>
      </w:pPr>
      <w:r>
        <w:rPr>
          <w:color w:val="auto"/>
          <w:spacing w:val="1"/>
          <w:sz w:val="31"/>
          <w:szCs w:val="31"/>
          <w:highlight w:val="none"/>
        </w:rPr>
        <w:t>格式后附）。</w:t>
      </w:r>
    </w:p>
    <w:p w14:paraId="0A6B0C61">
      <w:pPr>
        <w:spacing w:line="224" w:lineRule="auto"/>
        <w:rPr>
          <w:color w:val="auto"/>
          <w:sz w:val="31"/>
          <w:szCs w:val="31"/>
          <w:highlight w:val="none"/>
        </w:rPr>
        <w:sectPr>
          <w:headerReference r:id="rId30" w:type="default"/>
          <w:footerReference r:id="rId31" w:type="default"/>
          <w:pgSz w:w="11906" w:h="16838"/>
          <w:pgMar w:top="1431" w:right="1244" w:bottom="1015" w:left="1601" w:header="0" w:footer="853" w:gutter="0"/>
          <w:pgNumType w:fmt="decimal"/>
          <w:cols w:space="720" w:num="1"/>
        </w:sectPr>
      </w:pPr>
    </w:p>
    <w:p w14:paraId="493E26A6">
      <w:pPr>
        <w:pStyle w:val="5"/>
        <w:spacing w:before="63" w:line="225" w:lineRule="auto"/>
        <w:ind w:left="3074"/>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拟投入的项目经理简历表</w:t>
      </w:r>
    </w:p>
    <w:p w14:paraId="2A38659C">
      <w:pPr>
        <w:spacing w:line="196" w:lineRule="exact"/>
        <w:rPr>
          <w:color w:val="auto"/>
          <w:highlight w:val="none"/>
        </w:rPr>
      </w:pPr>
    </w:p>
    <w:tbl>
      <w:tblPr>
        <w:tblStyle w:val="15"/>
        <w:tblW w:w="9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360"/>
        <w:gridCol w:w="888"/>
        <w:gridCol w:w="662"/>
        <w:gridCol w:w="362"/>
        <w:gridCol w:w="202"/>
        <w:gridCol w:w="1420"/>
        <w:gridCol w:w="225"/>
        <w:gridCol w:w="1108"/>
        <w:gridCol w:w="86"/>
        <w:gridCol w:w="410"/>
        <w:gridCol w:w="1111"/>
        <w:gridCol w:w="54"/>
        <w:gridCol w:w="1486"/>
      </w:tblGrid>
      <w:tr w14:paraId="6B5F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76" w:type="dxa"/>
            <w:vAlign w:val="top"/>
          </w:tcPr>
          <w:p w14:paraId="2096BE5F">
            <w:pPr>
              <w:pStyle w:val="16"/>
              <w:spacing w:before="207" w:line="221" w:lineRule="auto"/>
              <w:ind w:left="435"/>
              <w:rPr>
                <w:color w:val="auto"/>
                <w:highlight w:val="none"/>
              </w:rPr>
            </w:pPr>
            <w:r>
              <w:rPr>
                <w:color w:val="auto"/>
                <w:spacing w:val="-2"/>
                <w:highlight w:val="none"/>
              </w:rPr>
              <w:t>姓名</w:t>
            </w:r>
          </w:p>
        </w:tc>
        <w:tc>
          <w:tcPr>
            <w:tcW w:w="2272" w:type="dxa"/>
            <w:gridSpan w:val="4"/>
            <w:vAlign w:val="top"/>
          </w:tcPr>
          <w:p w14:paraId="49A04BAE">
            <w:pPr>
              <w:rPr>
                <w:rFonts w:ascii="Arial"/>
                <w:color w:val="auto"/>
                <w:sz w:val="21"/>
                <w:highlight w:val="none"/>
              </w:rPr>
            </w:pPr>
          </w:p>
        </w:tc>
        <w:tc>
          <w:tcPr>
            <w:tcW w:w="1847" w:type="dxa"/>
            <w:gridSpan w:val="3"/>
            <w:vAlign w:val="top"/>
          </w:tcPr>
          <w:p w14:paraId="73492A15">
            <w:pPr>
              <w:pStyle w:val="16"/>
              <w:spacing w:before="206" w:line="222" w:lineRule="auto"/>
              <w:ind w:left="717"/>
              <w:rPr>
                <w:color w:val="auto"/>
                <w:highlight w:val="none"/>
              </w:rPr>
            </w:pPr>
            <w:r>
              <w:rPr>
                <w:color w:val="auto"/>
                <w:spacing w:val="-2"/>
                <w:highlight w:val="none"/>
              </w:rPr>
              <w:t>性别</w:t>
            </w:r>
          </w:p>
        </w:tc>
        <w:tc>
          <w:tcPr>
            <w:tcW w:w="1604" w:type="dxa"/>
            <w:gridSpan w:val="3"/>
            <w:vAlign w:val="top"/>
          </w:tcPr>
          <w:p w14:paraId="3811D5CB">
            <w:pPr>
              <w:rPr>
                <w:rFonts w:ascii="Arial"/>
                <w:color w:val="auto"/>
                <w:sz w:val="21"/>
                <w:highlight w:val="none"/>
              </w:rPr>
            </w:pPr>
          </w:p>
        </w:tc>
        <w:tc>
          <w:tcPr>
            <w:tcW w:w="1111" w:type="dxa"/>
            <w:vAlign w:val="top"/>
          </w:tcPr>
          <w:p w14:paraId="3AB587D7">
            <w:pPr>
              <w:pStyle w:val="16"/>
              <w:spacing w:before="207" w:line="221" w:lineRule="auto"/>
              <w:ind w:left="354"/>
              <w:rPr>
                <w:color w:val="auto"/>
                <w:highlight w:val="none"/>
              </w:rPr>
            </w:pPr>
            <w:r>
              <w:rPr>
                <w:color w:val="auto"/>
                <w:spacing w:val="-2"/>
                <w:highlight w:val="none"/>
              </w:rPr>
              <w:t>年龄</w:t>
            </w:r>
          </w:p>
        </w:tc>
        <w:tc>
          <w:tcPr>
            <w:tcW w:w="1540" w:type="dxa"/>
            <w:gridSpan w:val="2"/>
            <w:vAlign w:val="top"/>
          </w:tcPr>
          <w:p w14:paraId="29B6DB01">
            <w:pPr>
              <w:rPr>
                <w:rFonts w:ascii="Arial"/>
                <w:color w:val="auto"/>
                <w:sz w:val="21"/>
                <w:highlight w:val="none"/>
              </w:rPr>
            </w:pPr>
          </w:p>
        </w:tc>
      </w:tr>
      <w:tr w14:paraId="480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76" w:type="dxa"/>
            <w:vAlign w:val="top"/>
          </w:tcPr>
          <w:p w14:paraId="2C75958C">
            <w:pPr>
              <w:pStyle w:val="16"/>
              <w:spacing w:before="209" w:line="222" w:lineRule="auto"/>
              <w:ind w:left="458"/>
              <w:rPr>
                <w:color w:val="auto"/>
                <w:highlight w:val="none"/>
              </w:rPr>
            </w:pPr>
            <w:r>
              <w:rPr>
                <w:color w:val="auto"/>
                <w:spacing w:val="-8"/>
                <w:highlight w:val="none"/>
              </w:rPr>
              <w:t>岗位</w:t>
            </w:r>
          </w:p>
        </w:tc>
        <w:tc>
          <w:tcPr>
            <w:tcW w:w="2272" w:type="dxa"/>
            <w:gridSpan w:val="4"/>
            <w:vAlign w:val="top"/>
          </w:tcPr>
          <w:p w14:paraId="68BEF2C2">
            <w:pPr>
              <w:pStyle w:val="16"/>
              <w:spacing w:before="209" w:line="222" w:lineRule="auto"/>
              <w:ind w:left="720"/>
              <w:rPr>
                <w:color w:val="auto"/>
                <w:highlight w:val="none"/>
              </w:rPr>
            </w:pPr>
            <w:r>
              <w:rPr>
                <w:color w:val="auto"/>
                <w:spacing w:val="-3"/>
                <w:highlight w:val="none"/>
              </w:rPr>
              <w:t>项目经理</w:t>
            </w:r>
          </w:p>
        </w:tc>
        <w:tc>
          <w:tcPr>
            <w:tcW w:w="1847" w:type="dxa"/>
            <w:gridSpan w:val="3"/>
            <w:vAlign w:val="top"/>
          </w:tcPr>
          <w:p w14:paraId="6AD1E04E">
            <w:pPr>
              <w:pStyle w:val="16"/>
              <w:spacing w:before="210" w:line="223" w:lineRule="auto"/>
              <w:ind w:left="718"/>
              <w:rPr>
                <w:color w:val="auto"/>
                <w:highlight w:val="none"/>
              </w:rPr>
            </w:pPr>
            <w:r>
              <w:rPr>
                <w:color w:val="auto"/>
                <w:spacing w:val="-2"/>
                <w:highlight w:val="none"/>
              </w:rPr>
              <w:t>职称</w:t>
            </w:r>
          </w:p>
        </w:tc>
        <w:tc>
          <w:tcPr>
            <w:tcW w:w="1604" w:type="dxa"/>
            <w:gridSpan w:val="3"/>
            <w:vAlign w:val="top"/>
          </w:tcPr>
          <w:p w14:paraId="72CF0447">
            <w:pPr>
              <w:rPr>
                <w:rFonts w:ascii="Arial"/>
                <w:color w:val="auto"/>
                <w:sz w:val="21"/>
                <w:highlight w:val="none"/>
              </w:rPr>
            </w:pPr>
          </w:p>
        </w:tc>
        <w:tc>
          <w:tcPr>
            <w:tcW w:w="1111" w:type="dxa"/>
            <w:vAlign w:val="top"/>
          </w:tcPr>
          <w:p w14:paraId="46D30D30">
            <w:pPr>
              <w:pStyle w:val="16"/>
              <w:spacing w:before="209" w:line="223" w:lineRule="auto"/>
              <w:ind w:left="357"/>
              <w:rPr>
                <w:color w:val="auto"/>
                <w:highlight w:val="none"/>
              </w:rPr>
            </w:pPr>
            <w:r>
              <w:rPr>
                <w:color w:val="auto"/>
                <w:spacing w:val="-3"/>
                <w:highlight w:val="none"/>
              </w:rPr>
              <w:t>学历</w:t>
            </w:r>
          </w:p>
        </w:tc>
        <w:tc>
          <w:tcPr>
            <w:tcW w:w="1540" w:type="dxa"/>
            <w:gridSpan w:val="2"/>
            <w:vAlign w:val="top"/>
          </w:tcPr>
          <w:p w14:paraId="48A3ED06">
            <w:pPr>
              <w:rPr>
                <w:rFonts w:ascii="Arial"/>
                <w:color w:val="auto"/>
                <w:sz w:val="21"/>
                <w:highlight w:val="none"/>
              </w:rPr>
            </w:pPr>
          </w:p>
        </w:tc>
      </w:tr>
      <w:tr w14:paraId="2781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276" w:type="dxa"/>
            <w:vAlign w:val="top"/>
          </w:tcPr>
          <w:p w14:paraId="403E4884">
            <w:pPr>
              <w:pStyle w:val="16"/>
              <w:spacing w:before="138" w:line="401" w:lineRule="exact"/>
              <w:ind w:left="228"/>
              <w:rPr>
                <w:color w:val="auto"/>
                <w:highlight w:val="none"/>
              </w:rPr>
            </w:pPr>
            <w:r>
              <w:rPr>
                <w:color w:val="auto"/>
                <w:spacing w:val="-2"/>
                <w:position w:val="14"/>
                <w:highlight w:val="none"/>
              </w:rPr>
              <w:t>从业开始</w:t>
            </w:r>
          </w:p>
          <w:p w14:paraId="45FFBFF1">
            <w:pPr>
              <w:pStyle w:val="16"/>
              <w:spacing w:line="223" w:lineRule="auto"/>
              <w:ind w:left="445"/>
              <w:rPr>
                <w:color w:val="auto"/>
                <w:highlight w:val="none"/>
              </w:rPr>
            </w:pPr>
            <w:r>
              <w:rPr>
                <w:color w:val="auto"/>
                <w:spacing w:val="-4"/>
                <w:highlight w:val="none"/>
              </w:rPr>
              <w:t>时间</w:t>
            </w:r>
          </w:p>
        </w:tc>
        <w:tc>
          <w:tcPr>
            <w:tcW w:w="2272" w:type="dxa"/>
            <w:gridSpan w:val="4"/>
            <w:vAlign w:val="top"/>
          </w:tcPr>
          <w:p w14:paraId="201FE88E">
            <w:pPr>
              <w:rPr>
                <w:rFonts w:ascii="Arial"/>
                <w:color w:val="auto"/>
                <w:sz w:val="21"/>
                <w:highlight w:val="none"/>
              </w:rPr>
            </w:pPr>
          </w:p>
        </w:tc>
        <w:tc>
          <w:tcPr>
            <w:tcW w:w="1847" w:type="dxa"/>
            <w:gridSpan w:val="3"/>
            <w:vAlign w:val="top"/>
          </w:tcPr>
          <w:p w14:paraId="4771DEB7">
            <w:pPr>
              <w:spacing w:line="270" w:lineRule="auto"/>
              <w:rPr>
                <w:rFonts w:ascii="Arial"/>
                <w:color w:val="auto"/>
                <w:sz w:val="21"/>
                <w:highlight w:val="none"/>
              </w:rPr>
            </w:pPr>
          </w:p>
          <w:p w14:paraId="2EFB4C87">
            <w:pPr>
              <w:pStyle w:val="16"/>
              <w:spacing w:before="68" w:line="221" w:lineRule="auto"/>
              <w:ind w:left="298"/>
              <w:rPr>
                <w:color w:val="auto"/>
                <w:highlight w:val="none"/>
              </w:rPr>
            </w:pPr>
            <w:r>
              <w:rPr>
                <w:color w:val="auto"/>
                <w:spacing w:val="-1"/>
                <w:highlight w:val="none"/>
              </w:rPr>
              <w:t>职称获得时间</w:t>
            </w:r>
          </w:p>
        </w:tc>
        <w:tc>
          <w:tcPr>
            <w:tcW w:w="1604" w:type="dxa"/>
            <w:gridSpan w:val="3"/>
            <w:vAlign w:val="top"/>
          </w:tcPr>
          <w:p w14:paraId="59CF1603">
            <w:pPr>
              <w:rPr>
                <w:rFonts w:ascii="Arial"/>
                <w:color w:val="auto"/>
                <w:sz w:val="21"/>
                <w:highlight w:val="none"/>
              </w:rPr>
            </w:pPr>
          </w:p>
        </w:tc>
        <w:tc>
          <w:tcPr>
            <w:tcW w:w="1111" w:type="dxa"/>
            <w:vAlign w:val="top"/>
          </w:tcPr>
          <w:p w14:paraId="0F8CA246">
            <w:pPr>
              <w:spacing w:line="270" w:lineRule="auto"/>
              <w:rPr>
                <w:rFonts w:ascii="Arial"/>
                <w:color w:val="auto"/>
                <w:sz w:val="21"/>
                <w:highlight w:val="none"/>
              </w:rPr>
            </w:pPr>
          </w:p>
          <w:p w14:paraId="3AEE0B77">
            <w:pPr>
              <w:pStyle w:val="16"/>
              <w:spacing w:before="68" w:line="221" w:lineRule="auto"/>
              <w:ind w:left="146"/>
              <w:rPr>
                <w:color w:val="auto"/>
                <w:highlight w:val="none"/>
              </w:rPr>
            </w:pPr>
            <w:r>
              <w:rPr>
                <w:color w:val="auto"/>
                <w:spacing w:val="-3"/>
                <w:highlight w:val="none"/>
              </w:rPr>
              <w:t>毕业时间</w:t>
            </w:r>
          </w:p>
        </w:tc>
        <w:tc>
          <w:tcPr>
            <w:tcW w:w="1540" w:type="dxa"/>
            <w:gridSpan w:val="2"/>
            <w:vAlign w:val="top"/>
          </w:tcPr>
          <w:p w14:paraId="39472358">
            <w:pPr>
              <w:rPr>
                <w:rFonts w:ascii="Arial"/>
                <w:color w:val="auto"/>
                <w:sz w:val="21"/>
                <w:highlight w:val="none"/>
              </w:rPr>
            </w:pPr>
          </w:p>
        </w:tc>
      </w:tr>
      <w:tr w14:paraId="4922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76" w:type="dxa"/>
            <w:vAlign w:val="top"/>
          </w:tcPr>
          <w:p w14:paraId="2E0FC716">
            <w:pPr>
              <w:pStyle w:val="16"/>
              <w:spacing w:before="138" w:line="401" w:lineRule="exact"/>
              <w:ind w:left="227"/>
              <w:rPr>
                <w:color w:val="auto"/>
                <w:highlight w:val="none"/>
              </w:rPr>
            </w:pPr>
            <w:r>
              <w:rPr>
                <w:color w:val="auto"/>
                <w:spacing w:val="-2"/>
                <w:position w:val="14"/>
                <w:highlight w:val="none"/>
              </w:rPr>
              <w:t>担任项目</w:t>
            </w:r>
          </w:p>
          <w:p w14:paraId="182C109E">
            <w:pPr>
              <w:pStyle w:val="16"/>
              <w:spacing w:line="221" w:lineRule="auto"/>
              <w:ind w:left="228"/>
              <w:rPr>
                <w:color w:val="auto"/>
                <w:highlight w:val="none"/>
              </w:rPr>
            </w:pPr>
            <w:r>
              <w:rPr>
                <w:color w:val="auto"/>
                <w:spacing w:val="-2"/>
                <w:highlight w:val="none"/>
              </w:rPr>
              <w:t>经理年限</w:t>
            </w:r>
          </w:p>
        </w:tc>
        <w:tc>
          <w:tcPr>
            <w:tcW w:w="2272" w:type="dxa"/>
            <w:gridSpan w:val="4"/>
            <w:vAlign w:val="top"/>
          </w:tcPr>
          <w:p w14:paraId="4D02D087">
            <w:pPr>
              <w:rPr>
                <w:rFonts w:ascii="Arial"/>
                <w:color w:val="auto"/>
                <w:sz w:val="21"/>
                <w:highlight w:val="none"/>
              </w:rPr>
            </w:pPr>
          </w:p>
        </w:tc>
        <w:tc>
          <w:tcPr>
            <w:tcW w:w="1847" w:type="dxa"/>
            <w:gridSpan w:val="3"/>
            <w:vAlign w:val="top"/>
          </w:tcPr>
          <w:p w14:paraId="010914AD">
            <w:pPr>
              <w:spacing w:line="268" w:lineRule="auto"/>
              <w:rPr>
                <w:rFonts w:ascii="Arial"/>
                <w:color w:val="auto"/>
                <w:sz w:val="21"/>
                <w:highlight w:val="none"/>
              </w:rPr>
            </w:pPr>
          </w:p>
          <w:p w14:paraId="20D0E143">
            <w:pPr>
              <w:pStyle w:val="16"/>
              <w:spacing w:before="68" w:line="221" w:lineRule="auto"/>
              <w:ind w:left="409"/>
              <w:rPr>
                <w:color w:val="auto"/>
                <w:highlight w:val="none"/>
              </w:rPr>
            </w:pPr>
            <w:r>
              <w:rPr>
                <w:color w:val="auto"/>
                <w:spacing w:val="-3"/>
                <w:highlight w:val="none"/>
              </w:rPr>
              <w:t>身份证号码</w:t>
            </w:r>
          </w:p>
        </w:tc>
        <w:tc>
          <w:tcPr>
            <w:tcW w:w="4255" w:type="dxa"/>
            <w:gridSpan w:val="6"/>
            <w:vAlign w:val="top"/>
          </w:tcPr>
          <w:p w14:paraId="3E30DEC7">
            <w:pPr>
              <w:rPr>
                <w:rFonts w:ascii="Arial"/>
                <w:color w:val="auto"/>
                <w:sz w:val="21"/>
                <w:highlight w:val="none"/>
              </w:rPr>
            </w:pPr>
          </w:p>
        </w:tc>
      </w:tr>
      <w:tr w14:paraId="0EBA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76" w:type="dxa"/>
            <w:vAlign w:val="top"/>
          </w:tcPr>
          <w:p w14:paraId="29FBDDBA">
            <w:pPr>
              <w:pStyle w:val="16"/>
              <w:spacing w:before="204" w:line="220" w:lineRule="auto"/>
              <w:ind w:left="226"/>
              <w:rPr>
                <w:color w:val="auto"/>
                <w:highlight w:val="none"/>
              </w:rPr>
            </w:pPr>
            <w:r>
              <w:rPr>
                <w:color w:val="auto"/>
                <w:spacing w:val="-2"/>
                <w:highlight w:val="none"/>
              </w:rPr>
              <w:t>证书名称</w:t>
            </w:r>
          </w:p>
        </w:tc>
        <w:tc>
          <w:tcPr>
            <w:tcW w:w="1248" w:type="dxa"/>
            <w:gridSpan w:val="2"/>
            <w:vAlign w:val="top"/>
          </w:tcPr>
          <w:p w14:paraId="41372F62">
            <w:pPr>
              <w:pStyle w:val="16"/>
              <w:spacing w:before="203" w:line="222" w:lineRule="auto"/>
              <w:ind w:left="205"/>
              <w:rPr>
                <w:color w:val="auto"/>
                <w:highlight w:val="none"/>
              </w:rPr>
            </w:pPr>
            <w:r>
              <w:rPr>
                <w:color w:val="auto"/>
                <w:spacing w:val="-2"/>
                <w:highlight w:val="none"/>
              </w:rPr>
              <w:t>注册专业</w:t>
            </w:r>
          </w:p>
        </w:tc>
        <w:tc>
          <w:tcPr>
            <w:tcW w:w="1226" w:type="dxa"/>
            <w:gridSpan w:val="3"/>
            <w:vAlign w:val="top"/>
          </w:tcPr>
          <w:p w14:paraId="4165A298">
            <w:pPr>
              <w:pStyle w:val="16"/>
              <w:spacing w:before="203" w:line="222" w:lineRule="auto"/>
              <w:ind w:left="408"/>
              <w:rPr>
                <w:color w:val="auto"/>
                <w:highlight w:val="none"/>
              </w:rPr>
            </w:pPr>
            <w:r>
              <w:rPr>
                <w:color w:val="auto"/>
                <w:spacing w:val="-3"/>
                <w:highlight w:val="none"/>
              </w:rPr>
              <w:t>级别</w:t>
            </w:r>
          </w:p>
        </w:tc>
        <w:tc>
          <w:tcPr>
            <w:tcW w:w="1420" w:type="dxa"/>
            <w:vAlign w:val="top"/>
          </w:tcPr>
          <w:p w14:paraId="3F08542D">
            <w:pPr>
              <w:pStyle w:val="16"/>
              <w:spacing w:before="204" w:line="220" w:lineRule="auto"/>
              <w:ind w:left="292"/>
              <w:rPr>
                <w:color w:val="auto"/>
                <w:highlight w:val="none"/>
              </w:rPr>
            </w:pPr>
            <w:r>
              <w:rPr>
                <w:color w:val="auto"/>
                <w:spacing w:val="-2"/>
                <w:highlight w:val="none"/>
              </w:rPr>
              <w:t>证书编号</w:t>
            </w:r>
          </w:p>
        </w:tc>
        <w:tc>
          <w:tcPr>
            <w:tcW w:w="1419" w:type="dxa"/>
            <w:gridSpan w:val="3"/>
            <w:vAlign w:val="top"/>
          </w:tcPr>
          <w:p w14:paraId="10A716BF">
            <w:pPr>
              <w:pStyle w:val="16"/>
              <w:spacing w:before="203" w:line="223" w:lineRule="auto"/>
              <w:ind w:left="295"/>
              <w:rPr>
                <w:color w:val="auto"/>
                <w:highlight w:val="none"/>
              </w:rPr>
            </w:pPr>
            <w:r>
              <w:rPr>
                <w:color w:val="auto"/>
                <w:spacing w:val="-2"/>
                <w:highlight w:val="none"/>
              </w:rPr>
              <w:t>注册时间</w:t>
            </w:r>
          </w:p>
        </w:tc>
        <w:tc>
          <w:tcPr>
            <w:tcW w:w="1575" w:type="dxa"/>
            <w:gridSpan w:val="3"/>
            <w:vAlign w:val="top"/>
          </w:tcPr>
          <w:p w14:paraId="7BA3A15D">
            <w:pPr>
              <w:pStyle w:val="16"/>
              <w:spacing w:before="203" w:line="222" w:lineRule="auto"/>
              <w:ind w:left="405"/>
              <w:rPr>
                <w:color w:val="auto"/>
                <w:highlight w:val="none"/>
              </w:rPr>
            </w:pPr>
            <w:r>
              <w:rPr>
                <w:color w:val="auto"/>
                <w:spacing w:val="-2"/>
                <w:highlight w:val="none"/>
              </w:rPr>
              <w:t>注册单位</w:t>
            </w:r>
          </w:p>
        </w:tc>
        <w:tc>
          <w:tcPr>
            <w:tcW w:w="1486" w:type="dxa"/>
            <w:vAlign w:val="top"/>
          </w:tcPr>
          <w:p w14:paraId="00FB59D9">
            <w:pPr>
              <w:pStyle w:val="16"/>
              <w:spacing w:before="203" w:line="222" w:lineRule="auto"/>
              <w:ind w:left="253"/>
              <w:rPr>
                <w:color w:val="auto"/>
                <w:highlight w:val="none"/>
              </w:rPr>
            </w:pPr>
            <w:r>
              <w:rPr>
                <w:color w:val="auto"/>
                <w:spacing w:val="-1"/>
                <w:highlight w:val="none"/>
              </w:rPr>
              <w:t>注册有效期</w:t>
            </w:r>
          </w:p>
        </w:tc>
      </w:tr>
      <w:tr w14:paraId="5BF6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76" w:type="dxa"/>
            <w:vAlign w:val="top"/>
          </w:tcPr>
          <w:p w14:paraId="0CF365C6">
            <w:pPr>
              <w:rPr>
                <w:rFonts w:ascii="Arial"/>
                <w:color w:val="auto"/>
                <w:sz w:val="21"/>
                <w:highlight w:val="none"/>
              </w:rPr>
            </w:pPr>
          </w:p>
        </w:tc>
        <w:tc>
          <w:tcPr>
            <w:tcW w:w="1248" w:type="dxa"/>
            <w:gridSpan w:val="2"/>
            <w:vAlign w:val="top"/>
          </w:tcPr>
          <w:p w14:paraId="42B1AED4">
            <w:pPr>
              <w:rPr>
                <w:rFonts w:ascii="Arial"/>
                <w:color w:val="auto"/>
                <w:sz w:val="21"/>
                <w:highlight w:val="none"/>
              </w:rPr>
            </w:pPr>
          </w:p>
        </w:tc>
        <w:tc>
          <w:tcPr>
            <w:tcW w:w="1226" w:type="dxa"/>
            <w:gridSpan w:val="3"/>
            <w:vAlign w:val="top"/>
          </w:tcPr>
          <w:p w14:paraId="7769CC47">
            <w:pPr>
              <w:rPr>
                <w:rFonts w:ascii="Arial"/>
                <w:color w:val="auto"/>
                <w:sz w:val="21"/>
                <w:highlight w:val="none"/>
              </w:rPr>
            </w:pPr>
          </w:p>
        </w:tc>
        <w:tc>
          <w:tcPr>
            <w:tcW w:w="1420" w:type="dxa"/>
            <w:vAlign w:val="top"/>
          </w:tcPr>
          <w:p w14:paraId="58649A2B">
            <w:pPr>
              <w:rPr>
                <w:rFonts w:ascii="Arial"/>
                <w:color w:val="auto"/>
                <w:sz w:val="21"/>
                <w:highlight w:val="none"/>
              </w:rPr>
            </w:pPr>
          </w:p>
        </w:tc>
        <w:tc>
          <w:tcPr>
            <w:tcW w:w="1419" w:type="dxa"/>
            <w:gridSpan w:val="3"/>
            <w:vAlign w:val="top"/>
          </w:tcPr>
          <w:p w14:paraId="3F06A3FB">
            <w:pPr>
              <w:rPr>
                <w:rFonts w:ascii="Arial"/>
                <w:color w:val="auto"/>
                <w:sz w:val="21"/>
                <w:highlight w:val="none"/>
              </w:rPr>
            </w:pPr>
          </w:p>
        </w:tc>
        <w:tc>
          <w:tcPr>
            <w:tcW w:w="1575" w:type="dxa"/>
            <w:gridSpan w:val="3"/>
            <w:vAlign w:val="top"/>
          </w:tcPr>
          <w:p w14:paraId="43213393">
            <w:pPr>
              <w:rPr>
                <w:rFonts w:ascii="Arial"/>
                <w:color w:val="auto"/>
                <w:sz w:val="21"/>
                <w:highlight w:val="none"/>
              </w:rPr>
            </w:pPr>
          </w:p>
        </w:tc>
        <w:tc>
          <w:tcPr>
            <w:tcW w:w="1486" w:type="dxa"/>
            <w:vAlign w:val="top"/>
          </w:tcPr>
          <w:p w14:paraId="26ACBD76">
            <w:pPr>
              <w:rPr>
                <w:rFonts w:ascii="Arial"/>
                <w:color w:val="auto"/>
                <w:sz w:val="21"/>
                <w:highlight w:val="none"/>
              </w:rPr>
            </w:pPr>
          </w:p>
        </w:tc>
      </w:tr>
      <w:tr w14:paraId="1B44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76" w:type="dxa"/>
            <w:vAlign w:val="top"/>
          </w:tcPr>
          <w:p w14:paraId="3A130199">
            <w:pPr>
              <w:pStyle w:val="16"/>
              <w:spacing w:before="140" w:line="221" w:lineRule="auto"/>
              <w:ind w:left="230"/>
              <w:rPr>
                <w:color w:val="auto"/>
                <w:highlight w:val="none"/>
              </w:rPr>
            </w:pPr>
            <w:r>
              <w:rPr>
                <w:color w:val="auto"/>
                <w:spacing w:val="-3"/>
                <w:highlight w:val="none"/>
              </w:rPr>
              <w:t>安全生产</w:t>
            </w:r>
          </w:p>
          <w:p w14:paraId="1BEED181">
            <w:pPr>
              <w:pStyle w:val="16"/>
              <w:spacing w:before="149" w:line="221" w:lineRule="auto"/>
              <w:ind w:left="226"/>
              <w:rPr>
                <w:color w:val="auto"/>
                <w:highlight w:val="none"/>
              </w:rPr>
            </w:pPr>
            <w:r>
              <w:rPr>
                <w:color w:val="auto"/>
                <w:spacing w:val="-2"/>
                <w:highlight w:val="none"/>
              </w:rPr>
              <w:t>考核合格</w:t>
            </w:r>
          </w:p>
          <w:p w14:paraId="3A2A7B7F">
            <w:pPr>
              <w:pStyle w:val="16"/>
              <w:spacing w:before="147" w:line="220" w:lineRule="auto"/>
              <w:ind w:left="435"/>
              <w:rPr>
                <w:color w:val="auto"/>
                <w:highlight w:val="none"/>
              </w:rPr>
            </w:pPr>
            <w:r>
              <w:rPr>
                <w:color w:val="auto"/>
                <w:spacing w:val="-2"/>
                <w:highlight w:val="none"/>
              </w:rPr>
              <w:t>证书</w:t>
            </w:r>
          </w:p>
        </w:tc>
        <w:tc>
          <w:tcPr>
            <w:tcW w:w="1248" w:type="dxa"/>
            <w:gridSpan w:val="2"/>
            <w:vAlign w:val="top"/>
          </w:tcPr>
          <w:p w14:paraId="1F899E5D">
            <w:pPr>
              <w:rPr>
                <w:rFonts w:ascii="Arial"/>
                <w:color w:val="auto"/>
                <w:sz w:val="21"/>
                <w:highlight w:val="none"/>
              </w:rPr>
            </w:pPr>
          </w:p>
        </w:tc>
        <w:tc>
          <w:tcPr>
            <w:tcW w:w="1226" w:type="dxa"/>
            <w:gridSpan w:val="3"/>
            <w:vAlign w:val="top"/>
          </w:tcPr>
          <w:p w14:paraId="21B37E31">
            <w:pPr>
              <w:spacing w:line="470" w:lineRule="auto"/>
              <w:rPr>
                <w:rFonts w:ascii="Arial"/>
                <w:color w:val="auto"/>
                <w:sz w:val="21"/>
                <w:highlight w:val="none"/>
              </w:rPr>
            </w:pPr>
          </w:p>
          <w:p w14:paraId="0BA8BDC7">
            <w:pPr>
              <w:pStyle w:val="16"/>
              <w:spacing w:before="68" w:line="221" w:lineRule="auto"/>
              <w:ind w:left="426"/>
              <w:rPr>
                <w:color w:val="auto"/>
                <w:highlight w:val="none"/>
              </w:rPr>
            </w:pPr>
            <w:r>
              <w:rPr>
                <w:color w:val="auto"/>
                <w:spacing w:val="-2"/>
                <w:highlight w:val="none"/>
              </w:rPr>
              <w:t>B</w:t>
            </w:r>
            <w:r>
              <w:rPr>
                <w:color w:val="auto"/>
                <w:spacing w:val="-44"/>
                <w:highlight w:val="none"/>
              </w:rPr>
              <w:t xml:space="preserve"> </w:t>
            </w:r>
            <w:r>
              <w:rPr>
                <w:color w:val="auto"/>
                <w:spacing w:val="-2"/>
                <w:highlight w:val="none"/>
              </w:rPr>
              <w:t>类</w:t>
            </w:r>
          </w:p>
        </w:tc>
        <w:tc>
          <w:tcPr>
            <w:tcW w:w="1420" w:type="dxa"/>
            <w:vAlign w:val="top"/>
          </w:tcPr>
          <w:p w14:paraId="4D42F979">
            <w:pPr>
              <w:rPr>
                <w:rFonts w:ascii="Arial"/>
                <w:color w:val="auto"/>
                <w:sz w:val="21"/>
                <w:highlight w:val="none"/>
              </w:rPr>
            </w:pPr>
          </w:p>
        </w:tc>
        <w:tc>
          <w:tcPr>
            <w:tcW w:w="1419" w:type="dxa"/>
            <w:gridSpan w:val="3"/>
            <w:vAlign w:val="top"/>
          </w:tcPr>
          <w:p w14:paraId="7568752B">
            <w:pPr>
              <w:rPr>
                <w:rFonts w:ascii="Arial"/>
                <w:color w:val="auto"/>
                <w:sz w:val="21"/>
                <w:highlight w:val="none"/>
              </w:rPr>
            </w:pPr>
          </w:p>
        </w:tc>
        <w:tc>
          <w:tcPr>
            <w:tcW w:w="1575" w:type="dxa"/>
            <w:gridSpan w:val="3"/>
            <w:vAlign w:val="top"/>
          </w:tcPr>
          <w:p w14:paraId="25014AD4">
            <w:pPr>
              <w:rPr>
                <w:rFonts w:ascii="Arial"/>
                <w:color w:val="auto"/>
                <w:sz w:val="21"/>
                <w:highlight w:val="none"/>
              </w:rPr>
            </w:pPr>
          </w:p>
        </w:tc>
        <w:tc>
          <w:tcPr>
            <w:tcW w:w="1486" w:type="dxa"/>
            <w:vAlign w:val="top"/>
          </w:tcPr>
          <w:p w14:paraId="70B27EFC">
            <w:pPr>
              <w:rPr>
                <w:rFonts w:ascii="Arial"/>
                <w:color w:val="auto"/>
                <w:sz w:val="21"/>
                <w:highlight w:val="none"/>
              </w:rPr>
            </w:pPr>
          </w:p>
        </w:tc>
      </w:tr>
      <w:tr w14:paraId="29E9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50" w:type="dxa"/>
            <w:gridSpan w:val="14"/>
            <w:vAlign w:val="top"/>
          </w:tcPr>
          <w:p w14:paraId="791D8143">
            <w:pPr>
              <w:pStyle w:val="16"/>
              <w:spacing w:before="212" w:line="221" w:lineRule="auto"/>
              <w:ind w:left="4015"/>
              <w:rPr>
                <w:color w:val="auto"/>
                <w:highlight w:val="none"/>
              </w:rPr>
            </w:pPr>
            <w:r>
              <w:rPr>
                <w:color w:val="auto"/>
                <w:spacing w:val="-4"/>
                <w:highlight w:val="none"/>
              </w:rPr>
              <w:t>已完工程项目情况</w:t>
            </w:r>
          </w:p>
        </w:tc>
      </w:tr>
      <w:tr w14:paraId="5FA78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636" w:type="dxa"/>
            <w:gridSpan w:val="2"/>
            <w:vAlign w:val="top"/>
          </w:tcPr>
          <w:p w14:paraId="73928D8D">
            <w:pPr>
              <w:rPr>
                <w:rFonts w:ascii="Arial"/>
                <w:color w:val="auto"/>
                <w:sz w:val="21"/>
                <w:highlight w:val="none"/>
              </w:rPr>
            </w:pPr>
          </w:p>
        </w:tc>
        <w:tc>
          <w:tcPr>
            <w:tcW w:w="1550" w:type="dxa"/>
            <w:gridSpan w:val="2"/>
            <w:vAlign w:val="top"/>
          </w:tcPr>
          <w:p w14:paraId="0DA40AED">
            <w:pPr>
              <w:pStyle w:val="16"/>
              <w:spacing w:before="203" w:line="222" w:lineRule="auto"/>
              <w:ind w:left="49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2209" w:type="dxa"/>
            <w:gridSpan w:val="4"/>
            <w:vAlign w:val="top"/>
          </w:tcPr>
          <w:p w14:paraId="0457DE26">
            <w:pPr>
              <w:pStyle w:val="16"/>
              <w:spacing w:before="203" w:line="222" w:lineRule="auto"/>
              <w:ind w:left="821"/>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108" w:type="dxa"/>
            <w:vAlign w:val="top"/>
          </w:tcPr>
          <w:p w14:paraId="43DAEE25">
            <w:pPr>
              <w:pStyle w:val="16"/>
              <w:spacing w:before="203" w:line="222" w:lineRule="auto"/>
              <w:ind w:left="270"/>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61" w:type="dxa"/>
            <w:gridSpan w:val="4"/>
            <w:vAlign w:val="top"/>
          </w:tcPr>
          <w:p w14:paraId="717FC389">
            <w:pPr>
              <w:pStyle w:val="16"/>
              <w:spacing w:before="203" w:line="222" w:lineRule="auto"/>
              <w:ind w:left="540"/>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86" w:type="dxa"/>
            <w:vAlign w:val="top"/>
          </w:tcPr>
          <w:p w14:paraId="1B360F44">
            <w:pPr>
              <w:pStyle w:val="16"/>
              <w:spacing w:before="203" w:line="317" w:lineRule="exact"/>
              <w:ind w:left="535"/>
              <w:rPr>
                <w:color w:val="auto"/>
                <w:highlight w:val="none"/>
              </w:rPr>
            </w:pPr>
            <w:r>
              <w:rPr>
                <w:color w:val="auto"/>
                <w:spacing w:val="-5"/>
                <w:position w:val="2"/>
                <w:highlight w:val="none"/>
              </w:rPr>
              <w:t>……</w:t>
            </w:r>
          </w:p>
        </w:tc>
      </w:tr>
      <w:tr w14:paraId="4220E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36" w:type="dxa"/>
            <w:gridSpan w:val="2"/>
            <w:vAlign w:val="top"/>
          </w:tcPr>
          <w:p w14:paraId="056D1692">
            <w:pPr>
              <w:pStyle w:val="16"/>
              <w:spacing w:before="205" w:line="222" w:lineRule="auto"/>
              <w:ind w:left="405"/>
              <w:rPr>
                <w:color w:val="auto"/>
                <w:highlight w:val="none"/>
              </w:rPr>
            </w:pPr>
            <w:r>
              <w:rPr>
                <w:color w:val="auto"/>
                <w:spacing w:val="-3"/>
                <w:highlight w:val="none"/>
              </w:rPr>
              <w:t>项目名称</w:t>
            </w:r>
          </w:p>
        </w:tc>
        <w:tc>
          <w:tcPr>
            <w:tcW w:w="1550" w:type="dxa"/>
            <w:gridSpan w:val="2"/>
            <w:vAlign w:val="top"/>
          </w:tcPr>
          <w:p w14:paraId="698449E9">
            <w:pPr>
              <w:rPr>
                <w:rFonts w:ascii="Arial"/>
                <w:color w:val="auto"/>
                <w:sz w:val="21"/>
                <w:highlight w:val="none"/>
              </w:rPr>
            </w:pPr>
          </w:p>
        </w:tc>
        <w:tc>
          <w:tcPr>
            <w:tcW w:w="2209" w:type="dxa"/>
            <w:gridSpan w:val="4"/>
            <w:vAlign w:val="top"/>
          </w:tcPr>
          <w:p w14:paraId="43F8A00B">
            <w:pPr>
              <w:rPr>
                <w:rFonts w:ascii="Arial"/>
                <w:color w:val="auto"/>
                <w:sz w:val="21"/>
                <w:highlight w:val="none"/>
              </w:rPr>
            </w:pPr>
          </w:p>
        </w:tc>
        <w:tc>
          <w:tcPr>
            <w:tcW w:w="1108" w:type="dxa"/>
            <w:vAlign w:val="top"/>
          </w:tcPr>
          <w:p w14:paraId="4EC85EAE">
            <w:pPr>
              <w:rPr>
                <w:rFonts w:ascii="Arial"/>
                <w:color w:val="auto"/>
                <w:sz w:val="21"/>
                <w:highlight w:val="none"/>
              </w:rPr>
            </w:pPr>
          </w:p>
        </w:tc>
        <w:tc>
          <w:tcPr>
            <w:tcW w:w="1661" w:type="dxa"/>
            <w:gridSpan w:val="4"/>
            <w:vAlign w:val="top"/>
          </w:tcPr>
          <w:p w14:paraId="5ED9C509">
            <w:pPr>
              <w:rPr>
                <w:rFonts w:ascii="Arial"/>
                <w:color w:val="auto"/>
                <w:sz w:val="21"/>
                <w:highlight w:val="none"/>
              </w:rPr>
            </w:pPr>
          </w:p>
        </w:tc>
        <w:tc>
          <w:tcPr>
            <w:tcW w:w="1486" w:type="dxa"/>
            <w:vAlign w:val="top"/>
          </w:tcPr>
          <w:p w14:paraId="6D42509B">
            <w:pPr>
              <w:rPr>
                <w:rFonts w:ascii="Arial"/>
                <w:color w:val="auto"/>
                <w:sz w:val="21"/>
                <w:highlight w:val="none"/>
              </w:rPr>
            </w:pPr>
          </w:p>
        </w:tc>
      </w:tr>
      <w:tr w14:paraId="1ECC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36" w:type="dxa"/>
            <w:gridSpan w:val="2"/>
            <w:vAlign w:val="top"/>
          </w:tcPr>
          <w:p w14:paraId="328EBC63">
            <w:pPr>
              <w:pStyle w:val="16"/>
              <w:spacing w:before="177" w:line="222" w:lineRule="auto"/>
              <w:ind w:left="404"/>
              <w:rPr>
                <w:color w:val="auto"/>
                <w:highlight w:val="none"/>
              </w:rPr>
            </w:pPr>
            <w:r>
              <w:rPr>
                <w:color w:val="auto"/>
                <w:spacing w:val="-2"/>
                <w:highlight w:val="none"/>
              </w:rPr>
              <w:t>建设单位</w:t>
            </w:r>
          </w:p>
        </w:tc>
        <w:tc>
          <w:tcPr>
            <w:tcW w:w="1550" w:type="dxa"/>
            <w:gridSpan w:val="2"/>
            <w:vAlign w:val="top"/>
          </w:tcPr>
          <w:p w14:paraId="697846FA">
            <w:pPr>
              <w:rPr>
                <w:rFonts w:ascii="Arial"/>
                <w:color w:val="auto"/>
                <w:sz w:val="21"/>
                <w:highlight w:val="none"/>
              </w:rPr>
            </w:pPr>
          </w:p>
        </w:tc>
        <w:tc>
          <w:tcPr>
            <w:tcW w:w="2209" w:type="dxa"/>
            <w:gridSpan w:val="4"/>
            <w:vAlign w:val="top"/>
          </w:tcPr>
          <w:p w14:paraId="57050A34">
            <w:pPr>
              <w:rPr>
                <w:rFonts w:ascii="Arial"/>
                <w:color w:val="auto"/>
                <w:sz w:val="21"/>
                <w:highlight w:val="none"/>
              </w:rPr>
            </w:pPr>
          </w:p>
        </w:tc>
        <w:tc>
          <w:tcPr>
            <w:tcW w:w="1108" w:type="dxa"/>
            <w:vAlign w:val="top"/>
          </w:tcPr>
          <w:p w14:paraId="0564C85B">
            <w:pPr>
              <w:rPr>
                <w:rFonts w:ascii="Arial"/>
                <w:color w:val="auto"/>
                <w:sz w:val="21"/>
                <w:highlight w:val="none"/>
              </w:rPr>
            </w:pPr>
          </w:p>
        </w:tc>
        <w:tc>
          <w:tcPr>
            <w:tcW w:w="1661" w:type="dxa"/>
            <w:gridSpan w:val="4"/>
            <w:vAlign w:val="top"/>
          </w:tcPr>
          <w:p w14:paraId="2D984EFE">
            <w:pPr>
              <w:rPr>
                <w:rFonts w:ascii="Arial"/>
                <w:color w:val="auto"/>
                <w:sz w:val="21"/>
                <w:highlight w:val="none"/>
              </w:rPr>
            </w:pPr>
          </w:p>
        </w:tc>
        <w:tc>
          <w:tcPr>
            <w:tcW w:w="1486" w:type="dxa"/>
            <w:vAlign w:val="top"/>
          </w:tcPr>
          <w:p w14:paraId="00B69571">
            <w:pPr>
              <w:rPr>
                <w:rFonts w:ascii="Arial"/>
                <w:color w:val="auto"/>
                <w:sz w:val="21"/>
                <w:highlight w:val="none"/>
              </w:rPr>
            </w:pPr>
          </w:p>
        </w:tc>
      </w:tr>
      <w:tr w14:paraId="37EE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36" w:type="dxa"/>
            <w:gridSpan w:val="2"/>
            <w:vAlign w:val="top"/>
          </w:tcPr>
          <w:p w14:paraId="14266E7F">
            <w:pPr>
              <w:pStyle w:val="16"/>
              <w:spacing w:before="181" w:line="221" w:lineRule="auto"/>
              <w:ind w:left="404"/>
              <w:rPr>
                <w:color w:val="auto"/>
                <w:highlight w:val="none"/>
              </w:rPr>
            </w:pPr>
            <w:r>
              <w:rPr>
                <w:color w:val="auto"/>
                <w:spacing w:val="-2"/>
                <w:highlight w:val="none"/>
              </w:rPr>
              <w:t>建设规模</w:t>
            </w:r>
          </w:p>
        </w:tc>
        <w:tc>
          <w:tcPr>
            <w:tcW w:w="1550" w:type="dxa"/>
            <w:gridSpan w:val="2"/>
            <w:vAlign w:val="top"/>
          </w:tcPr>
          <w:p w14:paraId="7195A329">
            <w:pPr>
              <w:rPr>
                <w:rFonts w:ascii="Arial"/>
                <w:color w:val="auto"/>
                <w:sz w:val="21"/>
                <w:highlight w:val="none"/>
              </w:rPr>
            </w:pPr>
          </w:p>
        </w:tc>
        <w:tc>
          <w:tcPr>
            <w:tcW w:w="2209" w:type="dxa"/>
            <w:gridSpan w:val="4"/>
            <w:vAlign w:val="top"/>
          </w:tcPr>
          <w:p w14:paraId="4EE75490">
            <w:pPr>
              <w:rPr>
                <w:rFonts w:ascii="Arial"/>
                <w:color w:val="auto"/>
                <w:sz w:val="21"/>
                <w:highlight w:val="none"/>
              </w:rPr>
            </w:pPr>
          </w:p>
        </w:tc>
        <w:tc>
          <w:tcPr>
            <w:tcW w:w="1108" w:type="dxa"/>
            <w:vAlign w:val="top"/>
          </w:tcPr>
          <w:p w14:paraId="5C3FFE48">
            <w:pPr>
              <w:rPr>
                <w:rFonts w:ascii="Arial"/>
                <w:color w:val="auto"/>
                <w:sz w:val="21"/>
                <w:highlight w:val="none"/>
              </w:rPr>
            </w:pPr>
          </w:p>
        </w:tc>
        <w:tc>
          <w:tcPr>
            <w:tcW w:w="1661" w:type="dxa"/>
            <w:gridSpan w:val="4"/>
            <w:vAlign w:val="top"/>
          </w:tcPr>
          <w:p w14:paraId="06220973">
            <w:pPr>
              <w:rPr>
                <w:rFonts w:ascii="Arial"/>
                <w:color w:val="auto"/>
                <w:sz w:val="21"/>
                <w:highlight w:val="none"/>
              </w:rPr>
            </w:pPr>
          </w:p>
        </w:tc>
        <w:tc>
          <w:tcPr>
            <w:tcW w:w="1486" w:type="dxa"/>
            <w:vAlign w:val="top"/>
          </w:tcPr>
          <w:p w14:paraId="46B36E68">
            <w:pPr>
              <w:rPr>
                <w:rFonts w:ascii="Arial"/>
                <w:color w:val="auto"/>
                <w:sz w:val="21"/>
                <w:highlight w:val="none"/>
              </w:rPr>
            </w:pPr>
          </w:p>
        </w:tc>
      </w:tr>
      <w:tr w14:paraId="2A35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36" w:type="dxa"/>
            <w:gridSpan w:val="2"/>
            <w:vAlign w:val="top"/>
          </w:tcPr>
          <w:p w14:paraId="492E7808">
            <w:pPr>
              <w:pStyle w:val="16"/>
              <w:spacing w:before="178" w:line="222" w:lineRule="auto"/>
              <w:ind w:left="402"/>
              <w:rPr>
                <w:color w:val="auto"/>
                <w:highlight w:val="none"/>
              </w:rPr>
            </w:pPr>
            <w:r>
              <w:rPr>
                <w:color w:val="auto"/>
                <w:spacing w:val="-2"/>
                <w:highlight w:val="none"/>
              </w:rPr>
              <w:t>开工日期</w:t>
            </w:r>
          </w:p>
        </w:tc>
        <w:tc>
          <w:tcPr>
            <w:tcW w:w="1550" w:type="dxa"/>
            <w:gridSpan w:val="2"/>
            <w:vAlign w:val="top"/>
          </w:tcPr>
          <w:p w14:paraId="3BDC8BC9">
            <w:pPr>
              <w:rPr>
                <w:rFonts w:ascii="Arial"/>
                <w:color w:val="auto"/>
                <w:sz w:val="21"/>
                <w:highlight w:val="none"/>
              </w:rPr>
            </w:pPr>
          </w:p>
        </w:tc>
        <w:tc>
          <w:tcPr>
            <w:tcW w:w="2209" w:type="dxa"/>
            <w:gridSpan w:val="4"/>
            <w:vAlign w:val="top"/>
          </w:tcPr>
          <w:p w14:paraId="1BE609E7">
            <w:pPr>
              <w:rPr>
                <w:rFonts w:ascii="Arial"/>
                <w:color w:val="auto"/>
                <w:sz w:val="21"/>
                <w:highlight w:val="none"/>
              </w:rPr>
            </w:pPr>
          </w:p>
        </w:tc>
        <w:tc>
          <w:tcPr>
            <w:tcW w:w="1108" w:type="dxa"/>
            <w:vAlign w:val="top"/>
          </w:tcPr>
          <w:p w14:paraId="50CB47CB">
            <w:pPr>
              <w:rPr>
                <w:rFonts w:ascii="Arial"/>
                <w:color w:val="auto"/>
                <w:sz w:val="21"/>
                <w:highlight w:val="none"/>
              </w:rPr>
            </w:pPr>
          </w:p>
        </w:tc>
        <w:tc>
          <w:tcPr>
            <w:tcW w:w="1661" w:type="dxa"/>
            <w:gridSpan w:val="4"/>
            <w:vAlign w:val="top"/>
          </w:tcPr>
          <w:p w14:paraId="41676351">
            <w:pPr>
              <w:rPr>
                <w:rFonts w:ascii="Arial"/>
                <w:color w:val="auto"/>
                <w:sz w:val="21"/>
                <w:highlight w:val="none"/>
              </w:rPr>
            </w:pPr>
          </w:p>
        </w:tc>
        <w:tc>
          <w:tcPr>
            <w:tcW w:w="1486" w:type="dxa"/>
            <w:vAlign w:val="top"/>
          </w:tcPr>
          <w:p w14:paraId="67B79FCB">
            <w:pPr>
              <w:rPr>
                <w:rFonts w:ascii="Arial"/>
                <w:color w:val="auto"/>
                <w:sz w:val="21"/>
                <w:highlight w:val="none"/>
              </w:rPr>
            </w:pPr>
          </w:p>
        </w:tc>
      </w:tr>
      <w:tr w14:paraId="432D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36" w:type="dxa"/>
            <w:gridSpan w:val="2"/>
            <w:vAlign w:val="top"/>
          </w:tcPr>
          <w:p w14:paraId="30E74F67">
            <w:pPr>
              <w:pStyle w:val="16"/>
              <w:spacing w:before="182" w:line="221" w:lineRule="auto"/>
              <w:ind w:left="402"/>
              <w:rPr>
                <w:color w:val="auto"/>
                <w:highlight w:val="none"/>
              </w:rPr>
            </w:pPr>
            <w:r>
              <w:rPr>
                <w:color w:val="auto"/>
                <w:spacing w:val="-2"/>
                <w:highlight w:val="none"/>
              </w:rPr>
              <w:t>竣工日期</w:t>
            </w:r>
          </w:p>
        </w:tc>
        <w:tc>
          <w:tcPr>
            <w:tcW w:w="1550" w:type="dxa"/>
            <w:gridSpan w:val="2"/>
            <w:vAlign w:val="top"/>
          </w:tcPr>
          <w:p w14:paraId="310C89EE">
            <w:pPr>
              <w:rPr>
                <w:rFonts w:ascii="Arial"/>
                <w:color w:val="auto"/>
                <w:sz w:val="21"/>
                <w:highlight w:val="none"/>
              </w:rPr>
            </w:pPr>
          </w:p>
        </w:tc>
        <w:tc>
          <w:tcPr>
            <w:tcW w:w="2209" w:type="dxa"/>
            <w:gridSpan w:val="4"/>
            <w:vAlign w:val="top"/>
          </w:tcPr>
          <w:p w14:paraId="2ABB613B">
            <w:pPr>
              <w:rPr>
                <w:rFonts w:ascii="Arial"/>
                <w:color w:val="auto"/>
                <w:sz w:val="21"/>
                <w:highlight w:val="none"/>
              </w:rPr>
            </w:pPr>
          </w:p>
        </w:tc>
        <w:tc>
          <w:tcPr>
            <w:tcW w:w="1108" w:type="dxa"/>
            <w:vAlign w:val="top"/>
          </w:tcPr>
          <w:p w14:paraId="258217A0">
            <w:pPr>
              <w:rPr>
                <w:rFonts w:ascii="Arial"/>
                <w:color w:val="auto"/>
                <w:sz w:val="21"/>
                <w:highlight w:val="none"/>
              </w:rPr>
            </w:pPr>
          </w:p>
        </w:tc>
        <w:tc>
          <w:tcPr>
            <w:tcW w:w="1661" w:type="dxa"/>
            <w:gridSpan w:val="4"/>
            <w:vAlign w:val="top"/>
          </w:tcPr>
          <w:p w14:paraId="42C5E6C2">
            <w:pPr>
              <w:rPr>
                <w:rFonts w:ascii="Arial"/>
                <w:color w:val="auto"/>
                <w:sz w:val="21"/>
                <w:highlight w:val="none"/>
              </w:rPr>
            </w:pPr>
          </w:p>
        </w:tc>
        <w:tc>
          <w:tcPr>
            <w:tcW w:w="1486" w:type="dxa"/>
            <w:vAlign w:val="top"/>
          </w:tcPr>
          <w:p w14:paraId="545FA04C">
            <w:pPr>
              <w:rPr>
                <w:rFonts w:ascii="Arial"/>
                <w:color w:val="auto"/>
                <w:sz w:val="21"/>
                <w:highlight w:val="none"/>
              </w:rPr>
            </w:pPr>
          </w:p>
        </w:tc>
      </w:tr>
      <w:tr w14:paraId="229D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36" w:type="dxa"/>
            <w:gridSpan w:val="2"/>
            <w:vAlign w:val="top"/>
          </w:tcPr>
          <w:p w14:paraId="05E1F408">
            <w:pPr>
              <w:pStyle w:val="16"/>
              <w:spacing w:before="183" w:line="220" w:lineRule="auto"/>
              <w:ind w:left="403"/>
              <w:rPr>
                <w:color w:val="auto"/>
                <w:highlight w:val="none"/>
              </w:rPr>
            </w:pPr>
            <w:r>
              <w:rPr>
                <w:color w:val="auto"/>
                <w:spacing w:val="-2"/>
                <w:highlight w:val="none"/>
              </w:rPr>
              <w:t>人员角色</w:t>
            </w:r>
          </w:p>
        </w:tc>
        <w:tc>
          <w:tcPr>
            <w:tcW w:w="1550" w:type="dxa"/>
            <w:gridSpan w:val="2"/>
            <w:vAlign w:val="top"/>
          </w:tcPr>
          <w:p w14:paraId="1B1234C5">
            <w:pPr>
              <w:rPr>
                <w:rFonts w:ascii="Arial"/>
                <w:color w:val="auto"/>
                <w:sz w:val="21"/>
                <w:highlight w:val="none"/>
              </w:rPr>
            </w:pPr>
          </w:p>
        </w:tc>
        <w:tc>
          <w:tcPr>
            <w:tcW w:w="2209" w:type="dxa"/>
            <w:gridSpan w:val="4"/>
            <w:vAlign w:val="top"/>
          </w:tcPr>
          <w:p w14:paraId="2D085036">
            <w:pPr>
              <w:rPr>
                <w:rFonts w:ascii="Arial"/>
                <w:color w:val="auto"/>
                <w:sz w:val="21"/>
                <w:highlight w:val="none"/>
              </w:rPr>
            </w:pPr>
          </w:p>
        </w:tc>
        <w:tc>
          <w:tcPr>
            <w:tcW w:w="1108" w:type="dxa"/>
            <w:vAlign w:val="top"/>
          </w:tcPr>
          <w:p w14:paraId="3ED92763">
            <w:pPr>
              <w:rPr>
                <w:rFonts w:ascii="Arial"/>
                <w:color w:val="auto"/>
                <w:sz w:val="21"/>
                <w:highlight w:val="none"/>
              </w:rPr>
            </w:pPr>
          </w:p>
        </w:tc>
        <w:tc>
          <w:tcPr>
            <w:tcW w:w="1661" w:type="dxa"/>
            <w:gridSpan w:val="4"/>
            <w:vAlign w:val="top"/>
          </w:tcPr>
          <w:p w14:paraId="4EC2F835">
            <w:pPr>
              <w:rPr>
                <w:rFonts w:ascii="Arial"/>
                <w:color w:val="auto"/>
                <w:sz w:val="21"/>
                <w:highlight w:val="none"/>
              </w:rPr>
            </w:pPr>
          </w:p>
        </w:tc>
        <w:tc>
          <w:tcPr>
            <w:tcW w:w="1486" w:type="dxa"/>
            <w:vAlign w:val="top"/>
          </w:tcPr>
          <w:p w14:paraId="190BB34B">
            <w:pPr>
              <w:rPr>
                <w:rFonts w:ascii="Arial"/>
                <w:color w:val="auto"/>
                <w:sz w:val="21"/>
                <w:highlight w:val="none"/>
              </w:rPr>
            </w:pPr>
          </w:p>
        </w:tc>
      </w:tr>
      <w:tr w14:paraId="3E17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36" w:type="dxa"/>
            <w:gridSpan w:val="2"/>
            <w:vAlign w:val="top"/>
          </w:tcPr>
          <w:p w14:paraId="707471FD">
            <w:pPr>
              <w:pStyle w:val="16"/>
              <w:spacing w:before="183" w:line="221" w:lineRule="auto"/>
              <w:ind w:left="295"/>
              <w:rPr>
                <w:color w:val="auto"/>
                <w:highlight w:val="none"/>
              </w:rPr>
            </w:pPr>
            <w:r>
              <w:rPr>
                <w:color w:val="auto"/>
                <w:spacing w:val="-1"/>
                <w:highlight w:val="none"/>
              </w:rPr>
              <w:t>在建或已完</w:t>
            </w:r>
          </w:p>
        </w:tc>
        <w:tc>
          <w:tcPr>
            <w:tcW w:w="1550" w:type="dxa"/>
            <w:gridSpan w:val="2"/>
            <w:vAlign w:val="top"/>
          </w:tcPr>
          <w:p w14:paraId="655E6255">
            <w:pPr>
              <w:rPr>
                <w:rFonts w:ascii="Arial"/>
                <w:color w:val="auto"/>
                <w:sz w:val="21"/>
                <w:highlight w:val="none"/>
              </w:rPr>
            </w:pPr>
          </w:p>
        </w:tc>
        <w:tc>
          <w:tcPr>
            <w:tcW w:w="2209" w:type="dxa"/>
            <w:gridSpan w:val="4"/>
            <w:vAlign w:val="top"/>
          </w:tcPr>
          <w:p w14:paraId="0E51C00C">
            <w:pPr>
              <w:rPr>
                <w:rFonts w:ascii="Arial"/>
                <w:color w:val="auto"/>
                <w:sz w:val="21"/>
                <w:highlight w:val="none"/>
              </w:rPr>
            </w:pPr>
          </w:p>
        </w:tc>
        <w:tc>
          <w:tcPr>
            <w:tcW w:w="1108" w:type="dxa"/>
            <w:vAlign w:val="top"/>
          </w:tcPr>
          <w:p w14:paraId="15DBE8B6">
            <w:pPr>
              <w:rPr>
                <w:rFonts w:ascii="Arial"/>
                <w:color w:val="auto"/>
                <w:sz w:val="21"/>
                <w:highlight w:val="none"/>
              </w:rPr>
            </w:pPr>
          </w:p>
        </w:tc>
        <w:tc>
          <w:tcPr>
            <w:tcW w:w="1661" w:type="dxa"/>
            <w:gridSpan w:val="4"/>
            <w:vAlign w:val="top"/>
          </w:tcPr>
          <w:p w14:paraId="69469F99">
            <w:pPr>
              <w:rPr>
                <w:rFonts w:ascii="Arial"/>
                <w:color w:val="auto"/>
                <w:sz w:val="21"/>
                <w:highlight w:val="none"/>
              </w:rPr>
            </w:pPr>
          </w:p>
        </w:tc>
        <w:tc>
          <w:tcPr>
            <w:tcW w:w="1486" w:type="dxa"/>
            <w:vAlign w:val="top"/>
          </w:tcPr>
          <w:p w14:paraId="463D8C4C">
            <w:pPr>
              <w:rPr>
                <w:rFonts w:ascii="Arial"/>
                <w:color w:val="auto"/>
                <w:sz w:val="21"/>
                <w:highlight w:val="none"/>
              </w:rPr>
            </w:pPr>
          </w:p>
        </w:tc>
      </w:tr>
      <w:tr w14:paraId="2AA8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36" w:type="dxa"/>
            <w:gridSpan w:val="2"/>
            <w:vAlign w:val="top"/>
          </w:tcPr>
          <w:p w14:paraId="0D0BD2F0">
            <w:pPr>
              <w:pStyle w:val="16"/>
              <w:spacing w:before="183" w:line="222" w:lineRule="auto"/>
              <w:ind w:left="404"/>
              <w:rPr>
                <w:color w:val="auto"/>
                <w:highlight w:val="none"/>
              </w:rPr>
            </w:pPr>
            <w:r>
              <w:rPr>
                <w:color w:val="auto"/>
                <w:spacing w:val="-2"/>
                <w:highlight w:val="none"/>
              </w:rPr>
              <w:t>工程质量</w:t>
            </w:r>
          </w:p>
        </w:tc>
        <w:tc>
          <w:tcPr>
            <w:tcW w:w="1550" w:type="dxa"/>
            <w:gridSpan w:val="2"/>
            <w:vAlign w:val="top"/>
          </w:tcPr>
          <w:p w14:paraId="7C2D5158">
            <w:pPr>
              <w:rPr>
                <w:rFonts w:ascii="Arial"/>
                <w:color w:val="auto"/>
                <w:sz w:val="21"/>
                <w:highlight w:val="none"/>
              </w:rPr>
            </w:pPr>
          </w:p>
        </w:tc>
        <w:tc>
          <w:tcPr>
            <w:tcW w:w="2209" w:type="dxa"/>
            <w:gridSpan w:val="4"/>
            <w:vAlign w:val="top"/>
          </w:tcPr>
          <w:p w14:paraId="50DD4957">
            <w:pPr>
              <w:rPr>
                <w:rFonts w:ascii="Arial"/>
                <w:color w:val="auto"/>
                <w:sz w:val="21"/>
                <w:highlight w:val="none"/>
              </w:rPr>
            </w:pPr>
          </w:p>
        </w:tc>
        <w:tc>
          <w:tcPr>
            <w:tcW w:w="1108" w:type="dxa"/>
            <w:vAlign w:val="top"/>
          </w:tcPr>
          <w:p w14:paraId="37844413">
            <w:pPr>
              <w:rPr>
                <w:rFonts w:ascii="Arial"/>
                <w:color w:val="auto"/>
                <w:sz w:val="21"/>
                <w:highlight w:val="none"/>
              </w:rPr>
            </w:pPr>
          </w:p>
        </w:tc>
        <w:tc>
          <w:tcPr>
            <w:tcW w:w="1661" w:type="dxa"/>
            <w:gridSpan w:val="4"/>
            <w:vAlign w:val="top"/>
          </w:tcPr>
          <w:p w14:paraId="515996DF">
            <w:pPr>
              <w:rPr>
                <w:rFonts w:ascii="Arial"/>
                <w:color w:val="auto"/>
                <w:sz w:val="21"/>
                <w:highlight w:val="none"/>
              </w:rPr>
            </w:pPr>
          </w:p>
        </w:tc>
        <w:tc>
          <w:tcPr>
            <w:tcW w:w="1486" w:type="dxa"/>
            <w:vAlign w:val="top"/>
          </w:tcPr>
          <w:p w14:paraId="2D2145A7">
            <w:pPr>
              <w:rPr>
                <w:rFonts w:ascii="Arial"/>
                <w:color w:val="auto"/>
                <w:sz w:val="21"/>
                <w:highlight w:val="none"/>
              </w:rPr>
            </w:pPr>
          </w:p>
        </w:tc>
      </w:tr>
      <w:tr w14:paraId="1BDB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36" w:type="dxa"/>
            <w:gridSpan w:val="2"/>
            <w:vAlign w:val="top"/>
          </w:tcPr>
          <w:p w14:paraId="583A47DF">
            <w:pPr>
              <w:pStyle w:val="16"/>
              <w:spacing w:before="183" w:line="222" w:lineRule="auto"/>
              <w:ind w:left="405"/>
              <w:rPr>
                <w:color w:val="auto"/>
                <w:highlight w:val="none"/>
              </w:rPr>
            </w:pPr>
            <w:r>
              <w:rPr>
                <w:color w:val="auto"/>
                <w:spacing w:val="-3"/>
                <w:highlight w:val="none"/>
              </w:rPr>
              <w:t>受奖情况</w:t>
            </w:r>
          </w:p>
        </w:tc>
        <w:tc>
          <w:tcPr>
            <w:tcW w:w="1550" w:type="dxa"/>
            <w:gridSpan w:val="2"/>
            <w:vAlign w:val="top"/>
          </w:tcPr>
          <w:p w14:paraId="4C2476B6">
            <w:pPr>
              <w:rPr>
                <w:rFonts w:ascii="Arial"/>
                <w:color w:val="auto"/>
                <w:sz w:val="21"/>
                <w:highlight w:val="none"/>
              </w:rPr>
            </w:pPr>
          </w:p>
        </w:tc>
        <w:tc>
          <w:tcPr>
            <w:tcW w:w="2209" w:type="dxa"/>
            <w:gridSpan w:val="4"/>
            <w:vAlign w:val="top"/>
          </w:tcPr>
          <w:p w14:paraId="5CE9AFD9">
            <w:pPr>
              <w:rPr>
                <w:rFonts w:ascii="Arial"/>
                <w:color w:val="auto"/>
                <w:sz w:val="21"/>
                <w:highlight w:val="none"/>
              </w:rPr>
            </w:pPr>
          </w:p>
        </w:tc>
        <w:tc>
          <w:tcPr>
            <w:tcW w:w="1108" w:type="dxa"/>
            <w:vAlign w:val="top"/>
          </w:tcPr>
          <w:p w14:paraId="3306A482">
            <w:pPr>
              <w:rPr>
                <w:rFonts w:ascii="Arial"/>
                <w:color w:val="auto"/>
                <w:sz w:val="21"/>
                <w:highlight w:val="none"/>
              </w:rPr>
            </w:pPr>
          </w:p>
        </w:tc>
        <w:tc>
          <w:tcPr>
            <w:tcW w:w="1661" w:type="dxa"/>
            <w:gridSpan w:val="4"/>
            <w:vAlign w:val="top"/>
          </w:tcPr>
          <w:p w14:paraId="3D629828">
            <w:pPr>
              <w:rPr>
                <w:rFonts w:ascii="Arial"/>
                <w:color w:val="auto"/>
                <w:sz w:val="21"/>
                <w:highlight w:val="none"/>
              </w:rPr>
            </w:pPr>
          </w:p>
        </w:tc>
        <w:tc>
          <w:tcPr>
            <w:tcW w:w="1486" w:type="dxa"/>
            <w:vAlign w:val="top"/>
          </w:tcPr>
          <w:p w14:paraId="370442C7">
            <w:pPr>
              <w:rPr>
                <w:rFonts w:ascii="Arial"/>
                <w:color w:val="auto"/>
                <w:sz w:val="21"/>
                <w:highlight w:val="none"/>
              </w:rPr>
            </w:pPr>
          </w:p>
        </w:tc>
      </w:tr>
    </w:tbl>
    <w:p w14:paraId="0B7345CA">
      <w:pPr>
        <w:pStyle w:val="5"/>
        <w:spacing w:before="300" w:line="223" w:lineRule="auto"/>
        <w:ind w:left="303"/>
        <w:rPr>
          <w:color w:val="auto"/>
          <w:sz w:val="21"/>
          <w:szCs w:val="21"/>
          <w:highlight w:val="none"/>
        </w:rPr>
      </w:pPr>
      <w:r>
        <w:rPr>
          <w:color w:val="auto"/>
          <w:spacing w:val="-3"/>
          <w:sz w:val="21"/>
          <w:szCs w:val="21"/>
          <w:highlight w:val="none"/>
        </w:rPr>
        <w:t>备注：</w:t>
      </w:r>
    </w:p>
    <w:p w14:paraId="2D4A1BC9">
      <w:pPr>
        <w:pStyle w:val="5"/>
        <w:spacing w:before="20" w:line="221" w:lineRule="auto"/>
        <w:ind w:left="736"/>
        <w:rPr>
          <w:color w:val="auto"/>
          <w:sz w:val="21"/>
          <w:szCs w:val="21"/>
          <w:highlight w:val="none"/>
        </w:rPr>
      </w:pPr>
      <w:r>
        <w:rPr>
          <w:color w:val="auto"/>
          <w:spacing w:val="-2"/>
          <w:sz w:val="21"/>
          <w:szCs w:val="21"/>
          <w:highlight w:val="none"/>
        </w:rPr>
        <w:t>1.项目数可以根据需要增加。</w:t>
      </w:r>
    </w:p>
    <w:p w14:paraId="0D22DCFF">
      <w:pPr>
        <w:pStyle w:val="5"/>
        <w:spacing w:before="157" w:line="408" w:lineRule="exact"/>
        <w:ind w:left="723"/>
        <w:rPr>
          <w:color w:val="auto"/>
          <w:sz w:val="21"/>
          <w:szCs w:val="21"/>
          <w:highlight w:val="none"/>
        </w:rPr>
      </w:pPr>
      <w:r>
        <w:rPr>
          <w:color w:val="auto"/>
          <w:spacing w:val="-1"/>
          <w:position w:val="15"/>
          <w:sz w:val="21"/>
          <w:szCs w:val="21"/>
          <w:highlight w:val="none"/>
        </w:rPr>
        <w:t>2.本表后附项目经理的学历证、安全生产考核合格证（B 类）、</w:t>
      </w:r>
      <w:r>
        <w:rPr>
          <w:color w:val="auto"/>
          <w:spacing w:val="-26"/>
          <w:position w:val="15"/>
          <w:sz w:val="21"/>
          <w:szCs w:val="21"/>
          <w:highlight w:val="none"/>
        </w:rPr>
        <w:t xml:space="preserve"> </w:t>
      </w:r>
      <w:r>
        <w:rPr>
          <w:color w:val="auto"/>
          <w:spacing w:val="-1"/>
          <w:position w:val="15"/>
          <w:sz w:val="21"/>
          <w:szCs w:val="21"/>
          <w:highlight w:val="none"/>
        </w:rPr>
        <w:t>本表所列证书复</w:t>
      </w:r>
      <w:r>
        <w:rPr>
          <w:color w:val="auto"/>
          <w:spacing w:val="-2"/>
          <w:position w:val="15"/>
          <w:sz w:val="21"/>
          <w:szCs w:val="21"/>
          <w:highlight w:val="none"/>
        </w:rPr>
        <w:t>印件并加盖供</w:t>
      </w:r>
    </w:p>
    <w:p w14:paraId="5F975749">
      <w:pPr>
        <w:pStyle w:val="5"/>
        <w:spacing w:line="220" w:lineRule="auto"/>
        <w:ind w:left="301"/>
        <w:rPr>
          <w:color w:val="auto"/>
          <w:sz w:val="21"/>
          <w:szCs w:val="21"/>
          <w:highlight w:val="none"/>
        </w:rPr>
      </w:pPr>
      <w:r>
        <w:rPr>
          <w:color w:val="auto"/>
          <w:spacing w:val="-1"/>
          <w:sz w:val="21"/>
          <w:szCs w:val="21"/>
          <w:highlight w:val="none"/>
        </w:rPr>
        <w:t>应商电子签章。</w:t>
      </w:r>
    </w:p>
    <w:p w14:paraId="470254F6">
      <w:pPr>
        <w:spacing w:line="220" w:lineRule="auto"/>
        <w:rPr>
          <w:color w:val="auto"/>
          <w:sz w:val="21"/>
          <w:szCs w:val="21"/>
          <w:highlight w:val="none"/>
        </w:rPr>
        <w:sectPr>
          <w:headerReference r:id="rId32" w:type="default"/>
          <w:footerReference r:id="rId33" w:type="default"/>
          <w:pgSz w:w="11906" w:h="16838"/>
          <w:pgMar w:top="1401" w:right="954" w:bottom="1015" w:left="1296" w:header="0" w:footer="853" w:gutter="0"/>
          <w:pgNumType w:fmt="decimal"/>
          <w:cols w:space="720" w:num="1"/>
        </w:sectPr>
      </w:pPr>
    </w:p>
    <w:p w14:paraId="1B9321D2">
      <w:pPr>
        <w:pStyle w:val="5"/>
        <w:spacing w:before="63" w:line="225" w:lineRule="auto"/>
        <w:ind w:left="2259"/>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项目技术负责人（项目总工）简历表</w:t>
      </w:r>
    </w:p>
    <w:p w14:paraId="32C22DE4">
      <w:pPr>
        <w:spacing w:before="38"/>
        <w:rPr>
          <w:color w:val="auto"/>
          <w:highlight w:val="none"/>
        </w:rPr>
      </w:pPr>
    </w:p>
    <w:p w14:paraId="3371E4E9">
      <w:pPr>
        <w:spacing w:before="38"/>
        <w:rPr>
          <w:color w:val="auto"/>
          <w:highlight w:val="none"/>
        </w:rPr>
      </w:pPr>
    </w:p>
    <w:tbl>
      <w:tblPr>
        <w:tblStyle w:val="15"/>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63"/>
        <w:gridCol w:w="300"/>
        <w:gridCol w:w="887"/>
        <w:gridCol w:w="660"/>
        <w:gridCol w:w="329"/>
        <w:gridCol w:w="266"/>
        <w:gridCol w:w="1237"/>
        <w:gridCol w:w="158"/>
        <w:gridCol w:w="229"/>
        <w:gridCol w:w="1086"/>
        <w:gridCol w:w="101"/>
        <w:gridCol w:w="399"/>
        <w:gridCol w:w="1131"/>
        <w:gridCol w:w="101"/>
        <w:gridCol w:w="1381"/>
        <w:gridCol w:w="27"/>
      </w:tblGrid>
      <w:tr w14:paraId="2E25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3" w:type="dxa"/>
            <w:vAlign w:val="top"/>
          </w:tcPr>
          <w:p w14:paraId="7F05BF77">
            <w:pPr>
              <w:pStyle w:val="16"/>
              <w:spacing w:before="173" w:line="221" w:lineRule="auto"/>
              <w:ind w:left="377"/>
              <w:rPr>
                <w:color w:val="auto"/>
                <w:highlight w:val="none"/>
              </w:rPr>
            </w:pPr>
            <w:r>
              <w:rPr>
                <w:color w:val="auto"/>
                <w:spacing w:val="-2"/>
                <w:highlight w:val="none"/>
              </w:rPr>
              <w:t>姓名</w:t>
            </w:r>
          </w:p>
        </w:tc>
        <w:tc>
          <w:tcPr>
            <w:tcW w:w="2339" w:type="dxa"/>
            <w:gridSpan w:val="5"/>
            <w:vAlign w:val="top"/>
          </w:tcPr>
          <w:p w14:paraId="763DCDCF">
            <w:pPr>
              <w:rPr>
                <w:rFonts w:ascii="Arial"/>
                <w:color w:val="auto"/>
                <w:sz w:val="21"/>
                <w:highlight w:val="none"/>
              </w:rPr>
            </w:pPr>
          </w:p>
        </w:tc>
        <w:tc>
          <w:tcPr>
            <w:tcW w:w="1890" w:type="dxa"/>
            <w:gridSpan w:val="4"/>
            <w:vAlign w:val="top"/>
          </w:tcPr>
          <w:p w14:paraId="375526C2">
            <w:pPr>
              <w:pStyle w:val="16"/>
              <w:spacing w:before="173" w:line="222" w:lineRule="auto"/>
              <w:ind w:left="739"/>
              <w:rPr>
                <w:color w:val="auto"/>
                <w:highlight w:val="none"/>
              </w:rPr>
            </w:pPr>
            <w:r>
              <w:rPr>
                <w:color w:val="auto"/>
                <w:spacing w:val="-2"/>
                <w:highlight w:val="none"/>
              </w:rPr>
              <w:t>性别</w:t>
            </w:r>
          </w:p>
        </w:tc>
        <w:tc>
          <w:tcPr>
            <w:tcW w:w="1586" w:type="dxa"/>
            <w:gridSpan w:val="3"/>
            <w:vAlign w:val="top"/>
          </w:tcPr>
          <w:p w14:paraId="2BECED47">
            <w:pPr>
              <w:rPr>
                <w:rFonts w:ascii="Arial"/>
                <w:color w:val="auto"/>
                <w:sz w:val="21"/>
                <w:highlight w:val="none"/>
              </w:rPr>
            </w:pPr>
          </w:p>
        </w:tc>
        <w:tc>
          <w:tcPr>
            <w:tcW w:w="1131" w:type="dxa"/>
            <w:vAlign w:val="top"/>
          </w:tcPr>
          <w:p w14:paraId="4031B097">
            <w:pPr>
              <w:pStyle w:val="16"/>
              <w:spacing w:before="173" w:line="221" w:lineRule="auto"/>
              <w:ind w:left="348"/>
              <w:rPr>
                <w:color w:val="auto"/>
                <w:highlight w:val="none"/>
              </w:rPr>
            </w:pPr>
            <w:r>
              <w:rPr>
                <w:color w:val="auto"/>
                <w:spacing w:val="-2"/>
                <w:highlight w:val="none"/>
              </w:rPr>
              <w:t>年龄</w:t>
            </w:r>
          </w:p>
        </w:tc>
        <w:tc>
          <w:tcPr>
            <w:tcW w:w="1509" w:type="dxa"/>
            <w:gridSpan w:val="3"/>
            <w:vAlign w:val="top"/>
          </w:tcPr>
          <w:p w14:paraId="1ED7689C">
            <w:pPr>
              <w:rPr>
                <w:rFonts w:ascii="Arial"/>
                <w:color w:val="auto"/>
                <w:sz w:val="21"/>
                <w:highlight w:val="none"/>
              </w:rPr>
            </w:pPr>
          </w:p>
        </w:tc>
      </w:tr>
      <w:tr w14:paraId="5BC7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63" w:type="dxa"/>
            <w:vAlign w:val="top"/>
          </w:tcPr>
          <w:p w14:paraId="150EB7D5">
            <w:pPr>
              <w:pStyle w:val="16"/>
              <w:spacing w:before="181" w:line="222" w:lineRule="auto"/>
              <w:ind w:left="400"/>
              <w:rPr>
                <w:color w:val="auto"/>
                <w:highlight w:val="none"/>
              </w:rPr>
            </w:pPr>
            <w:r>
              <w:rPr>
                <w:color w:val="auto"/>
                <w:spacing w:val="-8"/>
                <w:highlight w:val="none"/>
              </w:rPr>
              <w:t>岗位</w:t>
            </w:r>
          </w:p>
        </w:tc>
        <w:tc>
          <w:tcPr>
            <w:tcW w:w="2339" w:type="dxa"/>
            <w:gridSpan w:val="5"/>
            <w:vAlign w:val="top"/>
          </w:tcPr>
          <w:p w14:paraId="03C3034F">
            <w:pPr>
              <w:pStyle w:val="16"/>
              <w:spacing w:before="46" w:line="230" w:lineRule="auto"/>
              <w:ind w:left="860" w:right="115" w:hanging="733"/>
              <w:rPr>
                <w:color w:val="auto"/>
                <w:highlight w:val="none"/>
              </w:rPr>
            </w:pPr>
            <w:r>
              <w:rPr>
                <w:color w:val="auto"/>
                <w:spacing w:val="-1"/>
                <w:highlight w:val="none"/>
              </w:rPr>
              <w:t>项目技术负责人（项目</w:t>
            </w:r>
            <w:r>
              <w:rPr>
                <w:color w:val="auto"/>
                <w:highlight w:val="none"/>
              </w:rPr>
              <w:t xml:space="preserve"> </w:t>
            </w:r>
            <w:r>
              <w:rPr>
                <w:color w:val="auto"/>
                <w:spacing w:val="-3"/>
                <w:highlight w:val="none"/>
              </w:rPr>
              <w:t>总工）</w:t>
            </w:r>
          </w:p>
        </w:tc>
        <w:tc>
          <w:tcPr>
            <w:tcW w:w="1890" w:type="dxa"/>
            <w:gridSpan w:val="4"/>
            <w:vAlign w:val="top"/>
          </w:tcPr>
          <w:p w14:paraId="3656A557">
            <w:pPr>
              <w:pStyle w:val="16"/>
              <w:spacing w:before="181" w:line="223" w:lineRule="auto"/>
              <w:ind w:left="740"/>
              <w:rPr>
                <w:color w:val="auto"/>
                <w:highlight w:val="none"/>
              </w:rPr>
            </w:pPr>
            <w:r>
              <w:rPr>
                <w:color w:val="auto"/>
                <w:spacing w:val="-4"/>
                <w:highlight w:val="none"/>
              </w:rPr>
              <w:t>职称</w:t>
            </w:r>
          </w:p>
        </w:tc>
        <w:tc>
          <w:tcPr>
            <w:tcW w:w="1586" w:type="dxa"/>
            <w:gridSpan w:val="3"/>
            <w:vAlign w:val="top"/>
          </w:tcPr>
          <w:p w14:paraId="0C75C932">
            <w:pPr>
              <w:rPr>
                <w:rFonts w:ascii="Arial"/>
                <w:color w:val="auto"/>
                <w:sz w:val="21"/>
                <w:highlight w:val="none"/>
              </w:rPr>
            </w:pPr>
          </w:p>
        </w:tc>
        <w:tc>
          <w:tcPr>
            <w:tcW w:w="1131" w:type="dxa"/>
            <w:vAlign w:val="top"/>
          </w:tcPr>
          <w:p w14:paraId="382D13E1">
            <w:pPr>
              <w:pStyle w:val="16"/>
              <w:spacing w:before="180" w:line="223" w:lineRule="auto"/>
              <w:ind w:left="351"/>
              <w:rPr>
                <w:color w:val="auto"/>
                <w:highlight w:val="none"/>
              </w:rPr>
            </w:pPr>
            <w:r>
              <w:rPr>
                <w:color w:val="auto"/>
                <w:spacing w:val="-3"/>
                <w:highlight w:val="none"/>
              </w:rPr>
              <w:t>学历</w:t>
            </w:r>
          </w:p>
        </w:tc>
        <w:tc>
          <w:tcPr>
            <w:tcW w:w="1509" w:type="dxa"/>
            <w:gridSpan w:val="3"/>
            <w:vAlign w:val="top"/>
          </w:tcPr>
          <w:p w14:paraId="77ED891F">
            <w:pPr>
              <w:rPr>
                <w:rFonts w:ascii="Arial"/>
                <w:color w:val="auto"/>
                <w:sz w:val="21"/>
                <w:highlight w:val="none"/>
              </w:rPr>
            </w:pPr>
          </w:p>
        </w:tc>
      </w:tr>
      <w:tr w14:paraId="2949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63" w:type="dxa"/>
            <w:vAlign w:val="top"/>
          </w:tcPr>
          <w:p w14:paraId="056E851D">
            <w:pPr>
              <w:pStyle w:val="16"/>
              <w:spacing w:before="44" w:line="230" w:lineRule="auto"/>
              <w:ind w:left="387" w:right="154" w:hanging="216"/>
              <w:rPr>
                <w:color w:val="auto"/>
                <w:highlight w:val="none"/>
              </w:rPr>
            </w:pPr>
            <w:r>
              <w:rPr>
                <w:color w:val="auto"/>
                <w:spacing w:val="-3"/>
                <w:highlight w:val="none"/>
              </w:rPr>
              <w:t>从业开始</w:t>
            </w:r>
            <w:r>
              <w:rPr>
                <w:color w:val="auto"/>
                <w:spacing w:val="2"/>
                <w:highlight w:val="none"/>
              </w:rPr>
              <w:t xml:space="preserve"> </w:t>
            </w:r>
            <w:r>
              <w:rPr>
                <w:color w:val="auto"/>
                <w:spacing w:val="-4"/>
                <w:highlight w:val="none"/>
              </w:rPr>
              <w:t>时间</w:t>
            </w:r>
          </w:p>
        </w:tc>
        <w:tc>
          <w:tcPr>
            <w:tcW w:w="2339" w:type="dxa"/>
            <w:gridSpan w:val="5"/>
            <w:vAlign w:val="top"/>
          </w:tcPr>
          <w:p w14:paraId="35325E81">
            <w:pPr>
              <w:rPr>
                <w:rFonts w:ascii="Arial"/>
                <w:color w:val="auto"/>
                <w:sz w:val="21"/>
                <w:highlight w:val="none"/>
              </w:rPr>
            </w:pPr>
          </w:p>
        </w:tc>
        <w:tc>
          <w:tcPr>
            <w:tcW w:w="1890" w:type="dxa"/>
            <w:gridSpan w:val="4"/>
            <w:vAlign w:val="top"/>
          </w:tcPr>
          <w:p w14:paraId="57007091">
            <w:pPr>
              <w:pStyle w:val="16"/>
              <w:spacing w:before="181" w:line="221" w:lineRule="auto"/>
              <w:ind w:left="320"/>
              <w:rPr>
                <w:color w:val="auto"/>
                <w:highlight w:val="none"/>
              </w:rPr>
            </w:pPr>
            <w:r>
              <w:rPr>
                <w:color w:val="auto"/>
                <w:spacing w:val="-1"/>
                <w:highlight w:val="none"/>
              </w:rPr>
              <w:t>职称获得时间</w:t>
            </w:r>
          </w:p>
        </w:tc>
        <w:tc>
          <w:tcPr>
            <w:tcW w:w="1586" w:type="dxa"/>
            <w:gridSpan w:val="3"/>
            <w:vAlign w:val="top"/>
          </w:tcPr>
          <w:p w14:paraId="0B893740">
            <w:pPr>
              <w:rPr>
                <w:rFonts w:ascii="Arial"/>
                <w:color w:val="auto"/>
                <w:sz w:val="21"/>
                <w:highlight w:val="none"/>
              </w:rPr>
            </w:pPr>
          </w:p>
        </w:tc>
        <w:tc>
          <w:tcPr>
            <w:tcW w:w="1131" w:type="dxa"/>
            <w:vAlign w:val="top"/>
          </w:tcPr>
          <w:p w14:paraId="011D9844">
            <w:pPr>
              <w:pStyle w:val="16"/>
              <w:spacing w:before="181" w:line="221" w:lineRule="auto"/>
              <w:ind w:left="143"/>
              <w:rPr>
                <w:color w:val="auto"/>
                <w:highlight w:val="none"/>
              </w:rPr>
            </w:pPr>
            <w:r>
              <w:rPr>
                <w:color w:val="auto"/>
                <w:spacing w:val="-3"/>
                <w:highlight w:val="none"/>
              </w:rPr>
              <w:t>毕业时间</w:t>
            </w:r>
          </w:p>
        </w:tc>
        <w:tc>
          <w:tcPr>
            <w:tcW w:w="1509" w:type="dxa"/>
            <w:gridSpan w:val="3"/>
            <w:vAlign w:val="top"/>
          </w:tcPr>
          <w:p w14:paraId="5A46A974">
            <w:pPr>
              <w:rPr>
                <w:rFonts w:ascii="Arial"/>
                <w:color w:val="auto"/>
                <w:sz w:val="21"/>
                <w:highlight w:val="none"/>
              </w:rPr>
            </w:pPr>
          </w:p>
        </w:tc>
      </w:tr>
      <w:tr w14:paraId="3BC4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326" w:type="dxa"/>
            <w:gridSpan w:val="2"/>
            <w:vAlign w:val="top"/>
          </w:tcPr>
          <w:p w14:paraId="718C9554">
            <w:pPr>
              <w:pStyle w:val="16"/>
              <w:spacing w:before="34" w:line="226" w:lineRule="auto"/>
              <w:ind w:left="578" w:right="130" w:hanging="433"/>
              <w:rPr>
                <w:color w:val="auto"/>
                <w:highlight w:val="none"/>
              </w:rPr>
            </w:pPr>
            <w:r>
              <w:rPr>
                <w:color w:val="auto"/>
                <w:spacing w:val="-2"/>
                <w:highlight w:val="none"/>
              </w:rPr>
              <w:t>担任……年</w:t>
            </w:r>
            <w:r>
              <w:rPr>
                <w:color w:val="auto"/>
                <w:spacing w:val="3"/>
                <w:highlight w:val="none"/>
              </w:rPr>
              <w:t xml:space="preserve"> </w:t>
            </w:r>
            <w:r>
              <w:rPr>
                <w:color w:val="auto"/>
                <w:highlight w:val="none"/>
              </w:rPr>
              <w:t>限</w:t>
            </w:r>
          </w:p>
        </w:tc>
        <w:tc>
          <w:tcPr>
            <w:tcW w:w="2442" w:type="dxa"/>
            <w:gridSpan w:val="5"/>
            <w:vAlign w:val="top"/>
          </w:tcPr>
          <w:p w14:paraId="67DC95C1">
            <w:pPr>
              <w:rPr>
                <w:rFonts w:ascii="Arial"/>
                <w:color w:val="auto"/>
                <w:sz w:val="21"/>
                <w:highlight w:val="none"/>
              </w:rPr>
            </w:pPr>
          </w:p>
        </w:tc>
        <w:tc>
          <w:tcPr>
            <w:tcW w:w="1237" w:type="dxa"/>
            <w:vAlign w:val="top"/>
          </w:tcPr>
          <w:p w14:paraId="31B1926B">
            <w:pPr>
              <w:pStyle w:val="16"/>
              <w:spacing w:before="34" w:line="226" w:lineRule="auto"/>
              <w:ind w:left="534" w:right="176" w:hanging="307"/>
              <w:rPr>
                <w:color w:val="auto"/>
                <w:highlight w:val="none"/>
              </w:rPr>
            </w:pPr>
            <w:r>
              <w:rPr>
                <w:color w:val="auto"/>
                <w:spacing w:val="-3"/>
                <w:highlight w:val="none"/>
              </w:rPr>
              <w:t>身份证号</w:t>
            </w:r>
            <w:r>
              <w:rPr>
                <w:color w:val="auto"/>
                <w:highlight w:val="none"/>
              </w:rPr>
              <w:t xml:space="preserve"> 码</w:t>
            </w:r>
          </w:p>
        </w:tc>
        <w:tc>
          <w:tcPr>
            <w:tcW w:w="4613" w:type="dxa"/>
            <w:gridSpan w:val="9"/>
            <w:vAlign w:val="top"/>
          </w:tcPr>
          <w:p w14:paraId="6096BA30">
            <w:pPr>
              <w:rPr>
                <w:rFonts w:ascii="Arial"/>
                <w:color w:val="auto"/>
                <w:sz w:val="21"/>
                <w:highlight w:val="none"/>
              </w:rPr>
            </w:pPr>
          </w:p>
        </w:tc>
      </w:tr>
      <w:tr w14:paraId="6F72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26" w:type="dxa"/>
            <w:gridSpan w:val="2"/>
            <w:vAlign w:val="top"/>
          </w:tcPr>
          <w:p w14:paraId="61033630">
            <w:pPr>
              <w:pStyle w:val="16"/>
              <w:spacing w:before="170" w:line="220" w:lineRule="auto"/>
              <w:ind w:left="250"/>
              <w:rPr>
                <w:color w:val="auto"/>
                <w:highlight w:val="none"/>
              </w:rPr>
            </w:pPr>
            <w:r>
              <w:rPr>
                <w:color w:val="auto"/>
                <w:spacing w:val="-2"/>
                <w:highlight w:val="none"/>
              </w:rPr>
              <w:t>证书名称</w:t>
            </w:r>
          </w:p>
        </w:tc>
        <w:tc>
          <w:tcPr>
            <w:tcW w:w="1187" w:type="dxa"/>
            <w:gridSpan w:val="2"/>
            <w:vAlign w:val="top"/>
          </w:tcPr>
          <w:p w14:paraId="14EC79E3">
            <w:pPr>
              <w:pStyle w:val="16"/>
              <w:spacing w:before="169" w:line="222" w:lineRule="auto"/>
              <w:ind w:left="177"/>
              <w:rPr>
                <w:color w:val="auto"/>
                <w:highlight w:val="none"/>
              </w:rPr>
            </w:pPr>
            <w:r>
              <w:rPr>
                <w:color w:val="auto"/>
                <w:spacing w:val="-2"/>
                <w:highlight w:val="none"/>
              </w:rPr>
              <w:t>注册专业</w:t>
            </w:r>
          </w:p>
        </w:tc>
        <w:tc>
          <w:tcPr>
            <w:tcW w:w="1255" w:type="dxa"/>
            <w:gridSpan w:val="3"/>
            <w:vAlign w:val="top"/>
          </w:tcPr>
          <w:p w14:paraId="26BAE619">
            <w:pPr>
              <w:pStyle w:val="16"/>
              <w:spacing w:before="169" w:line="222" w:lineRule="auto"/>
              <w:ind w:left="409"/>
              <w:rPr>
                <w:color w:val="auto"/>
                <w:highlight w:val="none"/>
              </w:rPr>
            </w:pPr>
            <w:r>
              <w:rPr>
                <w:color w:val="auto"/>
                <w:spacing w:val="-3"/>
                <w:highlight w:val="none"/>
              </w:rPr>
              <w:t>级别</w:t>
            </w:r>
          </w:p>
        </w:tc>
        <w:tc>
          <w:tcPr>
            <w:tcW w:w="1395" w:type="dxa"/>
            <w:gridSpan w:val="2"/>
            <w:vAlign w:val="top"/>
          </w:tcPr>
          <w:p w14:paraId="7DA4A532">
            <w:pPr>
              <w:pStyle w:val="16"/>
              <w:spacing w:before="170" w:line="220" w:lineRule="auto"/>
              <w:ind w:left="260"/>
              <w:rPr>
                <w:color w:val="auto"/>
                <w:highlight w:val="none"/>
              </w:rPr>
            </w:pPr>
            <w:r>
              <w:rPr>
                <w:color w:val="auto"/>
                <w:spacing w:val="-2"/>
                <w:highlight w:val="none"/>
              </w:rPr>
              <w:t>证书编号</w:t>
            </w:r>
          </w:p>
        </w:tc>
        <w:tc>
          <w:tcPr>
            <w:tcW w:w="1416" w:type="dxa"/>
            <w:gridSpan w:val="3"/>
            <w:vAlign w:val="top"/>
          </w:tcPr>
          <w:p w14:paraId="0254F403">
            <w:pPr>
              <w:pStyle w:val="16"/>
              <w:spacing w:before="169" w:line="223" w:lineRule="auto"/>
              <w:ind w:left="281"/>
              <w:rPr>
                <w:color w:val="auto"/>
                <w:highlight w:val="none"/>
              </w:rPr>
            </w:pPr>
            <w:r>
              <w:rPr>
                <w:color w:val="auto"/>
                <w:spacing w:val="-2"/>
                <w:highlight w:val="none"/>
              </w:rPr>
              <w:t>注册时间</w:t>
            </w:r>
          </w:p>
        </w:tc>
        <w:tc>
          <w:tcPr>
            <w:tcW w:w="1631" w:type="dxa"/>
            <w:gridSpan w:val="3"/>
            <w:vAlign w:val="top"/>
          </w:tcPr>
          <w:p w14:paraId="21AE0E5B">
            <w:pPr>
              <w:pStyle w:val="16"/>
              <w:spacing w:before="169" w:line="222" w:lineRule="auto"/>
              <w:ind w:left="391"/>
              <w:rPr>
                <w:color w:val="auto"/>
                <w:highlight w:val="none"/>
              </w:rPr>
            </w:pPr>
            <w:r>
              <w:rPr>
                <w:color w:val="auto"/>
                <w:spacing w:val="-2"/>
                <w:highlight w:val="none"/>
              </w:rPr>
              <w:t>注册单位</w:t>
            </w:r>
          </w:p>
        </w:tc>
        <w:tc>
          <w:tcPr>
            <w:tcW w:w="1408" w:type="dxa"/>
            <w:gridSpan w:val="2"/>
            <w:vAlign w:val="top"/>
          </w:tcPr>
          <w:p w14:paraId="41CF01B0">
            <w:pPr>
              <w:pStyle w:val="16"/>
              <w:spacing w:before="169" w:line="222" w:lineRule="auto"/>
              <w:ind w:left="178"/>
              <w:rPr>
                <w:color w:val="auto"/>
                <w:highlight w:val="none"/>
              </w:rPr>
            </w:pPr>
            <w:r>
              <w:rPr>
                <w:color w:val="auto"/>
                <w:spacing w:val="-1"/>
                <w:highlight w:val="none"/>
              </w:rPr>
              <w:t>注册有效期</w:t>
            </w:r>
          </w:p>
        </w:tc>
      </w:tr>
      <w:tr w14:paraId="4410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326" w:type="dxa"/>
            <w:gridSpan w:val="2"/>
            <w:vAlign w:val="top"/>
          </w:tcPr>
          <w:p w14:paraId="23B2CE79">
            <w:pPr>
              <w:rPr>
                <w:rFonts w:ascii="Arial"/>
                <w:color w:val="auto"/>
                <w:sz w:val="21"/>
                <w:highlight w:val="none"/>
              </w:rPr>
            </w:pPr>
          </w:p>
        </w:tc>
        <w:tc>
          <w:tcPr>
            <w:tcW w:w="1187" w:type="dxa"/>
            <w:gridSpan w:val="2"/>
            <w:vAlign w:val="top"/>
          </w:tcPr>
          <w:p w14:paraId="0B84FBA3">
            <w:pPr>
              <w:rPr>
                <w:rFonts w:ascii="Arial"/>
                <w:color w:val="auto"/>
                <w:sz w:val="21"/>
                <w:highlight w:val="none"/>
              </w:rPr>
            </w:pPr>
          </w:p>
        </w:tc>
        <w:tc>
          <w:tcPr>
            <w:tcW w:w="1255" w:type="dxa"/>
            <w:gridSpan w:val="3"/>
            <w:vAlign w:val="top"/>
          </w:tcPr>
          <w:p w14:paraId="511BEEE3">
            <w:pPr>
              <w:rPr>
                <w:rFonts w:ascii="Arial"/>
                <w:color w:val="auto"/>
                <w:sz w:val="21"/>
                <w:highlight w:val="none"/>
              </w:rPr>
            </w:pPr>
          </w:p>
        </w:tc>
        <w:tc>
          <w:tcPr>
            <w:tcW w:w="1395" w:type="dxa"/>
            <w:gridSpan w:val="2"/>
            <w:vAlign w:val="top"/>
          </w:tcPr>
          <w:p w14:paraId="303B2C9B">
            <w:pPr>
              <w:rPr>
                <w:rFonts w:ascii="Arial"/>
                <w:color w:val="auto"/>
                <w:sz w:val="21"/>
                <w:highlight w:val="none"/>
              </w:rPr>
            </w:pPr>
          </w:p>
        </w:tc>
        <w:tc>
          <w:tcPr>
            <w:tcW w:w="1416" w:type="dxa"/>
            <w:gridSpan w:val="3"/>
            <w:vAlign w:val="top"/>
          </w:tcPr>
          <w:p w14:paraId="0C935505">
            <w:pPr>
              <w:rPr>
                <w:rFonts w:ascii="Arial"/>
                <w:color w:val="auto"/>
                <w:sz w:val="21"/>
                <w:highlight w:val="none"/>
              </w:rPr>
            </w:pPr>
          </w:p>
        </w:tc>
        <w:tc>
          <w:tcPr>
            <w:tcW w:w="1631" w:type="dxa"/>
            <w:gridSpan w:val="3"/>
            <w:vAlign w:val="top"/>
          </w:tcPr>
          <w:p w14:paraId="55CF1481">
            <w:pPr>
              <w:rPr>
                <w:rFonts w:ascii="Arial"/>
                <w:color w:val="auto"/>
                <w:sz w:val="21"/>
                <w:highlight w:val="none"/>
              </w:rPr>
            </w:pPr>
          </w:p>
        </w:tc>
        <w:tc>
          <w:tcPr>
            <w:tcW w:w="1408" w:type="dxa"/>
            <w:gridSpan w:val="2"/>
            <w:vAlign w:val="top"/>
          </w:tcPr>
          <w:p w14:paraId="3DEBF826">
            <w:pPr>
              <w:rPr>
                <w:rFonts w:ascii="Arial"/>
                <w:color w:val="auto"/>
                <w:sz w:val="21"/>
                <w:highlight w:val="none"/>
              </w:rPr>
            </w:pPr>
          </w:p>
        </w:tc>
      </w:tr>
      <w:tr w14:paraId="0E9A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26" w:type="dxa"/>
            <w:gridSpan w:val="2"/>
            <w:vAlign w:val="top"/>
          </w:tcPr>
          <w:p w14:paraId="2EFCE9F4">
            <w:pPr>
              <w:rPr>
                <w:rFonts w:ascii="Arial"/>
                <w:color w:val="auto"/>
                <w:sz w:val="21"/>
                <w:highlight w:val="none"/>
              </w:rPr>
            </w:pPr>
          </w:p>
        </w:tc>
        <w:tc>
          <w:tcPr>
            <w:tcW w:w="1187" w:type="dxa"/>
            <w:gridSpan w:val="2"/>
            <w:vAlign w:val="top"/>
          </w:tcPr>
          <w:p w14:paraId="453BE7C3">
            <w:pPr>
              <w:rPr>
                <w:rFonts w:ascii="Arial"/>
                <w:color w:val="auto"/>
                <w:sz w:val="21"/>
                <w:highlight w:val="none"/>
              </w:rPr>
            </w:pPr>
          </w:p>
        </w:tc>
        <w:tc>
          <w:tcPr>
            <w:tcW w:w="1255" w:type="dxa"/>
            <w:gridSpan w:val="3"/>
            <w:vAlign w:val="top"/>
          </w:tcPr>
          <w:p w14:paraId="737C867E">
            <w:pPr>
              <w:rPr>
                <w:rFonts w:ascii="Arial"/>
                <w:color w:val="auto"/>
                <w:sz w:val="21"/>
                <w:highlight w:val="none"/>
              </w:rPr>
            </w:pPr>
          </w:p>
        </w:tc>
        <w:tc>
          <w:tcPr>
            <w:tcW w:w="1395" w:type="dxa"/>
            <w:gridSpan w:val="2"/>
            <w:vAlign w:val="top"/>
          </w:tcPr>
          <w:p w14:paraId="52219734">
            <w:pPr>
              <w:rPr>
                <w:rFonts w:ascii="Arial"/>
                <w:color w:val="auto"/>
                <w:sz w:val="21"/>
                <w:highlight w:val="none"/>
              </w:rPr>
            </w:pPr>
          </w:p>
        </w:tc>
        <w:tc>
          <w:tcPr>
            <w:tcW w:w="1416" w:type="dxa"/>
            <w:gridSpan w:val="3"/>
            <w:vAlign w:val="top"/>
          </w:tcPr>
          <w:p w14:paraId="175AEE0A">
            <w:pPr>
              <w:rPr>
                <w:rFonts w:ascii="Arial"/>
                <w:color w:val="auto"/>
                <w:sz w:val="21"/>
                <w:highlight w:val="none"/>
              </w:rPr>
            </w:pPr>
          </w:p>
        </w:tc>
        <w:tc>
          <w:tcPr>
            <w:tcW w:w="1631" w:type="dxa"/>
            <w:gridSpan w:val="3"/>
            <w:vAlign w:val="top"/>
          </w:tcPr>
          <w:p w14:paraId="1FD0788B">
            <w:pPr>
              <w:rPr>
                <w:rFonts w:ascii="Arial"/>
                <w:color w:val="auto"/>
                <w:sz w:val="21"/>
                <w:highlight w:val="none"/>
              </w:rPr>
            </w:pPr>
          </w:p>
        </w:tc>
        <w:tc>
          <w:tcPr>
            <w:tcW w:w="1408" w:type="dxa"/>
            <w:gridSpan w:val="2"/>
            <w:vAlign w:val="top"/>
          </w:tcPr>
          <w:p w14:paraId="6844A697">
            <w:pPr>
              <w:rPr>
                <w:rFonts w:ascii="Arial"/>
                <w:color w:val="auto"/>
                <w:sz w:val="21"/>
                <w:highlight w:val="none"/>
              </w:rPr>
            </w:pPr>
          </w:p>
        </w:tc>
      </w:tr>
      <w:tr w14:paraId="45B7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18" w:type="dxa"/>
            <w:gridSpan w:val="17"/>
            <w:vAlign w:val="top"/>
          </w:tcPr>
          <w:p w14:paraId="352673AD">
            <w:pPr>
              <w:pStyle w:val="16"/>
              <w:spacing w:before="183" w:line="221" w:lineRule="auto"/>
              <w:ind w:left="3998"/>
              <w:rPr>
                <w:color w:val="auto"/>
                <w:highlight w:val="none"/>
              </w:rPr>
            </w:pPr>
            <w:r>
              <w:rPr>
                <w:color w:val="auto"/>
                <w:spacing w:val="-4"/>
                <w:highlight w:val="none"/>
              </w:rPr>
              <w:t>已完工程项目情况</w:t>
            </w:r>
          </w:p>
        </w:tc>
      </w:tr>
      <w:tr w14:paraId="1D38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26" w:type="dxa"/>
            <w:gridSpan w:val="3"/>
            <w:vAlign w:val="top"/>
          </w:tcPr>
          <w:p w14:paraId="551C122B">
            <w:pPr>
              <w:rPr>
                <w:rFonts w:ascii="Arial"/>
                <w:color w:val="auto"/>
                <w:sz w:val="21"/>
                <w:highlight w:val="none"/>
              </w:rPr>
            </w:pPr>
          </w:p>
        </w:tc>
        <w:tc>
          <w:tcPr>
            <w:tcW w:w="1547" w:type="dxa"/>
            <w:gridSpan w:val="2"/>
            <w:vAlign w:val="top"/>
          </w:tcPr>
          <w:p w14:paraId="2276FFB6">
            <w:pPr>
              <w:pStyle w:val="16"/>
              <w:spacing w:before="173" w:line="222" w:lineRule="auto"/>
              <w:ind w:left="49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1832" w:type="dxa"/>
            <w:gridSpan w:val="3"/>
            <w:vAlign w:val="top"/>
          </w:tcPr>
          <w:p w14:paraId="0F03570B">
            <w:pPr>
              <w:pStyle w:val="16"/>
              <w:spacing w:before="173" w:line="222" w:lineRule="auto"/>
              <w:ind w:left="637"/>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473" w:type="dxa"/>
            <w:gridSpan w:val="3"/>
            <w:vAlign w:val="top"/>
          </w:tcPr>
          <w:p w14:paraId="68B27B31">
            <w:pPr>
              <w:pStyle w:val="16"/>
              <w:spacing w:before="173" w:line="222" w:lineRule="auto"/>
              <w:ind w:left="459"/>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31" w:type="dxa"/>
            <w:gridSpan w:val="3"/>
            <w:vAlign w:val="top"/>
          </w:tcPr>
          <w:p w14:paraId="2EB9D896">
            <w:pPr>
              <w:pStyle w:val="16"/>
              <w:spacing w:before="173" w:line="222" w:lineRule="auto"/>
              <w:ind w:left="541"/>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82" w:type="dxa"/>
            <w:gridSpan w:val="2"/>
            <w:vAlign w:val="top"/>
          </w:tcPr>
          <w:p w14:paraId="042EBEB4">
            <w:pPr>
              <w:pStyle w:val="16"/>
              <w:spacing w:before="173" w:line="333" w:lineRule="exact"/>
              <w:ind w:left="562"/>
              <w:rPr>
                <w:color w:val="auto"/>
                <w:highlight w:val="none"/>
              </w:rPr>
            </w:pPr>
            <w:r>
              <w:rPr>
                <w:color w:val="auto"/>
                <w:spacing w:val="-5"/>
                <w:position w:val="2"/>
                <w:highlight w:val="none"/>
              </w:rPr>
              <w:t>……</w:t>
            </w:r>
          </w:p>
        </w:tc>
        <w:tc>
          <w:tcPr>
            <w:tcW w:w="27" w:type="dxa"/>
            <w:tcBorders>
              <w:top w:val="single" w:color="FFFFFF" w:sz="2" w:space="0"/>
              <w:bottom w:val="nil"/>
              <w:right w:val="nil"/>
            </w:tcBorders>
            <w:vAlign w:val="top"/>
          </w:tcPr>
          <w:p w14:paraId="073ACDA1">
            <w:pPr>
              <w:rPr>
                <w:rFonts w:ascii="Arial"/>
                <w:color w:val="auto"/>
                <w:sz w:val="21"/>
                <w:highlight w:val="none"/>
              </w:rPr>
            </w:pPr>
          </w:p>
        </w:tc>
      </w:tr>
      <w:tr w14:paraId="0EF2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626" w:type="dxa"/>
            <w:gridSpan w:val="3"/>
            <w:vAlign w:val="top"/>
          </w:tcPr>
          <w:p w14:paraId="610CF194">
            <w:pPr>
              <w:pStyle w:val="16"/>
              <w:spacing w:before="174" w:line="222" w:lineRule="auto"/>
              <w:ind w:left="400"/>
              <w:rPr>
                <w:color w:val="auto"/>
                <w:highlight w:val="none"/>
              </w:rPr>
            </w:pPr>
            <w:r>
              <w:rPr>
                <w:color w:val="auto"/>
                <w:spacing w:val="-3"/>
                <w:highlight w:val="none"/>
              </w:rPr>
              <w:t>项目名称</w:t>
            </w:r>
          </w:p>
        </w:tc>
        <w:tc>
          <w:tcPr>
            <w:tcW w:w="1547" w:type="dxa"/>
            <w:gridSpan w:val="2"/>
            <w:vAlign w:val="top"/>
          </w:tcPr>
          <w:p w14:paraId="41764341">
            <w:pPr>
              <w:rPr>
                <w:rFonts w:ascii="Arial"/>
                <w:color w:val="auto"/>
                <w:sz w:val="21"/>
                <w:highlight w:val="none"/>
              </w:rPr>
            </w:pPr>
          </w:p>
        </w:tc>
        <w:tc>
          <w:tcPr>
            <w:tcW w:w="1832" w:type="dxa"/>
            <w:gridSpan w:val="3"/>
            <w:vAlign w:val="top"/>
          </w:tcPr>
          <w:p w14:paraId="42E5702B">
            <w:pPr>
              <w:rPr>
                <w:rFonts w:ascii="Arial"/>
                <w:color w:val="auto"/>
                <w:sz w:val="21"/>
                <w:highlight w:val="none"/>
              </w:rPr>
            </w:pPr>
          </w:p>
        </w:tc>
        <w:tc>
          <w:tcPr>
            <w:tcW w:w="1473" w:type="dxa"/>
            <w:gridSpan w:val="3"/>
            <w:vAlign w:val="top"/>
          </w:tcPr>
          <w:p w14:paraId="7E5A219B">
            <w:pPr>
              <w:rPr>
                <w:rFonts w:ascii="Arial"/>
                <w:color w:val="auto"/>
                <w:sz w:val="21"/>
                <w:highlight w:val="none"/>
              </w:rPr>
            </w:pPr>
          </w:p>
        </w:tc>
        <w:tc>
          <w:tcPr>
            <w:tcW w:w="1631" w:type="dxa"/>
            <w:gridSpan w:val="3"/>
            <w:vAlign w:val="top"/>
          </w:tcPr>
          <w:p w14:paraId="1905E4FE">
            <w:pPr>
              <w:rPr>
                <w:rFonts w:ascii="Arial"/>
                <w:color w:val="auto"/>
                <w:sz w:val="21"/>
                <w:highlight w:val="none"/>
              </w:rPr>
            </w:pPr>
          </w:p>
        </w:tc>
        <w:tc>
          <w:tcPr>
            <w:tcW w:w="1482" w:type="dxa"/>
            <w:gridSpan w:val="2"/>
            <w:vAlign w:val="top"/>
          </w:tcPr>
          <w:p w14:paraId="4E4CE1DB">
            <w:pPr>
              <w:rPr>
                <w:rFonts w:ascii="Arial"/>
                <w:color w:val="auto"/>
                <w:sz w:val="21"/>
                <w:highlight w:val="none"/>
              </w:rPr>
            </w:pPr>
          </w:p>
        </w:tc>
        <w:tc>
          <w:tcPr>
            <w:tcW w:w="27" w:type="dxa"/>
            <w:tcBorders>
              <w:top w:val="nil"/>
              <w:bottom w:val="nil"/>
              <w:right w:val="nil"/>
            </w:tcBorders>
            <w:vAlign w:val="top"/>
          </w:tcPr>
          <w:p w14:paraId="00F4A961">
            <w:pPr>
              <w:rPr>
                <w:rFonts w:ascii="Arial"/>
                <w:color w:val="auto"/>
                <w:sz w:val="21"/>
                <w:highlight w:val="none"/>
              </w:rPr>
            </w:pPr>
          </w:p>
        </w:tc>
      </w:tr>
      <w:tr w14:paraId="593B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1C335AEB">
            <w:pPr>
              <w:pStyle w:val="16"/>
              <w:spacing w:before="145" w:line="222" w:lineRule="auto"/>
              <w:ind w:left="399"/>
              <w:rPr>
                <w:color w:val="auto"/>
                <w:highlight w:val="none"/>
              </w:rPr>
            </w:pPr>
            <w:r>
              <w:rPr>
                <w:color w:val="auto"/>
                <w:spacing w:val="-2"/>
                <w:highlight w:val="none"/>
              </w:rPr>
              <w:t>建设单位</w:t>
            </w:r>
          </w:p>
        </w:tc>
        <w:tc>
          <w:tcPr>
            <w:tcW w:w="1547" w:type="dxa"/>
            <w:gridSpan w:val="2"/>
            <w:vAlign w:val="top"/>
          </w:tcPr>
          <w:p w14:paraId="2AA85391">
            <w:pPr>
              <w:rPr>
                <w:rFonts w:ascii="Arial"/>
                <w:color w:val="auto"/>
                <w:sz w:val="21"/>
                <w:highlight w:val="none"/>
              </w:rPr>
            </w:pPr>
          </w:p>
        </w:tc>
        <w:tc>
          <w:tcPr>
            <w:tcW w:w="1832" w:type="dxa"/>
            <w:gridSpan w:val="3"/>
            <w:vAlign w:val="top"/>
          </w:tcPr>
          <w:p w14:paraId="5E6DF499">
            <w:pPr>
              <w:rPr>
                <w:rFonts w:ascii="Arial"/>
                <w:color w:val="auto"/>
                <w:sz w:val="21"/>
                <w:highlight w:val="none"/>
              </w:rPr>
            </w:pPr>
          </w:p>
        </w:tc>
        <w:tc>
          <w:tcPr>
            <w:tcW w:w="1473" w:type="dxa"/>
            <w:gridSpan w:val="3"/>
            <w:vAlign w:val="top"/>
          </w:tcPr>
          <w:p w14:paraId="043622ED">
            <w:pPr>
              <w:rPr>
                <w:rFonts w:ascii="Arial"/>
                <w:color w:val="auto"/>
                <w:sz w:val="21"/>
                <w:highlight w:val="none"/>
              </w:rPr>
            </w:pPr>
          </w:p>
        </w:tc>
        <w:tc>
          <w:tcPr>
            <w:tcW w:w="1631" w:type="dxa"/>
            <w:gridSpan w:val="3"/>
            <w:vAlign w:val="top"/>
          </w:tcPr>
          <w:p w14:paraId="28BD008E">
            <w:pPr>
              <w:rPr>
                <w:rFonts w:ascii="Arial"/>
                <w:color w:val="auto"/>
                <w:sz w:val="21"/>
                <w:highlight w:val="none"/>
              </w:rPr>
            </w:pPr>
          </w:p>
        </w:tc>
        <w:tc>
          <w:tcPr>
            <w:tcW w:w="1482" w:type="dxa"/>
            <w:gridSpan w:val="2"/>
            <w:vAlign w:val="top"/>
          </w:tcPr>
          <w:p w14:paraId="31687F86">
            <w:pPr>
              <w:rPr>
                <w:rFonts w:ascii="Arial"/>
                <w:color w:val="auto"/>
                <w:sz w:val="21"/>
                <w:highlight w:val="none"/>
              </w:rPr>
            </w:pPr>
          </w:p>
        </w:tc>
        <w:tc>
          <w:tcPr>
            <w:tcW w:w="27" w:type="dxa"/>
            <w:tcBorders>
              <w:top w:val="nil"/>
              <w:bottom w:val="nil"/>
              <w:right w:val="nil"/>
            </w:tcBorders>
            <w:vAlign w:val="top"/>
          </w:tcPr>
          <w:p w14:paraId="51E31057">
            <w:pPr>
              <w:rPr>
                <w:rFonts w:ascii="Arial"/>
                <w:color w:val="auto"/>
                <w:sz w:val="21"/>
                <w:highlight w:val="none"/>
              </w:rPr>
            </w:pPr>
          </w:p>
        </w:tc>
      </w:tr>
      <w:tr w14:paraId="3F4B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4CEFA88D">
            <w:pPr>
              <w:pStyle w:val="16"/>
              <w:spacing w:before="148" w:line="221" w:lineRule="auto"/>
              <w:ind w:left="399"/>
              <w:rPr>
                <w:color w:val="auto"/>
                <w:highlight w:val="none"/>
              </w:rPr>
            </w:pPr>
            <w:r>
              <w:rPr>
                <w:color w:val="auto"/>
                <w:spacing w:val="-2"/>
                <w:highlight w:val="none"/>
              </w:rPr>
              <w:t>建设规模</w:t>
            </w:r>
          </w:p>
        </w:tc>
        <w:tc>
          <w:tcPr>
            <w:tcW w:w="1547" w:type="dxa"/>
            <w:gridSpan w:val="2"/>
            <w:vAlign w:val="top"/>
          </w:tcPr>
          <w:p w14:paraId="1CD63329">
            <w:pPr>
              <w:rPr>
                <w:rFonts w:ascii="Arial"/>
                <w:color w:val="auto"/>
                <w:sz w:val="21"/>
                <w:highlight w:val="none"/>
              </w:rPr>
            </w:pPr>
          </w:p>
        </w:tc>
        <w:tc>
          <w:tcPr>
            <w:tcW w:w="1832" w:type="dxa"/>
            <w:gridSpan w:val="3"/>
            <w:vAlign w:val="top"/>
          </w:tcPr>
          <w:p w14:paraId="0D8166B0">
            <w:pPr>
              <w:rPr>
                <w:rFonts w:ascii="Arial"/>
                <w:color w:val="auto"/>
                <w:sz w:val="21"/>
                <w:highlight w:val="none"/>
              </w:rPr>
            </w:pPr>
          </w:p>
        </w:tc>
        <w:tc>
          <w:tcPr>
            <w:tcW w:w="1473" w:type="dxa"/>
            <w:gridSpan w:val="3"/>
            <w:vAlign w:val="top"/>
          </w:tcPr>
          <w:p w14:paraId="1C771DBC">
            <w:pPr>
              <w:rPr>
                <w:rFonts w:ascii="Arial"/>
                <w:color w:val="auto"/>
                <w:sz w:val="21"/>
                <w:highlight w:val="none"/>
              </w:rPr>
            </w:pPr>
          </w:p>
        </w:tc>
        <w:tc>
          <w:tcPr>
            <w:tcW w:w="1631" w:type="dxa"/>
            <w:gridSpan w:val="3"/>
            <w:vAlign w:val="top"/>
          </w:tcPr>
          <w:p w14:paraId="79AAB906">
            <w:pPr>
              <w:rPr>
                <w:rFonts w:ascii="Arial"/>
                <w:color w:val="auto"/>
                <w:sz w:val="21"/>
                <w:highlight w:val="none"/>
              </w:rPr>
            </w:pPr>
          </w:p>
        </w:tc>
        <w:tc>
          <w:tcPr>
            <w:tcW w:w="1482" w:type="dxa"/>
            <w:gridSpan w:val="2"/>
            <w:vAlign w:val="top"/>
          </w:tcPr>
          <w:p w14:paraId="436F283A">
            <w:pPr>
              <w:rPr>
                <w:rFonts w:ascii="Arial"/>
                <w:color w:val="auto"/>
                <w:sz w:val="21"/>
                <w:highlight w:val="none"/>
              </w:rPr>
            </w:pPr>
          </w:p>
        </w:tc>
        <w:tc>
          <w:tcPr>
            <w:tcW w:w="27" w:type="dxa"/>
            <w:tcBorders>
              <w:top w:val="nil"/>
              <w:bottom w:val="nil"/>
              <w:right w:val="nil"/>
            </w:tcBorders>
            <w:vAlign w:val="top"/>
          </w:tcPr>
          <w:p w14:paraId="25ED3855">
            <w:pPr>
              <w:rPr>
                <w:rFonts w:ascii="Arial"/>
                <w:color w:val="auto"/>
                <w:sz w:val="21"/>
                <w:highlight w:val="none"/>
              </w:rPr>
            </w:pPr>
          </w:p>
        </w:tc>
      </w:tr>
      <w:tr w14:paraId="183B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01EC994E">
            <w:pPr>
              <w:pStyle w:val="16"/>
              <w:spacing w:before="149" w:line="222" w:lineRule="auto"/>
              <w:ind w:left="397"/>
              <w:rPr>
                <w:color w:val="auto"/>
                <w:highlight w:val="none"/>
              </w:rPr>
            </w:pPr>
            <w:r>
              <w:rPr>
                <w:color w:val="auto"/>
                <w:spacing w:val="-2"/>
                <w:highlight w:val="none"/>
              </w:rPr>
              <w:t>开工日期</w:t>
            </w:r>
          </w:p>
        </w:tc>
        <w:tc>
          <w:tcPr>
            <w:tcW w:w="1547" w:type="dxa"/>
            <w:gridSpan w:val="2"/>
            <w:vAlign w:val="top"/>
          </w:tcPr>
          <w:p w14:paraId="5F629A8F">
            <w:pPr>
              <w:rPr>
                <w:rFonts w:ascii="Arial"/>
                <w:color w:val="auto"/>
                <w:sz w:val="21"/>
                <w:highlight w:val="none"/>
              </w:rPr>
            </w:pPr>
          </w:p>
        </w:tc>
        <w:tc>
          <w:tcPr>
            <w:tcW w:w="1832" w:type="dxa"/>
            <w:gridSpan w:val="3"/>
            <w:vAlign w:val="top"/>
          </w:tcPr>
          <w:p w14:paraId="0444B6E4">
            <w:pPr>
              <w:rPr>
                <w:rFonts w:ascii="Arial"/>
                <w:color w:val="auto"/>
                <w:sz w:val="21"/>
                <w:highlight w:val="none"/>
              </w:rPr>
            </w:pPr>
          </w:p>
        </w:tc>
        <w:tc>
          <w:tcPr>
            <w:tcW w:w="1473" w:type="dxa"/>
            <w:gridSpan w:val="3"/>
            <w:vAlign w:val="top"/>
          </w:tcPr>
          <w:p w14:paraId="1DB03E1A">
            <w:pPr>
              <w:rPr>
                <w:rFonts w:ascii="Arial"/>
                <w:color w:val="auto"/>
                <w:sz w:val="21"/>
                <w:highlight w:val="none"/>
              </w:rPr>
            </w:pPr>
          </w:p>
        </w:tc>
        <w:tc>
          <w:tcPr>
            <w:tcW w:w="1631" w:type="dxa"/>
            <w:gridSpan w:val="3"/>
            <w:vAlign w:val="top"/>
          </w:tcPr>
          <w:p w14:paraId="4D268DAC">
            <w:pPr>
              <w:rPr>
                <w:rFonts w:ascii="Arial"/>
                <w:color w:val="auto"/>
                <w:sz w:val="21"/>
                <w:highlight w:val="none"/>
              </w:rPr>
            </w:pPr>
          </w:p>
        </w:tc>
        <w:tc>
          <w:tcPr>
            <w:tcW w:w="1482" w:type="dxa"/>
            <w:gridSpan w:val="2"/>
            <w:vAlign w:val="top"/>
          </w:tcPr>
          <w:p w14:paraId="6620AB9D">
            <w:pPr>
              <w:rPr>
                <w:rFonts w:ascii="Arial"/>
                <w:color w:val="auto"/>
                <w:sz w:val="21"/>
                <w:highlight w:val="none"/>
              </w:rPr>
            </w:pPr>
          </w:p>
        </w:tc>
        <w:tc>
          <w:tcPr>
            <w:tcW w:w="27" w:type="dxa"/>
            <w:tcBorders>
              <w:top w:val="nil"/>
              <w:bottom w:val="nil"/>
              <w:right w:val="nil"/>
            </w:tcBorders>
            <w:vAlign w:val="top"/>
          </w:tcPr>
          <w:p w14:paraId="57579228">
            <w:pPr>
              <w:rPr>
                <w:rFonts w:ascii="Arial"/>
                <w:color w:val="auto"/>
                <w:sz w:val="21"/>
                <w:highlight w:val="none"/>
              </w:rPr>
            </w:pPr>
          </w:p>
        </w:tc>
      </w:tr>
      <w:tr w14:paraId="7FDD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26" w:type="dxa"/>
            <w:gridSpan w:val="3"/>
            <w:vAlign w:val="top"/>
          </w:tcPr>
          <w:p w14:paraId="7F1B56C2">
            <w:pPr>
              <w:pStyle w:val="16"/>
              <w:spacing w:before="150" w:line="221" w:lineRule="auto"/>
              <w:ind w:left="397"/>
              <w:rPr>
                <w:color w:val="auto"/>
                <w:highlight w:val="none"/>
              </w:rPr>
            </w:pPr>
            <w:r>
              <w:rPr>
                <w:color w:val="auto"/>
                <w:spacing w:val="-2"/>
                <w:highlight w:val="none"/>
              </w:rPr>
              <w:t>竣工日期</w:t>
            </w:r>
          </w:p>
        </w:tc>
        <w:tc>
          <w:tcPr>
            <w:tcW w:w="1547" w:type="dxa"/>
            <w:gridSpan w:val="2"/>
            <w:vAlign w:val="top"/>
          </w:tcPr>
          <w:p w14:paraId="00D2A5D4">
            <w:pPr>
              <w:rPr>
                <w:rFonts w:ascii="Arial"/>
                <w:color w:val="auto"/>
                <w:sz w:val="21"/>
                <w:highlight w:val="none"/>
              </w:rPr>
            </w:pPr>
          </w:p>
        </w:tc>
        <w:tc>
          <w:tcPr>
            <w:tcW w:w="1832" w:type="dxa"/>
            <w:gridSpan w:val="3"/>
            <w:vAlign w:val="top"/>
          </w:tcPr>
          <w:p w14:paraId="4E7D6972">
            <w:pPr>
              <w:rPr>
                <w:rFonts w:ascii="Arial"/>
                <w:color w:val="auto"/>
                <w:sz w:val="21"/>
                <w:highlight w:val="none"/>
              </w:rPr>
            </w:pPr>
          </w:p>
        </w:tc>
        <w:tc>
          <w:tcPr>
            <w:tcW w:w="1473" w:type="dxa"/>
            <w:gridSpan w:val="3"/>
            <w:vAlign w:val="top"/>
          </w:tcPr>
          <w:p w14:paraId="6A8AE928">
            <w:pPr>
              <w:rPr>
                <w:rFonts w:ascii="Arial"/>
                <w:color w:val="auto"/>
                <w:sz w:val="21"/>
                <w:highlight w:val="none"/>
              </w:rPr>
            </w:pPr>
          </w:p>
        </w:tc>
        <w:tc>
          <w:tcPr>
            <w:tcW w:w="1631" w:type="dxa"/>
            <w:gridSpan w:val="3"/>
            <w:vAlign w:val="top"/>
          </w:tcPr>
          <w:p w14:paraId="3FD363EE">
            <w:pPr>
              <w:rPr>
                <w:rFonts w:ascii="Arial"/>
                <w:color w:val="auto"/>
                <w:sz w:val="21"/>
                <w:highlight w:val="none"/>
              </w:rPr>
            </w:pPr>
          </w:p>
        </w:tc>
        <w:tc>
          <w:tcPr>
            <w:tcW w:w="1482" w:type="dxa"/>
            <w:gridSpan w:val="2"/>
            <w:vAlign w:val="top"/>
          </w:tcPr>
          <w:p w14:paraId="5C823EDC">
            <w:pPr>
              <w:rPr>
                <w:rFonts w:ascii="Arial"/>
                <w:color w:val="auto"/>
                <w:sz w:val="21"/>
                <w:highlight w:val="none"/>
              </w:rPr>
            </w:pPr>
          </w:p>
        </w:tc>
        <w:tc>
          <w:tcPr>
            <w:tcW w:w="27" w:type="dxa"/>
            <w:tcBorders>
              <w:top w:val="nil"/>
              <w:bottom w:val="nil"/>
              <w:right w:val="nil"/>
            </w:tcBorders>
            <w:vAlign w:val="top"/>
          </w:tcPr>
          <w:p w14:paraId="535719FE">
            <w:pPr>
              <w:rPr>
                <w:rFonts w:ascii="Arial"/>
                <w:color w:val="auto"/>
                <w:sz w:val="21"/>
                <w:highlight w:val="none"/>
              </w:rPr>
            </w:pPr>
          </w:p>
        </w:tc>
      </w:tr>
      <w:tr w14:paraId="0707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0145C59D">
            <w:pPr>
              <w:pStyle w:val="16"/>
              <w:spacing w:before="152" w:line="220" w:lineRule="auto"/>
              <w:ind w:left="398"/>
              <w:rPr>
                <w:color w:val="auto"/>
                <w:highlight w:val="none"/>
              </w:rPr>
            </w:pPr>
            <w:r>
              <w:rPr>
                <w:color w:val="auto"/>
                <w:spacing w:val="-2"/>
                <w:highlight w:val="none"/>
              </w:rPr>
              <w:t>人员角色</w:t>
            </w:r>
          </w:p>
        </w:tc>
        <w:tc>
          <w:tcPr>
            <w:tcW w:w="1547" w:type="dxa"/>
            <w:gridSpan w:val="2"/>
            <w:vAlign w:val="top"/>
          </w:tcPr>
          <w:p w14:paraId="545F7457">
            <w:pPr>
              <w:rPr>
                <w:rFonts w:ascii="Arial"/>
                <w:color w:val="auto"/>
                <w:sz w:val="21"/>
                <w:highlight w:val="none"/>
              </w:rPr>
            </w:pPr>
          </w:p>
        </w:tc>
        <w:tc>
          <w:tcPr>
            <w:tcW w:w="1832" w:type="dxa"/>
            <w:gridSpan w:val="3"/>
            <w:vAlign w:val="top"/>
          </w:tcPr>
          <w:p w14:paraId="43D42072">
            <w:pPr>
              <w:rPr>
                <w:rFonts w:ascii="Arial"/>
                <w:color w:val="auto"/>
                <w:sz w:val="21"/>
                <w:highlight w:val="none"/>
              </w:rPr>
            </w:pPr>
          </w:p>
        </w:tc>
        <w:tc>
          <w:tcPr>
            <w:tcW w:w="1473" w:type="dxa"/>
            <w:gridSpan w:val="3"/>
            <w:vAlign w:val="top"/>
          </w:tcPr>
          <w:p w14:paraId="440240E5">
            <w:pPr>
              <w:rPr>
                <w:rFonts w:ascii="Arial"/>
                <w:color w:val="auto"/>
                <w:sz w:val="21"/>
                <w:highlight w:val="none"/>
              </w:rPr>
            </w:pPr>
          </w:p>
        </w:tc>
        <w:tc>
          <w:tcPr>
            <w:tcW w:w="1631" w:type="dxa"/>
            <w:gridSpan w:val="3"/>
            <w:vAlign w:val="top"/>
          </w:tcPr>
          <w:p w14:paraId="1E54AF0D">
            <w:pPr>
              <w:rPr>
                <w:rFonts w:ascii="Arial"/>
                <w:color w:val="auto"/>
                <w:sz w:val="21"/>
                <w:highlight w:val="none"/>
              </w:rPr>
            </w:pPr>
          </w:p>
        </w:tc>
        <w:tc>
          <w:tcPr>
            <w:tcW w:w="1482" w:type="dxa"/>
            <w:gridSpan w:val="2"/>
            <w:vAlign w:val="top"/>
          </w:tcPr>
          <w:p w14:paraId="6FA0DC34">
            <w:pPr>
              <w:rPr>
                <w:rFonts w:ascii="Arial"/>
                <w:color w:val="auto"/>
                <w:sz w:val="21"/>
                <w:highlight w:val="none"/>
              </w:rPr>
            </w:pPr>
          </w:p>
        </w:tc>
        <w:tc>
          <w:tcPr>
            <w:tcW w:w="27" w:type="dxa"/>
            <w:tcBorders>
              <w:top w:val="nil"/>
              <w:bottom w:val="nil"/>
              <w:right w:val="nil"/>
            </w:tcBorders>
            <w:vAlign w:val="top"/>
          </w:tcPr>
          <w:p w14:paraId="6C2E6A5A">
            <w:pPr>
              <w:rPr>
                <w:rFonts w:ascii="Arial"/>
                <w:color w:val="auto"/>
                <w:sz w:val="21"/>
                <w:highlight w:val="none"/>
              </w:rPr>
            </w:pPr>
          </w:p>
        </w:tc>
      </w:tr>
      <w:tr w14:paraId="305C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348CA589">
            <w:pPr>
              <w:pStyle w:val="16"/>
              <w:spacing w:before="152" w:line="221" w:lineRule="auto"/>
              <w:ind w:left="290"/>
              <w:rPr>
                <w:color w:val="auto"/>
                <w:highlight w:val="none"/>
              </w:rPr>
            </w:pPr>
            <w:r>
              <w:rPr>
                <w:color w:val="auto"/>
                <w:spacing w:val="-1"/>
                <w:highlight w:val="none"/>
              </w:rPr>
              <w:t>在建或已完</w:t>
            </w:r>
          </w:p>
        </w:tc>
        <w:tc>
          <w:tcPr>
            <w:tcW w:w="1547" w:type="dxa"/>
            <w:gridSpan w:val="2"/>
            <w:vAlign w:val="top"/>
          </w:tcPr>
          <w:p w14:paraId="1A07506E">
            <w:pPr>
              <w:rPr>
                <w:rFonts w:ascii="Arial"/>
                <w:color w:val="auto"/>
                <w:sz w:val="21"/>
                <w:highlight w:val="none"/>
              </w:rPr>
            </w:pPr>
          </w:p>
        </w:tc>
        <w:tc>
          <w:tcPr>
            <w:tcW w:w="1832" w:type="dxa"/>
            <w:gridSpan w:val="3"/>
            <w:vAlign w:val="top"/>
          </w:tcPr>
          <w:p w14:paraId="407F199C">
            <w:pPr>
              <w:rPr>
                <w:rFonts w:ascii="Arial"/>
                <w:color w:val="auto"/>
                <w:sz w:val="21"/>
                <w:highlight w:val="none"/>
              </w:rPr>
            </w:pPr>
          </w:p>
        </w:tc>
        <w:tc>
          <w:tcPr>
            <w:tcW w:w="1473" w:type="dxa"/>
            <w:gridSpan w:val="3"/>
            <w:vAlign w:val="top"/>
          </w:tcPr>
          <w:p w14:paraId="754ECD20">
            <w:pPr>
              <w:rPr>
                <w:rFonts w:ascii="Arial"/>
                <w:color w:val="auto"/>
                <w:sz w:val="21"/>
                <w:highlight w:val="none"/>
              </w:rPr>
            </w:pPr>
          </w:p>
        </w:tc>
        <w:tc>
          <w:tcPr>
            <w:tcW w:w="1631" w:type="dxa"/>
            <w:gridSpan w:val="3"/>
            <w:vAlign w:val="top"/>
          </w:tcPr>
          <w:p w14:paraId="571F9AE6">
            <w:pPr>
              <w:rPr>
                <w:rFonts w:ascii="Arial"/>
                <w:color w:val="auto"/>
                <w:sz w:val="21"/>
                <w:highlight w:val="none"/>
              </w:rPr>
            </w:pPr>
          </w:p>
        </w:tc>
        <w:tc>
          <w:tcPr>
            <w:tcW w:w="1482" w:type="dxa"/>
            <w:gridSpan w:val="2"/>
            <w:vAlign w:val="top"/>
          </w:tcPr>
          <w:p w14:paraId="0DC4D88D">
            <w:pPr>
              <w:rPr>
                <w:rFonts w:ascii="Arial"/>
                <w:color w:val="auto"/>
                <w:sz w:val="21"/>
                <w:highlight w:val="none"/>
              </w:rPr>
            </w:pPr>
          </w:p>
        </w:tc>
        <w:tc>
          <w:tcPr>
            <w:tcW w:w="27" w:type="dxa"/>
            <w:tcBorders>
              <w:top w:val="nil"/>
              <w:bottom w:val="nil"/>
              <w:right w:val="nil"/>
            </w:tcBorders>
            <w:vAlign w:val="top"/>
          </w:tcPr>
          <w:p w14:paraId="6A8D59C8">
            <w:pPr>
              <w:rPr>
                <w:rFonts w:ascii="Arial"/>
                <w:color w:val="auto"/>
                <w:sz w:val="21"/>
                <w:highlight w:val="none"/>
              </w:rPr>
            </w:pPr>
          </w:p>
        </w:tc>
      </w:tr>
      <w:tr w14:paraId="0342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33C54E36">
            <w:pPr>
              <w:pStyle w:val="16"/>
              <w:spacing w:before="152" w:line="222" w:lineRule="auto"/>
              <w:ind w:left="399"/>
              <w:rPr>
                <w:color w:val="auto"/>
                <w:highlight w:val="none"/>
              </w:rPr>
            </w:pPr>
            <w:r>
              <w:rPr>
                <w:color w:val="auto"/>
                <w:spacing w:val="-2"/>
                <w:highlight w:val="none"/>
              </w:rPr>
              <w:t>工程质量</w:t>
            </w:r>
          </w:p>
        </w:tc>
        <w:tc>
          <w:tcPr>
            <w:tcW w:w="1547" w:type="dxa"/>
            <w:gridSpan w:val="2"/>
            <w:vAlign w:val="top"/>
          </w:tcPr>
          <w:p w14:paraId="4BE98A17">
            <w:pPr>
              <w:rPr>
                <w:rFonts w:ascii="Arial"/>
                <w:color w:val="auto"/>
                <w:sz w:val="21"/>
                <w:highlight w:val="none"/>
              </w:rPr>
            </w:pPr>
          </w:p>
        </w:tc>
        <w:tc>
          <w:tcPr>
            <w:tcW w:w="1832" w:type="dxa"/>
            <w:gridSpan w:val="3"/>
            <w:vAlign w:val="top"/>
          </w:tcPr>
          <w:p w14:paraId="13BC1956">
            <w:pPr>
              <w:rPr>
                <w:rFonts w:ascii="Arial"/>
                <w:color w:val="auto"/>
                <w:sz w:val="21"/>
                <w:highlight w:val="none"/>
              </w:rPr>
            </w:pPr>
          </w:p>
        </w:tc>
        <w:tc>
          <w:tcPr>
            <w:tcW w:w="1473" w:type="dxa"/>
            <w:gridSpan w:val="3"/>
            <w:vAlign w:val="top"/>
          </w:tcPr>
          <w:p w14:paraId="7D14C5A8">
            <w:pPr>
              <w:rPr>
                <w:rFonts w:ascii="Arial"/>
                <w:color w:val="auto"/>
                <w:sz w:val="21"/>
                <w:highlight w:val="none"/>
              </w:rPr>
            </w:pPr>
          </w:p>
        </w:tc>
        <w:tc>
          <w:tcPr>
            <w:tcW w:w="1631" w:type="dxa"/>
            <w:gridSpan w:val="3"/>
            <w:vAlign w:val="top"/>
          </w:tcPr>
          <w:p w14:paraId="47C10F95">
            <w:pPr>
              <w:rPr>
                <w:rFonts w:ascii="Arial"/>
                <w:color w:val="auto"/>
                <w:sz w:val="21"/>
                <w:highlight w:val="none"/>
              </w:rPr>
            </w:pPr>
          </w:p>
        </w:tc>
        <w:tc>
          <w:tcPr>
            <w:tcW w:w="1482" w:type="dxa"/>
            <w:gridSpan w:val="2"/>
            <w:vAlign w:val="top"/>
          </w:tcPr>
          <w:p w14:paraId="0E2EE03B">
            <w:pPr>
              <w:rPr>
                <w:rFonts w:ascii="Arial"/>
                <w:color w:val="auto"/>
                <w:sz w:val="21"/>
                <w:highlight w:val="none"/>
              </w:rPr>
            </w:pPr>
          </w:p>
        </w:tc>
        <w:tc>
          <w:tcPr>
            <w:tcW w:w="27" w:type="dxa"/>
            <w:tcBorders>
              <w:top w:val="nil"/>
              <w:bottom w:val="nil"/>
              <w:right w:val="nil"/>
            </w:tcBorders>
            <w:vAlign w:val="top"/>
          </w:tcPr>
          <w:p w14:paraId="6C62DABD">
            <w:pPr>
              <w:rPr>
                <w:rFonts w:ascii="Arial"/>
                <w:color w:val="auto"/>
                <w:sz w:val="21"/>
                <w:highlight w:val="none"/>
              </w:rPr>
            </w:pPr>
          </w:p>
        </w:tc>
      </w:tr>
      <w:tr w14:paraId="5B22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626" w:type="dxa"/>
            <w:gridSpan w:val="3"/>
            <w:vAlign w:val="top"/>
          </w:tcPr>
          <w:p w14:paraId="63D14329">
            <w:pPr>
              <w:pStyle w:val="16"/>
              <w:spacing w:before="152" w:line="222" w:lineRule="auto"/>
              <w:ind w:left="401"/>
              <w:rPr>
                <w:color w:val="auto"/>
                <w:highlight w:val="none"/>
              </w:rPr>
            </w:pPr>
            <w:r>
              <w:rPr>
                <w:color w:val="auto"/>
                <w:spacing w:val="-3"/>
                <w:highlight w:val="none"/>
              </w:rPr>
              <w:t>受奖情况</w:t>
            </w:r>
          </w:p>
        </w:tc>
        <w:tc>
          <w:tcPr>
            <w:tcW w:w="1547" w:type="dxa"/>
            <w:gridSpan w:val="2"/>
            <w:vAlign w:val="top"/>
          </w:tcPr>
          <w:p w14:paraId="28686852">
            <w:pPr>
              <w:rPr>
                <w:rFonts w:ascii="Arial"/>
                <w:color w:val="auto"/>
                <w:sz w:val="21"/>
                <w:highlight w:val="none"/>
              </w:rPr>
            </w:pPr>
          </w:p>
        </w:tc>
        <w:tc>
          <w:tcPr>
            <w:tcW w:w="1832" w:type="dxa"/>
            <w:gridSpan w:val="3"/>
            <w:vAlign w:val="top"/>
          </w:tcPr>
          <w:p w14:paraId="64ACFA4B">
            <w:pPr>
              <w:rPr>
                <w:rFonts w:ascii="Arial"/>
                <w:color w:val="auto"/>
                <w:sz w:val="21"/>
                <w:highlight w:val="none"/>
              </w:rPr>
            </w:pPr>
          </w:p>
        </w:tc>
        <w:tc>
          <w:tcPr>
            <w:tcW w:w="1473" w:type="dxa"/>
            <w:gridSpan w:val="3"/>
            <w:vAlign w:val="top"/>
          </w:tcPr>
          <w:p w14:paraId="6F016CFA">
            <w:pPr>
              <w:rPr>
                <w:rFonts w:ascii="Arial"/>
                <w:color w:val="auto"/>
                <w:sz w:val="21"/>
                <w:highlight w:val="none"/>
              </w:rPr>
            </w:pPr>
          </w:p>
        </w:tc>
        <w:tc>
          <w:tcPr>
            <w:tcW w:w="1631" w:type="dxa"/>
            <w:gridSpan w:val="3"/>
            <w:vAlign w:val="top"/>
          </w:tcPr>
          <w:p w14:paraId="3C248211">
            <w:pPr>
              <w:rPr>
                <w:rFonts w:ascii="Arial"/>
                <w:color w:val="auto"/>
                <w:sz w:val="21"/>
                <w:highlight w:val="none"/>
              </w:rPr>
            </w:pPr>
          </w:p>
        </w:tc>
        <w:tc>
          <w:tcPr>
            <w:tcW w:w="1482" w:type="dxa"/>
            <w:gridSpan w:val="2"/>
            <w:vAlign w:val="top"/>
          </w:tcPr>
          <w:p w14:paraId="6826FCAC">
            <w:pPr>
              <w:rPr>
                <w:rFonts w:ascii="Arial"/>
                <w:color w:val="auto"/>
                <w:sz w:val="21"/>
                <w:highlight w:val="none"/>
              </w:rPr>
            </w:pPr>
          </w:p>
        </w:tc>
        <w:tc>
          <w:tcPr>
            <w:tcW w:w="27" w:type="dxa"/>
            <w:tcBorders>
              <w:top w:val="nil"/>
              <w:bottom w:val="nil"/>
              <w:right w:val="nil"/>
            </w:tcBorders>
            <w:vAlign w:val="top"/>
          </w:tcPr>
          <w:p w14:paraId="7DD05873">
            <w:pPr>
              <w:rPr>
                <w:rFonts w:ascii="Arial"/>
                <w:color w:val="auto"/>
                <w:sz w:val="21"/>
                <w:highlight w:val="none"/>
              </w:rPr>
            </w:pPr>
          </w:p>
        </w:tc>
      </w:tr>
    </w:tbl>
    <w:p w14:paraId="6493FC33">
      <w:pPr>
        <w:spacing w:line="366" w:lineRule="auto"/>
        <w:rPr>
          <w:rFonts w:ascii="Arial"/>
          <w:color w:val="auto"/>
          <w:sz w:val="21"/>
          <w:highlight w:val="none"/>
        </w:rPr>
      </w:pPr>
    </w:p>
    <w:p w14:paraId="09A8C041">
      <w:pPr>
        <w:pStyle w:val="5"/>
        <w:spacing w:before="68" w:line="223" w:lineRule="auto"/>
        <w:ind w:left="286"/>
        <w:rPr>
          <w:color w:val="auto"/>
          <w:sz w:val="21"/>
          <w:szCs w:val="21"/>
          <w:highlight w:val="none"/>
        </w:rPr>
      </w:pPr>
      <w:r>
        <w:rPr>
          <w:color w:val="auto"/>
          <w:spacing w:val="-3"/>
          <w:sz w:val="21"/>
          <w:szCs w:val="21"/>
          <w:highlight w:val="none"/>
        </w:rPr>
        <w:t>备注：</w:t>
      </w:r>
    </w:p>
    <w:p w14:paraId="262C9359">
      <w:pPr>
        <w:pStyle w:val="5"/>
        <w:spacing w:before="155" w:line="221" w:lineRule="auto"/>
        <w:ind w:left="720"/>
        <w:rPr>
          <w:color w:val="auto"/>
          <w:sz w:val="21"/>
          <w:szCs w:val="21"/>
          <w:highlight w:val="none"/>
        </w:rPr>
      </w:pPr>
      <w:r>
        <w:rPr>
          <w:color w:val="auto"/>
          <w:spacing w:val="-2"/>
          <w:sz w:val="21"/>
          <w:szCs w:val="21"/>
          <w:highlight w:val="none"/>
        </w:rPr>
        <w:t>1.项目数可以根据需要增加。</w:t>
      </w:r>
    </w:p>
    <w:p w14:paraId="379D3B1C">
      <w:pPr>
        <w:pStyle w:val="5"/>
        <w:spacing w:before="156" w:line="408" w:lineRule="exact"/>
        <w:ind w:left="706"/>
        <w:rPr>
          <w:color w:val="auto"/>
          <w:sz w:val="21"/>
          <w:szCs w:val="21"/>
          <w:highlight w:val="none"/>
        </w:rPr>
      </w:pPr>
      <w:r>
        <w:rPr>
          <w:color w:val="auto"/>
          <w:spacing w:val="1"/>
          <w:position w:val="15"/>
          <w:sz w:val="21"/>
          <w:szCs w:val="21"/>
          <w:highlight w:val="none"/>
        </w:rPr>
        <w:t>2.本表后附项目技术负责人（项目总工）的学历证、本表所列证书</w:t>
      </w:r>
      <w:r>
        <w:rPr>
          <w:color w:val="auto"/>
          <w:position w:val="15"/>
          <w:sz w:val="21"/>
          <w:szCs w:val="21"/>
          <w:highlight w:val="none"/>
        </w:rPr>
        <w:t>复印件并加盖供应商电子签</w:t>
      </w:r>
    </w:p>
    <w:p w14:paraId="5B1817E8">
      <w:pPr>
        <w:pStyle w:val="5"/>
        <w:spacing w:line="220" w:lineRule="auto"/>
        <w:ind w:left="291"/>
        <w:rPr>
          <w:color w:val="auto"/>
          <w:sz w:val="21"/>
          <w:szCs w:val="21"/>
          <w:highlight w:val="none"/>
        </w:rPr>
      </w:pPr>
      <w:r>
        <w:rPr>
          <w:color w:val="auto"/>
          <w:spacing w:val="-8"/>
          <w:sz w:val="21"/>
          <w:szCs w:val="21"/>
          <w:highlight w:val="none"/>
        </w:rPr>
        <w:t>章。</w:t>
      </w:r>
    </w:p>
    <w:p w14:paraId="377DF655">
      <w:pPr>
        <w:spacing w:line="220" w:lineRule="auto"/>
        <w:rPr>
          <w:color w:val="auto"/>
          <w:sz w:val="21"/>
          <w:szCs w:val="21"/>
          <w:highlight w:val="none"/>
        </w:rPr>
        <w:sectPr>
          <w:headerReference r:id="rId34" w:type="default"/>
          <w:footerReference r:id="rId35" w:type="default"/>
          <w:pgSz w:w="11906" w:h="16838"/>
          <w:pgMar w:top="1401" w:right="968" w:bottom="1015" w:left="1312" w:header="0" w:footer="853" w:gutter="0"/>
          <w:pgNumType w:fmt="decimal"/>
          <w:cols w:space="720" w:num="1"/>
        </w:sectPr>
      </w:pPr>
    </w:p>
    <w:p w14:paraId="347F4E69">
      <w:pPr>
        <w:pStyle w:val="5"/>
        <w:spacing w:before="63" w:line="225" w:lineRule="auto"/>
        <w:ind w:left="2701"/>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专职安全生产管理人员简历表</w:t>
      </w:r>
    </w:p>
    <w:p w14:paraId="70516CC0">
      <w:pPr>
        <w:spacing w:line="196" w:lineRule="exact"/>
        <w:rPr>
          <w:color w:val="auto"/>
          <w:highlight w:val="none"/>
        </w:rPr>
      </w:pPr>
    </w:p>
    <w:tbl>
      <w:tblPr>
        <w:tblStyle w:val="15"/>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77"/>
        <w:gridCol w:w="384"/>
        <w:gridCol w:w="880"/>
        <w:gridCol w:w="655"/>
        <w:gridCol w:w="326"/>
        <w:gridCol w:w="263"/>
        <w:gridCol w:w="1229"/>
        <w:gridCol w:w="155"/>
        <w:gridCol w:w="229"/>
        <w:gridCol w:w="1076"/>
        <w:gridCol w:w="100"/>
        <w:gridCol w:w="397"/>
        <w:gridCol w:w="1096"/>
        <w:gridCol w:w="33"/>
        <w:gridCol w:w="93"/>
        <w:gridCol w:w="1397"/>
      </w:tblGrid>
      <w:tr w14:paraId="1C5C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56" w:type="dxa"/>
            <w:vAlign w:val="top"/>
          </w:tcPr>
          <w:p w14:paraId="58413794">
            <w:pPr>
              <w:pStyle w:val="16"/>
              <w:spacing w:before="164" w:line="221" w:lineRule="auto"/>
              <w:ind w:left="377"/>
              <w:rPr>
                <w:color w:val="auto"/>
                <w:highlight w:val="none"/>
              </w:rPr>
            </w:pPr>
            <w:r>
              <w:rPr>
                <w:color w:val="auto"/>
                <w:spacing w:val="-2"/>
                <w:highlight w:val="none"/>
              </w:rPr>
              <w:t>姓名</w:t>
            </w:r>
          </w:p>
        </w:tc>
        <w:tc>
          <w:tcPr>
            <w:tcW w:w="2322" w:type="dxa"/>
            <w:gridSpan w:val="5"/>
            <w:vAlign w:val="top"/>
          </w:tcPr>
          <w:p w14:paraId="56BCFDFC">
            <w:pPr>
              <w:rPr>
                <w:rFonts w:ascii="Arial"/>
                <w:color w:val="auto"/>
                <w:sz w:val="21"/>
                <w:highlight w:val="none"/>
              </w:rPr>
            </w:pPr>
          </w:p>
        </w:tc>
        <w:tc>
          <w:tcPr>
            <w:tcW w:w="1876" w:type="dxa"/>
            <w:gridSpan w:val="4"/>
            <w:vAlign w:val="top"/>
          </w:tcPr>
          <w:p w14:paraId="030EBAC3">
            <w:pPr>
              <w:pStyle w:val="16"/>
              <w:spacing w:before="163" w:line="222" w:lineRule="auto"/>
              <w:ind w:left="732"/>
              <w:rPr>
                <w:color w:val="auto"/>
                <w:highlight w:val="none"/>
              </w:rPr>
            </w:pPr>
            <w:r>
              <w:rPr>
                <w:color w:val="auto"/>
                <w:spacing w:val="-2"/>
                <w:highlight w:val="none"/>
              </w:rPr>
              <w:t>性别</w:t>
            </w:r>
          </w:p>
        </w:tc>
        <w:tc>
          <w:tcPr>
            <w:tcW w:w="1573" w:type="dxa"/>
            <w:gridSpan w:val="3"/>
            <w:vAlign w:val="top"/>
          </w:tcPr>
          <w:p w14:paraId="2441219A">
            <w:pPr>
              <w:rPr>
                <w:rFonts w:ascii="Arial"/>
                <w:color w:val="auto"/>
                <w:sz w:val="21"/>
                <w:highlight w:val="none"/>
              </w:rPr>
            </w:pPr>
          </w:p>
        </w:tc>
        <w:tc>
          <w:tcPr>
            <w:tcW w:w="1096" w:type="dxa"/>
            <w:vAlign w:val="top"/>
          </w:tcPr>
          <w:p w14:paraId="2FCD5099">
            <w:pPr>
              <w:pStyle w:val="16"/>
              <w:spacing w:before="164" w:line="221" w:lineRule="auto"/>
              <w:ind w:left="344"/>
              <w:rPr>
                <w:color w:val="auto"/>
                <w:highlight w:val="none"/>
              </w:rPr>
            </w:pPr>
            <w:r>
              <w:rPr>
                <w:color w:val="auto"/>
                <w:spacing w:val="-2"/>
                <w:highlight w:val="none"/>
              </w:rPr>
              <w:t>年龄</w:t>
            </w:r>
          </w:p>
        </w:tc>
        <w:tc>
          <w:tcPr>
            <w:tcW w:w="1523" w:type="dxa"/>
            <w:gridSpan w:val="3"/>
            <w:vAlign w:val="top"/>
          </w:tcPr>
          <w:p w14:paraId="4E55A90B">
            <w:pPr>
              <w:rPr>
                <w:rFonts w:ascii="Arial"/>
                <w:color w:val="auto"/>
                <w:sz w:val="21"/>
                <w:highlight w:val="none"/>
              </w:rPr>
            </w:pPr>
          </w:p>
        </w:tc>
      </w:tr>
      <w:tr w14:paraId="6F3B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56" w:type="dxa"/>
            <w:vAlign w:val="top"/>
          </w:tcPr>
          <w:p w14:paraId="1EE907A4">
            <w:pPr>
              <w:pStyle w:val="16"/>
              <w:spacing w:before="169" w:line="222" w:lineRule="auto"/>
              <w:ind w:left="400"/>
              <w:rPr>
                <w:color w:val="auto"/>
                <w:highlight w:val="none"/>
              </w:rPr>
            </w:pPr>
            <w:r>
              <w:rPr>
                <w:color w:val="auto"/>
                <w:spacing w:val="-8"/>
                <w:highlight w:val="none"/>
              </w:rPr>
              <w:t>岗位</w:t>
            </w:r>
          </w:p>
        </w:tc>
        <w:tc>
          <w:tcPr>
            <w:tcW w:w="2322" w:type="dxa"/>
            <w:gridSpan w:val="5"/>
            <w:vAlign w:val="top"/>
          </w:tcPr>
          <w:p w14:paraId="0530DD75">
            <w:pPr>
              <w:pStyle w:val="16"/>
              <w:spacing w:before="169" w:line="221" w:lineRule="auto"/>
              <w:ind w:left="115"/>
              <w:rPr>
                <w:color w:val="auto"/>
                <w:highlight w:val="none"/>
              </w:rPr>
            </w:pPr>
            <w:r>
              <w:rPr>
                <w:color w:val="auto"/>
                <w:spacing w:val="-1"/>
                <w:highlight w:val="none"/>
              </w:rPr>
              <w:t>专职安全生产管理人员</w:t>
            </w:r>
          </w:p>
        </w:tc>
        <w:tc>
          <w:tcPr>
            <w:tcW w:w="1876" w:type="dxa"/>
            <w:gridSpan w:val="4"/>
            <w:vAlign w:val="top"/>
          </w:tcPr>
          <w:p w14:paraId="4810AF0C">
            <w:pPr>
              <w:pStyle w:val="16"/>
              <w:spacing w:before="169" w:line="223" w:lineRule="auto"/>
              <w:ind w:left="733"/>
              <w:rPr>
                <w:color w:val="auto"/>
                <w:highlight w:val="none"/>
              </w:rPr>
            </w:pPr>
            <w:r>
              <w:rPr>
                <w:color w:val="auto"/>
                <w:spacing w:val="-2"/>
                <w:highlight w:val="none"/>
              </w:rPr>
              <w:t>职称</w:t>
            </w:r>
          </w:p>
        </w:tc>
        <w:tc>
          <w:tcPr>
            <w:tcW w:w="1573" w:type="dxa"/>
            <w:gridSpan w:val="3"/>
            <w:vAlign w:val="top"/>
          </w:tcPr>
          <w:p w14:paraId="1769DE1B">
            <w:pPr>
              <w:rPr>
                <w:rFonts w:ascii="Arial"/>
                <w:color w:val="auto"/>
                <w:sz w:val="21"/>
                <w:highlight w:val="none"/>
              </w:rPr>
            </w:pPr>
          </w:p>
        </w:tc>
        <w:tc>
          <w:tcPr>
            <w:tcW w:w="1096" w:type="dxa"/>
            <w:vAlign w:val="top"/>
          </w:tcPr>
          <w:p w14:paraId="61A54DE3">
            <w:pPr>
              <w:pStyle w:val="16"/>
              <w:spacing w:before="168" w:line="223" w:lineRule="auto"/>
              <w:ind w:left="347"/>
              <w:rPr>
                <w:color w:val="auto"/>
                <w:highlight w:val="none"/>
              </w:rPr>
            </w:pPr>
            <w:r>
              <w:rPr>
                <w:color w:val="auto"/>
                <w:spacing w:val="-3"/>
                <w:highlight w:val="none"/>
              </w:rPr>
              <w:t>学历</w:t>
            </w:r>
          </w:p>
        </w:tc>
        <w:tc>
          <w:tcPr>
            <w:tcW w:w="1523" w:type="dxa"/>
            <w:gridSpan w:val="3"/>
            <w:vAlign w:val="top"/>
          </w:tcPr>
          <w:p w14:paraId="71CC8DC6">
            <w:pPr>
              <w:rPr>
                <w:rFonts w:ascii="Arial"/>
                <w:color w:val="auto"/>
                <w:sz w:val="21"/>
                <w:highlight w:val="none"/>
              </w:rPr>
            </w:pPr>
          </w:p>
        </w:tc>
      </w:tr>
      <w:tr w14:paraId="6BCD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56" w:type="dxa"/>
            <w:vAlign w:val="top"/>
          </w:tcPr>
          <w:p w14:paraId="636C7864">
            <w:pPr>
              <w:pStyle w:val="16"/>
              <w:spacing w:before="32" w:line="225" w:lineRule="auto"/>
              <w:ind w:left="386" w:right="150" w:hanging="218"/>
              <w:rPr>
                <w:color w:val="auto"/>
                <w:highlight w:val="none"/>
              </w:rPr>
            </w:pPr>
            <w:r>
              <w:rPr>
                <w:color w:val="auto"/>
                <w:spacing w:val="-3"/>
                <w:highlight w:val="none"/>
              </w:rPr>
              <w:t>从业开始</w:t>
            </w:r>
            <w:r>
              <w:rPr>
                <w:color w:val="auto"/>
                <w:spacing w:val="2"/>
                <w:highlight w:val="none"/>
              </w:rPr>
              <w:t xml:space="preserve"> </w:t>
            </w:r>
            <w:r>
              <w:rPr>
                <w:color w:val="auto"/>
                <w:spacing w:val="-4"/>
                <w:highlight w:val="none"/>
              </w:rPr>
              <w:t>时间</w:t>
            </w:r>
          </w:p>
        </w:tc>
        <w:tc>
          <w:tcPr>
            <w:tcW w:w="2322" w:type="dxa"/>
            <w:gridSpan w:val="5"/>
            <w:vAlign w:val="top"/>
          </w:tcPr>
          <w:p w14:paraId="79D84C3A">
            <w:pPr>
              <w:rPr>
                <w:rFonts w:ascii="Arial"/>
                <w:color w:val="auto"/>
                <w:sz w:val="21"/>
                <w:highlight w:val="none"/>
              </w:rPr>
            </w:pPr>
          </w:p>
        </w:tc>
        <w:tc>
          <w:tcPr>
            <w:tcW w:w="1876" w:type="dxa"/>
            <w:gridSpan w:val="4"/>
            <w:vAlign w:val="top"/>
          </w:tcPr>
          <w:p w14:paraId="40D16058">
            <w:pPr>
              <w:pStyle w:val="16"/>
              <w:spacing w:before="169" w:line="221" w:lineRule="auto"/>
              <w:ind w:left="313"/>
              <w:rPr>
                <w:color w:val="auto"/>
                <w:highlight w:val="none"/>
              </w:rPr>
            </w:pPr>
            <w:r>
              <w:rPr>
                <w:color w:val="auto"/>
                <w:spacing w:val="-1"/>
                <w:highlight w:val="none"/>
              </w:rPr>
              <w:t>职称获得时间</w:t>
            </w:r>
          </w:p>
        </w:tc>
        <w:tc>
          <w:tcPr>
            <w:tcW w:w="1573" w:type="dxa"/>
            <w:gridSpan w:val="3"/>
            <w:vAlign w:val="top"/>
          </w:tcPr>
          <w:p w14:paraId="5A91427F">
            <w:pPr>
              <w:rPr>
                <w:rFonts w:ascii="Arial"/>
                <w:color w:val="auto"/>
                <w:sz w:val="21"/>
                <w:highlight w:val="none"/>
              </w:rPr>
            </w:pPr>
          </w:p>
        </w:tc>
        <w:tc>
          <w:tcPr>
            <w:tcW w:w="1096" w:type="dxa"/>
            <w:vAlign w:val="top"/>
          </w:tcPr>
          <w:p w14:paraId="69B24F62">
            <w:pPr>
              <w:pStyle w:val="16"/>
              <w:spacing w:before="169" w:line="221" w:lineRule="auto"/>
              <w:ind w:left="139"/>
              <w:rPr>
                <w:color w:val="auto"/>
                <w:highlight w:val="none"/>
              </w:rPr>
            </w:pPr>
            <w:r>
              <w:rPr>
                <w:color w:val="auto"/>
                <w:spacing w:val="-3"/>
                <w:highlight w:val="none"/>
              </w:rPr>
              <w:t>毕业时间</w:t>
            </w:r>
          </w:p>
        </w:tc>
        <w:tc>
          <w:tcPr>
            <w:tcW w:w="1523" w:type="dxa"/>
            <w:gridSpan w:val="3"/>
            <w:vAlign w:val="top"/>
          </w:tcPr>
          <w:p w14:paraId="043A9AAC">
            <w:pPr>
              <w:rPr>
                <w:rFonts w:ascii="Arial"/>
                <w:color w:val="auto"/>
                <w:sz w:val="21"/>
                <w:highlight w:val="none"/>
              </w:rPr>
            </w:pPr>
          </w:p>
        </w:tc>
      </w:tr>
      <w:tr w14:paraId="02E8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33" w:type="dxa"/>
            <w:gridSpan w:val="2"/>
            <w:vAlign w:val="top"/>
          </w:tcPr>
          <w:p w14:paraId="2A077E63">
            <w:pPr>
              <w:pStyle w:val="16"/>
              <w:spacing w:before="29" w:line="224" w:lineRule="auto"/>
              <w:ind w:left="416" w:right="188" w:hanging="211"/>
              <w:rPr>
                <w:color w:val="auto"/>
                <w:highlight w:val="none"/>
              </w:rPr>
            </w:pPr>
            <w:r>
              <w:rPr>
                <w:color w:val="auto"/>
                <w:spacing w:val="-2"/>
                <w:highlight w:val="none"/>
              </w:rPr>
              <w:t>担任……</w:t>
            </w:r>
            <w:r>
              <w:rPr>
                <w:color w:val="auto"/>
                <w:highlight w:val="none"/>
              </w:rPr>
              <w:t xml:space="preserve"> </w:t>
            </w:r>
            <w:r>
              <w:rPr>
                <w:color w:val="auto"/>
                <w:spacing w:val="-2"/>
                <w:highlight w:val="none"/>
              </w:rPr>
              <w:t>年限</w:t>
            </w:r>
          </w:p>
        </w:tc>
        <w:tc>
          <w:tcPr>
            <w:tcW w:w="2508" w:type="dxa"/>
            <w:gridSpan w:val="5"/>
            <w:vAlign w:val="top"/>
          </w:tcPr>
          <w:p w14:paraId="107DBA24">
            <w:pPr>
              <w:rPr>
                <w:rFonts w:ascii="Arial"/>
                <w:color w:val="auto"/>
                <w:sz w:val="21"/>
                <w:highlight w:val="none"/>
              </w:rPr>
            </w:pPr>
          </w:p>
        </w:tc>
        <w:tc>
          <w:tcPr>
            <w:tcW w:w="1229" w:type="dxa"/>
            <w:vAlign w:val="top"/>
          </w:tcPr>
          <w:p w14:paraId="307D6B4A">
            <w:pPr>
              <w:pStyle w:val="16"/>
              <w:spacing w:before="29" w:line="224" w:lineRule="auto"/>
              <w:ind w:left="530" w:right="172" w:hanging="307"/>
              <w:rPr>
                <w:color w:val="auto"/>
                <w:highlight w:val="none"/>
              </w:rPr>
            </w:pPr>
            <w:r>
              <w:rPr>
                <w:color w:val="auto"/>
                <w:spacing w:val="-3"/>
                <w:highlight w:val="none"/>
              </w:rPr>
              <w:t>身份证号</w:t>
            </w:r>
            <w:r>
              <w:rPr>
                <w:color w:val="auto"/>
                <w:highlight w:val="none"/>
              </w:rPr>
              <w:t xml:space="preserve"> 码</w:t>
            </w:r>
          </w:p>
        </w:tc>
        <w:tc>
          <w:tcPr>
            <w:tcW w:w="4576" w:type="dxa"/>
            <w:gridSpan w:val="9"/>
            <w:vAlign w:val="top"/>
          </w:tcPr>
          <w:p w14:paraId="00DE852E">
            <w:pPr>
              <w:rPr>
                <w:rFonts w:ascii="Arial"/>
                <w:color w:val="auto"/>
                <w:sz w:val="21"/>
                <w:highlight w:val="none"/>
              </w:rPr>
            </w:pPr>
          </w:p>
        </w:tc>
      </w:tr>
      <w:tr w14:paraId="4CE3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33" w:type="dxa"/>
            <w:gridSpan w:val="2"/>
            <w:vAlign w:val="top"/>
          </w:tcPr>
          <w:p w14:paraId="55F3C9C4">
            <w:pPr>
              <w:pStyle w:val="16"/>
              <w:spacing w:before="160" w:line="220" w:lineRule="auto"/>
              <w:ind w:left="204"/>
              <w:rPr>
                <w:color w:val="auto"/>
                <w:highlight w:val="none"/>
              </w:rPr>
            </w:pPr>
            <w:r>
              <w:rPr>
                <w:color w:val="auto"/>
                <w:spacing w:val="-2"/>
                <w:highlight w:val="none"/>
              </w:rPr>
              <w:t>证书名称</w:t>
            </w:r>
          </w:p>
        </w:tc>
        <w:tc>
          <w:tcPr>
            <w:tcW w:w="1264" w:type="dxa"/>
            <w:gridSpan w:val="2"/>
            <w:vAlign w:val="top"/>
          </w:tcPr>
          <w:p w14:paraId="24F75DFB">
            <w:pPr>
              <w:pStyle w:val="16"/>
              <w:spacing w:before="160" w:line="222" w:lineRule="auto"/>
              <w:ind w:left="212"/>
              <w:rPr>
                <w:color w:val="auto"/>
                <w:highlight w:val="none"/>
              </w:rPr>
            </w:pPr>
            <w:r>
              <w:rPr>
                <w:color w:val="auto"/>
                <w:spacing w:val="-2"/>
                <w:highlight w:val="none"/>
              </w:rPr>
              <w:t>注册专业</w:t>
            </w:r>
          </w:p>
        </w:tc>
        <w:tc>
          <w:tcPr>
            <w:tcW w:w="1244" w:type="dxa"/>
            <w:gridSpan w:val="3"/>
            <w:vAlign w:val="top"/>
          </w:tcPr>
          <w:p w14:paraId="496B1FB0">
            <w:pPr>
              <w:pStyle w:val="16"/>
              <w:spacing w:before="160" w:line="222" w:lineRule="auto"/>
              <w:ind w:left="401"/>
              <w:rPr>
                <w:color w:val="auto"/>
                <w:highlight w:val="none"/>
              </w:rPr>
            </w:pPr>
            <w:r>
              <w:rPr>
                <w:color w:val="auto"/>
                <w:spacing w:val="-3"/>
                <w:highlight w:val="none"/>
              </w:rPr>
              <w:t>级别</w:t>
            </w:r>
          </w:p>
        </w:tc>
        <w:tc>
          <w:tcPr>
            <w:tcW w:w="1384" w:type="dxa"/>
            <w:gridSpan w:val="2"/>
            <w:vAlign w:val="top"/>
          </w:tcPr>
          <w:p w14:paraId="39B9D802">
            <w:pPr>
              <w:pStyle w:val="16"/>
              <w:spacing w:before="160" w:line="220" w:lineRule="auto"/>
              <w:ind w:left="253"/>
              <w:rPr>
                <w:color w:val="auto"/>
                <w:highlight w:val="none"/>
              </w:rPr>
            </w:pPr>
            <w:r>
              <w:rPr>
                <w:color w:val="auto"/>
                <w:spacing w:val="-2"/>
                <w:highlight w:val="none"/>
              </w:rPr>
              <w:t>证书编号</w:t>
            </w:r>
          </w:p>
        </w:tc>
        <w:tc>
          <w:tcPr>
            <w:tcW w:w="1405" w:type="dxa"/>
            <w:gridSpan w:val="3"/>
            <w:vAlign w:val="top"/>
          </w:tcPr>
          <w:p w14:paraId="1A624DC8">
            <w:pPr>
              <w:pStyle w:val="16"/>
              <w:spacing w:before="159" w:line="223" w:lineRule="auto"/>
              <w:ind w:left="276"/>
              <w:rPr>
                <w:color w:val="auto"/>
                <w:highlight w:val="none"/>
              </w:rPr>
            </w:pPr>
            <w:r>
              <w:rPr>
                <w:color w:val="auto"/>
                <w:spacing w:val="-2"/>
                <w:highlight w:val="none"/>
              </w:rPr>
              <w:t>注册时间</w:t>
            </w:r>
          </w:p>
        </w:tc>
        <w:tc>
          <w:tcPr>
            <w:tcW w:w="1619" w:type="dxa"/>
            <w:gridSpan w:val="4"/>
            <w:vAlign w:val="top"/>
          </w:tcPr>
          <w:p w14:paraId="0F43CA33">
            <w:pPr>
              <w:pStyle w:val="16"/>
              <w:spacing w:before="160" w:line="222" w:lineRule="auto"/>
              <w:ind w:left="385"/>
              <w:rPr>
                <w:color w:val="auto"/>
                <w:highlight w:val="none"/>
              </w:rPr>
            </w:pPr>
            <w:r>
              <w:rPr>
                <w:color w:val="auto"/>
                <w:spacing w:val="-2"/>
                <w:highlight w:val="none"/>
              </w:rPr>
              <w:t>注册单位</w:t>
            </w:r>
          </w:p>
        </w:tc>
        <w:tc>
          <w:tcPr>
            <w:tcW w:w="1397" w:type="dxa"/>
            <w:vAlign w:val="top"/>
          </w:tcPr>
          <w:p w14:paraId="497D2F21">
            <w:pPr>
              <w:pStyle w:val="16"/>
              <w:spacing w:before="160" w:line="222" w:lineRule="auto"/>
              <w:ind w:left="172"/>
              <w:rPr>
                <w:color w:val="auto"/>
                <w:highlight w:val="none"/>
              </w:rPr>
            </w:pPr>
            <w:r>
              <w:rPr>
                <w:color w:val="auto"/>
                <w:spacing w:val="-1"/>
                <w:highlight w:val="none"/>
              </w:rPr>
              <w:t>注册有效期</w:t>
            </w:r>
          </w:p>
        </w:tc>
      </w:tr>
      <w:tr w14:paraId="3DBE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33" w:type="dxa"/>
            <w:gridSpan w:val="2"/>
            <w:vAlign w:val="top"/>
          </w:tcPr>
          <w:p w14:paraId="4DAF6FD5">
            <w:pPr>
              <w:pStyle w:val="16"/>
              <w:spacing w:before="33" w:line="221" w:lineRule="auto"/>
              <w:ind w:left="209"/>
              <w:rPr>
                <w:color w:val="auto"/>
                <w:highlight w:val="none"/>
              </w:rPr>
            </w:pPr>
            <w:r>
              <w:rPr>
                <w:color w:val="auto"/>
                <w:spacing w:val="-3"/>
                <w:highlight w:val="none"/>
              </w:rPr>
              <w:t>安全生产</w:t>
            </w:r>
          </w:p>
          <w:p w14:paraId="208153D3">
            <w:pPr>
              <w:pStyle w:val="16"/>
              <w:spacing w:before="19" w:line="221" w:lineRule="auto"/>
              <w:ind w:left="204"/>
              <w:rPr>
                <w:color w:val="auto"/>
                <w:highlight w:val="none"/>
              </w:rPr>
            </w:pPr>
            <w:r>
              <w:rPr>
                <w:color w:val="auto"/>
                <w:spacing w:val="-2"/>
                <w:highlight w:val="none"/>
              </w:rPr>
              <w:t>考核合格</w:t>
            </w:r>
          </w:p>
          <w:p w14:paraId="4CD7CC2A">
            <w:pPr>
              <w:pStyle w:val="16"/>
              <w:spacing w:before="22" w:line="206" w:lineRule="auto"/>
              <w:ind w:left="416"/>
              <w:rPr>
                <w:color w:val="auto"/>
                <w:highlight w:val="none"/>
              </w:rPr>
            </w:pPr>
            <w:r>
              <w:rPr>
                <w:color w:val="auto"/>
                <w:spacing w:val="-2"/>
                <w:highlight w:val="none"/>
              </w:rPr>
              <w:t>证书</w:t>
            </w:r>
          </w:p>
        </w:tc>
        <w:tc>
          <w:tcPr>
            <w:tcW w:w="1264" w:type="dxa"/>
            <w:gridSpan w:val="2"/>
            <w:vAlign w:val="top"/>
          </w:tcPr>
          <w:p w14:paraId="00F054C9">
            <w:pPr>
              <w:rPr>
                <w:rFonts w:ascii="Arial"/>
                <w:color w:val="auto"/>
                <w:sz w:val="21"/>
                <w:highlight w:val="none"/>
              </w:rPr>
            </w:pPr>
          </w:p>
        </w:tc>
        <w:tc>
          <w:tcPr>
            <w:tcW w:w="1244" w:type="dxa"/>
            <w:gridSpan w:val="3"/>
            <w:vAlign w:val="top"/>
          </w:tcPr>
          <w:p w14:paraId="6A02F5D8">
            <w:pPr>
              <w:pStyle w:val="16"/>
              <w:spacing w:before="305" w:line="221" w:lineRule="auto"/>
              <w:ind w:left="423"/>
              <w:rPr>
                <w:color w:val="auto"/>
                <w:highlight w:val="none"/>
              </w:rPr>
            </w:pPr>
            <w:r>
              <w:rPr>
                <w:color w:val="auto"/>
                <w:spacing w:val="-3"/>
                <w:highlight w:val="none"/>
              </w:rPr>
              <w:t>C</w:t>
            </w:r>
            <w:r>
              <w:rPr>
                <w:color w:val="auto"/>
                <w:spacing w:val="-44"/>
                <w:highlight w:val="none"/>
              </w:rPr>
              <w:t xml:space="preserve"> </w:t>
            </w:r>
            <w:r>
              <w:rPr>
                <w:color w:val="auto"/>
                <w:spacing w:val="-3"/>
                <w:highlight w:val="none"/>
              </w:rPr>
              <w:t>类</w:t>
            </w:r>
          </w:p>
        </w:tc>
        <w:tc>
          <w:tcPr>
            <w:tcW w:w="1384" w:type="dxa"/>
            <w:gridSpan w:val="2"/>
            <w:vAlign w:val="top"/>
          </w:tcPr>
          <w:p w14:paraId="43B0A0E9">
            <w:pPr>
              <w:rPr>
                <w:rFonts w:ascii="Arial"/>
                <w:color w:val="auto"/>
                <w:sz w:val="21"/>
                <w:highlight w:val="none"/>
              </w:rPr>
            </w:pPr>
          </w:p>
        </w:tc>
        <w:tc>
          <w:tcPr>
            <w:tcW w:w="1405" w:type="dxa"/>
            <w:gridSpan w:val="3"/>
            <w:vAlign w:val="top"/>
          </w:tcPr>
          <w:p w14:paraId="3FACA9B4">
            <w:pPr>
              <w:rPr>
                <w:rFonts w:ascii="Arial"/>
                <w:color w:val="auto"/>
                <w:sz w:val="21"/>
                <w:highlight w:val="none"/>
              </w:rPr>
            </w:pPr>
          </w:p>
        </w:tc>
        <w:tc>
          <w:tcPr>
            <w:tcW w:w="1619" w:type="dxa"/>
            <w:gridSpan w:val="4"/>
            <w:vAlign w:val="top"/>
          </w:tcPr>
          <w:p w14:paraId="5180773B">
            <w:pPr>
              <w:rPr>
                <w:rFonts w:ascii="Arial"/>
                <w:color w:val="auto"/>
                <w:sz w:val="21"/>
                <w:highlight w:val="none"/>
              </w:rPr>
            </w:pPr>
          </w:p>
        </w:tc>
        <w:tc>
          <w:tcPr>
            <w:tcW w:w="1397" w:type="dxa"/>
            <w:vAlign w:val="top"/>
          </w:tcPr>
          <w:p w14:paraId="4830434B">
            <w:pPr>
              <w:rPr>
                <w:rFonts w:ascii="Arial"/>
                <w:color w:val="auto"/>
                <w:sz w:val="21"/>
                <w:highlight w:val="none"/>
              </w:rPr>
            </w:pPr>
          </w:p>
        </w:tc>
      </w:tr>
      <w:tr w14:paraId="4ACE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33" w:type="dxa"/>
            <w:gridSpan w:val="2"/>
            <w:vAlign w:val="top"/>
          </w:tcPr>
          <w:p w14:paraId="7ED6A918">
            <w:pPr>
              <w:rPr>
                <w:rFonts w:ascii="Arial"/>
                <w:color w:val="auto"/>
                <w:sz w:val="21"/>
                <w:highlight w:val="none"/>
              </w:rPr>
            </w:pPr>
          </w:p>
        </w:tc>
        <w:tc>
          <w:tcPr>
            <w:tcW w:w="1264" w:type="dxa"/>
            <w:gridSpan w:val="2"/>
            <w:vAlign w:val="top"/>
          </w:tcPr>
          <w:p w14:paraId="232F9C56">
            <w:pPr>
              <w:rPr>
                <w:rFonts w:ascii="Arial"/>
                <w:color w:val="auto"/>
                <w:sz w:val="21"/>
                <w:highlight w:val="none"/>
              </w:rPr>
            </w:pPr>
          </w:p>
        </w:tc>
        <w:tc>
          <w:tcPr>
            <w:tcW w:w="1244" w:type="dxa"/>
            <w:gridSpan w:val="3"/>
            <w:vAlign w:val="top"/>
          </w:tcPr>
          <w:p w14:paraId="74D5D588">
            <w:pPr>
              <w:rPr>
                <w:rFonts w:ascii="Arial"/>
                <w:color w:val="auto"/>
                <w:sz w:val="21"/>
                <w:highlight w:val="none"/>
              </w:rPr>
            </w:pPr>
          </w:p>
        </w:tc>
        <w:tc>
          <w:tcPr>
            <w:tcW w:w="1384" w:type="dxa"/>
            <w:gridSpan w:val="2"/>
            <w:vAlign w:val="top"/>
          </w:tcPr>
          <w:p w14:paraId="00962184">
            <w:pPr>
              <w:rPr>
                <w:rFonts w:ascii="Arial"/>
                <w:color w:val="auto"/>
                <w:sz w:val="21"/>
                <w:highlight w:val="none"/>
              </w:rPr>
            </w:pPr>
          </w:p>
        </w:tc>
        <w:tc>
          <w:tcPr>
            <w:tcW w:w="1405" w:type="dxa"/>
            <w:gridSpan w:val="3"/>
            <w:vAlign w:val="top"/>
          </w:tcPr>
          <w:p w14:paraId="162B3768">
            <w:pPr>
              <w:rPr>
                <w:rFonts w:ascii="Arial"/>
                <w:color w:val="auto"/>
                <w:sz w:val="21"/>
                <w:highlight w:val="none"/>
              </w:rPr>
            </w:pPr>
          </w:p>
        </w:tc>
        <w:tc>
          <w:tcPr>
            <w:tcW w:w="1619" w:type="dxa"/>
            <w:gridSpan w:val="4"/>
            <w:vAlign w:val="top"/>
          </w:tcPr>
          <w:p w14:paraId="47C09B73">
            <w:pPr>
              <w:rPr>
                <w:rFonts w:ascii="Arial"/>
                <w:color w:val="auto"/>
                <w:sz w:val="21"/>
                <w:highlight w:val="none"/>
              </w:rPr>
            </w:pPr>
          </w:p>
        </w:tc>
        <w:tc>
          <w:tcPr>
            <w:tcW w:w="1397" w:type="dxa"/>
            <w:vAlign w:val="top"/>
          </w:tcPr>
          <w:p w14:paraId="48D3E615">
            <w:pPr>
              <w:rPr>
                <w:rFonts w:ascii="Arial"/>
                <w:color w:val="auto"/>
                <w:sz w:val="21"/>
                <w:highlight w:val="none"/>
              </w:rPr>
            </w:pPr>
          </w:p>
        </w:tc>
      </w:tr>
      <w:tr w14:paraId="7244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46" w:type="dxa"/>
            <w:gridSpan w:val="17"/>
            <w:vAlign w:val="top"/>
          </w:tcPr>
          <w:p w14:paraId="49348569">
            <w:pPr>
              <w:pStyle w:val="16"/>
              <w:spacing w:before="168" w:line="221" w:lineRule="auto"/>
              <w:ind w:left="3964"/>
              <w:rPr>
                <w:color w:val="auto"/>
                <w:highlight w:val="none"/>
              </w:rPr>
            </w:pPr>
            <w:r>
              <w:rPr>
                <w:color w:val="auto"/>
                <w:spacing w:val="-4"/>
                <w:highlight w:val="none"/>
              </w:rPr>
              <w:t>已完工程项目情况</w:t>
            </w:r>
          </w:p>
        </w:tc>
      </w:tr>
      <w:tr w14:paraId="11AA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17" w:type="dxa"/>
            <w:gridSpan w:val="3"/>
            <w:vAlign w:val="top"/>
          </w:tcPr>
          <w:p w14:paraId="5087D7CA">
            <w:pPr>
              <w:rPr>
                <w:rFonts w:ascii="Arial"/>
                <w:color w:val="auto"/>
                <w:sz w:val="21"/>
                <w:highlight w:val="none"/>
              </w:rPr>
            </w:pPr>
          </w:p>
        </w:tc>
        <w:tc>
          <w:tcPr>
            <w:tcW w:w="1535" w:type="dxa"/>
            <w:gridSpan w:val="2"/>
            <w:vAlign w:val="top"/>
          </w:tcPr>
          <w:p w14:paraId="7D009C94">
            <w:pPr>
              <w:pStyle w:val="16"/>
              <w:spacing w:before="158" w:line="222" w:lineRule="auto"/>
              <w:ind w:left="48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1818" w:type="dxa"/>
            <w:gridSpan w:val="3"/>
            <w:vAlign w:val="top"/>
          </w:tcPr>
          <w:p w14:paraId="0D778AD8">
            <w:pPr>
              <w:pStyle w:val="16"/>
              <w:spacing w:before="158" w:line="222" w:lineRule="auto"/>
              <w:ind w:left="627"/>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460" w:type="dxa"/>
            <w:gridSpan w:val="3"/>
            <w:vAlign w:val="top"/>
          </w:tcPr>
          <w:p w14:paraId="2333090E">
            <w:pPr>
              <w:pStyle w:val="16"/>
              <w:spacing w:before="158" w:line="222" w:lineRule="auto"/>
              <w:ind w:left="453"/>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26" w:type="dxa"/>
            <w:gridSpan w:val="4"/>
            <w:vAlign w:val="top"/>
          </w:tcPr>
          <w:p w14:paraId="5EA68091">
            <w:pPr>
              <w:pStyle w:val="16"/>
              <w:spacing w:before="158" w:line="222" w:lineRule="auto"/>
              <w:ind w:left="536"/>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90" w:type="dxa"/>
            <w:gridSpan w:val="2"/>
            <w:vAlign w:val="top"/>
          </w:tcPr>
          <w:p w14:paraId="76B857A1">
            <w:pPr>
              <w:pStyle w:val="16"/>
              <w:spacing w:before="158" w:line="333" w:lineRule="exact"/>
              <w:ind w:left="550"/>
              <w:rPr>
                <w:color w:val="auto"/>
                <w:highlight w:val="none"/>
              </w:rPr>
            </w:pPr>
            <w:r>
              <w:rPr>
                <w:color w:val="auto"/>
                <w:spacing w:val="-5"/>
                <w:position w:val="2"/>
                <w:highlight w:val="none"/>
              </w:rPr>
              <w:t>……</w:t>
            </w:r>
          </w:p>
        </w:tc>
      </w:tr>
      <w:tr w14:paraId="037A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17" w:type="dxa"/>
            <w:gridSpan w:val="3"/>
            <w:vAlign w:val="top"/>
          </w:tcPr>
          <w:p w14:paraId="5FC296EC">
            <w:pPr>
              <w:pStyle w:val="16"/>
              <w:spacing w:before="161" w:line="222" w:lineRule="auto"/>
              <w:ind w:left="395"/>
              <w:rPr>
                <w:color w:val="auto"/>
                <w:highlight w:val="none"/>
              </w:rPr>
            </w:pPr>
            <w:r>
              <w:rPr>
                <w:color w:val="auto"/>
                <w:spacing w:val="-3"/>
                <w:highlight w:val="none"/>
              </w:rPr>
              <w:t>项目名称</w:t>
            </w:r>
          </w:p>
        </w:tc>
        <w:tc>
          <w:tcPr>
            <w:tcW w:w="1535" w:type="dxa"/>
            <w:gridSpan w:val="2"/>
            <w:vAlign w:val="top"/>
          </w:tcPr>
          <w:p w14:paraId="5C618CF5">
            <w:pPr>
              <w:rPr>
                <w:rFonts w:ascii="Arial"/>
                <w:color w:val="auto"/>
                <w:sz w:val="21"/>
                <w:highlight w:val="none"/>
              </w:rPr>
            </w:pPr>
          </w:p>
        </w:tc>
        <w:tc>
          <w:tcPr>
            <w:tcW w:w="1818" w:type="dxa"/>
            <w:gridSpan w:val="3"/>
            <w:vAlign w:val="top"/>
          </w:tcPr>
          <w:p w14:paraId="01F02DDC">
            <w:pPr>
              <w:rPr>
                <w:rFonts w:ascii="Arial"/>
                <w:color w:val="auto"/>
                <w:sz w:val="21"/>
                <w:highlight w:val="none"/>
              </w:rPr>
            </w:pPr>
          </w:p>
        </w:tc>
        <w:tc>
          <w:tcPr>
            <w:tcW w:w="1460" w:type="dxa"/>
            <w:gridSpan w:val="3"/>
            <w:vAlign w:val="top"/>
          </w:tcPr>
          <w:p w14:paraId="6ECB3FD4">
            <w:pPr>
              <w:rPr>
                <w:rFonts w:ascii="Arial"/>
                <w:color w:val="auto"/>
                <w:sz w:val="21"/>
                <w:highlight w:val="none"/>
              </w:rPr>
            </w:pPr>
          </w:p>
        </w:tc>
        <w:tc>
          <w:tcPr>
            <w:tcW w:w="1626" w:type="dxa"/>
            <w:gridSpan w:val="4"/>
            <w:vAlign w:val="top"/>
          </w:tcPr>
          <w:p w14:paraId="2EC1D7D5">
            <w:pPr>
              <w:rPr>
                <w:rFonts w:ascii="Arial"/>
                <w:color w:val="auto"/>
                <w:sz w:val="21"/>
                <w:highlight w:val="none"/>
              </w:rPr>
            </w:pPr>
          </w:p>
        </w:tc>
        <w:tc>
          <w:tcPr>
            <w:tcW w:w="1490" w:type="dxa"/>
            <w:gridSpan w:val="2"/>
            <w:vAlign w:val="top"/>
          </w:tcPr>
          <w:p w14:paraId="17EC3A6D">
            <w:pPr>
              <w:rPr>
                <w:rFonts w:ascii="Arial"/>
                <w:color w:val="auto"/>
                <w:sz w:val="21"/>
                <w:highlight w:val="none"/>
              </w:rPr>
            </w:pPr>
          </w:p>
        </w:tc>
      </w:tr>
      <w:tr w14:paraId="743D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3"/>
            <w:vAlign w:val="top"/>
          </w:tcPr>
          <w:p w14:paraId="2B1AC3AA">
            <w:pPr>
              <w:pStyle w:val="16"/>
              <w:spacing w:before="135" w:line="222" w:lineRule="auto"/>
              <w:ind w:left="394"/>
              <w:rPr>
                <w:color w:val="auto"/>
                <w:highlight w:val="none"/>
              </w:rPr>
            </w:pPr>
            <w:r>
              <w:rPr>
                <w:color w:val="auto"/>
                <w:spacing w:val="-2"/>
                <w:highlight w:val="none"/>
              </w:rPr>
              <w:t>建设单位</w:t>
            </w:r>
          </w:p>
        </w:tc>
        <w:tc>
          <w:tcPr>
            <w:tcW w:w="1535" w:type="dxa"/>
            <w:gridSpan w:val="2"/>
            <w:vAlign w:val="top"/>
          </w:tcPr>
          <w:p w14:paraId="4BEF53DD">
            <w:pPr>
              <w:rPr>
                <w:rFonts w:ascii="Arial"/>
                <w:color w:val="auto"/>
                <w:sz w:val="21"/>
                <w:highlight w:val="none"/>
              </w:rPr>
            </w:pPr>
          </w:p>
        </w:tc>
        <w:tc>
          <w:tcPr>
            <w:tcW w:w="1818" w:type="dxa"/>
            <w:gridSpan w:val="3"/>
            <w:vAlign w:val="top"/>
          </w:tcPr>
          <w:p w14:paraId="6672C936">
            <w:pPr>
              <w:rPr>
                <w:rFonts w:ascii="Arial"/>
                <w:color w:val="auto"/>
                <w:sz w:val="21"/>
                <w:highlight w:val="none"/>
              </w:rPr>
            </w:pPr>
          </w:p>
        </w:tc>
        <w:tc>
          <w:tcPr>
            <w:tcW w:w="1460" w:type="dxa"/>
            <w:gridSpan w:val="3"/>
            <w:vAlign w:val="top"/>
          </w:tcPr>
          <w:p w14:paraId="27410606">
            <w:pPr>
              <w:rPr>
                <w:rFonts w:ascii="Arial"/>
                <w:color w:val="auto"/>
                <w:sz w:val="21"/>
                <w:highlight w:val="none"/>
              </w:rPr>
            </w:pPr>
          </w:p>
        </w:tc>
        <w:tc>
          <w:tcPr>
            <w:tcW w:w="1626" w:type="dxa"/>
            <w:gridSpan w:val="4"/>
            <w:vAlign w:val="top"/>
          </w:tcPr>
          <w:p w14:paraId="0C32F9D6">
            <w:pPr>
              <w:rPr>
                <w:rFonts w:ascii="Arial"/>
                <w:color w:val="auto"/>
                <w:sz w:val="21"/>
                <w:highlight w:val="none"/>
              </w:rPr>
            </w:pPr>
          </w:p>
        </w:tc>
        <w:tc>
          <w:tcPr>
            <w:tcW w:w="1490" w:type="dxa"/>
            <w:gridSpan w:val="2"/>
            <w:vAlign w:val="top"/>
          </w:tcPr>
          <w:p w14:paraId="73951B5E">
            <w:pPr>
              <w:rPr>
                <w:rFonts w:ascii="Arial"/>
                <w:color w:val="auto"/>
                <w:sz w:val="21"/>
                <w:highlight w:val="none"/>
              </w:rPr>
            </w:pPr>
          </w:p>
        </w:tc>
      </w:tr>
      <w:tr w14:paraId="37EF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3"/>
            <w:vAlign w:val="top"/>
          </w:tcPr>
          <w:p w14:paraId="646B6201">
            <w:pPr>
              <w:pStyle w:val="16"/>
              <w:spacing w:before="136" w:line="221" w:lineRule="auto"/>
              <w:ind w:left="394"/>
              <w:rPr>
                <w:color w:val="auto"/>
                <w:highlight w:val="none"/>
              </w:rPr>
            </w:pPr>
            <w:r>
              <w:rPr>
                <w:color w:val="auto"/>
                <w:spacing w:val="-2"/>
                <w:highlight w:val="none"/>
              </w:rPr>
              <w:t>建设规模</w:t>
            </w:r>
          </w:p>
        </w:tc>
        <w:tc>
          <w:tcPr>
            <w:tcW w:w="1535" w:type="dxa"/>
            <w:gridSpan w:val="2"/>
            <w:vAlign w:val="top"/>
          </w:tcPr>
          <w:p w14:paraId="150A00CE">
            <w:pPr>
              <w:rPr>
                <w:rFonts w:ascii="Arial"/>
                <w:color w:val="auto"/>
                <w:sz w:val="21"/>
                <w:highlight w:val="none"/>
              </w:rPr>
            </w:pPr>
          </w:p>
        </w:tc>
        <w:tc>
          <w:tcPr>
            <w:tcW w:w="1818" w:type="dxa"/>
            <w:gridSpan w:val="3"/>
            <w:vAlign w:val="top"/>
          </w:tcPr>
          <w:p w14:paraId="77891446">
            <w:pPr>
              <w:rPr>
                <w:rFonts w:ascii="Arial"/>
                <w:color w:val="auto"/>
                <w:sz w:val="21"/>
                <w:highlight w:val="none"/>
              </w:rPr>
            </w:pPr>
          </w:p>
        </w:tc>
        <w:tc>
          <w:tcPr>
            <w:tcW w:w="1460" w:type="dxa"/>
            <w:gridSpan w:val="3"/>
            <w:vAlign w:val="top"/>
          </w:tcPr>
          <w:p w14:paraId="52296DB0">
            <w:pPr>
              <w:rPr>
                <w:rFonts w:ascii="Arial"/>
                <w:color w:val="auto"/>
                <w:sz w:val="21"/>
                <w:highlight w:val="none"/>
              </w:rPr>
            </w:pPr>
          </w:p>
        </w:tc>
        <w:tc>
          <w:tcPr>
            <w:tcW w:w="1626" w:type="dxa"/>
            <w:gridSpan w:val="4"/>
            <w:vAlign w:val="top"/>
          </w:tcPr>
          <w:p w14:paraId="35DC6A19">
            <w:pPr>
              <w:rPr>
                <w:rFonts w:ascii="Arial"/>
                <w:color w:val="auto"/>
                <w:sz w:val="21"/>
                <w:highlight w:val="none"/>
              </w:rPr>
            </w:pPr>
          </w:p>
        </w:tc>
        <w:tc>
          <w:tcPr>
            <w:tcW w:w="1490" w:type="dxa"/>
            <w:gridSpan w:val="2"/>
            <w:vAlign w:val="top"/>
          </w:tcPr>
          <w:p w14:paraId="431F49ED">
            <w:pPr>
              <w:rPr>
                <w:rFonts w:ascii="Arial"/>
                <w:color w:val="auto"/>
                <w:sz w:val="21"/>
                <w:highlight w:val="none"/>
              </w:rPr>
            </w:pPr>
          </w:p>
        </w:tc>
      </w:tr>
      <w:tr w14:paraId="2FE9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3"/>
            <w:vAlign w:val="top"/>
          </w:tcPr>
          <w:p w14:paraId="0D92AA58">
            <w:pPr>
              <w:pStyle w:val="16"/>
              <w:spacing w:before="136" w:line="222" w:lineRule="auto"/>
              <w:ind w:left="392"/>
              <w:rPr>
                <w:color w:val="auto"/>
                <w:highlight w:val="none"/>
              </w:rPr>
            </w:pPr>
            <w:r>
              <w:rPr>
                <w:color w:val="auto"/>
                <w:spacing w:val="-2"/>
                <w:highlight w:val="none"/>
              </w:rPr>
              <w:t>开工日期</w:t>
            </w:r>
          </w:p>
        </w:tc>
        <w:tc>
          <w:tcPr>
            <w:tcW w:w="1535" w:type="dxa"/>
            <w:gridSpan w:val="2"/>
            <w:vAlign w:val="top"/>
          </w:tcPr>
          <w:p w14:paraId="11B903D7">
            <w:pPr>
              <w:rPr>
                <w:rFonts w:ascii="Arial"/>
                <w:color w:val="auto"/>
                <w:sz w:val="21"/>
                <w:highlight w:val="none"/>
              </w:rPr>
            </w:pPr>
          </w:p>
        </w:tc>
        <w:tc>
          <w:tcPr>
            <w:tcW w:w="1818" w:type="dxa"/>
            <w:gridSpan w:val="3"/>
            <w:vAlign w:val="top"/>
          </w:tcPr>
          <w:p w14:paraId="4BE67C58">
            <w:pPr>
              <w:rPr>
                <w:rFonts w:ascii="Arial"/>
                <w:color w:val="auto"/>
                <w:sz w:val="21"/>
                <w:highlight w:val="none"/>
              </w:rPr>
            </w:pPr>
          </w:p>
        </w:tc>
        <w:tc>
          <w:tcPr>
            <w:tcW w:w="1460" w:type="dxa"/>
            <w:gridSpan w:val="3"/>
            <w:vAlign w:val="top"/>
          </w:tcPr>
          <w:p w14:paraId="62EB3B27">
            <w:pPr>
              <w:rPr>
                <w:rFonts w:ascii="Arial"/>
                <w:color w:val="auto"/>
                <w:sz w:val="21"/>
                <w:highlight w:val="none"/>
              </w:rPr>
            </w:pPr>
          </w:p>
        </w:tc>
        <w:tc>
          <w:tcPr>
            <w:tcW w:w="1626" w:type="dxa"/>
            <w:gridSpan w:val="4"/>
            <w:vAlign w:val="top"/>
          </w:tcPr>
          <w:p w14:paraId="109AABC3">
            <w:pPr>
              <w:rPr>
                <w:rFonts w:ascii="Arial"/>
                <w:color w:val="auto"/>
                <w:sz w:val="21"/>
                <w:highlight w:val="none"/>
              </w:rPr>
            </w:pPr>
          </w:p>
        </w:tc>
        <w:tc>
          <w:tcPr>
            <w:tcW w:w="1490" w:type="dxa"/>
            <w:gridSpan w:val="2"/>
            <w:vAlign w:val="top"/>
          </w:tcPr>
          <w:p w14:paraId="6641779C">
            <w:pPr>
              <w:rPr>
                <w:rFonts w:ascii="Arial"/>
                <w:color w:val="auto"/>
                <w:sz w:val="21"/>
                <w:highlight w:val="none"/>
              </w:rPr>
            </w:pPr>
          </w:p>
        </w:tc>
      </w:tr>
      <w:tr w14:paraId="7FF1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3"/>
            <w:vAlign w:val="top"/>
          </w:tcPr>
          <w:p w14:paraId="78AD8CD5">
            <w:pPr>
              <w:pStyle w:val="16"/>
              <w:spacing w:before="139" w:line="221" w:lineRule="auto"/>
              <w:ind w:left="392"/>
              <w:rPr>
                <w:color w:val="auto"/>
                <w:highlight w:val="none"/>
              </w:rPr>
            </w:pPr>
            <w:r>
              <w:rPr>
                <w:color w:val="auto"/>
                <w:spacing w:val="-2"/>
                <w:highlight w:val="none"/>
              </w:rPr>
              <w:t>竣工日期</w:t>
            </w:r>
          </w:p>
        </w:tc>
        <w:tc>
          <w:tcPr>
            <w:tcW w:w="1535" w:type="dxa"/>
            <w:gridSpan w:val="2"/>
            <w:vAlign w:val="top"/>
          </w:tcPr>
          <w:p w14:paraId="084F8DA2">
            <w:pPr>
              <w:rPr>
                <w:rFonts w:ascii="Arial"/>
                <w:color w:val="auto"/>
                <w:sz w:val="21"/>
                <w:highlight w:val="none"/>
              </w:rPr>
            </w:pPr>
          </w:p>
        </w:tc>
        <w:tc>
          <w:tcPr>
            <w:tcW w:w="1818" w:type="dxa"/>
            <w:gridSpan w:val="3"/>
            <w:vAlign w:val="top"/>
          </w:tcPr>
          <w:p w14:paraId="4688226F">
            <w:pPr>
              <w:rPr>
                <w:rFonts w:ascii="Arial"/>
                <w:color w:val="auto"/>
                <w:sz w:val="21"/>
                <w:highlight w:val="none"/>
              </w:rPr>
            </w:pPr>
          </w:p>
        </w:tc>
        <w:tc>
          <w:tcPr>
            <w:tcW w:w="1460" w:type="dxa"/>
            <w:gridSpan w:val="3"/>
            <w:vAlign w:val="top"/>
          </w:tcPr>
          <w:p w14:paraId="30217FD8">
            <w:pPr>
              <w:rPr>
                <w:rFonts w:ascii="Arial"/>
                <w:color w:val="auto"/>
                <w:sz w:val="21"/>
                <w:highlight w:val="none"/>
              </w:rPr>
            </w:pPr>
          </w:p>
        </w:tc>
        <w:tc>
          <w:tcPr>
            <w:tcW w:w="1626" w:type="dxa"/>
            <w:gridSpan w:val="4"/>
            <w:vAlign w:val="top"/>
          </w:tcPr>
          <w:p w14:paraId="5BCAEF3F">
            <w:pPr>
              <w:rPr>
                <w:rFonts w:ascii="Arial"/>
                <w:color w:val="auto"/>
                <w:sz w:val="21"/>
                <w:highlight w:val="none"/>
              </w:rPr>
            </w:pPr>
          </w:p>
        </w:tc>
        <w:tc>
          <w:tcPr>
            <w:tcW w:w="1490" w:type="dxa"/>
            <w:gridSpan w:val="2"/>
            <w:vAlign w:val="top"/>
          </w:tcPr>
          <w:p w14:paraId="25123354">
            <w:pPr>
              <w:rPr>
                <w:rFonts w:ascii="Arial"/>
                <w:color w:val="auto"/>
                <w:sz w:val="21"/>
                <w:highlight w:val="none"/>
              </w:rPr>
            </w:pPr>
          </w:p>
        </w:tc>
      </w:tr>
      <w:tr w14:paraId="65323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3"/>
            <w:vAlign w:val="top"/>
          </w:tcPr>
          <w:p w14:paraId="0C41FF2E">
            <w:pPr>
              <w:pStyle w:val="16"/>
              <w:spacing w:before="140" w:line="220" w:lineRule="auto"/>
              <w:ind w:left="393"/>
              <w:rPr>
                <w:color w:val="auto"/>
                <w:highlight w:val="none"/>
              </w:rPr>
            </w:pPr>
            <w:r>
              <w:rPr>
                <w:color w:val="auto"/>
                <w:spacing w:val="-2"/>
                <w:highlight w:val="none"/>
              </w:rPr>
              <w:t>人员角色</w:t>
            </w:r>
          </w:p>
        </w:tc>
        <w:tc>
          <w:tcPr>
            <w:tcW w:w="1535" w:type="dxa"/>
            <w:gridSpan w:val="2"/>
            <w:vAlign w:val="top"/>
          </w:tcPr>
          <w:p w14:paraId="2113B972">
            <w:pPr>
              <w:rPr>
                <w:rFonts w:ascii="Arial"/>
                <w:color w:val="auto"/>
                <w:sz w:val="21"/>
                <w:highlight w:val="none"/>
              </w:rPr>
            </w:pPr>
          </w:p>
        </w:tc>
        <w:tc>
          <w:tcPr>
            <w:tcW w:w="1818" w:type="dxa"/>
            <w:gridSpan w:val="3"/>
            <w:vAlign w:val="top"/>
          </w:tcPr>
          <w:p w14:paraId="49658A36">
            <w:pPr>
              <w:rPr>
                <w:rFonts w:ascii="Arial"/>
                <w:color w:val="auto"/>
                <w:sz w:val="21"/>
                <w:highlight w:val="none"/>
              </w:rPr>
            </w:pPr>
          </w:p>
        </w:tc>
        <w:tc>
          <w:tcPr>
            <w:tcW w:w="1460" w:type="dxa"/>
            <w:gridSpan w:val="3"/>
            <w:vAlign w:val="top"/>
          </w:tcPr>
          <w:p w14:paraId="0DD40842">
            <w:pPr>
              <w:rPr>
                <w:rFonts w:ascii="Arial"/>
                <w:color w:val="auto"/>
                <w:sz w:val="21"/>
                <w:highlight w:val="none"/>
              </w:rPr>
            </w:pPr>
          </w:p>
        </w:tc>
        <w:tc>
          <w:tcPr>
            <w:tcW w:w="1626" w:type="dxa"/>
            <w:gridSpan w:val="4"/>
            <w:vAlign w:val="top"/>
          </w:tcPr>
          <w:p w14:paraId="3B24650C">
            <w:pPr>
              <w:rPr>
                <w:rFonts w:ascii="Arial"/>
                <w:color w:val="auto"/>
                <w:sz w:val="21"/>
                <w:highlight w:val="none"/>
              </w:rPr>
            </w:pPr>
          </w:p>
        </w:tc>
        <w:tc>
          <w:tcPr>
            <w:tcW w:w="1490" w:type="dxa"/>
            <w:gridSpan w:val="2"/>
            <w:vAlign w:val="top"/>
          </w:tcPr>
          <w:p w14:paraId="2F5BA0BC">
            <w:pPr>
              <w:rPr>
                <w:rFonts w:ascii="Arial"/>
                <w:color w:val="auto"/>
                <w:sz w:val="21"/>
                <w:highlight w:val="none"/>
              </w:rPr>
            </w:pPr>
          </w:p>
        </w:tc>
      </w:tr>
      <w:tr w14:paraId="3634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3"/>
            <w:vAlign w:val="top"/>
          </w:tcPr>
          <w:p w14:paraId="2C4EDD64">
            <w:pPr>
              <w:pStyle w:val="16"/>
              <w:spacing w:before="140" w:line="221" w:lineRule="auto"/>
              <w:ind w:left="285"/>
              <w:rPr>
                <w:color w:val="auto"/>
                <w:highlight w:val="none"/>
              </w:rPr>
            </w:pPr>
            <w:r>
              <w:rPr>
                <w:color w:val="auto"/>
                <w:spacing w:val="-1"/>
                <w:highlight w:val="none"/>
              </w:rPr>
              <w:t>在建或已完</w:t>
            </w:r>
          </w:p>
        </w:tc>
        <w:tc>
          <w:tcPr>
            <w:tcW w:w="1535" w:type="dxa"/>
            <w:gridSpan w:val="2"/>
            <w:vAlign w:val="top"/>
          </w:tcPr>
          <w:p w14:paraId="7A8C87A6">
            <w:pPr>
              <w:rPr>
                <w:rFonts w:ascii="Arial"/>
                <w:color w:val="auto"/>
                <w:sz w:val="21"/>
                <w:highlight w:val="none"/>
              </w:rPr>
            </w:pPr>
          </w:p>
        </w:tc>
        <w:tc>
          <w:tcPr>
            <w:tcW w:w="1818" w:type="dxa"/>
            <w:gridSpan w:val="3"/>
            <w:vAlign w:val="top"/>
          </w:tcPr>
          <w:p w14:paraId="57F8C5F8">
            <w:pPr>
              <w:rPr>
                <w:rFonts w:ascii="Arial"/>
                <w:color w:val="auto"/>
                <w:sz w:val="21"/>
                <w:highlight w:val="none"/>
              </w:rPr>
            </w:pPr>
          </w:p>
        </w:tc>
        <w:tc>
          <w:tcPr>
            <w:tcW w:w="1460" w:type="dxa"/>
            <w:gridSpan w:val="3"/>
            <w:vAlign w:val="top"/>
          </w:tcPr>
          <w:p w14:paraId="3D5B6E5F">
            <w:pPr>
              <w:rPr>
                <w:rFonts w:ascii="Arial"/>
                <w:color w:val="auto"/>
                <w:sz w:val="21"/>
                <w:highlight w:val="none"/>
              </w:rPr>
            </w:pPr>
          </w:p>
        </w:tc>
        <w:tc>
          <w:tcPr>
            <w:tcW w:w="1626" w:type="dxa"/>
            <w:gridSpan w:val="4"/>
            <w:vAlign w:val="top"/>
          </w:tcPr>
          <w:p w14:paraId="52B58EAA">
            <w:pPr>
              <w:rPr>
                <w:rFonts w:ascii="Arial"/>
                <w:color w:val="auto"/>
                <w:sz w:val="21"/>
                <w:highlight w:val="none"/>
              </w:rPr>
            </w:pPr>
          </w:p>
        </w:tc>
        <w:tc>
          <w:tcPr>
            <w:tcW w:w="1490" w:type="dxa"/>
            <w:gridSpan w:val="2"/>
            <w:vAlign w:val="top"/>
          </w:tcPr>
          <w:p w14:paraId="0D685174">
            <w:pPr>
              <w:rPr>
                <w:rFonts w:ascii="Arial"/>
                <w:color w:val="auto"/>
                <w:sz w:val="21"/>
                <w:highlight w:val="none"/>
              </w:rPr>
            </w:pPr>
          </w:p>
        </w:tc>
      </w:tr>
      <w:tr w14:paraId="6D34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17" w:type="dxa"/>
            <w:gridSpan w:val="3"/>
            <w:vAlign w:val="top"/>
          </w:tcPr>
          <w:p w14:paraId="67FA219E">
            <w:pPr>
              <w:pStyle w:val="16"/>
              <w:spacing w:before="140" w:line="222" w:lineRule="auto"/>
              <w:ind w:left="394"/>
              <w:rPr>
                <w:color w:val="auto"/>
                <w:highlight w:val="none"/>
              </w:rPr>
            </w:pPr>
            <w:r>
              <w:rPr>
                <w:color w:val="auto"/>
                <w:spacing w:val="-2"/>
                <w:highlight w:val="none"/>
              </w:rPr>
              <w:t>工程质量</w:t>
            </w:r>
          </w:p>
        </w:tc>
        <w:tc>
          <w:tcPr>
            <w:tcW w:w="1535" w:type="dxa"/>
            <w:gridSpan w:val="2"/>
            <w:vAlign w:val="top"/>
          </w:tcPr>
          <w:p w14:paraId="1A2CEC5A">
            <w:pPr>
              <w:rPr>
                <w:rFonts w:ascii="Arial"/>
                <w:color w:val="auto"/>
                <w:sz w:val="21"/>
                <w:highlight w:val="none"/>
              </w:rPr>
            </w:pPr>
          </w:p>
        </w:tc>
        <w:tc>
          <w:tcPr>
            <w:tcW w:w="1818" w:type="dxa"/>
            <w:gridSpan w:val="3"/>
            <w:vAlign w:val="top"/>
          </w:tcPr>
          <w:p w14:paraId="09A74F5A">
            <w:pPr>
              <w:rPr>
                <w:rFonts w:ascii="Arial"/>
                <w:color w:val="auto"/>
                <w:sz w:val="21"/>
                <w:highlight w:val="none"/>
              </w:rPr>
            </w:pPr>
          </w:p>
        </w:tc>
        <w:tc>
          <w:tcPr>
            <w:tcW w:w="1460" w:type="dxa"/>
            <w:gridSpan w:val="3"/>
            <w:vAlign w:val="top"/>
          </w:tcPr>
          <w:p w14:paraId="2B7F7047">
            <w:pPr>
              <w:rPr>
                <w:rFonts w:ascii="Arial"/>
                <w:color w:val="auto"/>
                <w:sz w:val="21"/>
                <w:highlight w:val="none"/>
              </w:rPr>
            </w:pPr>
          </w:p>
        </w:tc>
        <w:tc>
          <w:tcPr>
            <w:tcW w:w="1626" w:type="dxa"/>
            <w:gridSpan w:val="4"/>
            <w:vAlign w:val="top"/>
          </w:tcPr>
          <w:p w14:paraId="4D5A8EEB">
            <w:pPr>
              <w:rPr>
                <w:rFonts w:ascii="Arial"/>
                <w:color w:val="auto"/>
                <w:sz w:val="21"/>
                <w:highlight w:val="none"/>
              </w:rPr>
            </w:pPr>
          </w:p>
        </w:tc>
        <w:tc>
          <w:tcPr>
            <w:tcW w:w="1490" w:type="dxa"/>
            <w:gridSpan w:val="2"/>
            <w:vAlign w:val="top"/>
          </w:tcPr>
          <w:p w14:paraId="1841B59B">
            <w:pPr>
              <w:rPr>
                <w:rFonts w:ascii="Arial"/>
                <w:color w:val="auto"/>
                <w:sz w:val="21"/>
                <w:highlight w:val="none"/>
              </w:rPr>
            </w:pPr>
          </w:p>
        </w:tc>
      </w:tr>
      <w:tr w14:paraId="34D6E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617" w:type="dxa"/>
            <w:gridSpan w:val="3"/>
            <w:vAlign w:val="top"/>
          </w:tcPr>
          <w:p w14:paraId="2F6CC808">
            <w:pPr>
              <w:pStyle w:val="16"/>
              <w:spacing w:before="142" w:line="222" w:lineRule="auto"/>
              <w:ind w:left="396"/>
              <w:rPr>
                <w:color w:val="auto"/>
                <w:highlight w:val="none"/>
              </w:rPr>
            </w:pPr>
            <w:r>
              <w:rPr>
                <w:color w:val="auto"/>
                <w:spacing w:val="-3"/>
                <w:highlight w:val="none"/>
              </w:rPr>
              <w:t>受奖情况</w:t>
            </w:r>
          </w:p>
        </w:tc>
        <w:tc>
          <w:tcPr>
            <w:tcW w:w="1535" w:type="dxa"/>
            <w:gridSpan w:val="2"/>
            <w:vAlign w:val="top"/>
          </w:tcPr>
          <w:p w14:paraId="77CF3C70">
            <w:pPr>
              <w:rPr>
                <w:rFonts w:ascii="Arial"/>
                <w:color w:val="auto"/>
                <w:sz w:val="21"/>
                <w:highlight w:val="none"/>
              </w:rPr>
            </w:pPr>
          </w:p>
        </w:tc>
        <w:tc>
          <w:tcPr>
            <w:tcW w:w="1818" w:type="dxa"/>
            <w:gridSpan w:val="3"/>
            <w:vAlign w:val="top"/>
          </w:tcPr>
          <w:p w14:paraId="7E3D5223">
            <w:pPr>
              <w:rPr>
                <w:rFonts w:ascii="Arial"/>
                <w:color w:val="auto"/>
                <w:sz w:val="21"/>
                <w:highlight w:val="none"/>
              </w:rPr>
            </w:pPr>
          </w:p>
        </w:tc>
        <w:tc>
          <w:tcPr>
            <w:tcW w:w="1460" w:type="dxa"/>
            <w:gridSpan w:val="3"/>
            <w:vAlign w:val="top"/>
          </w:tcPr>
          <w:p w14:paraId="5434F72B">
            <w:pPr>
              <w:rPr>
                <w:rFonts w:ascii="Arial"/>
                <w:color w:val="auto"/>
                <w:sz w:val="21"/>
                <w:highlight w:val="none"/>
              </w:rPr>
            </w:pPr>
          </w:p>
        </w:tc>
        <w:tc>
          <w:tcPr>
            <w:tcW w:w="1626" w:type="dxa"/>
            <w:gridSpan w:val="4"/>
            <w:vAlign w:val="top"/>
          </w:tcPr>
          <w:p w14:paraId="320FB6F5">
            <w:pPr>
              <w:rPr>
                <w:rFonts w:ascii="Arial"/>
                <w:color w:val="auto"/>
                <w:sz w:val="21"/>
                <w:highlight w:val="none"/>
              </w:rPr>
            </w:pPr>
          </w:p>
        </w:tc>
        <w:tc>
          <w:tcPr>
            <w:tcW w:w="1490" w:type="dxa"/>
            <w:gridSpan w:val="2"/>
            <w:vAlign w:val="top"/>
          </w:tcPr>
          <w:p w14:paraId="5DB22BE2">
            <w:pPr>
              <w:rPr>
                <w:rFonts w:ascii="Arial"/>
                <w:color w:val="auto"/>
                <w:sz w:val="21"/>
                <w:highlight w:val="none"/>
              </w:rPr>
            </w:pPr>
          </w:p>
        </w:tc>
      </w:tr>
    </w:tbl>
    <w:p w14:paraId="123A58B6">
      <w:pPr>
        <w:spacing w:line="369" w:lineRule="auto"/>
        <w:rPr>
          <w:rFonts w:ascii="Arial"/>
          <w:color w:val="auto"/>
          <w:sz w:val="21"/>
          <w:highlight w:val="none"/>
        </w:rPr>
      </w:pPr>
    </w:p>
    <w:p w14:paraId="116AAB7A">
      <w:pPr>
        <w:pStyle w:val="5"/>
        <w:spacing w:before="68" w:line="223" w:lineRule="auto"/>
        <w:ind w:left="250"/>
        <w:rPr>
          <w:color w:val="auto"/>
          <w:sz w:val="21"/>
          <w:szCs w:val="21"/>
          <w:highlight w:val="none"/>
        </w:rPr>
      </w:pPr>
      <w:r>
        <w:rPr>
          <w:color w:val="auto"/>
          <w:spacing w:val="-3"/>
          <w:sz w:val="21"/>
          <w:szCs w:val="21"/>
          <w:highlight w:val="none"/>
        </w:rPr>
        <w:t>备注：</w:t>
      </w:r>
    </w:p>
    <w:p w14:paraId="76B86E24">
      <w:pPr>
        <w:pStyle w:val="5"/>
        <w:spacing w:before="155" w:line="220" w:lineRule="auto"/>
        <w:ind w:left="684"/>
        <w:rPr>
          <w:color w:val="auto"/>
          <w:sz w:val="21"/>
          <w:szCs w:val="21"/>
          <w:highlight w:val="none"/>
        </w:rPr>
      </w:pPr>
      <w:r>
        <w:rPr>
          <w:color w:val="auto"/>
          <w:spacing w:val="-1"/>
          <w:sz w:val="21"/>
          <w:szCs w:val="21"/>
          <w:highlight w:val="none"/>
        </w:rPr>
        <w:t>1.供应商可以根据项目情况增减表格内容，项目数可以根据需要增加。</w:t>
      </w:r>
    </w:p>
    <w:p w14:paraId="50313E9E">
      <w:pPr>
        <w:pStyle w:val="5"/>
        <w:spacing w:before="157" w:line="408" w:lineRule="exact"/>
        <w:ind w:left="670"/>
        <w:rPr>
          <w:color w:val="auto"/>
          <w:sz w:val="21"/>
          <w:szCs w:val="21"/>
          <w:highlight w:val="none"/>
        </w:rPr>
      </w:pPr>
      <w:r>
        <w:rPr>
          <w:color w:val="auto"/>
          <w:spacing w:val="1"/>
          <w:position w:val="15"/>
          <w:sz w:val="21"/>
          <w:szCs w:val="21"/>
          <w:highlight w:val="none"/>
        </w:rPr>
        <w:t>2.本表后附专职安全生产管理人员的学历证、安全生产考核合格证</w:t>
      </w:r>
      <w:r>
        <w:rPr>
          <w:color w:val="auto"/>
          <w:position w:val="15"/>
          <w:sz w:val="21"/>
          <w:szCs w:val="21"/>
          <w:highlight w:val="none"/>
        </w:rPr>
        <w:t>（C 类）、本表所列证书复</w:t>
      </w:r>
    </w:p>
    <w:p w14:paraId="07D4FD17">
      <w:pPr>
        <w:pStyle w:val="5"/>
        <w:spacing w:line="220" w:lineRule="auto"/>
        <w:ind w:left="264"/>
        <w:rPr>
          <w:color w:val="auto"/>
          <w:sz w:val="21"/>
          <w:szCs w:val="21"/>
          <w:highlight w:val="none"/>
        </w:rPr>
      </w:pPr>
      <w:r>
        <w:rPr>
          <w:color w:val="auto"/>
          <w:spacing w:val="-2"/>
          <w:sz w:val="21"/>
          <w:szCs w:val="21"/>
          <w:highlight w:val="none"/>
        </w:rPr>
        <w:t>印件并加盖供应商电子签章。</w:t>
      </w:r>
    </w:p>
    <w:p w14:paraId="09255BA2">
      <w:pPr>
        <w:spacing w:line="220" w:lineRule="auto"/>
        <w:rPr>
          <w:color w:val="auto"/>
          <w:sz w:val="21"/>
          <w:szCs w:val="21"/>
          <w:highlight w:val="none"/>
        </w:rPr>
        <w:sectPr>
          <w:headerReference r:id="rId36" w:type="default"/>
          <w:footerReference r:id="rId37" w:type="default"/>
          <w:pgSz w:w="11906" w:h="16838"/>
          <w:pgMar w:top="1401" w:right="1004" w:bottom="1015" w:left="1348" w:header="0" w:footer="853" w:gutter="0"/>
          <w:pgNumType w:fmt="decimal"/>
          <w:cols w:space="720" w:num="1"/>
        </w:sectPr>
      </w:pPr>
    </w:p>
    <w:p w14:paraId="30085041">
      <w:pPr>
        <w:spacing w:before="113" w:line="216" w:lineRule="auto"/>
        <w:ind w:left="2776"/>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9"/>
          <w:sz w:val="31"/>
          <w:szCs w:val="31"/>
          <w:highlight w:val="none"/>
        </w:rPr>
        <w:t>建设工程项目管理承诺书</w:t>
      </w:r>
    </w:p>
    <w:p w14:paraId="38C77606">
      <w:pPr>
        <w:spacing w:line="258" w:lineRule="auto"/>
        <w:rPr>
          <w:rFonts w:ascii="Arial"/>
          <w:color w:val="auto"/>
          <w:sz w:val="21"/>
          <w:highlight w:val="none"/>
        </w:rPr>
      </w:pPr>
    </w:p>
    <w:p w14:paraId="25AB62CD">
      <w:pPr>
        <w:spacing w:line="259" w:lineRule="auto"/>
        <w:rPr>
          <w:rFonts w:ascii="Arial"/>
          <w:color w:val="auto"/>
          <w:sz w:val="21"/>
          <w:highlight w:val="none"/>
        </w:rPr>
      </w:pPr>
    </w:p>
    <w:p w14:paraId="41EB4F76">
      <w:pPr>
        <w:pStyle w:val="5"/>
        <w:spacing w:before="69" w:line="220" w:lineRule="auto"/>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致</w:t>
      </w:r>
      <w:r>
        <w:rPr>
          <w:color w:val="auto"/>
          <w:sz w:val="21"/>
          <w:szCs w:val="21"/>
          <w:highlight w:val="none"/>
          <w:u w:val="single" w:color="auto"/>
        </w:rPr>
        <w:t xml:space="preserve">                        </w:t>
      </w:r>
      <w:r>
        <w:rPr>
          <w:color w:val="auto"/>
          <w:sz w:val="21"/>
          <w:szCs w:val="21"/>
          <w:highlight w:val="none"/>
          <w14:textOutline w14:w="2679" w14:cap="flat" w14:cmpd="sng">
            <w14:solidFill>
              <w14:srgbClr w14:val="000000"/>
            </w14:solidFill>
            <w14:prstDash w14:val="solid"/>
            <w14:miter w14:val="0"/>
          </w14:textOutline>
        </w:rPr>
        <w:t>（采购单位名称</w:t>
      </w:r>
      <w:r>
        <w:rPr>
          <w:color w:val="auto"/>
          <w:spacing w:val="5"/>
          <w:sz w:val="21"/>
          <w:szCs w:val="21"/>
          <w:highlight w:val="none"/>
          <w14:textOutline w14:w="2679" w14:cap="flat" w14:cmpd="sng">
            <w14:solidFill>
              <w14:srgbClr w14:val="000000"/>
            </w14:solidFill>
            <w14:prstDash w14:val="solid"/>
            <w14:miter w14:val="0"/>
          </w14:textOutline>
        </w:rPr>
        <w:t>）：</w:t>
      </w:r>
    </w:p>
    <w:p w14:paraId="67B728AA">
      <w:pPr>
        <w:pStyle w:val="5"/>
        <w:spacing w:before="169" w:line="420" w:lineRule="exact"/>
        <w:ind w:right="21"/>
        <w:jc w:val="right"/>
        <w:rPr>
          <w:color w:val="auto"/>
          <w:sz w:val="21"/>
          <w:szCs w:val="21"/>
          <w:highlight w:val="none"/>
        </w:rPr>
      </w:pPr>
      <w:r>
        <w:rPr>
          <w:color w:val="auto"/>
          <w:spacing w:val="1"/>
          <w:position w:val="15"/>
          <w:sz w:val="21"/>
          <w:szCs w:val="21"/>
          <w:highlight w:val="none"/>
        </w:rPr>
        <w:t>根据《广西壮族自治区工程建设领域农民工工资专用账户管理暂行办法实</w:t>
      </w:r>
      <w:r>
        <w:rPr>
          <w:color w:val="auto"/>
          <w:position w:val="15"/>
          <w:sz w:val="21"/>
          <w:szCs w:val="21"/>
          <w:highlight w:val="none"/>
        </w:rPr>
        <w:t>施细则》（桂人社规</w:t>
      </w:r>
    </w:p>
    <w:p w14:paraId="739D8E98">
      <w:pPr>
        <w:pStyle w:val="5"/>
        <w:spacing w:line="220" w:lineRule="auto"/>
        <w:ind w:left="67"/>
        <w:rPr>
          <w:color w:val="auto"/>
          <w:sz w:val="21"/>
          <w:szCs w:val="21"/>
          <w:highlight w:val="none"/>
        </w:rPr>
      </w:pPr>
      <w:r>
        <w:rPr>
          <w:color w:val="auto"/>
          <w:spacing w:val="-1"/>
          <w:sz w:val="21"/>
          <w:szCs w:val="21"/>
          <w:highlight w:val="none"/>
        </w:rPr>
        <w:t>﹝2022﹞5 号）、《广西壮族自治区人力资源和社会保障厅  广西壮族自治区住房和城乡建设厅</w:t>
      </w:r>
    </w:p>
    <w:p w14:paraId="560E7D5B">
      <w:pPr>
        <w:pStyle w:val="5"/>
        <w:spacing w:before="170" w:line="369" w:lineRule="auto"/>
        <w:ind w:left="1" w:right="16" w:hanging="1"/>
        <w:rPr>
          <w:color w:val="auto"/>
          <w:sz w:val="21"/>
          <w:szCs w:val="21"/>
          <w:highlight w:val="none"/>
        </w:rPr>
      </w:pPr>
      <w:r>
        <w:rPr>
          <w:color w:val="auto"/>
          <w:spacing w:val="1"/>
          <w:sz w:val="21"/>
          <w:szCs w:val="21"/>
          <w:highlight w:val="none"/>
        </w:rPr>
        <w:t>广西壮族自治区交通运输厅  广西壮族自治区水利厅  中国银行保险监督管</w:t>
      </w:r>
      <w:r>
        <w:rPr>
          <w:color w:val="auto"/>
          <w:sz w:val="21"/>
          <w:szCs w:val="21"/>
          <w:highlight w:val="none"/>
        </w:rPr>
        <w:t xml:space="preserve">理委员会广西监管局关 </w:t>
      </w:r>
      <w:r>
        <w:rPr>
          <w:color w:val="auto"/>
          <w:spacing w:val="-1"/>
          <w:sz w:val="21"/>
          <w:szCs w:val="21"/>
          <w:highlight w:val="none"/>
        </w:rPr>
        <w:t>于印发广西壮族自治区工程建设领域农民工工资保证</w:t>
      </w:r>
      <w:r>
        <w:rPr>
          <w:color w:val="auto"/>
          <w:spacing w:val="-2"/>
          <w:sz w:val="21"/>
          <w:szCs w:val="21"/>
          <w:highlight w:val="none"/>
        </w:rPr>
        <w:t>金规定实施办法的通知》（桂人社规〔2021〕1</w:t>
      </w:r>
      <w:r>
        <w:rPr>
          <w:color w:val="auto"/>
          <w:sz w:val="21"/>
          <w:szCs w:val="21"/>
          <w:highlight w:val="none"/>
        </w:rPr>
        <w:t xml:space="preserve"> </w:t>
      </w:r>
      <w:r>
        <w:rPr>
          <w:color w:val="auto"/>
          <w:spacing w:val="-1"/>
          <w:sz w:val="21"/>
          <w:szCs w:val="21"/>
          <w:highlight w:val="none"/>
        </w:rPr>
        <w:t>6</w:t>
      </w:r>
      <w:r>
        <w:rPr>
          <w:color w:val="auto"/>
          <w:spacing w:val="-33"/>
          <w:sz w:val="21"/>
          <w:szCs w:val="21"/>
          <w:highlight w:val="none"/>
        </w:rPr>
        <w:t xml:space="preserve"> </w:t>
      </w:r>
      <w:r>
        <w:rPr>
          <w:color w:val="auto"/>
          <w:spacing w:val="-1"/>
          <w:sz w:val="21"/>
          <w:szCs w:val="21"/>
          <w:highlight w:val="none"/>
        </w:rPr>
        <w:t>号）规定，在</w:t>
      </w:r>
      <w:r>
        <w:rPr>
          <w:color w:val="auto"/>
          <w:spacing w:val="-1"/>
          <w:sz w:val="21"/>
          <w:szCs w:val="21"/>
          <w:highlight w:val="none"/>
          <w:u w:val="single" w:color="auto"/>
        </w:rPr>
        <w:t xml:space="preserve">                </w:t>
      </w:r>
      <w:r>
        <w:rPr>
          <w:color w:val="auto"/>
          <w:spacing w:val="-98"/>
          <w:sz w:val="21"/>
          <w:szCs w:val="21"/>
          <w:highlight w:val="none"/>
        </w:rPr>
        <w:t xml:space="preserve"> </w:t>
      </w:r>
      <w:r>
        <w:rPr>
          <w:color w:val="auto"/>
          <w:spacing w:val="-1"/>
          <w:sz w:val="21"/>
          <w:szCs w:val="21"/>
          <w:highlight w:val="none"/>
        </w:rPr>
        <w:t>施工竞标№</w:t>
      </w:r>
      <w:r>
        <w:rPr>
          <w:color w:val="auto"/>
          <w:spacing w:val="-1"/>
          <w:sz w:val="21"/>
          <w:szCs w:val="21"/>
          <w:highlight w:val="none"/>
          <w:u w:val="single" w:color="auto"/>
        </w:rPr>
        <w:t xml:space="preserve">   </w:t>
      </w:r>
      <w:r>
        <w:rPr>
          <w:color w:val="auto"/>
          <w:spacing w:val="-96"/>
          <w:sz w:val="21"/>
          <w:szCs w:val="21"/>
          <w:highlight w:val="none"/>
        </w:rPr>
        <w:t xml:space="preserve"> </w:t>
      </w:r>
      <w:r>
        <w:rPr>
          <w:color w:val="auto"/>
          <w:spacing w:val="-1"/>
          <w:sz w:val="21"/>
          <w:szCs w:val="21"/>
          <w:highlight w:val="none"/>
        </w:rPr>
        <w:t>合同段的竞标中，我单位对农民工工资的支付作出</w:t>
      </w:r>
    </w:p>
    <w:p w14:paraId="4724D6BB">
      <w:pPr>
        <w:pStyle w:val="5"/>
        <w:spacing w:line="221" w:lineRule="auto"/>
        <w:ind w:left="24"/>
        <w:rPr>
          <w:color w:val="auto"/>
          <w:sz w:val="21"/>
          <w:szCs w:val="21"/>
          <w:highlight w:val="none"/>
        </w:rPr>
      </w:pPr>
      <w:r>
        <w:rPr>
          <w:color w:val="auto"/>
          <w:spacing w:val="-5"/>
          <w:sz w:val="21"/>
          <w:szCs w:val="21"/>
          <w:highlight w:val="none"/>
        </w:rPr>
        <w:t>以下郑重承诺：</w:t>
      </w:r>
    </w:p>
    <w:p w14:paraId="3EDC7EE8">
      <w:pPr>
        <w:pStyle w:val="5"/>
        <w:spacing w:before="168" w:line="369" w:lineRule="auto"/>
        <w:jc w:val="right"/>
        <w:rPr>
          <w:color w:val="auto"/>
          <w:sz w:val="21"/>
          <w:szCs w:val="21"/>
          <w:highlight w:val="none"/>
        </w:rPr>
      </w:pPr>
      <w:r>
        <w:rPr>
          <w:color w:val="auto"/>
          <w:spacing w:val="-1"/>
          <w:sz w:val="21"/>
          <w:szCs w:val="21"/>
          <w:highlight w:val="none"/>
        </w:rPr>
        <w:t>（一）我单位在本竞标项目递交响应文件截止时间</w:t>
      </w:r>
      <w:r>
        <w:rPr>
          <w:color w:val="auto"/>
          <w:spacing w:val="-1"/>
          <w:sz w:val="21"/>
          <w:szCs w:val="21"/>
          <w:highlight w:val="none"/>
          <w:u w:val="single" w:color="auto"/>
        </w:rPr>
        <w:t xml:space="preserve">         （开标</w:t>
      </w:r>
      <w:r>
        <w:rPr>
          <w:color w:val="auto"/>
          <w:spacing w:val="-2"/>
          <w:sz w:val="21"/>
          <w:szCs w:val="21"/>
          <w:highlight w:val="none"/>
          <w:u w:val="single" w:color="auto"/>
        </w:rPr>
        <w:t>日）</w:t>
      </w:r>
      <w:r>
        <w:rPr>
          <w:color w:val="auto"/>
          <w:spacing w:val="-2"/>
          <w:sz w:val="21"/>
          <w:szCs w:val="21"/>
          <w:highlight w:val="none"/>
        </w:rPr>
        <w:t>前所承建的工程项目，</w:t>
      </w:r>
    </w:p>
    <w:p w14:paraId="46FF1226">
      <w:pPr>
        <w:pStyle w:val="5"/>
        <w:spacing w:line="221" w:lineRule="auto"/>
        <w:ind w:left="4"/>
        <w:rPr>
          <w:color w:val="auto"/>
          <w:sz w:val="21"/>
          <w:szCs w:val="21"/>
          <w:highlight w:val="none"/>
        </w:rPr>
      </w:pPr>
      <w:r>
        <w:rPr>
          <w:color w:val="auto"/>
          <w:spacing w:val="-1"/>
          <w:sz w:val="21"/>
          <w:szCs w:val="21"/>
          <w:highlight w:val="none"/>
        </w:rPr>
        <w:t>不存在拖欠或克扣农民工工资的行为。</w:t>
      </w:r>
    </w:p>
    <w:p w14:paraId="69382525">
      <w:pPr>
        <w:pStyle w:val="5"/>
        <w:spacing w:before="169" w:line="369" w:lineRule="auto"/>
        <w:ind w:left="2" w:right="18" w:firstLine="424"/>
        <w:rPr>
          <w:color w:val="auto"/>
          <w:sz w:val="21"/>
          <w:szCs w:val="21"/>
          <w:highlight w:val="none"/>
        </w:rPr>
      </w:pPr>
      <w:r>
        <w:rPr>
          <w:color w:val="auto"/>
          <w:spacing w:val="1"/>
          <w:sz w:val="21"/>
          <w:szCs w:val="21"/>
          <w:highlight w:val="none"/>
        </w:rPr>
        <w:t>（二）响应成交后，我单位同意在签订合同后在工程项目所</w:t>
      </w:r>
      <w:r>
        <w:rPr>
          <w:color w:val="auto"/>
          <w:sz w:val="21"/>
          <w:szCs w:val="21"/>
          <w:highlight w:val="none"/>
        </w:rPr>
        <w:t xml:space="preserve">在地商业银行开设农民工工资保证 </w:t>
      </w:r>
      <w:r>
        <w:rPr>
          <w:color w:val="auto"/>
          <w:spacing w:val="1"/>
          <w:sz w:val="21"/>
          <w:szCs w:val="21"/>
          <w:highlight w:val="none"/>
        </w:rPr>
        <w:t>金专用账户，并按竞争性磋商文件规定的农民工工资保证金额度预存一定数</w:t>
      </w:r>
      <w:r>
        <w:rPr>
          <w:color w:val="auto"/>
          <w:sz w:val="21"/>
          <w:szCs w:val="21"/>
          <w:highlight w:val="none"/>
        </w:rPr>
        <w:t xml:space="preserve">额的资金作为农民工工 </w:t>
      </w:r>
      <w:r>
        <w:rPr>
          <w:color w:val="auto"/>
          <w:spacing w:val="1"/>
          <w:sz w:val="21"/>
          <w:szCs w:val="21"/>
          <w:highlight w:val="none"/>
        </w:rPr>
        <w:t>资保证金或向发包人提供由工程项目所在地（工程项目所在省区范围内）商</w:t>
      </w:r>
      <w:r>
        <w:rPr>
          <w:color w:val="auto"/>
          <w:sz w:val="21"/>
          <w:szCs w:val="21"/>
          <w:highlight w:val="none"/>
        </w:rPr>
        <w:t>业银行出具同等金额农</w:t>
      </w:r>
    </w:p>
    <w:p w14:paraId="01E201E4">
      <w:pPr>
        <w:pStyle w:val="5"/>
        <w:spacing w:before="1" w:line="220" w:lineRule="auto"/>
        <w:ind w:left="21"/>
        <w:rPr>
          <w:color w:val="auto"/>
          <w:sz w:val="21"/>
          <w:szCs w:val="21"/>
          <w:highlight w:val="none"/>
        </w:rPr>
      </w:pPr>
      <w:r>
        <w:rPr>
          <w:color w:val="auto"/>
          <w:spacing w:val="-1"/>
          <w:sz w:val="21"/>
          <w:szCs w:val="21"/>
          <w:highlight w:val="none"/>
        </w:rPr>
        <w:t>民工工资保证金银行保函，并到工程项目所在地具有管辖权的人力资源社会保障部门备案。</w:t>
      </w:r>
    </w:p>
    <w:p w14:paraId="4BEA94BB">
      <w:pPr>
        <w:pStyle w:val="5"/>
        <w:spacing w:before="169" w:line="420" w:lineRule="exact"/>
        <w:ind w:right="21"/>
        <w:jc w:val="right"/>
        <w:rPr>
          <w:color w:val="auto"/>
          <w:sz w:val="21"/>
          <w:szCs w:val="21"/>
          <w:highlight w:val="none"/>
        </w:rPr>
      </w:pPr>
      <w:r>
        <w:rPr>
          <w:color w:val="auto"/>
          <w:spacing w:val="1"/>
          <w:position w:val="16"/>
          <w:sz w:val="21"/>
          <w:szCs w:val="21"/>
          <w:highlight w:val="none"/>
        </w:rPr>
        <w:t>（三）在项目实施过程中，若出现结算价与成交价不一致时</w:t>
      </w:r>
      <w:r>
        <w:rPr>
          <w:color w:val="auto"/>
          <w:position w:val="16"/>
          <w:sz w:val="21"/>
          <w:szCs w:val="21"/>
          <w:highlight w:val="none"/>
        </w:rPr>
        <w:t>，以实际结算金额按竞争性磋商文</w:t>
      </w:r>
    </w:p>
    <w:p w14:paraId="2EE0FC73">
      <w:pPr>
        <w:pStyle w:val="5"/>
        <w:spacing w:line="221" w:lineRule="auto"/>
        <w:rPr>
          <w:color w:val="auto"/>
          <w:sz w:val="21"/>
          <w:szCs w:val="21"/>
          <w:highlight w:val="none"/>
        </w:rPr>
      </w:pPr>
      <w:r>
        <w:rPr>
          <w:color w:val="auto"/>
          <w:spacing w:val="-1"/>
          <w:sz w:val="21"/>
          <w:szCs w:val="21"/>
          <w:highlight w:val="none"/>
        </w:rPr>
        <w:t>件规定的计算额度存入农民工工资保证金。</w:t>
      </w:r>
    </w:p>
    <w:p w14:paraId="2150BD00">
      <w:pPr>
        <w:pStyle w:val="5"/>
        <w:spacing w:before="169" w:line="369" w:lineRule="auto"/>
        <w:ind w:right="16" w:firstLine="426"/>
        <w:rPr>
          <w:color w:val="auto"/>
          <w:sz w:val="21"/>
          <w:szCs w:val="21"/>
          <w:highlight w:val="none"/>
        </w:rPr>
      </w:pPr>
      <w:r>
        <w:rPr>
          <w:color w:val="auto"/>
          <w:sz w:val="21"/>
          <w:szCs w:val="21"/>
          <w:highlight w:val="none"/>
        </w:rPr>
        <w:t>（四）我单位向建设单位承诺依法足额支付农民工工资，一旦我单位（包含我单位的分包商）</w:t>
      </w:r>
      <w:r>
        <w:rPr>
          <w:color w:val="auto"/>
          <w:spacing w:val="11"/>
          <w:sz w:val="21"/>
          <w:szCs w:val="21"/>
          <w:highlight w:val="none"/>
        </w:rPr>
        <w:t xml:space="preserve"> </w:t>
      </w:r>
      <w:r>
        <w:rPr>
          <w:color w:val="auto"/>
          <w:spacing w:val="-1"/>
          <w:sz w:val="21"/>
          <w:szCs w:val="21"/>
          <w:highlight w:val="none"/>
        </w:rPr>
        <w:t>承建的</w:t>
      </w:r>
      <w:r>
        <w:rPr>
          <w:color w:val="auto"/>
          <w:spacing w:val="-1"/>
          <w:sz w:val="21"/>
          <w:szCs w:val="21"/>
          <w:highlight w:val="none"/>
          <w:u w:val="single" w:color="auto"/>
        </w:rPr>
        <w:t xml:space="preserve">                                   </w:t>
      </w:r>
      <w:r>
        <w:rPr>
          <w:color w:val="auto"/>
          <w:spacing w:val="-97"/>
          <w:sz w:val="21"/>
          <w:szCs w:val="21"/>
          <w:highlight w:val="none"/>
        </w:rPr>
        <w:t xml:space="preserve"> </w:t>
      </w:r>
      <w:r>
        <w:rPr>
          <w:color w:val="auto"/>
          <w:spacing w:val="-1"/>
          <w:sz w:val="21"/>
          <w:szCs w:val="21"/>
          <w:highlight w:val="none"/>
        </w:rPr>
        <w:t>施工竞</w:t>
      </w:r>
      <w:r>
        <w:rPr>
          <w:color w:val="auto"/>
          <w:spacing w:val="-2"/>
          <w:sz w:val="21"/>
          <w:szCs w:val="21"/>
          <w:highlight w:val="none"/>
        </w:rPr>
        <w:t>标№</w:t>
      </w:r>
      <w:r>
        <w:rPr>
          <w:color w:val="auto"/>
          <w:spacing w:val="-2"/>
          <w:sz w:val="21"/>
          <w:szCs w:val="21"/>
          <w:highlight w:val="none"/>
          <w:u w:val="single" w:color="auto"/>
        </w:rPr>
        <w:t xml:space="preserve">    </w:t>
      </w:r>
      <w:r>
        <w:rPr>
          <w:color w:val="auto"/>
          <w:spacing w:val="-96"/>
          <w:sz w:val="21"/>
          <w:szCs w:val="21"/>
          <w:highlight w:val="none"/>
        </w:rPr>
        <w:t xml:space="preserve"> </w:t>
      </w:r>
      <w:r>
        <w:rPr>
          <w:color w:val="auto"/>
          <w:spacing w:val="-2"/>
          <w:sz w:val="21"/>
          <w:szCs w:val="21"/>
          <w:highlight w:val="none"/>
        </w:rPr>
        <w:t>标段出现拖欠农民工工资情况的，可</w:t>
      </w:r>
      <w:r>
        <w:rPr>
          <w:color w:val="auto"/>
          <w:sz w:val="21"/>
          <w:szCs w:val="21"/>
          <w:highlight w:val="none"/>
        </w:rPr>
        <w:t xml:space="preserve"> </w:t>
      </w:r>
      <w:r>
        <w:rPr>
          <w:color w:val="auto"/>
          <w:spacing w:val="1"/>
          <w:sz w:val="21"/>
          <w:szCs w:val="21"/>
          <w:highlight w:val="none"/>
        </w:rPr>
        <w:t>由劳动保障、交通主管部门（或授权机构）及建设单位根据相关规定从其农民工</w:t>
      </w:r>
      <w:r>
        <w:rPr>
          <w:color w:val="auto"/>
          <w:sz w:val="21"/>
          <w:szCs w:val="21"/>
          <w:highlight w:val="none"/>
        </w:rPr>
        <w:t>工资保证金中先予</w:t>
      </w:r>
    </w:p>
    <w:p w14:paraId="628A3904">
      <w:pPr>
        <w:pStyle w:val="5"/>
        <w:spacing w:before="1" w:line="221" w:lineRule="auto"/>
        <w:ind w:left="1"/>
        <w:rPr>
          <w:color w:val="auto"/>
          <w:sz w:val="21"/>
          <w:szCs w:val="21"/>
          <w:highlight w:val="none"/>
        </w:rPr>
      </w:pPr>
      <w:r>
        <w:rPr>
          <w:color w:val="auto"/>
          <w:spacing w:val="-3"/>
          <w:sz w:val="21"/>
          <w:szCs w:val="21"/>
          <w:highlight w:val="none"/>
        </w:rPr>
        <w:t>支取。</w:t>
      </w:r>
    </w:p>
    <w:p w14:paraId="1A04D9C5">
      <w:pPr>
        <w:pStyle w:val="5"/>
        <w:spacing w:before="169" w:line="369" w:lineRule="auto"/>
        <w:ind w:left="1" w:right="16" w:firstLine="425"/>
        <w:rPr>
          <w:color w:val="auto"/>
          <w:sz w:val="21"/>
          <w:szCs w:val="21"/>
          <w:highlight w:val="none"/>
        </w:rPr>
      </w:pPr>
      <w:r>
        <w:rPr>
          <w:color w:val="auto"/>
          <w:spacing w:val="1"/>
          <w:sz w:val="21"/>
          <w:szCs w:val="21"/>
          <w:highlight w:val="none"/>
        </w:rPr>
        <w:t>（五）其它未尽事宜按《广西壮族自治区工程建设领域农民</w:t>
      </w:r>
      <w:r>
        <w:rPr>
          <w:color w:val="auto"/>
          <w:sz w:val="21"/>
          <w:szCs w:val="21"/>
          <w:highlight w:val="none"/>
        </w:rPr>
        <w:t xml:space="preserve">工工资专用账户管理暂行办法实施 </w:t>
      </w:r>
      <w:r>
        <w:rPr>
          <w:color w:val="auto"/>
          <w:spacing w:val="1"/>
          <w:sz w:val="21"/>
          <w:szCs w:val="21"/>
          <w:highlight w:val="none"/>
        </w:rPr>
        <w:t>细则》（桂人社规﹝2022﹞5 号）、《广西壮族自治区人力资源和社会保障</w:t>
      </w:r>
      <w:r>
        <w:rPr>
          <w:color w:val="auto"/>
          <w:sz w:val="21"/>
          <w:szCs w:val="21"/>
          <w:highlight w:val="none"/>
        </w:rPr>
        <w:t xml:space="preserve">厅  广西壮族自治区住 </w:t>
      </w:r>
      <w:r>
        <w:rPr>
          <w:color w:val="auto"/>
          <w:spacing w:val="1"/>
          <w:sz w:val="21"/>
          <w:szCs w:val="21"/>
          <w:highlight w:val="none"/>
        </w:rPr>
        <w:t xml:space="preserve">房和城乡建设厅  广西壮族自治区交通运输厅  广西壮族自治区水利厅 </w:t>
      </w:r>
      <w:r>
        <w:rPr>
          <w:color w:val="auto"/>
          <w:sz w:val="21"/>
          <w:szCs w:val="21"/>
          <w:highlight w:val="none"/>
        </w:rPr>
        <w:t xml:space="preserve"> 中国银行保险监督管理委 </w:t>
      </w:r>
      <w:r>
        <w:rPr>
          <w:color w:val="auto"/>
          <w:spacing w:val="-4"/>
          <w:sz w:val="21"/>
          <w:szCs w:val="21"/>
          <w:highlight w:val="none"/>
        </w:rPr>
        <w:t>员会广西监管局关于印发广西壮族自治区工程建设领域农民工工资保证金规定实施办法的通知》（桂</w:t>
      </w:r>
    </w:p>
    <w:p w14:paraId="604F7C58">
      <w:pPr>
        <w:pStyle w:val="5"/>
        <w:spacing w:line="221" w:lineRule="auto"/>
        <w:ind w:left="2"/>
        <w:rPr>
          <w:color w:val="auto"/>
          <w:sz w:val="21"/>
          <w:szCs w:val="21"/>
          <w:highlight w:val="none"/>
        </w:rPr>
      </w:pPr>
      <w:r>
        <w:rPr>
          <w:color w:val="auto"/>
          <w:spacing w:val="-1"/>
          <w:sz w:val="21"/>
          <w:szCs w:val="21"/>
          <w:highlight w:val="none"/>
        </w:rPr>
        <w:t>人社规〔2021〕16</w:t>
      </w:r>
      <w:r>
        <w:rPr>
          <w:color w:val="auto"/>
          <w:spacing w:val="-41"/>
          <w:sz w:val="21"/>
          <w:szCs w:val="21"/>
          <w:highlight w:val="none"/>
        </w:rPr>
        <w:t xml:space="preserve"> </w:t>
      </w:r>
      <w:r>
        <w:rPr>
          <w:color w:val="auto"/>
          <w:spacing w:val="-1"/>
          <w:sz w:val="21"/>
          <w:szCs w:val="21"/>
          <w:highlight w:val="none"/>
        </w:rPr>
        <w:t>号）等有关规定执行。</w:t>
      </w:r>
    </w:p>
    <w:p w14:paraId="05232E2A">
      <w:pPr>
        <w:spacing w:line="258" w:lineRule="auto"/>
        <w:rPr>
          <w:rFonts w:ascii="Arial"/>
          <w:color w:val="auto"/>
          <w:sz w:val="21"/>
          <w:highlight w:val="none"/>
        </w:rPr>
      </w:pPr>
    </w:p>
    <w:p w14:paraId="4EB56887">
      <w:pPr>
        <w:spacing w:line="259" w:lineRule="auto"/>
        <w:rPr>
          <w:rFonts w:ascii="Arial"/>
          <w:color w:val="auto"/>
          <w:sz w:val="21"/>
          <w:highlight w:val="none"/>
        </w:rPr>
      </w:pPr>
    </w:p>
    <w:p w14:paraId="6BAA0107">
      <w:pPr>
        <w:pStyle w:val="5"/>
        <w:spacing w:before="69" w:line="220" w:lineRule="auto"/>
        <w:ind w:left="2107"/>
        <w:rPr>
          <w:color w:val="auto"/>
          <w:sz w:val="21"/>
          <w:szCs w:val="21"/>
          <w:highlight w:val="none"/>
        </w:rPr>
      </w:pPr>
      <w:r>
        <w:rPr>
          <w:color w:val="auto"/>
          <w:spacing w:val="3"/>
          <w:sz w:val="21"/>
          <w:szCs w:val="21"/>
          <w:highlight w:val="none"/>
        </w:rPr>
        <w:t>供应商</w:t>
      </w:r>
      <w:r>
        <w:rPr>
          <w:color w:val="auto"/>
          <w:spacing w:val="-15"/>
          <w:sz w:val="21"/>
          <w:szCs w:val="21"/>
          <w:highlight w:val="none"/>
        </w:rPr>
        <w:t>：</w:t>
      </w:r>
      <w:r>
        <w:rPr>
          <w:color w:val="auto"/>
          <w:spacing w:val="5"/>
          <w:sz w:val="21"/>
          <w:szCs w:val="21"/>
          <w:highlight w:val="none"/>
          <w:u w:val="single" w:color="auto"/>
        </w:rPr>
        <w:t xml:space="preserve">                    </w:t>
      </w:r>
      <w:r>
        <w:rPr>
          <w:color w:val="auto"/>
          <w:spacing w:val="-15"/>
          <w:sz w:val="21"/>
          <w:szCs w:val="21"/>
          <w:highlight w:val="none"/>
        </w:rPr>
        <w:t>（</w:t>
      </w:r>
      <w:r>
        <w:rPr>
          <w:color w:val="auto"/>
          <w:spacing w:val="3"/>
          <w:sz w:val="21"/>
          <w:szCs w:val="21"/>
          <w:highlight w:val="none"/>
        </w:rPr>
        <w:t>电子签章）</w:t>
      </w:r>
    </w:p>
    <w:p w14:paraId="022426A3">
      <w:pPr>
        <w:pStyle w:val="5"/>
        <w:spacing w:before="169" w:line="369" w:lineRule="auto"/>
        <w:ind w:left="2108"/>
        <w:rPr>
          <w:color w:val="auto"/>
          <w:sz w:val="21"/>
          <w:szCs w:val="21"/>
          <w:highlight w:val="none"/>
        </w:rPr>
      </w:pPr>
      <w:r>
        <w:rPr>
          <w:color w:val="auto"/>
          <w:spacing w:val="1"/>
          <w:sz w:val="21"/>
          <w:szCs w:val="21"/>
          <w:highlight w:val="none"/>
        </w:rPr>
        <w:t>法定代表人或授权代理人</w:t>
      </w:r>
      <w:r>
        <w:rPr>
          <w:color w:val="auto"/>
          <w:spacing w:val="-14"/>
          <w:sz w:val="21"/>
          <w:szCs w:val="21"/>
          <w:highlight w:val="none"/>
        </w:rPr>
        <w:t>：</w:t>
      </w:r>
      <w:r>
        <w:rPr>
          <w:color w:val="auto"/>
          <w:sz w:val="21"/>
          <w:szCs w:val="21"/>
          <w:highlight w:val="none"/>
          <w:u w:val="single" w:color="auto"/>
        </w:rPr>
        <w:t xml:space="preserve">          </w:t>
      </w:r>
      <w:r>
        <w:rPr>
          <w:color w:val="auto"/>
          <w:spacing w:val="-14"/>
          <w:sz w:val="21"/>
          <w:szCs w:val="21"/>
          <w:highlight w:val="none"/>
        </w:rPr>
        <w:t>（</w:t>
      </w:r>
      <w:r>
        <w:rPr>
          <w:color w:val="auto"/>
          <w:spacing w:val="1"/>
          <w:sz w:val="21"/>
          <w:szCs w:val="21"/>
          <w:highlight w:val="none"/>
        </w:rPr>
        <w:t>签字</w:t>
      </w:r>
      <w:r>
        <w:rPr>
          <w:rFonts w:hint="eastAsia"/>
          <w:color w:val="auto"/>
          <w:spacing w:val="1"/>
          <w:sz w:val="21"/>
          <w:szCs w:val="21"/>
          <w:highlight w:val="none"/>
          <w:lang w:eastAsia="zh-CN"/>
        </w:rPr>
        <w:t>或</w:t>
      </w:r>
      <w:r>
        <w:rPr>
          <w:color w:val="auto"/>
          <w:spacing w:val="1"/>
          <w:sz w:val="21"/>
          <w:szCs w:val="21"/>
          <w:highlight w:val="none"/>
        </w:rPr>
        <w:t>电子签名）</w:t>
      </w:r>
    </w:p>
    <w:p w14:paraId="2625797F">
      <w:pPr>
        <w:pStyle w:val="5"/>
        <w:spacing w:before="1" w:line="221" w:lineRule="auto"/>
        <w:ind w:left="2144"/>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11"/>
          <w:sz w:val="21"/>
          <w:szCs w:val="21"/>
          <w:highlight w:val="none"/>
        </w:rPr>
        <w:t>年</w:t>
      </w:r>
      <w:r>
        <w:rPr>
          <w:color w:val="auto"/>
          <w:spacing w:val="14"/>
          <w:sz w:val="21"/>
          <w:szCs w:val="21"/>
          <w:highlight w:val="none"/>
          <w:u w:val="single" w:color="auto"/>
        </w:rPr>
        <w:t xml:space="preserve">       </w:t>
      </w:r>
      <w:r>
        <w:rPr>
          <w:color w:val="auto"/>
          <w:spacing w:val="-87"/>
          <w:sz w:val="21"/>
          <w:szCs w:val="21"/>
          <w:highlight w:val="none"/>
        </w:rPr>
        <w:t xml:space="preserve"> </w:t>
      </w:r>
      <w:r>
        <w:rPr>
          <w:color w:val="auto"/>
          <w:spacing w:val="-11"/>
          <w:sz w:val="21"/>
          <w:szCs w:val="21"/>
          <w:highlight w:val="none"/>
        </w:rPr>
        <w:t>月</w:t>
      </w:r>
      <w:r>
        <w:rPr>
          <w:color w:val="auto"/>
          <w:spacing w:val="15"/>
          <w:sz w:val="21"/>
          <w:szCs w:val="21"/>
          <w:highlight w:val="none"/>
          <w:u w:val="single" w:color="auto"/>
        </w:rPr>
        <w:t xml:space="preserve">       </w:t>
      </w:r>
      <w:r>
        <w:rPr>
          <w:color w:val="auto"/>
          <w:spacing w:val="-61"/>
          <w:sz w:val="21"/>
          <w:szCs w:val="21"/>
          <w:highlight w:val="none"/>
        </w:rPr>
        <w:t xml:space="preserve"> </w:t>
      </w:r>
      <w:r>
        <w:rPr>
          <w:color w:val="auto"/>
          <w:spacing w:val="-11"/>
          <w:sz w:val="21"/>
          <w:szCs w:val="21"/>
          <w:highlight w:val="none"/>
        </w:rPr>
        <w:t>日</w:t>
      </w:r>
    </w:p>
    <w:p w14:paraId="2EF49162">
      <w:pPr>
        <w:spacing w:line="221" w:lineRule="auto"/>
        <w:rPr>
          <w:color w:val="auto"/>
          <w:sz w:val="21"/>
          <w:szCs w:val="21"/>
          <w:highlight w:val="none"/>
        </w:rPr>
        <w:sectPr>
          <w:headerReference r:id="rId38" w:type="default"/>
          <w:footerReference r:id="rId39" w:type="default"/>
          <w:pgSz w:w="11906" w:h="16838"/>
          <w:pgMar w:top="1431" w:right="1223" w:bottom="1015" w:left="1596" w:header="0" w:footer="853" w:gutter="0"/>
          <w:pgNumType w:fmt="decimal"/>
          <w:cols w:space="720" w:num="1"/>
        </w:sectPr>
      </w:pPr>
    </w:p>
    <w:p w14:paraId="68B27734">
      <w:pPr>
        <w:pStyle w:val="5"/>
        <w:spacing w:before="219" w:line="221" w:lineRule="auto"/>
        <w:ind w:left="1371"/>
        <w:rPr>
          <w:color w:val="auto"/>
          <w:sz w:val="28"/>
          <w:szCs w:val="28"/>
          <w:highlight w:val="none"/>
        </w:rPr>
      </w:pPr>
      <w:r>
        <w:rPr>
          <w:color w:val="auto"/>
          <w:sz w:val="28"/>
          <w:szCs w:val="28"/>
          <w:highlight w:val="none"/>
          <w14:textOutline w14:w="5103" w14:cap="sq" w14:cmpd="sng">
            <w14:solidFill>
              <w14:srgbClr w14:val="000000"/>
            </w14:solidFill>
            <w14:prstDash w14:val="solid"/>
            <w14:bevel/>
          </w14:textOutline>
        </w:rPr>
        <w:t>广西壮族自治区建筑工程安全文明施工措施项目清单内容</w:t>
      </w:r>
    </w:p>
    <w:p w14:paraId="45E2ED16">
      <w:pPr>
        <w:pStyle w:val="5"/>
        <w:spacing w:before="204" w:line="219" w:lineRule="auto"/>
        <w:ind w:left="3064"/>
        <w:rPr>
          <w:color w:val="auto"/>
          <w:sz w:val="24"/>
          <w:szCs w:val="24"/>
          <w:highlight w:val="none"/>
        </w:rPr>
      </w:pPr>
      <w:r>
        <w:rPr>
          <w:color w:val="auto"/>
          <w:spacing w:val="-2"/>
          <w:sz w:val="24"/>
          <w:szCs w:val="24"/>
          <w:highlight w:val="none"/>
        </w:rPr>
        <w:t>（桂建质【2015】16</w:t>
      </w:r>
      <w:r>
        <w:rPr>
          <w:color w:val="auto"/>
          <w:spacing w:val="-45"/>
          <w:sz w:val="24"/>
          <w:szCs w:val="24"/>
          <w:highlight w:val="none"/>
        </w:rPr>
        <w:t xml:space="preserve"> </w:t>
      </w:r>
      <w:r>
        <w:rPr>
          <w:color w:val="auto"/>
          <w:spacing w:val="-2"/>
          <w:sz w:val="24"/>
          <w:szCs w:val="24"/>
          <w:highlight w:val="none"/>
        </w:rPr>
        <w:t>号文附件一）</w:t>
      </w:r>
    </w:p>
    <w:p w14:paraId="5744E13A">
      <w:pPr>
        <w:pStyle w:val="5"/>
        <w:spacing w:before="182" w:line="220" w:lineRule="auto"/>
        <w:ind w:left="2073"/>
        <w:rPr>
          <w:color w:val="auto"/>
          <w:sz w:val="24"/>
          <w:szCs w:val="24"/>
          <w:highlight w:val="none"/>
        </w:rPr>
      </w:pPr>
      <w:r>
        <w:rPr>
          <w:color w:val="auto"/>
          <w:spacing w:val="-15"/>
          <w:sz w:val="24"/>
          <w:szCs w:val="24"/>
          <w:highlight w:val="none"/>
          <w14:textOutline w14:w="4358" w14:cap="sq" w14:cmpd="sng">
            <w14:solidFill>
              <w14:srgbClr w14:val="000000"/>
            </w14:solidFill>
            <w14:prstDash w14:val="solid"/>
            <w14:bevel/>
          </w14:textOutline>
        </w:rPr>
        <w:t>广西壮族自治区</w:t>
      </w:r>
      <w:r>
        <w:rPr>
          <w:color w:val="auto"/>
          <w:spacing w:val="-15"/>
          <w:sz w:val="24"/>
          <w:szCs w:val="24"/>
          <w:highlight w:val="none"/>
          <w14:textOutline w14:w="4118" w14:cap="sq" w14:cmpd="sng">
            <w14:solidFill>
              <w14:srgbClr w14:val="000000"/>
            </w14:solidFill>
            <w14:prstDash w14:val="solid"/>
            <w14:bevel/>
          </w14:textOutline>
        </w:rPr>
        <w:t>建设工程安全文明施工措施</w:t>
      </w:r>
      <w:r>
        <w:rPr>
          <w:color w:val="auto"/>
          <w:spacing w:val="-16"/>
          <w:sz w:val="24"/>
          <w:szCs w:val="24"/>
          <w:highlight w:val="none"/>
          <w14:textOutline w14:w="4118" w14:cap="sq" w14:cmpd="sng">
            <w14:solidFill>
              <w14:srgbClr w14:val="000000"/>
            </w14:solidFill>
            <w14:prstDash w14:val="solid"/>
            <w14:bevel/>
          </w14:textOutline>
        </w:rPr>
        <w:t>项目清单内容</w:t>
      </w:r>
    </w:p>
    <w:p w14:paraId="138A3D92">
      <w:pPr>
        <w:spacing w:before="59"/>
        <w:rPr>
          <w:color w:val="auto"/>
          <w:highlight w:val="none"/>
        </w:rPr>
      </w:pPr>
    </w:p>
    <w:tbl>
      <w:tblPr>
        <w:tblStyle w:val="15"/>
        <w:tblW w:w="868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1746"/>
        <w:gridCol w:w="5974"/>
      </w:tblGrid>
      <w:tr w14:paraId="3DE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960" w:type="dxa"/>
            <w:vAlign w:val="top"/>
          </w:tcPr>
          <w:p w14:paraId="02FD97A1">
            <w:pPr>
              <w:pStyle w:val="16"/>
              <w:spacing w:before="265" w:line="228" w:lineRule="auto"/>
              <w:ind w:left="259"/>
              <w:rPr>
                <w:color w:val="auto"/>
                <w:highlight w:val="none"/>
              </w:rPr>
            </w:pPr>
            <w:r>
              <w:rPr>
                <w:color w:val="auto"/>
                <w:spacing w:val="6"/>
                <w:highlight w:val="none"/>
                <w14:textOutline w14:w="3795" w14:cap="sq" w14:cmpd="sng">
                  <w14:solidFill>
                    <w14:srgbClr w14:val="000000"/>
                  </w14:solidFill>
                  <w14:prstDash w14:val="solid"/>
                  <w14:bevel/>
                </w14:textOutline>
              </w:rPr>
              <w:t>类别</w:t>
            </w:r>
          </w:p>
        </w:tc>
        <w:tc>
          <w:tcPr>
            <w:tcW w:w="1746" w:type="dxa"/>
            <w:vAlign w:val="top"/>
          </w:tcPr>
          <w:p w14:paraId="0B1CC649">
            <w:pPr>
              <w:pStyle w:val="16"/>
              <w:spacing w:before="265" w:line="229" w:lineRule="auto"/>
              <w:ind w:left="452"/>
              <w:rPr>
                <w:color w:val="auto"/>
                <w:highlight w:val="none"/>
              </w:rPr>
            </w:pPr>
            <w:r>
              <w:rPr>
                <w:color w:val="auto"/>
                <w:spacing w:val="7"/>
                <w:highlight w:val="none"/>
                <w14:textOutline w14:w="3795" w14:cap="sq" w14:cmpd="sng">
                  <w14:solidFill>
                    <w14:srgbClr w14:val="000000"/>
                  </w14:solidFill>
                  <w14:prstDash w14:val="solid"/>
                  <w14:bevel/>
                </w14:textOutline>
              </w:rPr>
              <w:t>项目名称</w:t>
            </w:r>
          </w:p>
        </w:tc>
        <w:tc>
          <w:tcPr>
            <w:tcW w:w="5974" w:type="dxa"/>
            <w:vAlign w:val="top"/>
          </w:tcPr>
          <w:p w14:paraId="7ABF67CC">
            <w:pPr>
              <w:pStyle w:val="16"/>
              <w:spacing w:before="265" w:line="228" w:lineRule="auto"/>
              <w:ind w:left="2252"/>
              <w:rPr>
                <w:color w:val="auto"/>
                <w:highlight w:val="none"/>
              </w:rPr>
            </w:pPr>
            <w:r>
              <w:rPr>
                <w:color w:val="auto"/>
                <w:spacing w:val="9"/>
                <w:highlight w:val="none"/>
                <w14:textOutline w14:w="3795" w14:cap="sq" w14:cmpd="sng">
                  <w14:solidFill>
                    <w14:srgbClr w14:val="000000"/>
                  </w14:solidFill>
                  <w14:prstDash w14:val="solid"/>
                  <w14:bevel/>
                </w14:textOutline>
              </w:rPr>
              <w:t>主要内容和要求</w:t>
            </w:r>
          </w:p>
        </w:tc>
      </w:tr>
      <w:tr w14:paraId="2CD5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Merge w:val="restart"/>
            <w:vAlign w:val="top"/>
          </w:tcPr>
          <w:p w14:paraId="397009BF">
            <w:pPr>
              <w:spacing w:line="253" w:lineRule="auto"/>
              <w:rPr>
                <w:rFonts w:ascii="Arial"/>
                <w:color w:val="auto"/>
                <w:sz w:val="21"/>
                <w:highlight w:val="none"/>
              </w:rPr>
            </w:pPr>
          </w:p>
          <w:p w14:paraId="51678E6A">
            <w:pPr>
              <w:spacing w:line="253" w:lineRule="auto"/>
              <w:rPr>
                <w:rFonts w:ascii="Arial"/>
                <w:color w:val="auto"/>
                <w:sz w:val="21"/>
                <w:highlight w:val="none"/>
              </w:rPr>
            </w:pPr>
          </w:p>
          <w:p w14:paraId="0B804747">
            <w:pPr>
              <w:spacing w:line="254" w:lineRule="auto"/>
              <w:rPr>
                <w:rFonts w:ascii="Arial"/>
                <w:color w:val="auto"/>
                <w:sz w:val="21"/>
                <w:highlight w:val="none"/>
              </w:rPr>
            </w:pPr>
          </w:p>
          <w:p w14:paraId="0BE4404C">
            <w:pPr>
              <w:spacing w:line="254" w:lineRule="auto"/>
              <w:rPr>
                <w:rFonts w:ascii="Arial"/>
                <w:color w:val="auto"/>
                <w:sz w:val="21"/>
                <w:highlight w:val="none"/>
              </w:rPr>
            </w:pPr>
          </w:p>
          <w:p w14:paraId="02E93DA0">
            <w:pPr>
              <w:spacing w:line="254" w:lineRule="auto"/>
              <w:rPr>
                <w:rFonts w:ascii="Arial"/>
                <w:color w:val="auto"/>
                <w:sz w:val="21"/>
                <w:highlight w:val="none"/>
              </w:rPr>
            </w:pPr>
          </w:p>
          <w:p w14:paraId="3CFEA910">
            <w:pPr>
              <w:spacing w:line="254" w:lineRule="auto"/>
              <w:rPr>
                <w:rFonts w:ascii="Arial"/>
                <w:color w:val="auto"/>
                <w:sz w:val="21"/>
                <w:highlight w:val="none"/>
              </w:rPr>
            </w:pPr>
          </w:p>
          <w:p w14:paraId="2B005D0B">
            <w:pPr>
              <w:spacing w:line="254" w:lineRule="auto"/>
              <w:rPr>
                <w:rFonts w:ascii="Arial"/>
                <w:color w:val="auto"/>
                <w:sz w:val="21"/>
                <w:highlight w:val="none"/>
              </w:rPr>
            </w:pPr>
          </w:p>
          <w:p w14:paraId="3F621946">
            <w:pPr>
              <w:spacing w:line="254" w:lineRule="auto"/>
              <w:rPr>
                <w:rFonts w:ascii="Arial"/>
                <w:color w:val="auto"/>
                <w:sz w:val="21"/>
                <w:highlight w:val="none"/>
              </w:rPr>
            </w:pPr>
          </w:p>
          <w:p w14:paraId="131C2D43">
            <w:pPr>
              <w:spacing w:line="254" w:lineRule="auto"/>
              <w:rPr>
                <w:rFonts w:ascii="Arial"/>
                <w:color w:val="auto"/>
                <w:sz w:val="21"/>
                <w:highlight w:val="none"/>
              </w:rPr>
            </w:pPr>
          </w:p>
          <w:p w14:paraId="342EB21C">
            <w:pPr>
              <w:spacing w:line="254" w:lineRule="auto"/>
              <w:rPr>
                <w:rFonts w:ascii="Arial"/>
                <w:color w:val="auto"/>
                <w:sz w:val="21"/>
                <w:highlight w:val="none"/>
              </w:rPr>
            </w:pPr>
          </w:p>
          <w:p w14:paraId="78DB20B2">
            <w:pPr>
              <w:spacing w:line="254" w:lineRule="auto"/>
              <w:rPr>
                <w:rFonts w:ascii="Arial"/>
                <w:color w:val="auto"/>
                <w:sz w:val="21"/>
                <w:highlight w:val="none"/>
              </w:rPr>
            </w:pPr>
          </w:p>
          <w:p w14:paraId="666AD77D">
            <w:pPr>
              <w:spacing w:line="254" w:lineRule="auto"/>
              <w:rPr>
                <w:rFonts w:ascii="Arial"/>
                <w:color w:val="auto"/>
                <w:sz w:val="21"/>
                <w:highlight w:val="none"/>
              </w:rPr>
            </w:pPr>
          </w:p>
          <w:p w14:paraId="597ABF42">
            <w:pPr>
              <w:spacing w:line="254" w:lineRule="auto"/>
              <w:rPr>
                <w:rFonts w:ascii="Arial"/>
                <w:color w:val="auto"/>
                <w:sz w:val="21"/>
                <w:highlight w:val="none"/>
              </w:rPr>
            </w:pPr>
          </w:p>
          <w:p w14:paraId="2DD47348">
            <w:pPr>
              <w:spacing w:line="254" w:lineRule="auto"/>
              <w:rPr>
                <w:rFonts w:ascii="Arial"/>
                <w:color w:val="auto"/>
                <w:sz w:val="21"/>
                <w:highlight w:val="none"/>
              </w:rPr>
            </w:pPr>
          </w:p>
          <w:p w14:paraId="1856D052">
            <w:pPr>
              <w:pStyle w:val="16"/>
              <w:spacing w:before="65" w:line="408" w:lineRule="exact"/>
              <w:ind w:left="263"/>
              <w:rPr>
                <w:color w:val="auto"/>
                <w:highlight w:val="none"/>
              </w:rPr>
            </w:pPr>
            <w:r>
              <w:rPr>
                <w:color w:val="auto"/>
                <w:spacing w:val="3"/>
                <w:position w:val="15"/>
                <w:highlight w:val="none"/>
              </w:rPr>
              <w:t>文明</w:t>
            </w:r>
          </w:p>
          <w:p w14:paraId="24069236">
            <w:pPr>
              <w:pStyle w:val="16"/>
              <w:spacing w:line="231" w:lineRule="auto"/>
              <w:ind w:left="260"/>
              <w:rPr>
                <w:color w:val="auto"/>
                <w:highlight w:val="none"/>
              </w:rPr>
            </w:pPr>
            <w:r>
              <w:rPr>
                <w:color w:val="auto"/>
                <w:spacing w:val="5"/>
                <w:highlight w:val="none"/>
              </w:rPr>
              <w:t>施工</w:t>
            </w:r>
          </w:p>
          <w:p w14:paraId="6B1B0637">
            <w:pPr>
              <w:pStyle w:val="16"/>
              <w:spacing w:before="156" w:line="231" w:lineRule="auto"/>
              <w:ind w:left="371"/>
              <w:rPr>
                <w:color w:val="auto"/>
                <w:highlight w:val="none"/>
              </w:rPr>
            </w:pPr>
            <w:r>
              <w:rPr>
                <w:color w:val="auto"/>
                <w:highlight w:val="none"/>
              </w:rPr>
              <w:t>与</w:t>
            </w:r>
          </w:p>
          <w:p w14:paraId="7F9EF864">
            <w:pPr>
              <w:pStyle w:val="16"/>
              <w:spacing w:before="158" w:line="229" w:lineRule="auto"/>
              <w:ind w:left="261"/>
              <w:rPr>
                <w:color w:val="auto"/>
                <w:highlight w:val="none"/>
              </w:rPr>
            </w:pPr>
            <w:r>
              <w:rPr>
                <w:color w:val="auto"/>
                <w:spacing w:val="4"/>
                <w:highlight w:val="none"/>
              </w:rPr>
              <w:t>环境</w:t>
            </w:r>
          </w:p>
          <w:p w14:paraId="691E1C1B">
            <w:pPr>
              <w:pStyle w:val="16"/>
              <w:spacing w:before="162" w:line="229" w:lineRule="auto"/>
              <w:ind w:left="262"/>
              <w:rPr>
                <w:color w:val="auto"/>
                <w:highlight w:val="none"/>
              </w:rPr>
            </w:pPr>
            <w:r>
              <w:rPr>
                <w:color w:val="auto"/>
                <w:spacing w:val="4"/>
                <w:highlight w:val="none"/>
              </w:rPr>
              <w:t>保护</w:t>
            </w:r>
          </w:p>
        </w:tc>
        <w:tc>
          <w:tcPr>
            <w:tcW w:w="1746" w:type="dxa"/>
            <w:vAlign w:val="top"/>
          </w:tcPr>
          <w:p w14:paraId="43CD33B7">
            <w:pPr>
              <w:pStyle w:val="16"/>
              <w:spacing w:before="34" w:line="408" w:lineRule="exact"/>
              <w:ind w:left="455"/>
              <w:rPr>
                <w:color w:val="auto"/>
                <w:highlight w:val="none"/>
              </w:rPr>
            </w:pPr>
            <w:r>
              <w:rPr>
                <w:color w:val="auto"/>
                <w:spacing w:val="6"/>
                <w:position w:val="15"/>
                <w:highlight w:val="none"/>
              </w:rPr>
              <w:t>安全警示</w:t>
            </w:r>
          </w:p>
          <w:p w14:paraId="169B99C5">
            <w:pPr>
              <w:pStyle w:val="16"/>
              <w:spacing w:line="228" w:lineRule="auto"/>
              <w:ind w:left="558"/>
              <w:rPr>
                <w:color w:val="auto"/>
                <w:highlight w:val="none"/>
              </w:rPr>
            </w:pPr>
            <w:r>
              <w:rPr>
                <w:color w:val="auto"/>
                <w:spacing w:val="6"/>
                <w:highlight w:val="none"/>
              </w:rPr>
              <w:t>标志牌</w:t>
            </w:r>
          </w:p>
        </w:tc>
        <w:tc>
          <w:tcPr>
            <w:tcW w:w="5974" w:type="dxa"/>
            <w:vAlign w:val="top"/>
          </w:tcPr>
          <w:p w14:paraId="58A1AE81">
            <w:pPr>
              <w:pStyle w:val="16"/>
              <w:spacing w:before="34" w:line="408" w:lineRule="exact"/>
              <w:ind w:left="108"/>
              <w:rPr>
                <w:color w:val="auto"/>
                <w:highlight w:val="none"/>
              </w:rPr>
            </w:pPr>
            <w:r>
              <w:rPr>
                <w:color w:val="auto"/>
                <w:spacing w:val="13"/>
                <w:position w:val="15"/>
                <w:highlight w:val="none"/>
              </w:rPr>
              <w:t>在易发伤亡事故（或危险）处设置明显的、符合国家标准要求的安全警示标志牌。</w:t>
            </w:r>
          </w:p>
        </w:tc>
      </w:tr>
      <w:tr w14:paraId="7133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Merge w:val="continue"/>
            <w:vAlign w:val="top"/>
          </w:tcPr>
          <w:p w14:paraId="7F0DBDCB">
            <w:pPr>
              <w:rPr>
                <w:rFonts w:ascii="Arial"/>
                <w:color w:val="auto"/>
                <w:sz w:val="21"/>
                <w:highlight w:val="none"/>
              </w:rPr>
            </w:pPr>
          </w:p>
        </w:tc>
        <w:tc>
          <w:tcPr>
            <w:tcW w:w="1746" w:type="dxa"/>
            <w:vAlign w:val="top"/>
          </w:tcPr>
          <w:p w14:paraId="19F228F7">
            <w:pPr>
              <w:pStyle w:val="16"/>
              <w:spacing w:before="239" w:line="228" w:lineRule="auto"/>
              <w:ind w:left="453"/>
              <w:rPr>
                <w:color w:val="auto"/>
                <w:highlight w:val="none"/>
              </w:rPr>
            </w:pPr>
            <w:r>
              <w:rPr>
                <w:color w:val="auto"/>
                <w:spacing w:val="6"/>
                <w:highlight w:val="none"/>
              </w:rPr>
              <w:t>现场围挡</w:t>
            </w:r>
          </w:p>
        </w:tc>
        <w:tc>
          <w:tcPr>
            <w:tcW w:w="5974" w:type="dxa"/>
            <w:vAlign w:val="top"/>
          </w:tcPr>
          <w:p w14:paraId="66914FF1">
            <w:pPr>
              <w:pStyle w:val="16"/>
              <w:spacing w:before="34" w:line="228" w:lineRule="auto"/>
              <w:ind w:left="125"/>
              <w:rPr>
                <w:color w:val="auto"/>
                <w:highlight w:val="none"/>
              </w:rPr>
            </w:pPr>
            <w:r>
              <w:rPr>
                <w:color w:val="auto"/>
                <w:spacing w:val="5"/>
                <w:highlight w:val="none"/>
              </w:rPr>
              <w:t>1. 现场采用封闭围挡，高度不小于</w:t>
            </w:r>
            <w:r>
              <w:rPr>
                <w:color w:val="auto"/>
                <w:spacing w:val="-7"/>
                <w:highlight w:val="none"/>
              </w:rPr>
              <w:t xml:space="preserve"> </w:t>
            </w:r>
            <w:r>
              <w:rPr>
                <w:color w:val="auto"/>
                <w:spacing w:val="5"/>
                <w:highlight w:val="none"/>
              </w:rPr>
              <w:t>1.8m。</w:t>
            </w:r>
          </w:p>
          <w:p w14:paraId="26FD3FE2">
            <w:pPr>
              <w:pStyle w:val="16"/>
              <w:spacing w:before="161" w:line="228" w:lineRule="auto"/>
              <w:ind w:left="112"/>
              <w:rPr>
                <w:color w:val="auto"/>
                <w:highlight w:val="none"/>
              </w:rPr>
            </w:pPr>
            <w:r>
              <w:rPr>
                <w:color w:val="auto"/>
                <w:spacing w:val="7"/>
                <w:highlight w:val="none"/>
              </w:rPr>
              <w:t>2.</w:t>
            </w:r>
            <w:r>
              <w:rPr>
                <w:color w:val="auto"/>
                <w:spacing w:val="37"/>
                <w:highlight w:val="none"/>
              </w:rPr>
              <w:t xml:space="preserve"> </w:t>
            </w:r>
            <w:r>
              <w:rPr>
                <w:color w:val="auto"/>
                <w:spacing w:val="7"/>
                <w:highlight w:val="none"/>
              </w:rPr>
              <w:t>围挡材料可用彩色、定型钢板，砌块等墙体。</w:t>
            </w:r>
          </w:p>
        </w:tc>
      </w:tr>
      <w:tr w14:paraId="5C9B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0" w:type="dxa"/>
            <w:vMerge w:val="continue"/>
            <w:vAlign w:val="top"/>
          </w:tcPr>
          <w:p w14:paraId="0A405598">
            <w:pPr>
              <w:rPr>
                <w:rFonts w:ascii="Arial"/>
                <w:color w:val="auto"/>
                <w:sz w:val="21"/>
                <w:highlight w:val="none"/>
              </w:rPr>
            </w:pPr>
          </w:p>
        </w:tc>
        <w:tc>
          <w:tcPr>
            <w:tcW w:w="1746" w:type="dxa"/>
            <w:vAlign w:val="top"/>
          </w:tcPr>
          <w:p w14:paraId="4982A014">
            <w:pPr>
              <w:spacing w:line="378" w:lineRule="auto"/>
              <w:rPr>
                <w:rFonts w:ascii="Arial"/>
                <w:color w:val="auto"/>
                <w:sz w:val="21"/>
                <w:highlight w:val="none"/>
              </w:rPr>
            </w:pPr>
          </w:p>
          <w:p w14:paraId="319D9D82">
            <w:pPr>
              <w:pStyle w:val="16"/>
              <w:spacing w:before="65" w:line="228" w:lineRule="auto"/>
              <w:ind w:left="450"/>
              <w:rPr>
                <w:color w:val="auto"/>
                <w:highlight w:val="none"/>
              </w:rPr>
            </w:pPr>
            <w:r>
              <w:rPr>
                <w:color w:val="auto"/>
                <w:spacing w:val="7"/>
                <w:highlight w:val="none"/>
              </w:rPr>
              <w:t>七牌二图</w:t>
            </w:r>
          </w:p>
        </w:tc>
        <w:tc>
          <w:tcPr>
            <w:tcW w:w="5974" w:type="dxa"/>
            <w:vAlign w:val="top"/>
          </w:tcPr>
          <w:p w14:paraId="44F44B48">
            <w:pPr>
              <w:pStyle w:val="16"/>
              <w:spacing w:before="37" w:line="377" w:lineRule="auto"/>
              <w:ind w:left="133" w:right="97" w:hanging="25"/>
              <w:jc w:val="both"/>
              <w:rPr>
                <w:color w:val="auto"/>
                <w:highlight w:val="none"/>
              </w:rPr>
            </w:pPr>
            <w:r>
              <w:rPr>
                <w:color w:val="auto"/>
                <w:spacing w:val="13"/>
                <w:highlight w:val="none"/>
              </w:rPr>
              <w:t>在进门处悬挂工程概况、现场出入制度、管理人员名单及监督</w:t>
            </w:r>
            <w:r>
              <w:rPr>
                <w:color w:val="auto"/>
                <w:spacing w:val="12"/>
                <w:highlight w:val="none"/>
              </w:rPr>
              <w:t>电话、安全生产规定、文明施工、消防保卫、节能公示等七牌</w:t>
            </w:r>
          </w:p>
          <w:p w14:paraId="62A52052">
            <w:pPr>
              <w:pStyle w:val="16"/>
              <w:spacing w:line="229" w:lineRule="auto"/>
              <w:ind w:left="133"/>
              <w:rPr>
                <w:color w:val="auto"/>
                <w:highlight w:val="none"/>
              </w:rPr>
            </w:pPr>
            <w:r>
              <w:rPr>
                <w:color w:val="auto"/>
                <w:spacing w:val="7"/>
                <w:highlight w:val="none"/>
              </w:rPr>
              <w:t>以及施工现场总平面图、工程效果图。</w:t>
            </w:r>
          </w:p>
        </w:tc>
      </w:tr>
      <w:tr w14:paraId="4641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60" w:type="dxa"/>
            <w:vMerge w:val="continue"/>
            <w:vAlign w:val="top"/>
          </w:tcPr>
          <w:p w14:paraId="224780E6">
            <w:pPr>
              <w:rPr>
                <w:rFonts w:ascii="Arial"/>
                <w:color w:val="auto"/>
                <w:sz w:val="21"/>
                <w:highlight w:val="none"/>
              </w:rPr>
            </w:pPr>
          </w:p>
        </w:tc>
        <w:tc>
          <w:tcPr>
            <w:tcW w:w="1746" w:type="dxa"/>
            <w:vAlign w:val="top"/>
          </w:tcPr>
          <w:p w14:paraId="0BC7D8BB">
            <w:pPr>
              <w:pStyle w:val="16"/>
              <w:spacing w:before="88" w:line="229" w:lineRule="auto"/>
              <w:ind w:left="455"/>
              <w:rPr>
                <w:color w:val="auto"/>
                <w:highlight w:val="none"/>
              </w:rPr>
            </w:pPr>
            <w:r>
              <w:rPr>
                <w:color w:val="auto"/>
                <w:spacing w:val="6"/>
                <w:highlight w:val="none"/>
              </w:rPr>
              <w:t>企业标志</w:t>
            </w:r>
          </w:p>
        </w:tc>
        <w:tc>
          <w:tcPr>
            <w:tcW w:w="5974" w:type="dxa"/>
            <w:vAlign w:val="top"/>
          </w:tcPr>
          <w:p w14:paraId="68C2F086">
            <w:pPr>
              <w:pStyle w:val="16"/>
              <w:spacing w:before="88" w:line="228" w:lineRule="auto"/>
              <w:ind w:left="111"/>
              <w:rPr>
                <w:color w:val="auto"/>
                <w:highlight w:val="none"/>
              </w:rPr>
            </w:pPr>
            <w:r>
              <w:rPr>
                <w:color w:val="auto"/>
                <w:spacing w:val="8"/>
                <w:highlight w:val="none"/>
              </w:rPr>
              <w:t>现场出入的大门应设有本企业标志或企业标识。</w:t>
            </w:r>
          </w:p>
        </w:tc>
      </w:tr>
      <w:tr w14:paraId="41E1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trPr>
        <w:tc>
          <w:tcPr>
            <w:tcW w:w="960" w:type="dxa"/>
            <w:vMerge w:val="continue"/>
            <w:vAlign w:val="top"/>
          </w:tcPr>
          <w:p w14:paraId="4569DA98">
            <w:pPr>
              <w:rPr>
                <w:rFonts w:ascii="Arial"/>
                <w:color w:val="auto"/>
                <w:sz w:val="21"/>
                <w:highlight w:val="none"/>
              </w:rPr>
            </w:pPr>
          </w:p>
        </w:tc>
        <w:tc>
          <w:tcPr>
            <w:tcW w:w="1746" w:type="dxa"/>
            <w:vAlign w:val="top"/>
          </w:tcPr>
          <w:p w14:paraId="5CA392D3">
            <w:pPr>
              <w:spacing w:line="291" w:lineRule="auto"/>
              <w:rPr>
                <w:rFonts w:ascii="Arial"/>
                <w:color w:val="auto"/>
                <w:sz w:val="21"/>
                <w:highlight w:val="none"/>
              </w:rPr>
            </w:pPr>
          </w:p>
          <w:p w14:paraId="29BA1E2F">
            <w:pPr>
              <w:spacing w:line="292" w:lineRule="auto"/>
              <w:rPr>
                <w:rFonts w:ascii="Arial"/>
                <w:color w:val="auto"/>
                <w:sz w:val="21"/>
                <w:highlight w:val="none"/>
              </w:rPr>
            </w:pPr>
          </w:p>
          <w:p w14:paraId="26DB20E9">
            <w:pPr>
              <w:pStyle w:val="16"/>
              <w:spacing w:before="65" w:line="228" w:lineRule="auto"/>
              <w:ind w:left="450"/>
              <w:rPr>
                <w:color w:val="auto"/>
                <w:highlight w:val="none"/>
              </w:rPr>
            </w:pPr>
            <w:r>
              <w:rPr>
                <w:color w:val="auto"/>
                <w:spacing w:val="7"/>
                <w:highlight w:val="none"/>
              </w:rPr>
              <w:t>场容场貌</w:t>
            </w:r>
          </w:p>
        </w:tc>
        <w:tc>
          <w:tcPr>
            <w:tcW w:w="5974" w:type="dxa"/>
            <w:vAlign w:val="top"/>
          </w:tcPr>
          <w:p w14:paraId="3E313375">
            <w:pPr>
              <w:pStyle w:val="16"/>
              <w:spacing w:before="40" w:line="228" w:lineRule="auto"/>
              <w:ind w:left="125"/>
              <w:rPr>
                <w:color w:val="auto"/>
                <w:highlight w:val="none"/>
              </w:rPr>
            </w:pPr>
            <w:r>
              <w:rPr>
                <w:color w:val="auto"/>
                <w:spacing w:val="3"/>
                <w:highlight w:val="none"/>
              </w:rPr>
              <w:t>1. 道路畅通。</w:t>
            </w:r>
          </w:p>
          <w:p w14:paraId="633E5931">
            <w:pPr>
              <w:pStyle w:val="16"/>
              <w:spacing w:before="160" w:line="228" w:lineRule="auto"/>
              <w:ind w:left="112"/>
              <w:rPr>
                <w:color w:val="auto"/>
                <w:highlight w:val="none"/>
              </w:rPr>
            </w:pPr>
            <w:r>
              <w:rPr>
                <w:color w:val="auto"/>
                <w:spacing w:val="6"/>
                <w:highlight w:val="none"/>
              </w:rPr>
              <w:t>2. 排水设施齐全畅通。</w:t>
            </w:r>
          </w:p>
          <w:p w14:paraId="2E0A952F">
            <w:pPr>
              <w:pStyle w:val="16"/>
              <w:spacing w:before="160" w:line="408" w:lineRule="exact"/>
              <w:ind w:right="2"/>
              <w:jc w:val="right"/>
              <w:rPr>
                <w:color w:val="auto"/>
                <w:highlight w:val="none"/>
              </w:rPr>
            </w:pPr>
            <w:r>
              <w:rPr>
                <w:color w:val="auto"/>
                <w:spacing w:val="5"/>
                <w:position w:val="15"/>
                <w:highlight w:val="none"/>
              </w:rPr>
              <w:t>3. 工地地面硬化处理（办公区、生活区、现</w:t>
            </w:r>
            <w:r>
              <w:rPr>
                <w:color w:val="auto"/>
                <w:spacing w:val="4"/>
                <w:position w:val="15"/>
                <w:highlight w:val="none"/>
              </w:rPr>
              <w:t>场道路、材料堆、</w:t>
            </w:r>
          </w:p>
          <w:p w14:paraId="256927FE">
            <w:pPr>
              <w:pStyle w:val="16"/>
              <w:spacing w:before="1" w:line="227" w:lineRule="auto"/>
              <w:ind w:right="9"/>
              <w:jc w:val="right"/>
              <w:rPr>
                <w:color w:val="auto"/>
                <w:highlight w:val="none"/>
              </w:rPr>
            </w:pPr>
            <w:r>
              <w:rPr>
                <w:color w:val="auto"/>
                <w:spacing w:val="8"/>
                <w:highlight w:val="none"/>
              </w:rPr>
              <w:t>混凝土搅拌、砂浆搅拌、钢筋加工等场地和外脚手架基础等）。</w:t>
            </w:r>
          </w:p>
        </w:tc>
      </w:tr>
      <w:tr w14:paraId="07A4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trPr>
        <w:tc>
          <w:tcPr>
            <w:tcW w:w="960" w:type="dxa"/>
            <w:vMerge w:val="continue"/>
            <w:vAlign w:val="top"/>
          </w:tcPr>
          <w:p w14:paraId="6440A03F">
            <w:pPr>
              <w:rPr>
                <w:rFonts w:ascii="Arial"/>
                <w:color w:val="auto"/>
                <w:sz w:val="21"/>
                <w:highlight w:val="none"/>
              </w:rPr>
            </w:pPr>
          </w:p>
        </w:tc>
        <w:tc>
          <w:tcPr>
            <w:tcW w:w="1746" w:type="dxa"/>
            <w:vAlign w:val="top"/>
          </w:tcPr>
          <w:p w14:paraId="24F2D80F">
            <w:pPr>
              <w:spacing w:line="293" w:lineRule="auto"/>
              <w:rPr>
                <w:rFonts w:ascii="Arial"/>
                <w:color w:val="auto"/>
                <w:sz w:val="21"/>
                <w:highlight w:val="none"/>
              </w:rPr>
            </w:pPr>
          </w:p>
          <w:p w14:paraId="418E5633">
            <w:pPr>
              <w:spacing w:line="293" w:lineRule="auto"/>
              <w:rPr>
                <w:rFonts w:ascii="Arial"/>
                <w:color w:val="auto"/>
                <w:sz w:val="21"/>
                <w:highlight w:val="none"/>
              </w:rPr>
            </w:pPr>
          </w:p>
          <w:p w14:paraId="39E259F3">
            <w:pPr>
              <w:pStyle w:val="16"/>
              <w:spacing w:before="65" w:line="228" w:lineRule="auto"/>
              <w:ind w:left="451"/>
              <w:rPr>
                <w:color w:val="auto"/>
                <w:highlight w:val="none"/>
              </w:rPr>
            </w:pPr>
            <w:r>
              <w:rPr>
                <w:color w:val="auto"/>
                <w:spacing w:val="7"/>
                <w:highlight w:val="none"/>
              </w:rPr>
              <w:t>材料堆放</w:t>
            </w:r>
          </w:p>
        </w:tc>
        <w:tc>
          <w:tcPr>
            <w:tcW w:w="5974" w:type="dxa"/>
            <w:vAlign w:val="top"/>
          </w:tcPr>
          <w:p w14:paraId="658E47B3">
            <w:pPr>
              <w:pStyle w:val="16"/>
              <w:numPr>
                <w:ilvl w:val="0"/>
                <w:numId w:val="0"/>
              </w:numPr>
              <w:spacing w:before="42" w:line="377" w:lineRule="auto"/>
              <w:ind w:left="124" w:leftChars="0" w:right="25" w:rightChars="0"/>
              <w:jc w:val="both"/>
              <w:rPr>
                <w:color w:val="auto"/>
                <w:spacing w:val="17"/>
                <w:highlight w:val="none"/>
              </w:rPr>
            </w:pPr>
            <w:r>
              <w:rPr>
                <w:rFonts w:hint="eastAsia"/>
                <w:color w:val="auto"/>
                <w:spacing w:val="3"/>
                <w:highlight w:val="none"/>
                <w:lang w:val="en-US" w:eastAsia="zh-CN"/>
              </w:rPr>
              <w:t>1.</w:t>
            </w:r>
            <w:r>
              <w:rPr>
                <w:color w:val="auto"/>
                <w:spacing w:val="3"/>
                <w:highlight w:val="none"/>
              </w:rPr>
              <w:t>料、构件、料具等堆放时，应有名称、品种、规格等标牌。</w:t>
            </w:r>
            <w:r>
              <w:rPr>
                <w:color w:val="auto"/>
                <w:spacing w:val="17"/>
                <w:highlight w:val="none"/>
              </w:rPr>
              <w:t xml:space="preserve"> </w:t>
            </w:r>
          </w:p>
          <w:p w14:paraId="018AC3CD">
            <w:pPr>
              <w:pStyle w:val="16"/>
              <w:numPr>
                <w:ilvl w:val="0"/>
                <w:numId w:val="0"/>
              </w:numPr>
              <w:spacing w:before="42" w:line="377" w:lineRule="auto"/>
              <w:ind w:left="124" w:leftChars="0" w:right="25" w:rightChars="0"/>
              <w:jc w:val="both"/>
              <w:rPr>
                <w:color w:val="auto"/>
                <w:highlight w:val="none"/>
              </w:rPr>
            </w:pPr>
            <w:r>
              <w:rPr>
                <w:color w:val="auto"/>
                <w:spacing w:val="16"/>
                <w:highlight w:val="none"/>
              </w:rPr>
              <w:t>2.水泥和其它易飞扬细颗粒建筑材料应封闭存放或采</w:t>
            </w:r>
            <w:r>
              <w:rPr>
                <w:color w:val="auto"/>
                <w:spacing w:val="15"/>
                <w:highlight w:val="none"/>
              </w:rPr>
              <w:t>取覆盖</w:t>
            </w:r>
            <w:r>
              <w:rPr>
                <w:color w:val="auto"/>
                <w:spacing w:val="4"/>
                <w:highlight w:val="none"/>
              </w:rPr>
              <w:t>等措施。</w:t>
            </w:r>
          </w:p>
          <w:p w14:paraId="70D3CDA2">
            <w:pPr>
              <w:pStyle w:val="16"/>
              <w:spacing w:before="160" w:line="227" w:lineRule="auto"/>
              <w:ind w:left="113"/>
              <w:rPr>
                <w:color w:val="auto"/>
                <w:highlight w:val="none"/>
              </w:rPr>
            </w:pPr>
            <w:r>
              <w:rPr>
                <w:color w:val="auto"/>
                <w:spacing w:val="7"/>
                <w:highlight w:val="none"/>
              </w:rPr>
              <w:t>3.易燃、易爆和有毒有害物品分类存放。</w:t>
            </w:r>
          </w:p>
        </w:tc>
      </w:tr>
      <w:tr w14:paraId="657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960" w:type="dxa"/>
            <w:vMerge w:val="continue"/>
            <w:vAlign w:val="top"/>
          </w:tcPr>
          <w:p w14:paraId="57265A40">
            <w:pPr>
              <w:rPr>
                <w:rFonts w:ascii="Arial"/>
                <w:color w:val="auto"/>
                <w:sz w:val="21"/>
                <w:highlight w:val="none"/>
              </w:rPr>
            </w:pPr>
          </w:p>
        </w:tc>
        <w:tc>
          <w:tcPr>
            <w:tcW w:w="1746" w:type="dxa"/>
            <w:vAlign w:val="top"/>
          </w:tcPr>
          <w:p w14:paraId="084B6FAC">
            <w:pPr>
              <w:pStyle w:val="16"/>
              <w:spacing w:before="93" w:line="228" w:lineRule="auto"/>
              <w:ind w:left="453"/>
              <w:rPr>
                <w:color w:val="auto"/>
                <w:highlight w:val="none"/>
              </w:rPr>
            </w:pPr>
            <w:r>
              <w:rPr>
                <w:color w:val="auto"/>
                <w:spacing w:val="6"/>
                <w:highlight w:val="none"/>
              </w:rPr>
              <w:t>现场防火</w:t>
            </w:r>
          </w:p>
        </w:tc>
        <w:tc>
          <w:tcPr>
            <w:tcW w:w="5974" w:type="dxa"/>
            <w:vAlign w:val="top"/>
          </w:tcPr>
          <w:p w14:paraId="037FFAAE">
            <w:pPr>
              <w:pStyle w:val="16"/>
              <w:spacing w:before="92" w:line="228" w:lineRule="auto"/>
              <w:ind w:left="113"/>
              <w:rPr>
                <w:color w:val="auto"/>
                <w:highlight w:val="none"/>
              </w:rPr>
            </w:pPr>
            <w:r>
              <w:rPr>
                <w:color w:val="auto"/>
                <w:spacing w:val="8"/>
                <w:highlight w:val="none"/>
              </w:rPr>
              <w:t>消防器材配置合理，符合消防要求。</w:t>
            </w:r>
          </w:p>
        </w:tc>
      </w:tr>
      <w:tr w14:paraId="32C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960" w:type="dxa"/>
            <w:vMerge w:val="continue"/>
            <w:vAlign w:val="top"/>
          </w:tcPr>
          <w:p w14:paraId="1E97C908">
            <w:pPr>
              <w:rPr>
                <w:rFonts w:ascii="Arial"/>
                <w:color w:val="auto"/>
                <w:sz w:val="21"/>
                <w:highlight w:val="none"/>
              </w:rPr>
            </w:pPr>
          </w:p>
        </w:tc>
        <w:tc>
          <w:tcPr>
            <w:tcW w:w="1746" w:type="dxa"/>
            <w:vAlign w:val="top"/>
          </w:tcPr>
          <w:p w14:paraId="0D3CDF50">
            <w:pPr>
              <w:spacing w:line="390" w:lineRule="auto"/>
              <w:rPr>
                <w:rFonts w:ascii="Arial"/>
                <w:color w:val="auto"/>
                <w:sz w:val="21"/>
                <w:highlight w:val="none"/>
              </w:rPr>
            </w:pPr>
          </w:p>
          <w:p w14:paraId="2560AD8C">
            <w:pPr>
              <w:pStyle w:val="16"/>
              <w:spacing w:before="65" w:line="229" w:lineRule="auto"/>
              <w:ind w:left="453"/>
              <w:rPr>
                <w:color w:val="auto"/>
                <w:highlight w:val="none"/>
              </w:rPr>
            </w:pPr>
            <w:r>
              <w:rPr>
                <w:color w:val="auto"/>
                <w:spacing w:val="6"/>
                <w:highlight w:val="none"/>
              </w:rPr>
              <w:t>垃圾清运</w:t>
            </w:r>
          </w:p>
        </w:tc>
        <w:tc>
          <w:tcPr>
            <w:tcW w:w="5974" w:type="dxa"/>
            <w:vAlign w:val="top"/>
          </w:tcPr>
          <w:p w14:paraId="3830D922">
            <w:pPr>
              <w:pStyle w:val="16"/>
              <w:spacing w:before="49" w:line="408" w:lineRule="exact"/>
              <w:ind w:left="125"/>
              <w:rPr>
                <w:color w:val="auto"/>
                <w:spacing w:val="8"/>
                <w:position w:val="15"/>
                <w:highlight w:val="none"/>
              </w:rPr>
            </w:pPr>
            <w:r>
              <w:rPr>
                <w:color w:val="auto"/>
                <w:spacing w:val="8"/>
                <w:position w:val="15"/>
                <w:highlight w:val="none"/>
              </w:rPr>
              <w:t>1.施工现场应设置密闭式垃圾站，施工垃圾、生活垃圾应分类存放。</w:t>
            </w:r>
          </w:p>
          <w:p w14:paraId="2D2729A6">
            <w:pPr>
              <w:pStyle w:val="16"/>
              <w:spacing w:before="160" w:line="228" w:lineRule="auto"/>
              <w:ind w:left="112"/>
              <w:rPr>
                <w:color w:val="auto"/>
                <w:highlight w:val="none"/>
              </w:rPr>
            </w:pPr>
            <w:r>
              <w:rPr>
                <w:color w:val="auto"/>
                <w:spacing w:val="8"/>
                <w:highlight w:val="none"/>
              </w:rPr>
              <w:t>2. 施工垃圾必须采用相应容器或管道运输。</w:t>
            </w:r>
          </w:p>
        </w:tc>
      </w:tr>
    </w:tbl>
    <w:p w14:paraId="2A365479">
      <w:pPr>
        <w:rPr>
          <w:rFonts w:ascii="Arial"/>
          <w:color w:val="auto"/>
          <w:sz w:val="21"/>
          <w:highlight w:val="none"/>
        </w:rPr>
        <w:sectPr>
          <w:headerReference r:id="rId40" w:type="default"/>
          <w:footerReference r:id="rId41" w:type="default"/>
          <w:pgSz w:w="11907" w:h="16840"/>
          <w:pgMar w:top="1260" w:right="1080" w:bottom="1024" w:left="1080" w:header="1017" w:footer="845" w:gutter="0"/>
          <w:pgNumType w:fmt="decimal"/>
          <w:cols w:space="720" w:num="1"/>
        </w:sectPr>
      </w:pPr>
    </w:p>
    <w:tbl>
      <w:tblPr>
        <w:tblStyle w:val="15"/>
        <w:tblW w:w="868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1"/>
        <w:gridCol w:w="1"/>
        <w:gridCol w:w="517"/>
        <w:gridCol w:w="27"/>
        <w:gridCol w:w="1196"/>
        <w:gridCol w:w="4"/>
        <w:gridCol w:w="16"/>
        <w:gridCol w:w="14"/>
        <w:gridCol w:w="5944"/>
      </w:tblGrid>
      <w:tr w14:paraId="1493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Align w:val="top"/>
          </w:tcPr>
          <w:p w14:paraId="28B34288">
            <w:pPr>
              <w:pStyle w:val="13"/>
              <w:rPr>
                <w:color w:val="auto"/>
                <w:highlight w:val="none"/>
              </w:rPr>
            </w:pPr>
          </w:p>
        </w:tc>
        <w:tc>
          <w:tcPr>
            <w:tcW w:w="1746" w:type="dxa"/>
            <w:gridSpan w:val="6"/>
            <w:vAlign w:val="top"/>
          </w:tcPr>
          <w:p w14:paraId="2BBA373C">
            <w:pPr>
              <w:pStyle w:val="16"/>
              <w:spacing w:before="53" w:line="408" w:lineRule="exact"/>
              <w:ind w:left="107"/>
              <w:rPr>
                <w:color w:val="auto"/>
                <w:highlight w:val="none"/>
              </w:rPr>
            </w:pPr>
            <w:r>
              <w:rPr>
                <w:color w:val="auto"/>
                <w:spacing w:val="17"/>
                <w:position w:val="15"/>
                <w:highlight w:val="none"/>
              </w:rPr>
              <w:t>宣传栏、环保及</w:t>
            </w:r>
          </w:p>
          <w:p w14:paraId="4BE3D7E2">
            <w:pPr>
              <w:pStyle w:val="16"/>
              <w:spacing w:line="229" w:lineRule="auto"/>
              <w:ind w:left="107"/>
              <w:rPr>
                <w:color w:val="auto"/>
                <w:highlight w:val="none"/>
              </w:rPr>
            </w:pPr>
            <w:r>
              <w:rPr>
                <w:color w:val="auto"/>
                <w:spacing w:val="7"/>
                <w:highlight w:val="none"/>
              </w:rPr>
              <w:t>不扰民措施</w:t>
            </w:r>
          </w:p>
        </w:tc>
        <w:tc>
          <w:tcPr>
            <w:tcW w:w="5974" w:type="dxa"/>
            <w:gridSpan w:val="3"/>
            <w:vAlign w:val="top"/>
          </w:tcPr>
          <w:p w14:paraId="61176737">
            <w:pPr>
              <w:pStyle w:val="16"/>
              <w:spacing w:before="53" w:line="408" w:lineRule="exact"/>
              <w:ind w:right="2"/>
              <w:jc w:val="right"/>
              <w:rPr>
                <w:color w:val="auto"/>
                <w:highlight w:val="none"/>
              </w:rPr>
            </w:pPr>
            <w:r>
              <w:rPr>
                <w:color w:val="auto"/>
                <w:spacing w:val="8"/>
                <w:position w:val="15"/>
                <w:highlight w:val="none"/>
              </w:rPr>
              <w:t>宣传栏、安全宣传标语等，洗车（防止污染市区道路）、粉尘</w:t>
            </w:r>
          </w:p>
          <w:p w14:paraId="57CB7573">
            <w:pPr>
              <w:pStyle w:val="16"/>
              <w:spacing w:line="228" w:lineRule="auto"/>
              <w:ind w:left="119"/>
              <w:rPr>
                <w:color w:val="auto"/>
                <w:highlight w:val="none"/>
              </w:rPr>
            </w:pPr>
            <w:r>
              <w:rPr>
                <w:color w:val="auto"/>
                <w:spacing w:val="8"/>
                <w:highlight w:val="none"/>
              </w:rPr>
              <w:t>噪声控制和排污（污水、废气）措施等。</w:t>
            </w:r>
          </w:p>
        </w:tc>
      </w:tr>
      <w:tr w14:paraId="14C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960" w:type="dxa"/>
            <w:vAlign w:val="top"/>
          </w:tcPr>
          <w:p w14:paraId="6694E575">
            <w:pPr>
              <w:pStyle w:val="16"/>
              <w:spacing w:before="258" w:line="408" w:lineRule="exact"/>
              <w:ind w:left="167"/>
              <w:rPr>
                <w:color w:val="auto"/>
                <w:highlight w:val="none"/>
              </w:rPr>
            </w:pPr>
            <w:r>
              <w:rPr>
                <w:color w:val="auto"/>
                <w:spacing w:val="3"/>
                <w:position w:val="15"/>
                <w:highlight w:val="none"/>
              </w:rPr>
              <w:t>临时设</w:t>
            </w:r>
          </w:p>
          <w:p w14:paraId="3A6F9BBF">
            <w:pPr>
              <w:pStyle w:val="16"/>
              <w:spacing w:line="231" w:lineRule="auto"/>
              <w:ind w:left="366"/>
              <w:rPr>
                <w:color w:val="auto"/>
                <w:highlight w:val="none"/>
              </w:rPr>
            </w:pPr>
            <w:r>
              <w:rPr>
                <w:color w:val="auto"/>
                <w:spacing w:val="1"/>
                <w:highlight w:val="none"/>
              </w:rPr>
              <w:t>施</w:t>
            </w:r>
          </w:p>
        </w:tc>
        <w:tc>
          <w:tcPr>
            <w:tcW w:w="1746" w:type="dxa"/>
            <w:gridSpan w:val="6"/>
            <w:vAlign w:val="top"/>
          </w:tcPr>
          <w:p w14:paraId="5360579A">
            <w:pPr>
              <w:pStyle w:val="16"/>
              <w:spacing w:before="258" w:line="408" w:lineRule="exact"/>
              <w:ind w:left="453"/>
              <w:rPr>
                <w:color w:val="auto"/>
                <w:highlight w:val="none"/>
              </w:rPr>
            </w:pPr>
            <w:r>
              <w:rPr>
                <w:color w:val="auto"/>
                <w:spacing w:val="6"/>
                <w:position w:val="15"/>
                <w:highlight w:val="none"/>
              </w:rPr>
              <w:t>现场办公</w:t>
            </w:r>
          </w:p>
          <w:p w14:paraId="00130C35">
            <w:pPr>
              <w:pStyle w:val="16"/>
              <w:spacing w:line="229" w:lineRule="auto"/>
              <w:ind w:left="453"/>
              <w:rPr>
                <w:color w:val="auto"/>
                <w:highlight w:val="none"/>
              </w:rPr>
            </w:pPr>
            <w:r>
              <w:rPr>
                <w:color w:val="auto"/>
                <w:spacing w:val="6"/>
                <w:highlight w:val="none"/>
              </w:rPr>
              <w:t>生活设施</w:t>
            </w:r>
          </w:p>
        </w:tc>
        <w:tc>
          <w:tcPr>
            <w:tcW w:w="5974" w:type="dxa"/>
            <w:gridSpan w:val="3"/>
            <w:vAlign w:val="top"/>
          </w:tcPr>
          <w:p w14:paraId="6BDAEAE3">
            <w:pPr>
              <w:pStyle w:val="16"/>
              <w:numPr>
                <w:ilvl w:val="0"/>
                <w:numId w:val="0"/>
              </w:numPr>
              <w:spacing w:before="53" w:line="378" w:lineRule="auto"/>
              <w:ind w:left="124" w:leftChars="0" w:right="97" w:rightChars="0"/>
              <w:rPr>
                <w:color w:val="auto"/>
                <w:spacing w:val="3"/>
                <w:highlight w:val="none"/>
              </w:rPr>
            </w:pPr>
            <w:r>
              <w:rPr>
                <w:rFonts w:hint="eastAsia"/>
                <w:color w:val="auto"/>
                <w:spacing w:val="8"/>
                <w:highlight w:val="none"/>
                <w:lang w:val="en-US" w:eastAsia="zh-CN"/>
              </w:rPr>
              <w:t>1.</w:t>
            </w:r>
            <w:r>
              <w:rPr>
                <w:color w:val="auto"/>
                <w:spacing w:val="8"/>
                <w:highlight w:val="none"/>
              </w:rPr>
              <w:t>施工现场办公、生活区与作业区分开设置，保持安全距离。</w:t>
            </w:r>
            <w:r>
              <w:rPr>
                <w:color w:val="auto"/>
                <w:spacing w:val="3"/>
                <w:highlight w:val="none"/>
              </w:rPr>
              <w:t xml:space="preserve"> </w:t>
            </w:r>
          </w:p>
          <w:p w14:paraId="1D857320">
            <w:pPr>
              <w:pStyle w:val="16"/>
              <w:numPr>
                <w:ilvl w:val="0"/>
                <w:numId w:val="0"/>
              </w:numPr>
              <w:spacing w:before="53" w:line="378" w:lineRule="auto"/>
              <w:ind w:left="124" w:leftChars="0" w:right="97" w:rightChars="0"/>
              <w:rPr>
                <w:color w:val="auto"/>
                <w:highlight w:val="none"/>
              </w:rPr>
            </w:pPr>
            <w:r>
              <w:rPr>
                <w:rFonts w:hint="eastAsia"/>
                <w:color w:val="auto"/>
                <w:spacing w:val="8"/>
                <w:highlight w:val="none"/>
                <w:lang w:val="en-US" w:eastAsia="zh-CN"/>
              </w:rPr>
              <w:t>2.</w:t>
            </w:r>
            <w:r>
              <w:rPr>
                <w:color w:val="auto"/>
                <w:spacing w:val="8"/>
                <w:highlight w:val="none"/>
              </w:rPr>
              <w:t>工地办公室、现场宿舍、食堂、厕所、饮水、沐浴、休息场所等符合卫生、消防安全要求。</w:t>
            </w:r>
          </w:p>
        </w:tc>
      </w:tr>
      <w:tr w14:paraId="2A2E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9" w:hRule="atLeast"/>
        </w:trPr>
        <w:tc>
          <w:tcPr>
            <w:tcW w:w="962" w:type="dxa"/>
            <w:gridSpan w:val="3"/>
            <w:vMerge w:val="restart"/>
            <w:vAlign w:val="top"/>
          </w:tcPr>
          <w:p w14:paraId="7AC94B49">
            <w:pPr>
              <w:rPr>
                <w:rFonts w:ascii="Arial"/>
                <w:color w:val="auto"/>
                <w:sz w:val="21"/>
                <w:highlight w:val="none"/>
              </w:rPr>
            </w:pPr>
          </w:p>
        </w:tc>
        <w:tc>
          <w:tcPr>
            <w:tcW w:w="544" w:type="dxa"/>
            <w:gridSpan w:val="2"/>
            <w:vMerge w:val="restart"/>
            <w:textDirection w:val="tbRlV"/>
            <w:vAlign w:val="top"/>
          </w:tcPr>
          <w:p w14:paraId="5285A8F5">
            <w:pPr>
              <w:pStyle w:val="16"/>
              <w:spacing w:before="152" w:line="216" w:lineRule="auto"/>
              <w:ind w:left="1409"/>
              <w:rPr>
                <w:color w:val="auto"/>
                <w:highlight w:val="none"/>
              </w:rPr>
            </w:pPr>
            <w:r>
              <w:rPr>
                <w:color w:val="auto"/>
                <w:spacing w:val="9"/>
                <w:highlight w:val="none"/>
              </w:rPr>
              <w:t>施</w:t>
            </w:r>
            <w:r>
              <w:rPr>
                <w:color w:val="auto"/>
                <w:spacing w:val="102"/>
                <w:highlight w:val="none"/>
              </w:rPr>
              <w:t xml:space="preserve"> </w:t>
            </w:r>
            <w:r>
              <w:rPr>
                <w:color w:val="auto"/>
                <w:spacing w:val="9"/>
                <w:highlight w:val="none"/>
              </w:rPr>
              <w:t>工</w:t>
            </w:r>
            <w:r>
              <w:rPr>
                <w:color w:val="auto"/>
                <w:spacing w:val="98"/>
                <w:highlight w:val="none"/>
              </w:rPr>
              <w:t xml:space="preserve"> </w:t>
            </w:r>
            <w:r>
              <w:rPr>
                <w:color w:val="auto"/>
                <w:spacing w:val="9"/>
                <w:highlight w:val="none"/>
              </w:rPr>
              <w:t>现</w:t>
            </w:r>
            <w:r>
              <w:rPr>
                <w:color w:val="auto"/>
                <w:spacing w:val="99"/>
                <w:highlight w:val="none"/>
              </w:rPr>
              <w:t xml:space="preserve"> </w:t>
            </w:r>
            <w:r>
              <w:rPr>
                <w:color w:val="auto"/>
                <w:spacing w:val="9"/>
                <w:highlight w:val="none"/>
              </w:rPr>
              <w:t>场</w:t>
            </w:r>
            <w:r>
              <w:rPr>
                <w:color w:val="auto"/>
                <w:spacing w:val="98"/>
                <w:highlight w:val="none"/>
              </w:rPr>
              <w:t xml:space="preserve"> </w:t>
            </w:r>
            <w:r>
              <w:rPr>
                <w:color w:val="auto"/>
                <w:spacing w:val="9"/>
                <w:highlight w:val="none"/>
              </w:rPr>
              <w:t>临</w:t>
            </w:r>
            <w:r>
              <w:rPr>
                <w:color w:val="auto"/>
                <w:spacing w:val="98"/>
                <w:highlight w:val="none"/>
              </w:rPr>
              <w:t xml:space="preserve"> </w:t>
            </w:r>
            <w:r>
              <w:rPr>
                <w:color w:val="auto"/>
                <w:spacing w:val="9"/>
                <w:highlight w:val="none"/>
              </w:rPr>
              <w:t>时</w:t>
            </w:r>
            <w:r>
              <w:rPr>
                <w:color w:val="auto"/>
                <w:highlight w:val="none"/>
              </w:rPr>
              <w:t xml:space="preserve">  </w:t>
            </w:r>
            <w:r>
              <w:rPr>
                <w:color w:val="auto"/>
                <w:spacing w:val="9"/>
                <w:highlight w:val="none"/>
              </w:rPr>
              <w:t>用</w:t>
            </w:r>
            <w:r>
              <w:rPr>
                <w:color w:val="auto"/>
                <w:spacing w:val="100"/>
                <w:highlight w:val="none"/>
              </w:rPr>
              <w:t xml:space="preserve"> </w:t>
            </w:r>
            <w:r>
              <w:rPr>
                <w:color w:val="auto"/>
                <w:spacing w:val="9"/>
                <w:highlight w:val="none"/>
              </w:rPr>
              <w:t>电</w:t>
            </w:r>
          </w:p>
        </w:tc>
        <w:tc>
          <w:tcPr>
            <w:tcW w:w="1216" w:type="dxa"/>
            <w:gridSpan w:val="3"/>
            <w:vAlign w:val="top"/>
          </w:tcPr>
          <w:p w14:paraId="4BD57F20">
            <w:pPr>
              <w:spacing w:line="261" w:lineRule="auto"/>
              <w:rPr>
                <w:rFonts w:ascii="Arial"/>
                <w:color w:val="auto"/>
                <w:sz w:val="21"/>
                <w:highlight w:val="none"/>
              </w:rPr>
            </w:pPr>
          </w:p>
          <w:p w14:paraId="763CF5FB">
            <w:pPr>
              <w:spacing w:line="261" w:lineRule="auto"/>
              <w:rPr>
                <w:rFonts w:ascii="Arial"/>
                <w:color w:val="auto"/>
                <w:sz w:val="21"/>
                <w:highlight w:val="none"/>
              </w:rPr>
            </w:pPr>
          </w:p>
          <w:p w14:paraId="5266F0F4">
            <w:pPr>
              <w:spacing w:line="261" w:lineRule="auto"/>
              <w:rPr>
                <w:rFonts w:ascii="Arial"/>
                <w:color w:val="auto"/>
                <w:sz w:val="21"/>
                <w:highlight w:val="none"/>
              </w:rPr>
            </w:pPr>
          </w:p>
          <w:p w14:paraId="4CD8B057">
            <w:pPr>
              <w:pStyle w:val="16"/>
              <w:spacing w:before="65" w:line="228" w:lineRule="auto"/>
              <w:ind w:left="217"/>
              <w:rPr>
                <w:color w:val="auto"/>
                <w:highlight w:val="none"/>
              </w:rPr>
            </w:pPr>
            <w:r>
              <w:rPr>
                <w:color w:val="auto"/>
                <w:spacing w:val="7"/>
                <w:highlight w:val="none"/>
              </w:rPr>
              <w:t>配电线路</w:t>
            </w:r>
          </w:p>
        </w:tc>
        <w:tc>
          <w:tcPr>
            <w:tcW w:w="5958" w:type="dxa"/>
            <w:gridSpan w:val="2"/>
            <w:vAlign w:val="top"/>
          </w:tcPr>
          <w:p w14:paraId="5A149802">
            <w:pPr>
              <w:pStyle w:val="16"/>
              <w:spacing w:before="36" w:line="228" w:lineRule="auto"/>
              <w:ind w:left="138"/>
              <w:rPr>
                <w:color w:val="auto"/>
                <w:highlight w:val="none"/>
              </w:rPr>
            </w:pPr>
            <w:r>
              <w:rPr>
                <w:color w:val="auto"/>
                <w:spacing w:val="7"/>
                <w:highlight w:val="none"/>
              </w:rPr>
              <w:t>1. 按照</w:t>
            </w:r>
            <w:r>
              <w:rPr>
                <w:color w:val="auto"/>
                <w:spacing w:val="-27"/>
                <w:highlight w:val="none"/>
              </w:rPr>
              <w:t xml:space="preserve"> </w:t>
            </w:r>
            <w:r>
              <w:rPr>
                <w:color w:val="auto"/>
                <w:highlight w:val="none"/>
              </w:rPr>
              <w:t>TN</w:t>
            </w:r>
            <w:r>
              <w:rPr>
                <w:color w:val="auto"/>
                <w:spacing w:val="7"/>
                <w:highlight w:val="none"/>
              </w:rPr>
              <w:t>-S</w:t>
            </w:r>
            <w:r>
              <w:rPr>
                <w:color w:val="auto"/>
                <w:spacing w:val="-36"/>
                <w:highlight w:val="none"/>
              </w:rPr>
              <w:t xml:space="preserve"> </w:t>
            </w:r>
            <w:r>
              <w:rPr>
                <w:color w:val="auto"/>
                <w:spacing w:val="7"/>
                <w:highlight w:val="none"/>
              </w:rPr>
              <w:t>系统要求配备五芯电缆、四芯电缆和三芯电缆。</w:t>
            </w:r>
          </w:p>
          <w:p w14:paraId="6FB5DF37">
            <w:pPr>
              <w:pStyle w:val="16"/>
              <w:spacing w:before="160" w:line="408" w:lineRule="exact"/>
              <w:ind w:left="125"/>
              <w:rPr>
                <w:color w:val="auto"/>
                <w:highlight w:val="none"/>
              </w:rPr>
            </w:pPr>
            <w:r>
              <w:rPr>
                <w:color w:val="auto"/>
                <w:spacing w:val="7"/>
                <w:position w:val="15"/>
                <w:highlight w:val="none"/>
              </w:rPr>
              <w:t>2.按要求架设临时用电线路的电杆、横担、瓷夹、瓷瓶等，或电缆埋地的地沟。</w:t>
            </w:r>
          </w:p>
          <w:p w14:paraId="26A8E125">
            <w:pPr>
              <w:pStyle w:val="16"/>
              <w:spacing w:before="160" w:line="410" w:lineRule="exact"/>
              <w:ind w:left="126"/>
              <w:rPr>
                <w:color w:val="auto"/>
                <w:highlight w:val="none"/>
              </w:rPr>
            </w:pPr>
            <w:r>
              <w:rPr>
                <w:color w:val="auto"/>
                <w:spacing w:val="7"/>
                <w:position w:val="15"/>
                <w:highlight w:val="none"/>
              </w:rPr>
              <w:t>3.对靠近施工现场的外电线路，设置木质、塑料等绝缘体的防护设施。</w:t>
            </w:r>
          </w:p>
        </w:tc>
      </w:tr>
      <w:tr w14:paraId="2C34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2" w:hRule="atLeast"/>
        </w:trPr>
        <w:tc>
          <w:tcPr>
            <w:tcW w:w="962" w:type="dxa"/>
            <w:gridSpan w:val="3"/>
            <w:vMerge w:val="continue"/>
            <w:vAlign w:val="top"/>
          </w:tcPr>
          <w:p w14:paraId="3BFBAC61">
            <w:pPr>
              <w:rPr>
                <w:rFonts w:ascii="Arial"/>
                <w:color w:val="auto"/>
                <w:sz w:val="21"/>
                <w:highlight w:val="none"/>
              </w:rPr>
            </w:pPr>
          </w:p>
        </w:tc>
        <w:tc>
          <w:tcPr>
            <w:tcW w:w="544" w:type="dxa"/>
            <w:gridSpan w:val="2"/>
            <w:vMerge w:val="continue"/>
            <w:textDirection w:val="tbRlV"/>
            <w:vAlign w:val="top"/>
          </w:tcPr>
          <w:p w14:paraId="5D62A9CB">
            <w:pPr>
              <w:rPr>
                <w:rFonts w:ascii="Arial"/>
                <w:color w:val="auto"/>
                <w:sz w:val="21"/>
                <w:highlight w:val="none"/>
              </w:rPr>
            </w:pPr>
          </w:p>
        </w:tc>
        <w:tc>
          <w:tcPr>
            <w:tcW w:w="1216" w:type="dxa"/>
            <w:gridSpan w:val="3"/>
            <w:vAlign w:val="top"/>
          </w:tcPr>
          <w:p w14:paraId="654C9BDF">
            <w:pPr>
              <w:spacing w:line="260" w:lineRule="auto"/>
              <w:rPr>
                <w:rFonts w:ascii="Arial"/>
                <w:color w:val="auto"/>
                <w:sz w:val="21"/>
                <w:highlight w:val="none"/>
              </w:rPr>
            </w:pPr>
          </w:p>
          <w:p w14:paraId="2288A50E">
            <w:pPr>
              <w:spacing w:line="260" w:lineRule="auto"/>
              <w:rPr>
                <w:rFonts w:ascii="Arial"/>
                <w:color w:val="auto"/>
                <w:sz w:val="21"/>
                <w:highlight w:val="none"/>
              </w:rPr>
            </w:pPr>
          </w:p>
          <w:p w14:paraId="73BD1D52">
            <w:pPr>
              <w:spacing w:line="260" w:lineRule="auto"/>
              <w:rPr>
                <w:rFonts w:ascii="Arial"/>
                <w:color w:val="auto"/>
                <w:sz w:val="21"/>
                <w:highlight w:val="none"/>
              </w:rPr>
            </w:pPr>
          </w:p>
          <w:p w14:paraId="3FF8C063">
            <w:pPr>
              <w:pStyle w:val="16"/>
              <w:spacing w:before="65" w:line="408" w:lineRule="exact"/>
              <w:ind w:left="323"/>
              <w:rPr>
                <w:color w:val="auto"/>
                <w:highlight w:val="none"/>
              </w:rPr>
            </w:pPr>
            <w:r>
              <w:rPr>
                <w:color w:val="auto"/>
                <w:spacing w:val="6"/>
                <w:position w:val="15"/>
                <w:highlight w:val="none"/>
              </w:rPr>
              <w:t>配电箱</w:t>
            </w:r>
          </w:p>
          <w:p w14:paraId="3CD7CFF1">
            <w:pPr>
              <w:pStyle w:val="16"/>
              <w:spacing w:line="229" w:lineRule="auto"/>
              <w:ind w:left="324"/>
              <w:rPr>
                <w:color w:val="auto"/>
                <w:highlight w:val="none"/>
              </w:rPr>
            </w:pPr>
            <w:r>
              <w:rPr>
                <w:color w:val="auto"/>
                <w:spacing w:val="6"/>
                <w:highlight w:val="none"/>
              </w:rPr>
              <w:t>开关箱</w:t>
            </w:r>
          </w:p>
        </w:tc>
        <w:tc>
          <w:tcPr>
            <w:tcW w:w="5958" w:type="dxa"/>
            <w:gridSpan w:val="2"/>
            <w:vAlign w:val="top"/>
          </w:tcPr>
          <w:p w14:paraId="6C22FCE6">
            <w:pPr>
              <w:pStyle w:val="16"/>
              <w:spacing w:before="33" w:line="377" w:lineRule="auto"/>
              <w:ind w:left="123" w:right="97" w:firstLine="14"/>
              <w:rPr>
                <w:color w:val="auto"/>
                <w:highlight w:val="none"/>
              </w:rPr>
            </w:pPr>
            <w:r>
              <w:rPr>
                <w:color w:val="auto"/>
                <w:highlight w:val="none"/>
              </w:rPr>
              <w:t>1. 按三级配电要求，配备总配电箱、分配电箱、开关箱三类（铁</w:t>
            </w:r>
            <w:r>
              <w:rPr>
                <w:color w:val="auto"/>
                <w:spacing w:val="6"/>
                <w:highlight w:val="none"/>
              </w:rPr>
              <w:t xml:space="preserve"> </w:t>
            </w:r>
            <w:r>
              <w:rPr>
                <w:color w:val="auto"/>
                <w:spacing w:val="9"/>
                <w:highlight w:val="none"/>
              </w:rPr>
              <w:t>质）标准电箱，开关箱应符合“一机、一箱、一闸、</w:t>
            </w:r>
            <w:r>
              <w:rPr>
                <w:color w:val="auto"/>
                <w:spacing w:val="8"/>
                <w:highlight w:val="none"/>
              </w:rPr>
              <w:t>一漏</w:t>
            </w:r>
            <w:r>
              <w:rPr>
                <w:color w:val="auto"/>
                <w:spacing w:val="-70"/>
                <w:highlight w:val="none"/>
              </w:rPr>
              <w:t xml:space="preserve"> </w:t>
            </w:r>
            <w:r>
              <w:rPr>
                <w:color w:val="auto"/>
                <w:spacing w:val="8"/>
                <w:highlight w:val="none"/>
              </w:rPr>
              <w:t>”，三类电箱中的各类电器应是合格品。</w:t>
            </w:r>
          </w:p>
          <w:p w14:paraId="735C4084">
            <w:pPr>
              <w:pStyle w:val="16"/>
              <w:spacing w:before="160" w:line="410" w:lineRule="exact"/>
              <w:ind w:left="125"/>
              <w:rPr>
                <w:color w:val="auto"/>
                <w:spacing w:val="7"/>
                <w:position w:val="15"/>
                <w:highlight w:val="none"/>
              </w:rPr>
            </w:pPr>
            <w:r>
              <w:rPr>
                <w:color w:val="auto"/>
                <w:spacing w:val="7"/>
                <w:position w:val="15"/>
                <w:highlight w:val="none"/>
              </w:rPr>
              <w:t>2.按两级保护的要求，选取符合容量要求和质量合格的总配电箱和开关箱中的漏电保护器。</w:t>
            </w:r>
          </w:p>
          <w:p w14:paraId="66FF9E74">
            <w:pPr>
              <w:pStyle w:val="16"/>
              <w:spacing w:before="160" w:line="410" w:lineRule="exact"/>
              <w:ind w:left="125"/>
              <w:rPr>
                <w:color w:val="auto"/>
                <w:highlight w:val="none"/>
              </w:rPr>
            </w:pPr>
            <w:r>
              <w:rPr>
                <w:color w:val="auto"/>
                <w:spacing w:val="7"/>
                <w:position w:val="15"/>
                <w:highlight w:val="none"/>
              </w:rPr>
              <w:t>3.对大型、落地式分配电箱、开关箱设置防护棚和通透式围挡。</w:t>
            </w:r>
          </w:p>
        </w:tc>
      </w:tr>
      <w:tr w14:paraId="5D5A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962" w:type="dxa"/>
            <w:gridSpan w:val="3"/>
            <w:vMerge w:val="continue"/>
            <w:vAlign w:val="top"/>
          </w:tcPr>
          <w:p w14:paraId="60DF1939">
            <w:pPr>
              <w:rPr>
                <w:rFonts w:ascii="Arial"/>
                <w:color w:val="auto"/>
                <w:sz w:val="21"/>
                <w:highlight w:val="none"/>
              </w:rPr>
            </w:pPr>
          </w:p>
        </w:tc>
        <w:tc>
          <w:tcPr>
            <w:tcW w:w="544" w:type="dxa"/>
            <w:gridSpan w:val="2"/>
            <w:vMerge w:val="continue"/>
            <w:textDirection w:val="tbRlV"/>
            <w:vAlign w:val="top"/>
          </w:tcPr>
          <w:p w14:paraId="0D8FADE0">
            <w:pPr>
              <w:rPr>
                <w:rFonts w:ascii="Arial"/>
                <w:color w:val="auto"/>
                <w:sz w:val="21"/>
                <w:highlight w:val="none"/>
              </w:rPr>
            </w:pPr>
          </w:p>
        </w:tc>
        <w:tc>
          <w:tcPr>
            <w:tcW w:w="1216" w:type="dxa"/>
            <w:gridSpan w:val="3"/>
            <w:vAlign w:val="top"/>
          </w:tcPr>
          <w:p w14:paraId="2F4E2571">
            <w:pPr>
              <w:pStyle w:val="16"/>
              <w:spacing w:before="121" w:line="228" w:lineRule="auto"/>
              <w:ind w:left="216"/>
              <w:rPr>
                <w:color w:val="auto"/>
                <w:highlight w:val="none"/>
              </w:rPr>
            </w:pPr>
            <w:r>
              <w:rPr>
                <w:color w:val="auto"/>
                <w:spacing w:val="7"/>
                <w:highlight w:val="none"/>
              </w:rPr>
              <w:t>接地装置</w:t>
            </w:r>
          </w:p>
        </w:tc>
        <w:tc>
          <w:tcPr>
            <w:tcW w:w="5958" w:type="dxa"/>
            <w:gridSpan w:val="2"/>
            <w:vAlign w:val="top"/>
          </w:tcPr>
          <w:p w14:paraId="1D83D955">
            <w:pPr>
              <w:pStyle w:val="16"/>
              <w:spacing w:before="121" w:line="228" w:lineRule="auto"/>
              <w:ind w:left="121"/>
              <w:rPr>
                <w:color w:val="auto"/>
                <w:highlight w:val="none"/>
              </w:rPr>
            </w:pPr>
            <w:r>
              <w:rPr>
                <w:color w:val="auto"/>
                <w:spacing w:val="9"/>
                <w:highlight w:val="none"/>
              </w:rPr>
              <w:t>施工现场应设置不少于三处的重复接地装置。</w:t>
            </w:r>
          </w:p>
        </w:tc>
      </w:tr>
      <w:tr w14:paraId="1C99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rPr>
        <w:tc>
          <w:tcPr>
            <w:tcW w:w="962" w:type="dxa"/>
            <w:gridSpan w:val="3"/>
            <w:vMerge w:val="continue"/>
            <w:vAlign w:val="top"/>
          </w:tcPr>
          <w:p w14:paraId="095C0A30">
            <w:pPr>
              <w:rPr>
                <w:rFonts w:ascii="Arial"/>
                <w:color w:val="auto"/>
                <w:sz w:val="21"/>
                <w:highlight w:val="none"/>
              </w:rPr>
            </w:pPr>
          </w:p>
        </w:tc>
        <w:tc>
          <w:tcPr>
            <w:tcW w:w="544" w:type="dxa"/>
            <w:gridSpan w:val="2"/>
            <w:vMerge w:val="continue"/>
            <w:textDirection w:val="tbRlV"/>
            <w:vAlign w:val="top"/>
          </w:tcPr>
          <w:p w14:paraId="364648CF">
            <w:pPr>
              <w:rPr>
                <w:rFonts w:ascii="Arial"/>
                <w:color w:val="auto"/>
                <w:sz w:val="21"/>
                <w:highlight w:val="none"/>
              </w:rPr>
            </w:pPr>
          </w:p>
        </w:tc>
        <w:tc>
          <w:tcPr>
            <w:tcW w:w="1216" w:type="dxa"/>
            <w:gridSpan w:val="3"/>
            <w:vAlign w:val="top"/>
          </w:tcPr>
          <w:p w14:paraId="3B23677F">
            <w:pPr>
              <w:pStyle w:val="16"/>
              <w:spacing w:before="89" w:line="408" w:lineRule="exact"/>
              <w:ind w:left="219"/>
              <w:rPr>
                <w:color w:val="auto"/>
                <w:highlight w:val="none"/>
              </w:rPr>
            </w:pPr>
            <w:r>
              <w:rPr>
                <w:color w:val="auto"/>
                <w:spacing w:val="6"/>
                <w:position w:val="15"/>
                <w:highlight w:val="none"/>
              </w:rPr>
              <w:t>现场变配</w:t>
            </w:r>
          </w:p>
          <w:p w14:paraId="2CA92BE0">
            <w:pPr>
              <w:pStyle w:val="16"/>
              <w:spacing w:line="229" w:lineRule="auto"/>
              <w:ind w:left="347"/>
              <w:rPr>
                <w:color w:val="auto"/>
                <w:highlight w:val="none"/>
              </w:rPr>
            </w:pPr>
            <w:r>
              <w:rPr>
                <w:color w:val="auto"/>
                <w:spacing w:val="-2"/>
                <w:highlight w:val="none"/>
              </w:rPr>
              <w:t>电装置</w:t>
            </w:r>
          </w:p>
        </w:tc>
        <w:tc>
          <w:tcPr>
            <w:tcW w:w="5958" w:type="dxa"/>
            <w:gridSpan w:val="2"/>
            <w:vAlign w:val="top"/>
          </w:tcPr>
          <w:p w14:paraId="62B9FC70">
            <w:pPr>
              <w:pStyle w:val="16"/>
              <w:spacing w:before="89" w:line="408" w:lineRule="exact"/>
              <w:ind w:left="125"/>
              <w:rPr>
                <w:color w:val="auto"/>
                <w:highlight w:val="none"/>
              </w:rPr>
            </w:pPr>
            <w:r>
              <w:rPr>
                <w:color w:val="auto"/>
                <w:spacing w:val="11"/>
                <w:position w:val="15"/>
                <w:highlight w:val="none"/>
              </w:rPr>
              <w:t>总配电房建筑材料必须达到消防防火要求，室内做硬地坪、 电缆沟。</w:t>
            </w:r>
          </w:p>
        </w:tc>
      </w:tr>
      <w:tr w14:paraId="55B3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62" w:type="dxa"/>
            <w:gridSpan w:val="3"/>
            <w:vAlign w:val="top"/>
          </w:tcPr>
          <w:p w14:paraId="351BF420">
            <w:pPr>
              <w:pStyle w:val="16"/>
              <w:spacing w:before="142" w:line="228" w:lineRule="auto"/>
              <w:ind w:left="259"/>
              <w:rPr>
                <w:color w:val="auto"/>
                <w:highlight w:val="none"/>
              </w:rPr>
            </w:pPr>
            <w:r>
              <w:rPr>
                <w:color w:val="auto"/>
                <w:spacing w:val="6"/>
                <w:highlight w:val="none"/>
                <w14:textOutline w14:w="3795" w14:cap="sq" w14:cmpd="sng">
                  <w14:solidFill>
                    <w14:srgbClr w14:val="000000"/>
                  </w14:solidFill>
                  <w14:prstDash w14:val="solid"/>
                  <w14:bevel/>
                </w14:textOutline>
              </w:rPr>
              <w:t>类别</w:t>
            </w:r>
          </w:p>
        </w:tc>
        <w:tc>
          <w:tcPr>
            <w:tcW w:w="1740" w:type="dxa"/>
            <w:gridSpan w:val="3"/>
            <w:vAlign w:val="top"/>
          </w:tcPr>
          <w:p w14:paraId="07D81A04">
            <w:pPr>
              <w:pStyle w:val="16"/>
              <w:spacing w:before="142" w:line="229" w:lineRule="auto"/>
              <w:ind w:left="450"/>
              <w:rPr>
                <w:color w:val="auto"/>
                <w:highlight w:val="none"/>
              </w:rPr>
            </w:pPr>
            <w:r>
              <w:rPr>
                <w:color w:val="auto"/>
                <w:spacing w:val="7"/>
                <w:highlight w:val="none"/>
                <w14:textOutline w14:w="3795" w14:cap="sq" w14:cmpd="sng">
                  <w14:solidFill>
                    <w14:srgbClr w14:val="000000"/>
                  </w14:solidFill>
                  <w14:prstDash w14:val="solid"/>
                  <w14:bevel/>
                </w14:textOutline>
              </w:rPr>
              <w:t>项目名称</w:t>
            </w:r>
          </w:p>
        </w:tc>
        <w:tc>
          <w:tcPr>
            <w:tcW w:w="5978" w:type="dxa"/>
            <w:gridSpan w:val="4"/>
            <w:vAlign w:val="top"/>
          </w:tcPr>
          <w:p w14:paraId="35D76246">
            <w:pPr>
              <w:pStyle w:val="16"/>
              <w:spacing w:before="142" w:line="228" w:lineRule="auto"/>
              <w:ind w:left="2256"/>
              <w:rPr>
                <w:color w:val="auto"/>
                <w:highlight w:val="none"/>
              </w:rPr>
            </w:pPr>
            <w:r>
              <w:rPr>
                <w:color w:val="auto"/>
                <w:spacing w:val="9"/>
                <w:highlight w:val="none"/>
                <w14:textOutline w14:w="3795" w14:cap="sq" w14:cmpd="sng">
                  <w14:solidFill>
                    <w14:srgbClr w14:val="000000"/>
                  </w14:solidFill>
                  <w14:prstDash w14:val="solid"/>
                  <w14:bevel/>
                </w14:textOutline>
              </w:rPr>
              <w:t>主要内容和要求</w:t>
            </w:r>
          </w:p>
        </w:tc>
      </w:tr>
      <w:tr w14:paraId="1980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2" w:type="dxa"/>
            <w:gridSpan w:val="3"/>
            <w:vAlign w:val="top"/>
          </w:tcPr>
          <w:p w14:paraId="4854DAD2">
            <w:pPr>
              <w:spacing w:line="254" w:lineRule="auto"/>
              <w:rPr>
                <w:rFonts w:ascii="Arial"/>
                <w:color w:val="auto"/>
                <w:sz w:val="21"/>
                <w:highlight w:val="none"/>
              </w:rPr>
            </w:pPr>
          </w:p>
          <w:p w14:paraId="1AFFE587">
            <w:pPr>
              <w:spacing w:line="254" w:lineRule="auto"/>
              <w:rPr>
                <w:rFonts w:ascii="Arial"/>
                <w:color w:val="auto"/>
                <w:sz w:val="21"/>
                <w:highlight w:val="none"/>
              </w:rPr>
            </w:pPr>
          </w:p>
          <w:p w14:paraId="1E414C09">
            <w:pPr>
              <w:spacing w:line="254" w:lineRule="auto"/>
              <w:rPr>
                <w:rFonts w:ascii="Arial"/>
                <w:color w:val="auto"/>
                <w:sz w:val="21"/>
                <w:highlight w:val="none"/>
              </w:rPr>
            </w:pPr>
          </w:p>
          <w:p w14:paraId="3934A138">
            <w:pPr>
              <w:spacing w:line="254" w:lineRule="auto"/>
              <w:rPr>
                <w:rFonts w:ascii="Arial"/>
                <w:color w:val="auto"/>
                <w:sz w:val="21"/>
                <w:highlight w:val="none"/>
              </w:rPr>
            </w:pPr>
          </w:p>
          <w:p w14:paraId="411F3265">
            <w:pPr>
              <w:spacing w:line="254" w:lineRule="auto"/>
              <w:rPr>
                <w:rFonts w:ascii="Arial"/>
                <w:color w:val="auto"/>
                <w:sz w:val="21"/>
                <w:highlight w:val="none"/>
              </w:rPr>
            </w:pPr>
          </w:p>
          <w:p w14:paraId="72CDA1B7">
            <w:pPr>
              <w:spacing w:line="254" w:lineRule="auto"/>
              <w:rPr>
                <w:rFonts w:ascii="Arial"/>
                <w:color w:val="auto"/>
                <w:sz w:val="21"/>
                <w:highlight w:val="none"/>
              </w:rPr>
            </w:pPr>
          </w:p>
          <w:p w14:paraId="32506EA9">
            <w:pPr>
              <w:spacing w:line="254" w:lineRule="auto"/>
              <w:rPr>
                <w:rFonts w:ascii="Arial"/>
                <w:color w:val="auto"/>
                <w:sz w:val="21"/>
                <w:highlight w:val="none"/>
              </w:rPr>
            </w:pPr>
          </w:p>
          <w:p w14:paraId="6DE69C3E">
            <w:pPr>
              <w:spacing w:line="254" w:lineRule="auto"/>
              <w:rPr>
                <w:rFonts w:ascii="Arial"/>
                <w:color w:val="auto"/>
                <w:sz w:val="21"/>
                <w:highlight w:val="none"/>
              </w:rPr>
            </w:pPr>
          </w:p>
          <w:p w14:paraId="1F5A63A1">
            <w:pPr>
              <w:spacing w:line="254" w:lineRule="auto"/>
              <w:rPr>
                <w:rFonts w:ascii="Arial"/>
                <w:color w:val="auto"/>
                <w:sz w:val="21"/>
                <w:highlight w:val="none"/>
              </w:rPr>
            </w:pPr>
          </w:p>
          <w:p w14:paraId="6E118623">
            <w:pPr>
              <w:spacing w:line="255" w:lineRule="auto"/>
              <w:rPr>
                <w:rFonts w:ascii="Arial"/>
                <w:color w:val="auto"/>
                <w:sz w:val="21"/>
                <w:highlight w:val="none"/>
              </w:rPr>
            </w:pPr>
          </w:p>
          <w:p w14:paraId="46F7D62C">
            <w:pPr>
              <w:spacing w:line="255" w:lineRule="auto"/>
              <w:rPr>
                <w:rFonts w:ascii="Arial"/>
                <w:color w:val="auto"/>
                <w:sz w:val="21"/>
                <w:highlight w:val="none"/>
              </w:rPr>
            </w:pPr>
          </w:p>
          <w:p w14:paraId="07085B57">
            <w:pPr>
              <w:spacing w:line="255" w:lineRule="auto"/>
              <w:rPr>
                <w:rFonts w:ascii="Arial"/>
                <w:color w:val="auto"/>
                <w:sz w:val="21"/>
                <w:highlight w:val="none"/>
              </w:rPr>
            </w:pPr>
          </w:p>
          <w:p w14:paraId="3FFBEF4E">
            <w:pPr>
              <w:pStyle w:val="16"/>
              <w:spacing w:before="65" w:line="408" w:lineRule="exact"/>
              <w:ind w:left="160"/>
              <w:rPr>
                <w:color w:val="auto"/>
                <w:highlight w:val="none"/>
              </w:rPr>
            </w:pPr>
            <w:r>
              <w:rPr>
                <w:color w:val="auto"/>
                <w:spacing w:val="5"/>
                <w:position w:val="15"/>
                <w:highlight w:val="none"/>
              </w:rPr>
              <w:t>安全施</w:t>
            </w:r>
          </w:p>
          <w:p w14:paraId="039348AD">
            <w:pPr>
              <w:pStyle w:val="16"/>
              <w:spacing w:line="264" w:lineRule="exact"/>
              <w:ind w:left="369"/>
              <w:rPr>
                <w:color w:val="auto"/>
                <w:highlight w:val="none"/>
              </w:rPr>
            </w:pPr>
            <w:r>
              <w:rPr>
                <w:color w:val="auto"/>
                <w:position w:val="1"/>
                <w:highlight w:val="none"/>
              </w:rPr>
              <w:t>工</w:t>
            </w:r>
          </w:p>
        </w:tc>
        <w:tc>
          <w:tcPr>
            <w:tcW w:w="544" w:type="dxa"/>
            <w:gridSpan w:val="2"/>
            <w:textDirection w:val="tbRlV"/>
            <w:vAlign w:val="top"/>
          </w:tcPr>
          <w:p w14:paraId="01610A1B">
            <w:pPr>
              <w:pStyle w:val="16"/>
              <w:spacing w:before="152" w:line="216" w:lineRule="auto"/>
              <w:ind w:left="42"/>
              <w:rPr>
                <w:color w:val="auto"/>
                <w:highlight w:val="none"/>
              </w:rPr>
            </w:pPr>
            <w:r>
              <w:rPr>
                <w:color w:val="auto"/>
                <w:spacing w:val="9"/>
                <w:highlight w:val="none"/>
              </w:rPr>
              <w:t>高</w:t>
            </w:r>
            <w:r>
              <w:rPr>
                <w:color w:val="auto"/>
                <w:spacing w:val="101"/>
                <w:highlight w:val="none"/>
              </w:rPr>
              <w:t xml:space="preserve"> </w:t>
            </w:r>
            <w:r>
              <w:rPr>
                <w:color w:val="auto"/>
                <w:spacing w:val="9"/>
                <w:highlight w:val="none"/>
              </w:rPr>
              <w:t>处</w:t>
            </w:r>
            <w:r>
              <w:rPr>
                <w:color w:val="auto"/>
                <w:highlight w:val="none"/>
              </w:rPr>
              <w:t xml:space="preserve">  </w:t>
            </w:r>
            <w:r>
              <w:rPr>
                <w:color w:val="auto"/>
                <w:spacing w:val="9"/>
                <w:highlight w:val="none"/>
              </w:rPr>
              <w:t>作</w:t>
            </w:r>
            <w:r>
              <w:rPr>
                <w:color w:val="auto"/>
                <w:spacing w:val="99"/>
                <w:highlight w:val="none"/>
              </w:rPr>
              <w:t xml:space="preserve"> </w:t>
            </w:r>
            <w:r>
              <w:rPr>
                <w:color w:val="auto"/>
                <w:spacing w:val="9"/>
                <w:highlight w:val="none"/>
              </w:rPr>
              <w:t>业</w:t>
            </w:r>
            <w:r>
              <w:rPr>
                <w:color w:val="auto"/>
                <w:spacing w:val="98"/>
                <w:highlight w:val="none"/>
              </w:rPr>
              <w:t xml:space="preserve"> </w:t>
            </w:r>
            <w:r>
              <w:rPr>
                <w:color w:val="auto"/>
                <w:spacing w:val="9"/>
                <w:highlight w:val="none"/>
              </w:rPr>
              <w:t>防</w:t>
            </w:r>
            <w:r>
              <w:rPr>
                <w:color w:val="auto"/>
                <w:spacing w:val="99"/>
                <w:highlight w:val="none"/>
              </w:rPr>
              <w:t xml:space="preserve"> </w:t>
            </w:r>
            <w:r>
              <w:rPr>
                <w:color w:val="auto"/>
                <w:spacing w:val="9"/>
                <w:highlight w:val="none"/>
              </w:rPr>
              <w:t>护</w:t>
            </w:r>
          </w:p>
        </w:tc>
        <w:tc>
          <w:tcPr>
            <w:tcW w:w="1216" w:type="dxa"/>
            <w:gridSpan w:val="3"/>
            <w:vAlign w:val="top"/>
          </w:tcPr>
          <w:p w14:paraId="390EEED5">
            <w:pPr>
              <w:pStyle w:val="16"/>
              <w:spacing w:before="41" w:line="378" w:lineRule="auto"/>
              <w:ind w:left="153" w:right="96" w:hanging="1"/>
              <w:jc w:val="both"/>
              <w:rPr>
                <w:color w:val="auto"/>
                <w:highlight w:val="none"/>
              </w:rPr>
            </w:pPr>
            <w:r>
              <w:rPr>
                <w:color w:val="auto"/>
                <w:spacing w:val="8"/>
                <w:highlight w:val="none"/>
              </w:rPr>
              <w:t>楼层</w:t>
            </w:r>
            <w:r>
              <w:rPr>
                <w:color w:val="auto"/>
                <w:spacing w:val="-32"/>
                <w:highlight w:val="none"/>
              </w:rPr>
              <w:t xml:space="preserve"> </w:t>
            </w:r>
            <w:r>
              <w:rPr>
                <w:color w:val="auto"/>
                <w:spacing w:val="8"/>
                <w:highlight w:val="none"/>
              </w:rPr>
              <w:t>、</w:t>
            </w:r>
            <w:r>
              <w:rPr>
                <w:color w:val="auto"/>
                <w:spacing w:val="-39"/>
                <w:highlight w:val="none"/>
              </w:rPr>
              <w:t xml:space="preserve"> </w:t>
            </w:r>
            <w:r>
              <w:rPr>
                <w:color w:val="auto"/>
                <w:spacing w:val="8"/>
                <w:highlight w:val="none"/>
              </w:rPr>
              <w:t>屋</w:t>
            </w:r>
            <w:r>
              <w:rPr>
                <w:color w:val="auto"/>
                <w:highlight w:val="none"/>
              </w:rPr>
              <w:t xml:space="preserve"> </w:t>
            </w:r>
            <w:r>
              <w:rPr>
                <w:color w:val="auto"/>
                <w:spacing w:val="-8"/>
                <w:highlight w:val="none"/>
              </w:rPr>
              <w:t>面、阳台等</w:t>
            </w:r>
          </w:p>
          <w:p w14:paraId="6669D0B7">
            <w:pPr>
              <w:pStyle w:val="16"/>
              <w:spacing w:line="228" w:lineRule="auto"/>
              <w:ind w:left="164"/>
              <w:rPr>
                <w:color w:val="auto"/>
                <w:highlight w:val="none"/>
              </w:rPr>
            </w:pPr>
            <w:r>
              <w:rPr>
                <w:color w:val="auto"/>
                <w:spacing w:val="-1"/>
                <w:highlight w:val="none"/>
              </w:rPr>
              <w:t>临边</w:t>
            </w:r>
          </w:p>
        </w:tc>
        <w:tc>
          <w:tcPr>
            <w:tcW w:w="5958" w:type="dxa"/>
            <w:gridSpan w:val="2"/>
            <w:vAlign w:val="top"/>
          </w:tcPr>
          <w:p w14:paraId="00941EAC">
            <w:pPr>
              <w:spacing w:line="382" w:lineRule="auto"/>
              <w:rPr>
                <w:rFonts w:ascii="Arial"/>
                <w:color w:val="auto"/>
                <w:sz w:val="21"/>
                <w:highlight w:val="none"/>
              </w:rPr>
            </w:pPr>
          </w:p>
          <w:p w14:paraId="1D92DF85">
            <w:pPr>
              <w:pStyle w:val="16"/>
              <w:spacing w:before="65" w:line="228" w:lineRule="auto"/>
              <w:ind w:right="2"/>
              <w:jc w:val="right"/>
              <w:rPr>
                <w:color w:val="auto"/>
                <w:highlight w:val="none"/>
              </w:rPr>
            </w:pPr>
            <w:r>
              <w:rPr>
                <w:color w:val="auto"/>
                <w:spacing w:val="4"/>
                <w:highlight w:val="none"/>
              </w:rPr>
              <w:t>设两道防护栏杆和</w:t>
            </w:r>
            <w:r>
              <w:rPr>
                <w:color w:val="auto"/>
                <w:spacing w:val="-45"/>
                <w:highlight w:val="none"/>
              </w:rPr>
              <w:t xml:space="preserve"> </w:t>
            </w:r>
            <w:r>
              <w:rPr>
                <w:color w:val="auto"/>
                <w:spacing w:val="4"/>
                <w:highlight w:val="none"/>
              </w:rPr>
              <w:t>18</w:t>
            </w:r>
            <w:r>
              <w:rPr>
                <w:color w:val="auto"/>
                <w:highlight w:val="none"/>
              </w:rPr>
              <w:t>cm</w:t>
            </w:r>
            <w:r>
              <w:rPr>
                <w:color w:val="auto"/>
                <w:spacing w:val="-54"/>
                <w:highlight w:val="none"/>
              </w:rPr>
              <w:t xml:space="preserve"> </w:t>
            </w:r>
            <w:r>
              <w:rPr>
                <w:color w:val="auto"/>
                <w:spacing w:val="4"/>
                <w:highlight w:val="none"/>
              </w:rPr>
              <w:t>高的踢脚板，用密目式安全立网全封闭。</w:t>
            </w:r>
          </w:p>
        </w:tc>
      </w:tr>
      <w:tr w14:paraId="74C5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962" w:type="dxa"/>
            <w:gridSpan w:val="3"/>
            <w:vMerge w:val="restart"/>
            <w:vAlign w:val="top"/>
          </w:tcPr>
          <w:p w14:paraId="19929452">
            <w:pPr>
              <w:pStyle w:val="13"/>
              <w:rPr>
                <w:color w:val="auto"/>
                <w:highlight w:val="none"/>
              </w:rPr>
            </w:pPr>
          </w:p>
        </w:tc>
        <w:tc>
          <w:tcPr>
            <w:tcW w:w="544" w:type="dxa"/>
            <w:gridSpan w:val="2"/>
            <w:textDirection w:val="tbRlV"/>
            <w:vAlign w:val="top"/>
          </w:tcPr>
          <w:p w14:paraId="4943D674">
            <w:pPr>
              <w:rPr>
                <w:rFonts w:ascii="Arial"/>
                <w:color w:val="auto"/>
                <w:sz w:val="21"/>
                <w:highlight w:val="none"/>
              </w:rPr>
            </w:pPr>
          </w:p>
        </w:tc>
        <w:tc>
          <w:tcPr>
            <w:tcW w:w="1216" w:type="dxa"/>
            <w:gridSpan w:val="3"/>
            <w:vAlign w:val="top"/>
          </w:tcPr>
          <w:p w14:paraId="0EAD0C7A">
            <w:pPr>
              <w:spacing w:line="380" w:lineRule="auto"/>
              <w:rPr>
                <w:rFonts w:ascii="Arial"/>
                <w:color w:val="auto"/>
                <w:sz w:val="21"/>
                <w:highlight w:val="none"/>
              </w:rPr>
            </w:pPr>
          </w:p>
          <w:p w14:paraId="7B9B1C50">
            <w:pPr>
              <w:pStyle w:val="16"/>
              <w:spacing w:before="65" w:line="235" w:lineRule="auto"/>
              <w:ind w:left="152"/>
              <w:rPr>
                <w:color w:val="auto"/>
                <w:highlight w:val="none"/>
              </w:rPr>
            </w:pPr>
            <w:r>
              <w:rPr>
                <w:color w:val="auto"/>
                <w:spacing w:val="6"/>
                <w:highlight w:val="none"/>
              </w:rPr>
              <w:t>通道口</w:t>
            </w:r>
          </w:p>
        </w:tc>
        <w:tc>
          <w:tcPr>
            <w:tcW w:w="5958" w:type="dxa"/>
            <w:gridSpan w:val="2"/>
            <w:vAlign w:val="top"/>
          </w:tcPr>
          <w:p w14:paraId="028118D7">
            <w:pPr>
              <w:pStyle w:val="16"/>
              <w:spacing w:before="244" w:line="408" w:lineRule="exact"/>
              <w:ind w:left="125"/>
              <w:rPr>
                <w:color w:val="auto"/>
                <w:highlight w:val="none"/>
              </w:rPr>
            </w:pPr>
            <w:r>
              <w:rPr>
                <w:color w:val="auto"/>
                <w:spacing w:val="6"/>
                <w:position w:val="15"/>
                <w:highlight w:val="none"/>
              </w:rPr>
              <w:t>设防护棚，防护棚应为不小于</w:t>
            </w:r>
            <w:r>
              <w:rPr>
                <w:color w:val="auto"/>
                <w:spacing w:val="-33"/>
                <w:position w:val="15"/>
                <w:highlight w:val="none"/>
              </w:rPr>
              <w:t xml:space="preserve"> </w:t>
            </w:r>
            <w:r>
              <w:rPr>
                <w:color w:val="auto"/>
                <w:spacing w:val="6"/>
                <w:position w:val="15"/>
                <w:highlight w:val="none"/>
              </w:rPr>
              <w:t>5</w:t>
            </w:r>
            <w:r>
              <w:rPr>
                <w:color w:val="auto"/>
                <w:position w:val="15"/>
                <w:highlight w:val="none"/>
              </w:rPr>
              <w:t>cm</w:t>
            </w:r>
            <w:r>
              <w:rPr>
                <w:color w:val="auto"/>
                <w:spacing w:val="-33"/>
                <w:position w:val="15"/>
                <w:highlight w:val="none"/>
              </w:rPr>
              <w:t xml:space="preserve"> </w:t>
            </w:r>
            <w:r>
              <w:rPr>
                <w:color w:val="auto"/>
                <w:spacing w:val="6"/>
                <w:position w:val="15"/>
                <w:highlight w:val="none"/>
              </w:rPr>
              <w:t>厚的木板或两道相距</w:t>
            </w:r>
            <w:r>
              <w:rPr>
                <w:color w:val="auto"/>
                <w:spacing w:val="-35"/>
                <w:position w:val="15"/>
                <w:highlight w:val="none"/>
              </w:rPr>
              <w:t xml:space="preserve"> </w:t>
            </w:r>
            <w:r>
              <w:rPr>
                <w:color w:val="auto"/>
                <w:spacing w:val="6"/>
                <w:position w:val="15"/>
                <w:highlight w:val="none"/>
              </w:rPr>
              <w:t>50</w:t>
            </w:r>
            <w:r>
              <w:rPr>
                <w:color w:val="auto"/>
                <w:position w:val="15"/>
                <w:highlight w:val="none"/>
              </w:rPr>
              <w:t>cm</w:t>
            </w:r>
            <w:r>
              <w:rPr>
                <w:color w:val="auto"/>
                <w:spacing w:val="-20"/>
                <w:position w:val="15"/>
                <w:highlight w:val="none"/>
              </w:rPr>
              <w:t xml:space="preserve"> </w:t>
            </w:r>
            <w:r>
              <w:rPr>
                <w:color w:val="auto"/>
                <w:spacing w:val="6"/>
                <w:position w:val="15"/>
                <w:highlight w:val="none"/>
              </w:rPr>
              <w:t>的</w:t>
            </w:r>
          </w:p>
          <w:p w14:paraId="694E028C">
            <w:pPr>
              <w:pStyle w:val="16"/>
              <w:spacing w:line="227" w:lineRule="auto"/>
              <w:ind w:left="122"/>
              <w:rPr>
                <w:color w:val="auto"/>
                <w:highlight w:val="none"/>
              </w:rPr>
            </w:pPr>
            <w:r>
              <w:rPr>
                <w:color w:val="auto"/>
                <w:spacing w:val="9"/>
                <w:highlight w:val="none"/>
              </w:rPr>
              <w:t>竹笆。两侧应沿栏杆架用密目式安全网封闭。</w:t>
            </w:r>
          </w:p>
        </w:tc>
      </w:tr>
      <w:tr w14:paraId="4EB7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962" w:type="dxa"/>
            <w:gridSpan w:val="3"/>
            <w:vMerge w:val="continue"/>
            <w:vAlign w:val="top"/>
          </w:tcPr>
          <w:p w14:paraId="160F698A">
            <w:pPr>
              <w:rPr>
                <w:rFonts w:ascii="Arial"/>
                <w:color w:val="auto"/>
                <w:sz w:val="21"/>
                <w:highlight w:val="none"/>
              </w:rPr>
            </w:pPr>
          </w:p>
        </w:tc>
        <w:tc>
          <w:tcPr>
            <w:tcW w:w="544" w:type="dxa"/>
            <w:gridSpan w:val="2"/>
            <w:vMerge w:val="restart"/>
            <w:vAlign w:val="top"/>
          </w:tcPr>
          <w:p w14:paraId="30F9594D">
            <w:pPr>
              <w:rPr>
                <w:rFonts w:ascii="Arial"/>
                <w:color w:val="auto"/>
                <w:sz w:val="21"/>
                <w:highlight w:val="none"/>
              </w:rPr>
            </w:pPr>
          </w:p>
        </w:tc>
        <w:tc>
          <w:tcPr>
            <w:tcW w:w="1216" w:type="dxa"/>
            <w:gridSpan w:val="3"/>
            <w:vAlign w:val="top"/>
          </w:tcPr>
          <w:p w14:paraId="2ED40F96">
            <w:pPr>
              <w:pStyle w:val="16"/>
              <w:spacing w:before="251" w:line="228" w:lineRule="auto"/>
              <w:ind w:left="80"/>
              <w:rPr>
                <w:color w:val="auto"/>
                <w:highlight w:val="none"/>
              </w:rPr>
            </w:pPr>
            <w:r>
              <w:rPr>
                <w:color w:val="auto"/>
                <w:spacing w:val="6"/>
                <w:highlight w:val="none"/>
              </w:rPr>
              <w:t>预留洞口</w:t>
            </w:r>
          </w:p>
        </w:tc>
        <w:tc>
          <w:tcPr>
            <w:tcW w:w="5958" w:type="dxa"/>
            <w:gridSpan w:val="2"/>
            <w:vAlign w:val="top"/>
          </w:tcPr>
          <w:p w14:paraId="4FBABFE6">
            <w:pPr>
              <w:pStyle w:val="16"/>
              <w:spacing w:before="47" w:line="408" w:lineRule="exact"/>
              <w:ind w:left="124"/>
              <w:rPr>
                <w:color w:val="auto"/>
                <w:highlight w:val="none"/>
              </w:rPr>
            </w:pPr>
            <w:r>
              <w:rPr>
                <w:color w:val="auto"/>
                <w:spacing w:val="6"/>
                <w:position w:val="15"/>
                <w:highlight w:val="none"/>
              </w:rPr>
              <w:t>用硬质材料全封闭，短边超过</w:t>
            </w:r>
            <w:r>
              <w:rPr>
                <w:color w:val="auto"/>
                <w:spacing w:val="-14"/>
                <w:position w:val="15"/>
                <w:highlight w:val="none"/>
              </w:rPr>
              <w:t xml:space="preserve"> </w:t>
            </w:r>
            <w:r>
              <w:rPr>
                <w:color w:val="auto"/>
                <w:spacing w:val="6"/>
                <w:position w:val="15"/>
                <w:highlight w:val="none"/>
              </w:rPr>
              <w:t>1.5m</w:t>
            </w:r>
            <w:r>
              <w:rPr>
                <w:color w:val="auto"/>
                <w:spacing w:val="-40"/>
                <w:position w:val="15"/>
                <w:highlight w:val="none"/>
              </w:rPr>
              <w:t xml:space="preserve"> </w:t>
            </w:r>
            <w:r>
              <w:rPr>
                <w:color w:val="auto"/>
                <w:spacing w:val="6"/>
                <w:position w:val="15"/>
                <w:highlight w:val="none"/>
              </w:rPr>
              <w:t>长的洞口，除封闭外四周还</w:t>
            </w:r>
          </w:p>
          <w:p w14:paraId="7DEEC734">
            <w:pPr>
              <w:pStyle w:val="16"/>
              <w:spacing w:line="228" w:lineRule="auto"/>
              <w:ind w:left="122"/>
              <w:rPr>
                <w:color w:val="auto"/>
                <w:highlight w:val="none"/>
              </w:rPr>
            </w:pPr>
            <w:r>
              <w:rPr>
                <w:color w:val="auto"/>
                <w:spacing w:val="7"/>
                <w:highlight w:val="none"/>
              </w:rPr>
              <w:t>应设有防护栏杆。</w:t>
            </w:r>
          </w:p>
        </w:tc>
      </w:tr>
      <w:tr w14:paraId="6679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1DC7D85E">
            <w:pPr>
              <w:rPr>
                <w:rFonts w:ascii="Arial"/>
                <w:color w:val="auto"/>
                <w:sz w:val="21"/>
                <w:highlight w:val="none"/>
              </w:rPr>
            </w:pPr>
          </w:p>
        </w:tc>
        <w:tc>
          <w:tcPr>
            <w:tcW w:w="544" w:type="dxa"/>
            <w:gridSpan w:val="2"/>
            <w:vMerge w:val="continue"/>
            <w:vAlign w:val="top"/>
          </w:tcPr>
          <w:p w14:paraId="4535A545">
            <w:pPr>
              <w:rPr>
                <w:rFonts w:ascii="Arial"/>
                <w:color w:val="auto"/>
                <w:sz w:val="21"/>
                <w:highlight w:val="none"/>
              </w:rPr>
            </w:pPr>
          </w:p>
        </w:tc>
        <w:tc>
          <w:tcPr>
            <w:tcW w:w="1216" w:type="dxa"/>
            <w:gridSpan w:val="3"/>
            <w:vAlign w:val="top"/>
          </w:tcPr>
          <w:p w14:paraId="26C00B36">
            <w:pPr>
              <w:pStyle w:val="16"/>
              <w:spacing w:before="251" w:line="229" w:lineRule="auto"/>
              <w:ind w:left="103"/>
              <w:rPr>
                <w:color w:val="auto"/>
                <w:highlight w:val="none"/>
              </w:rPr>
            </w:pPr>
            <w:r>
              <w:rPr>
                <w:color w:val="auto"/>
                <w:spacing w:val="1"/>
                <w:highlight w:val="none"/>
              </w:rPr>
              <w:t>电梯井口</w:t>
            </w:r>
          </w:p>
        </w:tc>
        <w:tc>
          <w:tcPr>
            <w:tcW w:w="5958" w:type="dxa"/>
            <w:gridSpan w:val="2"/>
            <w:vAlign w:val="top"/>
          </w:tcPr>
          <w:p w14:paraId="2553B44E">
            <w:pPr>
              <w:pStyle w:val="16"/>
              <w:spacing w:before="47" w:line="408" w:lineRule="exact"/>
              <w:ind w:left="125"/>
              <w:rPr>
                <w:color w:val="auto"/>
                <w:highlight w:val="none"/>
              </w:rPr>
            </w:pPr>
            <w:r>
              <w:rPr>
                <w:color w:val="auto"/>
                <w:spacing w:val="10"/>
                <w:position w:val="15"/>
                <w:highlight w:val="none"/>
              </w:rPr>
              <w:t>设置定型化、工具化的防护门，在电梯井内每隔</w:t>
            </w:r>
            <w:r>
              <w:rPr>
                <w:color w:val="auto"/>
                <w:spacing w:val="-18"/>
                <w:position w:val="15"/>
                <w:highlight w:val="none"/>
              </w:rPr>
              <w:t xml:space="preserve"> </w:t>
            </w:r>
            <w:r>
              <w:rPr>
                <w:color w:val="auto"/>
                <w:spacing w:val="10"/>
                <w:position w:val="15"/>
                <w:highlight w:val="none"/>
              </w:rPr>
              <w:t>2</w:t>
            </w:r>
            <w:r>
              <w:rPr>
                <w:color w:val="auto"/>
                <w:spacing w:val="-36"/>
                <w:position w:val="15"/>
                <w:highlight w:val="none"/>
              </w:rPr>
              <w:t xml:space="preserve"> </w:t>
            </w:r>
            <w:r>
              <w:rPr>
                <w:color w:val="auto"/>
                <w:spacing w:val="10"/>
                <w:position w:val="15"/>
                <w:highlight w:val="none"/>
              </w:rPr>
              <w:t>层（不大于10m）设置一道水平防护。</w:t>
            </w:r>
          </w:p>
        </w:tc>
      </w:tr>
      <w:tr w14:paraId="2638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962" w:type="dxa"/>
            <w:gridSpan w:val="3"/>
            <w:vMerge w:val="continue"/>
            <w:vAlign w:val="top"/>
          </w:tcPr>
          <w:p w14:paraId="358280AE">
            <w:pPr>
              <w:rPr>
                <w:rFonts w:ascii="Arial"/>
                <w:color w:val="auto"/>
                <w:sz w:val="21"/>
                <w:highlight w:val="none"/>
              </w:rPr>
            </w:pPr>
          </w:p>
        </w:tc>
        <w:tc>
          <w:tcPr>
            <w:tcW w:w="544" w:type="dxa"/>
            <w:gridSpan w:val="2"/>
            <w:vMerge w:val="continue"/>
            <w:vAlign w:val="top"/>
          </w:tcPr>
          <w:p w14:paraId="75F53F01">
            <w:pPr>
              <w:rPr>
                <w:rFonts w:ascii="Arial"/>
                <w:color w:val="auto"/>
                <w:sz w:val="21"/>
                <w:highlight w:val="none"/>
              </w:rPr>
            </w:pPr>
          </w:p>
        </w:tc>
        <w:tc>
          <w:tcPr>
            <w:tcW w:w="1216" w:type="dxa"/>
            <w:gridSpan w:val="3"/>
            <w:vAlign w:val="top"/>
          </w:tcPr>
          <w:p w14:paraId="76132631">
            <w:pPr>
              <w:pStyle w:val="16"/>
              <w:spacing w:before="49" w:line="226" w:lineRule="auto"/>
              <w:ind w:left="77"/>
              <w:rPr>
                <w:color w:val="auto"/>
                <w:highlight w:val="none"/>
              </w:rPr>
            </w:pPr>
            <w:r>
              <w:rPr>
                <w:color w:val="auto"/>
                <w:spacing w:val="7"/>
                <w:highlight w:val="none"/>
              </w:rPr>
              <w:t>楼梯边</w:t>
            </w:r>
          </w:p>
        </w:tc>
        <w:tc>
          <w:tcPr>
            <w:tcW w:w="5958" w:type="dxa"/>
            <w:gridSpan w:val="2"/>
            <w:vAlign w:val="top"/>
          </w:tcPr>
          <w:p w14:paraId="42BFCA14">
            <w:pPr>
              <w:pStyle w:val="16"/>
              <w:spacing w:before="50" w:line="226" w:lineRule="auto"/>
              <w:ind w:left="125"/>
              <w:rPr>
                <w:color w:val="auto"/>
                <w:highlight w:val="none"/>
              </w:rPr>
            </w:pPr>
            <w:r>
              <w:rPr>
                <w:color w:val="auto"/>
                <w:spacing w:val="6"/>
                <w:highlight w:val="none"/>
              </w:rPr>
              <w:t>设</w:t>
            </w:r>
            <w:r>
              <w:rPr>
                <w:color w:val="auto"/>
                <w:spacing w:val="-12"/>
                <w:highlight w:val="none"/>
              </w:rPr>
              <w:t xml:space="preserve"> </w:t>
            </w:r>
            <w:r>
              <w:rPr>
                <w:color w:val="auto"/>
                <w:spacing w:val="6"/>
                <w:highlight w:val="none"/>
              </w:rPr>
              <w:t>1.2m</w:t>
            </w:r>
            <w:r>
              <w:rPr>
                <w:color w:val="auto"/>
                <w:spacing w:val="-32"/>
                <w:highlight w:val="none"/>
              </w:rPr>
              <w:t xml:space="preserve"> </w:t>
            </w:r>
            <w:r>
              <w:rPr>
                <w:color w:val="auto"/>
                <w:spacing w:val="6"/>
                <w:highlight w:val="none"/>
              </w:rPr>
              <w:t>高的定型化、工具化的防护栏，18</w:t>
            </w:r>
            <w:r>
              <w:rPr>
                <w:color w:val="auto"/>
                <w:highlight w:val="none"/>
              </w:rPr>
              <w:t>cm</w:t>
            </w:r>
            <w:r>
              <w:rPr>
                <w:color w:val="auto"/>
                <w:spacing w:val="-35"/>
                <w:highlight w:val="none"/>
              </w:rPr>
              <w:t xml:space="preserve"> </w:t>
            </w:r>
            <w:r>
              <w:rPr>
                <w:color w:val="auto"/>
                <w:spacing w:val="6"/>
                <w:highlight w:val="none"/>
              </w:rPr>
              <w:t>高的踢脚板。</w:t>
            </w:r>
          </w:p>
        </w:tc>
      </w:tr>
      <w:tr w14:paraId="3C5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719A0F30">
            <w:pPr>
              <w:rPr>
                <w:rFonts w:ascii="Arial"/>
                <w:color w:val="auto"/>
                <w:sz w:val="21"/>
                <w:highlight w:val="none"/>
              </w:rPr>
            </w:pPr>
          </w:p>
        </w:tc>
        <w:tc>
          <w:tcPr>
            <w:tcW w:w="544" w:type="dxa"/>
            <w:gridSpan w:val="2"/>
            <w:vMerge w:val="continue"/>
            <w:vAlign w:val="top"/>
          </w:tcPr>
          <w:p w14:paraId="79A7AE57">
            <w:pPr>
              <w:rPr>
                <w:rFonts w:ascii="Arial"/>
                <w:color w:val="auto"/>
                <w:sz w:val="21"/>
                <w:highlight w:val="none"/>
              </w:rPr>
            </w:pPr>
          </w:p>
        </w:tc>
        <w:tc>
          <w:tcPr>
            <w:tcW w:w="1216" w:type="dxa"/>
            <w:gridSpan w:val="3"/>
            <w:vAlign w:val="top"/>
          </w:tcPr>
          <w:p w14:paraId="56A3567E">
            <w:pPr>
              <w:pStyle w:val="16"/>
              <w:spacing w:before="50" w:line="408" w:lineRule="exact"/>
              <w:ind w:left="79"/>
              <w:rPr>
                <w:color w:val="auto"/>
                <w:highlight w:val="none"/>
              </w:rPr>
            </w:pPr>
            <w:r>
              <w:rPr>
                <w:color w:val="auto"/>
                <w:spacing w:val="-1"/>
                <w:position w:val="15"/>
                <w:highlight w:val="none"/>
              </w:rPr>
              <w:t>垂</w:t>
            </w:r>
            <w:r>
              <w:rPr>
                <w:color w:val="auto"/>
                <w:spacing w:val="-19"/>
                <w:position w:val="15"/>
                <w:highlight w:val="none"/>
              </w:rPr>
              <w:t xml:space="preserve"> </w:t>
            </w:r>
            <w:r>
              <w:rPr>
                <w:color w:val="auto"/>
                <w:spacing w:val="-1"/>
                <w:position w:val="15"/>
                <w:highlight w:val="none"/>
              </w:rPr>
              <w:t>直</w:t>
            </w:r>
            <w:r>
              <w:rPr>
                <w:color w:val="auto"/>
                <w:spacing w:val="-22"/>
                <w:position w:val="15"/>
                <w:highlight w:val="none"/>
              </w:rPr>
              <w:t xml:space="preserve"> </w:t>
            </w:r>
            <w:r>
              <w:rPr>
                <w:color w:val="auto"/>
                <w:spacing w:val="-1"/>
                <w:position w:val="15"/>
                <w:highlight w:val="none"/>
              </w:rPr>
              <w:t>方 向</w:t>
            </w:r>
          </w:p>
          <w:p w14:paraId="0A2E1DFB">
            <w:pPr>
              <w:pStyle w:val="16"/>
              <w:spacing w:line="229" w:lineRule="auto"/>
              <w:ind w:left="82"/>
              <w:rPr>
                <w:color w:val="auto"/>
                <w:highlight w:val="none"/>
              </w:rPr>
            </w:pPr>
            <w:r>
              <w:rPr>
                <w:color w:val="auto"/>
                <w:spacing w:val="6"/>
                <w:highlight w:val="none"/>
              </w:rPr>
              <w:t>交叉作业</w:t>
            </w:r>
          </w:p>
        </w:tc>
        <w:tc>
          <w:tcPr>
            <w:tcW w:w="5958" w:type="dxa"/>
            <w:gridSpan w:val="2"/>
            <w:vAlign w:val="top"/>
          </w:tcPr>
          <w:p w14:paraId="36D6FC68">
            <w:pPr>
              <w:pStyle w:val="16"/>
              <w:spacing w:before="254" w:line="226" w:lineRule="auto"/>
              <w:ind w:left="125"/>
              <w:rPr>
                <w:color w:val="auto"/>
                <w:highlight w:val="none"/>
              </w:rPr>
            </w:pPr>
            <w:r>
              <w:rPr>
                <w:color w:val="auto"/>
                <w:spacing w:val="8"/>
                <w:highlight w:val="none"/>
              </w:rPr>
              <w:t>设置防护隔离棚或其它设施。</w:t>
            </w:r>
          </w:p>
        </w:tc>
      </w:tr>
      <w:tr w14:paraId="3F03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1E1989BA">
            <w:pPr>
              <w:rPr>
                <w:rFonts w:ascii="Arial"/>
                <w:color w:val="auto"/>
                <w:sz w:val="21"/>
                <w:highlight w:val="none"/>
              </w:rPr>
            </w:pPr>
          </w:p>
        </w:tc>
        <w:tc>
          <w:tcPr>
            <w:tcW w:w="544" w:type="dxa"/>
            <w:gridSpan w:val="2"/>
            <w:vMerge w:val="continue"/>
            <w:vAlign w:val="top"/>
          </w:tcPr>
          <w:p w14:paraId="3CE27CD0">
            <w:pPr>
              <w:rPr>
                <w:rFonts w:ascii="Arial"/>
                <w:color w:val="auto"/>
                <w:sz w:val="21"/>
                <w:highlight w:val="none"/>
              </w:rPr>
            </w:pPr>
          </w:p>
        </w:tc>
        <w:tc>
          <w:tcPr>
            <w:tcW w:w="1216" w:type="dxa"/>
            <w:gridSpan w:val="3"/>
            <w:vAlign w:val="top"/>
          </w:tcPr>
          <w:p w14:paraId="2404B834">
            <w:pPr>
              <w:pStyle w:val="16"/>
              <w:spacing w:before="258" w:line="228" w:lineRule="auto"/>
              <w:ind w:left="84"/>
              <w:rPr>
                <w:color w:val="auto"/>
                <w:highlight w:val="none"/>
              </w:rPr>
            </w:pPr>
            <w:r>
              <w:rPr>
                <w:color w:val="auto"/>
                <w:spacing w:val="5"/>
                <w:highlight w:val="none"/>
              </w:rPr>
              <w:t>高处作业</w:t>
            </w:r>
          </w:p>
        </w:tc>
        <w:tc>
          <w:tcPr>
            <w:tcW w:w="5958" w:type="dxa"/>
            <w:gridSpan w:val="2"/>
            <w:vAlign w:val="top"/>
          </w:tcPr>
          <w:p w14:paraId="75939C6B">
            <w:pPr>
              <w:pStyle w:val="16"/>
              <w:spacing w:before="53" w:line="408" w:lineRule="exact"/>
              <w:ind w:left="123"/>
              <w:rPr>
                <w:color w:val="auto"/>
                <w:highlight w:val="none"/>
              </w:rPr>
            </w:pPr>
            <w:r>
              <w:rPr>
                <w:color w:val="auto"/>
                <w:spacing w:val="12"/>
                <w:position w:val="15"/>
                <w:highlight w:val="none"/>
              </w:rPr>
              <w:t>有悬挂安全带的悬索或其它设施，有操作平台，</w:t>
            </w:r>
            <w:r>
              <w:rPr>
                <w:color w:val="auto"/>
                <w:spacing w:val="11"/>
                <w:position w:val="15"/>
                <w:highlight w:val="none"/>
              </w:rPr>
              <w:t>有上下的梯</w:t>
            </w:r>
            <w:r>
              <w:rPr>
                <w:color w:val="auto"/>
                <w:spacing w:val="12"/>
                <w:position w:val="15"/>
                <w:highlight w:val="none"/>
              </w:rPr>
              <w:t>子或其它形式的通道。</w:t>
            </w:r>
          </w:p>
        </w:tc>
      </w:tr>
      <w:tr w14:paraId="0057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962" w:type="dxa"/>
            <w:gridSpan w:val="3"/>
            <w:vMerge w:val="continue"/>
            <w:vAlign w:val="top"/>
          </w:tcPr>
          <w:p w14:paraId="08144CF4">
            <w:pPr>
              <w:rPr>
                <w:rFonts w:ascii="Arial"/>
                <w:color w:val="auto"/>
                <w:sz w:val="21"/>
                <w:highlight w:val="none"/>
              </w:rPr>
            </w:pPr>
          </w:p>
        </w:tc>
        <w:tc>
          <w:tcPr>
            <w:tcW w:w="544" w:type="dxa"/>
            <w:gridSpan w:val="2"/>
            <w:vMerge w:val="continue"/>
            <w:vAlign w:val="top"/>
          </w:tcPr>
          <w:p w14:paraId="1D86C127">
            <w:pPr>
              <w:rPr>
                <w:rFonts w:ascii="Arial"/>
                <w:color w:val="auto"/>
                <w:sz w:val="21"/>
                <w:highlight w:val="none"/>
              </w:rPr>
            </w:pPr>
          </w:p>
        </w:tc>
        <w:tc>
          <w:tcPr>
            <w:tcW w:w="1216" w:type="dxa"/>
            <w:gridSpan w:val="3"/>
            <w:vAlign w:val="top"/>
          </w:tcPr>
          <w:p w14:paraId="516BB086">
            <w:pPr>
              <w:pStyle w:val="16"/>
              <w:spacing w:before="54" w:line="408" w:lineRule="exact"/>
              <w:ind w:left="78"/>
              <w:rPr>
                <w:color w:val="auto"/>
                <w:highlight w:val="none"/>
              </w:rPr>
            </w:pPr>
            <w:r>
              <w:rPr>
                <w:color w:val="auto"/>
                <w:spacing w:val="6"/>
                <w:position w:val="15"/>
                <w:highlight w:val="none"/>
              </w:rPr>
              <w:t>基坑、物料</w:t>
            </w:r>
          </w:p>
          <w:p w14:paraId="41FE5C4E">
            <w:pPr>
              <w:pStyle w:val="16"/>
              <w:spacing w:line="230" w:lineRule="auto"/>
              <w:ind w:left="77"/>
              <w:rPr>
                <w:color w:val="auto"/>
                <w:highlight w:val="none"/>
              </w:rPr>
            </w:pPr>
            <w:r>
              <w:rPr>
                <w:color w:val="auto"/>
                <w:spacing w:val="5"/>
                <w:highlight w:val="none"/>
              </w:rPr>
              <w:t>平台</w:t>
            </w:r>
          </w:p>
        </w:tc>
        <w:tc>
          <w:tcPr>
            <w:tcW w:w="5958" w:type="dxa"/>
            <w:gridSpan w:val="2"/>
            <w:vAlign w:val="top"/>
          </w:tcPr>
          <w:p w14:paraId="56854D15">
            <w:pPr>
              <w:pStyle w:val="16"/>
              <w:spacing w:before="257" w:line="228" w:lineRule="auto"/>
              <w:ind w:right="2"/>
              <w:jc w:val="right"/>
              <w:rPr>
                <w:color w:val="auto"/>
                <w:highlight w:val="none"/>
              </w:rPr>
            </w:pPr>
            <w:r>
              <w:rPr>
                <w:color w:val="auto"/>
                <w:spacing w:val="2"/>
                <w:highlight w:val="none"/>
              </w:rPr>
              <w:t>设</w:t>
            </w:r>
            <w:r>
              <w:rPr>
                <w:color w:val="auto"/>
                <w:spacing w:val="-15"/>
                <w:highlight w:val="none"/>
              </w:rPr>
              <w:t xml:space="preserve"> </w:t>
            </w:r>
            <w:r>
              <w:rPr>
                <w:color w:val="auto"/>
                <w:spacing w:val="2"/>
                <w:highlight w:val="none"/>
              </w:rPr>
              <w:t>1.2m</w:t>
            </w:r>
            <w:r>
              <w:rPr>
                <w:color w:val="auto"/>
                <w:spacing w:val="-32"/>
                <w:highlight w:val="none"/>
              </w:rPr>
              <w:t xml:space="preserve"> </w:t>
            </w:r>
            <w:r>
              <w:rPr>
                <w:color w:val="auto"/>
                <w:spacing w:val="2"/>
                <w:highlight w:val="none"/>
              </w:rPr>
              <w:t>高标准化的防护栏，用密目式安全立网封闭，悬挂标识。</w:t>
            </w:r>
          </w:p>
        </w:tc>
      </w:tr>
      <w:tr w14:paraId="3145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61" w:type="dxa"/>
            <w:gridSpan w:val="2"/>
            <w:tcBorders>
              <w:top w:val="single" w:color="000000" w:sz="10" w:space="0"/>
              <w:left w:val="single" w:color="000000" w:sz="10" w:space="0"/>
            </w:tcBorders>
            <w:vAlign w:val="top"/>
          </w:tcPr>
          <w:p w14:paraId="6D9E342D">
            <w:pPr>
              <w:rPr>
                <w:rFonts w:ascii="Arial"/>
                <w:color w:val="auto"/>
                <w:sz w:val="21"/>
                <w:highlight w:val="none"/>
              </w:rPr>
            </w:pPr>
          </w:p>
        </w:tc>
        <w:tc>
          <w:tcPr>
            <w:tcW w:w="1745" w:type="dxa"/>
            <w:gridSpan w:val="5"/>
            <w:tcBorders>
              <w:top w:val="single" w:color="000000" w:sz="10" w:space="0"/>
            </w:tcBorders>
            <w:vAlign w:val="top"/>
          </w:tcPr>
          <w:p w14:paraId="2FFDB951">
            <w:pPr>
              <w:pStyle w:val="16"/>
              <w:spacing w:before="240" w:line="228" w:lineRule="auto"/>
              <w:ind w:left="243"/>
              <w:rPr>
                <w:color w:val="auto"/>
                <w:highlight w:val="none"/>
              </w:rPr>
            </w:pPr>
            <w:r>
              <w:rPr>
                <w:color w:val="auto"/>
                <w:spacing w:val="7"/>
                <w:highlight w:val="none"/>
              </w:rPr>
              <w:t>安全防护用品</w:t>
            </w:r>
          </w:p>
        </w:tc>
        <w:tc>
          <w:tcPr>
            <w:tcW w:w="5974" w:type="dxa"/>
            <w:gridSpan w:val="3"/>
            <w:tcBorders>
              <w:top w:val="single" w:color="000000" w:sz="10" w:space="0"/>
              <w:right w:val="single" w:color="000000" w:sz="10" w:space="0"/>
            </w:tcBorders>
            <w:vAlign w:val="top"/>
          </w:tcPr>
          <w:p w14:paraId="56E3AE47">
            <w:pPr>
              <w:pStyle w:val="16"/>
              <w:spacing w:before="36" w:line="408" w:lineRule="exact"/>
              <w:ind w:left="113"/>
              <w:rPr>
                <w:color w:val="auto"/>
                <w:highlight w:val="none"/>
              </w:rPr>
            </w:pPr>
            <w:r>
              <w:rPr>
                <w:color w:val="auto"/>
                <w:spacing w:val="13"/>
                <w:position w:val="15"/>
                <w:highlight w:val="none"/>
              </w:rPr>
              <w:t>安全帽、安全带、特种作业人员（电工、焊工、架子工等）防护服装、用品等。</w:t>
            </w:r>
          </w:p>
        </w:tc>
      </w:tr>
      <w:tr w14:paraId="359B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61" w:type="dxa"/>
            <w:gridSpan w:val="2"/>
            <w:vMerge w:val="restart"/>
            <w:tcBorders>
              <w:left w:val="single" w:color="000000" w:sz="10" w:space="0"/>
              <w:bottom w:val="nil"/>
            </w:tcBorders>
            <w:vAlign w:val="top"/>
          </w:tcPr>
          <w:p w14:paraId="6BCA354E">
            <w:pPr>
              <w:spacing w:line="271" w:lineRule="auto"/>
              <w:rPr>
                <w:rFonts w:ascii="Arial"/>
                <w:color w:val="auto"/>
                <w:sz w:val="21"/>
                <w:highlight w:val="none"/>
              </w:rPr>
            </w:pPr>
          </w:p>
          <w:p w14:paraId="0590FF9E">
            <w:pPr>
              <w:spacing w:line="272" w:lineRule="auto"/>
              <w:rPr>
                <w:rFonts w:ascii="Arial"/>
                <w:color w:val="auto"/>
                <w:sz w:val="21"/>
                <w:highlight w:val="none"/>
              </w:rPr>
            </w:pPr>
          </w:p>
          <w:p w14:paraId="6E1036E4">
            <w:pPr>
              <w:spacing w:line="272" w:lineRule="auto"/>
              <w:rPr>
                <w:rFonts w:ascii="Arial"/>
                <w:color w:val="auto"/>
                <w:sz w:val="21"/>
                <w:highlight w:val="none"/>
              </w:rPr>
            </w:pPr>
          </w:p>
          <w:p w14:paraId="4F4A80D3">
            <w:pPr>
              <w:spacing w:line="272" w:lineRule="auto"/>
              <w:rPr>
                <w:rFonts w:ascii="Arial"/>
                <w:color w:val="auto"/>
                <w:sz w:val="21"/>
                <w:highlight w:val="none"/>
              </w:rPr>
            </w:pPr>
          </w:p>
          <w:p w14:paraId="2C659AAA">
            <w:pPr>
              <w:spacing w:line="272" w:lineRule="auto"/>
              <w:rPr>
                <w:rFonts w:ascii="Arial"/>
                <w:color w:val="auto"/>
                <w:sz w:val="21"/>
                <w:highlight w:val="none"/>
              </w:rPr>
            </w:pPr>
          </w:p>
          <w:p w14:paraId="2576F5DF">
            <w:pPr>
              <w:spacing w:line="272" w:lineRule="auto"/>
              <w:rPr>
                <w:rFonts w:ascii="Arial"/>
                <w:color w:val="auto"/>
                <w:sz w:val="21"/>
                <w:highlight w:val="none"/>
              </w:rPr>
            </w:pPr>
          </w:p>
          <w:p w14:paraId="2BC1A563">
            <w:pPr>
              <w:spacing w:line="272" w:lineRule="auto"/>
              <w:rPr>
                <w:rFonts w:ascii="Arial"/>
                <w:color w:val="auto"/>
                <w:sz w:val="21"/>
                <w:highlight w:val="none"/>
              </w:rPr>
            </w:pPr>
          </w:p>
          <w:p w14:paraId="6E8B1BB2">
            <w:pPr>
              <w:pStyle w:val="16"/>
              <w:spacing w:before="66" w:line="226" w:lineRule="auto"/>
              <w:ind w:left="262"/>
              <w:rPr>
                <w:color w:val="auto"/>
                <w:highlight w:val="none"/>
              </w:rPr>
            </w:pPr>
            <w:r>
              <w:rPr>
                <w:color w:val="auto"/>
                <w:spacing w:val="4"/>
                <w:highlight w:val="none"/>
              </w:rPr>
              <w:t>其它</w:t>
            </w:r>
          </w:p>
        </w:tc>
        <w:tc>
          <w:tcPr>
            <w:tcW w:w="518" w:type="dxa"/>
            <w:gridSpan w:val="2"/>
            <w:vMerge w:val="restart"/>
            <w:tcBorders>
              <w:bottom w:val="nil"/>
            </w:tcBorders>
            <w:textDirection w:val="tbRlV"/>
            <w:vAlign w:val="top"/>
          </w:tcPr>
          <w:p w14:paraId="6F4F2B7F">
            <w:pPr>
              <w:pStyle w:val="16"/>
              <w:spacing w:before="160" w:line="216" w:lineRule="auto"/>
              <w:ind w:left="36"/>
              <w:rPr>
                <w:color w:val="auto"/>
                <w:highlight w:val="none"/>
              </w:rPr>
            </w:pPr>
            <w:r>
              <w:rPr>
                <w:color w:val="auto"/>
                <w:spacing w:val="9"/>
                <w:highlight w:val="none"/>
              </w:rPr>
              <w:t>机</w:t>
            </w:r>
            <w:r>
              <w:rPr>
                <w:color w:val="auto"/>
                <w:spacing w:val="101"/>
                <w:highlight w:val="none"/>
              </w:rPr>
              <w:t xml:space="preserve"> </w:t>
            </w:r>
            <w:r>
              <w:rPr>
                <w:color w:val="auto"/>
                <w:spacing w:val="9"/>
                <w:highlight w:val="none"/>
              </w:rPr>
              <w:t>械</w:t>
            </w:r>
            <w:r>
              <w:rPr>
                <w:color w:val="auto"/>
                <w:spacing w:val="98"/>
                <w:highlight w:val="none"/>
              </w:rPr>
              <w:t xml:space="preserve"> </w:t>
            </w:r>
            <w:r>
              <w:rPr>
                <w:color w:val="auto"/>
                <w:spacing w:val="9"/>
                <w:highlight w:val="none"/>
              </w:rPr>
              <w:t>设</w:t>
            </w:r>
            <w:r>
              <w:rPr>
                <w:color w:val="auto"/>
                <w:spacing w:val="98"/>
                <w:highlight w:val="none"/>
              </w:rPr>
              <w:t xml:space="preserve"> </w:t>
            </w:r>
            <w:r>
              <w:rPr>
                <w:color w:val="auto"/>
                <w:spacing w:val="9"/>
                <w:highlight w:val="none"/>
              </w:rPr>
              <w:t>备</w:t>
            </w:r>
            <w:r>
              <w:rPr>
                <w:color w:val="auto"/>
                <w:spacing w:val="99"/>
                <w:highlight w:val="none"/>
              </w:rPr>
              <w:t xml:space="preserve"> </w:t>
            </w:r>
            <w:r>
              <w:rPr>
                <w:color w:val="auto"/>
                <w:spacing w:val="9"/>
                <w:highlight w:val="none"/>
              </w:rPr>
              <w:t>防</w:t>
            </w:r>
            <w:r>
              <w:rPr>
                <w:color w:val="auto"/>
                <w:spacing w:val="98"/>
                <w:highlight w:val="none"/>
              </w:rPr>
              <w:t xml:space="preserve"> </w:t>
            </w:r>
            <w:r>
              <w:rPr>
                <w:color w:val="auto"/>
                <w:spacing w:val="9"/>
                <w:highlight w:val="none"/>
              </w:rPr>
              <w:t>护</w:t>
            </w:r>
          </w:p>
        </w:tc>
        <w:tc>
          <w:tcPr>
            <w:tcW w:w="1257" w:type="dxa"/>
            <w:gridSpan w:val="5"/>
            <w:vAlign w:val="top"/>
          </w:tcPr>
          <w:p w14:paraId="28D00ED2">
            <w:pPr>
              <w:pStyle w:val="16"/>
              <w:spacing w:before="36" w:line="408" w:lineRule="exact"/>
              <w:ind w:left="225"/>
              <w:rPr>
                <w:color w:val="auto"/>
                <w:highlight w:val="none"/>
              </w:rPr>
            </w:pPr>
            <w:r>
              <w:rPr>
                <w:color w:val="auto"/>
                <w:spacing w:val="2"/>
                <w:position w:val="15"/>
                <w:highlight w:val="none"/>
              </w:rPr>
              <w:t>中小型机</w:t>
            </w:r>
          </w:p>
          <w:p w14:paraId="3B298D0F">
            <w:pPr>
              <w:pStyle w:val="16"/>
              <w:spacing w:line="228" w:lineRule="auto"/>
              <w:ind w:left="522"/>
              <w:rPr>
                <w:color w:val="auto"/>
                <w:highlight w:val="none"/>
              </w:rPr>
            </w:pPr>
            <w:r>
              <w:rPr>
                <w:color w:val="auto"/>
                <w:spacing w:val="1"/>
                <w:highlight w:val="none"/>
              </w:rPr>
              <w:t>械</w:t>
            </w:r>
          </w:p>
        </w:tc>
        <w:tc>
          <w:tcPr>
            <w:tcW w:w="5944" w:type="dxa"/>
            <w:tcBorders>
              <w:right w:val="single" w:color="000000" w:sz="10" w:space="0"/>
            </w:tcBorders>
            <w:vAlign w:val="top"/>
          </w:tcPr>
          <w:p w14:paraId="4F738C12">
            <w:pPr>
              <w:pStyle w:val="16"/>
              <w:spacing w:before="240" w:line="228" w:lineRule="auto"/>
              <w:ind w:left="111"/>
              <w:rPr>
                <w:color w:val="auto"/>
                <w:highlight w:val="none"/>
              </w:rPr>
            </w:pPr>
            <w:r>
              <w:rPr>
                <w:color w:val="auto"/>
                <w:spacing w:val="8"/>
                <w:highlight w:val="none"/>
              </w:rPr>
              <w:t>设防护棚（同通道口防护并有防雨措施）。</w:t>
            </w:r>
          </w:p>
        </w:tc>
      </w:tr>
      <w:tr w14:paraId="3088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961" w:type="dxa"/>
            <w:gridSpan w:val="2"/>
            <w:vMerge w:val="continue"/>
            <w:tcBorders>
              <w:top w:val="nil"/>
              <w:left w:val="single" w:color="000000" w:sz="10" w:space="0"/>
              <w:bottom w:val="nil"/>
            </w:tcBorders>
            <w:vAlign w:val="top"/>
          </w:tcPr>
          <w:p w14:paraId="3A785070">
            <w:pPr>
              <w:rPr>
                <w:rFonts w:ascii="Arial"/>
                <w:color w:val="auto"/>
                <w:sz w:val="21"/>
                <w:highlight w:val="none"/>
              </w:rPr>
            </w:pPr>
          </w:p>
        </w:tc>
        <w:tc>
          <w:tcPr>
            <w:tcW w:w="518" w:type="dxa"/>
            <w:gridSpan w:val="2"/>
            <w:vMerge w:val="continue"/>
            <w:tcBorders>
              <w:top w:val="nil"/>
            </w:tcBorders>
            <w:textDirection w:val="tbRlV"/>
            <w:vAlign w:val="top"/>
          </w:tcPr>
          <w:p w14:paraId="0D3EC55C">
            <w:pPr>
              <w:rPr>
                <w:rFonts w:ascii="Arial"/>
                <w:color w:val="auto"/>
                <w:sz w:val="21"/>
                <w:highlight w:val="none"/>
              </w:rPr>
            </w:pPr>
          </w:p>
        </w:tc>
        <w:tc>
          <w:tcPr>
            <w:tcW w:w="1257" w:type="dxa"/>
            <w:gridSpan w:val="5"/>
            <w:vAlign w:val="top"/>
          </w:tcPr>
          <w:p w14:paraId="49C87ACA">
            <w:pPr>
              <w:spacing w:line="374" w:lineRule="auto"/>
              <w:rPr>
                <w:rFonts w:ascii="Arial"/>
                <w:color w:val="auto"/>
                <w:sz w:val="21"/>
                <w:highlight w:val="none"/>
              </w:rPr>
            </w:pPr>
          </w:p>
          <w:p w14:paraId="599692DA">
            <w:pPr>
              <w:pStyle w:val="16"/>
              <w:spacing w:before="65" w:line="408" w:lineRule="exact"/>
              <w:ind w:left="207"/>
              <w:rPr>
                <w:color w:val="auto"/>
                <w:highlight w:val="none"/>
              </w:rPr>
            </w:pPr>
            <w:r>
              <w:rPr>
                <w:color w:val="auto"/>
                <w:spacing w:val="7"/>
                <w:position w:val="15"/>
                <w:highlight w:val="none"/>
              </w:rPr>
              <w:t>垂直运输</w:t>
            </w:r>
          </w:p>
          <w:p w14:paraId="5B554056">
            <w:pPr>
              <w:pStyle w:val="16"/>
              <w:spacing w:line="229" w:lineRule="auto"/>
              <w:ind w:left="420"/>
              <w:rPr>
                <w:color w:val="auto"/>
                <w:highlight w:val="none"/>
              </w:rPr>
            </w:pPr>
            <w:r>
              <w:rPr>
                <w:color w:val="auto"/>
                <w:spacing w:val="3"/>
                <w:highlight w:val="none"/>
              </w:rPr>
              <w:t>设备</w:t>
            </w:r>
          </w:p>
        </w:tc>
        <w:tc>
          <w:tcPr>
            <w:tcW w:w="5944" w:type="dxa"/>
            <w:tcBorders>
              <w:right w:val="single" w:color="000000" w:sz="10" w:space="0"/>
            </w:tcBorders>
            <w:vAlign w:val="top"/>
          </w:tcPr>
          <w:p w14:paraId="21D90485">
            <w:pPr>
              <w:pStyle w:val="16"/>
              <w:spacing w:before="160" w:line="408" w:lineRule="exact"/>
              <w:ind w:left="111"/>
              <w:rPr>
                <w:color w:val="auto"/>
                <w:spacing w:val="7"/>
                <w:position w:val="15"/>
                <w:highlight w:val="none"/>
              </w:rPr>
            </w:pPr>
            <w:r>
              <w:rPr>
                <w:color w:val="auto"/>
                <w:spacing w:val="7"/>
                <w:position w:val="15"/>
                <w:highlight w:val="none"/>
              </w:rPr>
              <w:t>1. 垂直运输设备检测、检验、 日常维护、保养等。</w:t>
            </w:r>
          </w:p>
          <w:p w14:paraId="7530ED7D">
            <w:pPr>
              <w:pStyle w:val="16"/>
              <w:spacing w:before="160" w:line="408" w:lineRule="exact"/>
              <w:ind w:left="111"/>
              <w:rPr>
                <w:color w:val="auto"/>
                <w:highlight w:val="none"/>
              </w:rPr>
            </w:pPr>
            <w:r>
              <w:rPr>
                <w:color w:val="auto"/>
                <w:spacing w:val="7"/>
                <w:position w:val="15"/>
                <w:highlight w:val="none"/>
              </w:rPr>
              <w:t>2. 物料提升机、施工电梯等物料平台搭设、外侧用密目式安全立网全封闭，有安全通道、安全防护门、防护棚等。</w:t>
            </w:r>
          </w:p>
        </w:tc>
      </w:tr>
      <w:tr w14:paraId="028A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1" w:type="dxa"/>
            <w:gridSpan w:val="2"/>
            <w:vMerge w:val="continue"/>
            <w:tcBorders>
              <w:top w:val="nil"/>
              <w:left w:val="single" w:color="000000" w:sz="10" w:space="0"/>
              <w:bottom w:val="nil"/>
            </w:tcBorders>
            <w:vAlign w:val="top"/>
          </w:tcPr>
          <w:p w14:paraId="74FB8378">
            <w:pPr>
              <w:rPr>
                <w:rFonts w:ascii="Arial"/>
                <w:color w:val="auto"/>
                <w:sz w:val="21"/>
                <w:highlight w:val="none"/>
              </w:rPr>
            </w:pPr>
          </w:p>
        </w:tc>
        <w:tc>
          <w:tcPr>
            <w:tcW w:w="1745" w:type="dxa"/>
            <w:gridSpan w:val="5"/>
            <w:vAlign w:val="top"/>
          </w:tcPr>
          <w:p w14:paraId="5F86595D">
            <w:pPr>
              <w:pStyle w:val="16"/>
              <w:spacing w:before="93" w:line="227" w:lineRule="auto"/>
              <w:ind w:left="240"/>
              <w:rPr>
                <w:color w:val="auto"/>
                <w:highlight w:val="none"/>
              </w:rPr>
            </w:pPr>
            <w:r>
              <w:rPr>
                <w:color w:val="auto"/>
                <w:spacing w:val="8"/>
                <w:highlight w:val="none"/>
              </w:rPr>
              <w:t>专家论证审查</w:t>
            </w:r>
          </w:p>
        </w:tc>
        <w:tc>
          <w:tcPr>
            <w:tcW w:w="5974" w:type="dxa"/>
            <w:gridSpan w:val="3"/>
            <w:tcBorders>
              <w:right w:val="single" w:color="000000" w:sz="10" w:space="0"/>
            </w:tcBorders>
            <w:vAlign w:val="top"/>
          </w:tcPr>
          <w:p w14:paraId="473B706C">
            <w:pPr>
              <w:pStyle w:val="16"/>
              <w:spacing w:before="93" w:line="227" w:lineRule="auto"/>
              <w:ind w:left="108"/>
              <w:rPr>
                <w:color w:val="auto"/>
                <w:highlight w:val="none"/>
              </w:rPr>
            </w:pPr>
            <w:r>
              <w:rPr>
                <w:color w:val="auto"/>
                <w:spacing w:val="9"/>
                <w:highlight w:val="none"/>
              </w:rPr>
              <w:t>超过一定规模的危险性较大分部分项工程专家论证审查。</w:t>
            </w:r>
          </w:p>
        </w:tc>
      </w:tr>
      <w:tr w14:paraId="157F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1" w:type="dxa"/>
            <w:gridSpan w:val="2"/>
            <w:vMerge w:val="continue"/>
            <w:tcBorders>
              <w:top w:val="nil"/>
              <w:left w:val="single" w:color="000000" w:sz="10" w:space="0"/>
              <w:bottom w:val="nil"/>
            </w:tcBorders>
            <w:vAlign w:val="top"/>
          </w:tcPr>
          <w:p w14:paraId="7417437D">
            <w:pPr>
              <w:rPr>
                <w:rFonts w:ascii="Arial"/>
                <w:color w:val="auto"/>
                <w:sz w:val="21"/>
                <w:highlight w:val="none"/>
              </w:rPr>
            </w:pPr>
          </w:p>
        </w:tc>
        <w:tc>
          <w:tcPr>
            <w:tcW w:w="1745" w:type="dxa"/>
            <w:gridSpan w:val="5"/>
            <w:vAlign w:val="top"/>
          </w:tcPr>
          <w:p w14:paraId="379E9983">
            <w:pPr>
              <w:pStyle w:val="16"/>
              <w:spacing w:before="95" w:line="228" w:lineRule="auto"/>
              <w:ind w:left="239"/>
              <w:rPr>
                <w:color w:val="auto"/>
                <w:highlight w:val="none"/>
              </w:rPr>
            </w:pPr>
            <w:r>
              <w:rPr>
                <w:color w:val="auto"/>
                <w:spacing w:val="8"/>
                <w:highlight w:val="none"/>
              </w:rPr>
              <w:t>应急救援预案</w:t>
            </w:r>
          </w:p>
        </w:tc>
        <w:tc>
          <w:tcPr>
            <w:tcW w:w="5974" w:type="dxa"/>
            <w:gridSpan w:val="3"/>
            <w:tcBorders>
              <w:right w:val="single" w:color="000000" w:sz="10" w:space="0"/>
            </w:tcBorders>
            <w:vAlign w:val="top"/>
          </w:tcPr>
          <w:p w14:paraId="0EFAB3BF">
            <w:pPr>
              <w:pStyle w:val="16"/>
              <w:spacing w:before="95" w:line="226" w:lineRule="auto"/>
              <w:ind w:left="111"/>
              <w:rPr>
                <w:color w:val="auto"/>
                <w:highlight w:val="none"/>
              </w:rPr>
            </w:pPr>
            <w:r>
              <w:rPr>
                <w:color w:val="auto"/>
                <w:spacing w:val="7"/>
                <w:highlight w:val="none"/>
              </w:rPr>
              <w:t>救援器材准备及演练等。</w:t>
            </w:r>
          </w:p>
        </w:tc>
      </w:tr>
      <w:tr w14:paraId="0325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61" w:type="dxa"/>
            <w:gridSpan w:val="2"/>
            <w:vMerge w:val="continue"/>
            <w:tcBorders>
              <w:top w:val="nil"/>
              <w:left w:val="single" w:color="000000" w:sz="10" w:space="0"/>
              <w:bottom w:val="single" w:color="000000" w:sz="10" w:space="0"/>
            </w:tcBorders>
            <w:vAlign w:val="top"/>
          </w:tcPr>
          <w:p w14:paraId="70083E03">
            <w:pPr>
              <w:rPr>
                <w:rFonts w:ascii="Arial"/>
                <w:color w:val="auto"/>
                <w:sz w:val="21"/>
                <w:highlight w:val="none"/>
              </w:rPr>
            </w:pPr>
          </w:p>
        </w:tc>
        <w:tc>
          <w:tcPr>
            <w:tcW w:w="1745" w:type="dxa"/>
            <w:gridSpan w:val="5"/>
            <w:tcBorders>
              <w:bottom w:val="single" w:color="000000" w:sz="10" w:space="0"/>
            </w:tcBorders>
            <w:vAlign w:val="top"/>
          </w:tcPr>
          <w:p w14:paraId="5265CD8B">
            <w:pPr>
              <w:pStyle w:val="16"/>
              <w:spacing w:before="257" w:line="229" w:lineRule="auto"/>
              <w:ind w:left="139"/>
              <w:rPr>
                <w:color w:val="auto"/>
                <w:highlight w:val="none"/>
              </w:rPr>
            </w:pPr>
            <w:r>
              <w:rPr>
                <w:color w:val="auto"/>
                <w:spacing w:val="8"/>
                <w:highlight w:val="none"/>
              </w:rPr>
              <w:t>非正常情况施工</w:t>
            </w:r>
          </w:p>
        </w:tc>
        <w:tc>
          <w:tcPr>
            <w:tcW w:w="5974" w:type="dxa"/>
            <w:gridSpan w:val="3"/>
            <w:tcBorders>
              <w:bottom w:val="single" w:color="000000" w:sz="10" w:space="0"/>
              <w:right w:val="single" w:color="000000" w:sz="10" w:space="0"/>
            </w:tcBorders>
            <w:vAlign w:val="top"/>
          </w:tcPr>
          <w:p w14:paraId="635B3D57">
            <w:pPr>
              <w:pStyle w:val="16"/>
              <w:spacing w:before="53" w:line="408" w:lineRule="exact"/>
              <w:ind w:left="110"/>
              <w:rPr>
                <w:color w:val="auto"/>
                <w:highlight w:val="none"/>
              </w:rPr>
            </w:pPr>
            <w:r>
              <w:rPr>
                <w:color w:val="auto"/>
                <w:spacing w:val="13"/>
                <w:position w:val="15"/>
                <w:highlight w:val="none"/>
              </w:rPr>
              <w:t>其它特殊情况下的防护费用，如：城市主干道、人流密集、河边等处施工及文物、古建筑、古树保护等。</w:t>
            </w:r>
          </w:p>
        </w:tc>
      </w:tr>
    </w:tbl>
    <w:p w14:paraId="7E6BEEE6">
      <w:pPr>
        <w:pStyle w:val="5"/>
        <w:spacing w:before="65" w:line="408" w:lineRule="exact"/>
        <w:jc w:val="right"/>
        <w:rPr>
          <w:color w:val="auto"/>
          <w:sz w:val="20"/>
          <w:szCs w:val="20"/>
          <w:highlight w:val="none"/>
        </w:rPr>
      </w:pPr>
      <w:r>
        <w:rPr>
          <w:color w:val="auto"/>
          <w:spacing w:val="9"/>
          <w:position w:val="15"/>
          <w:sz w:val="20"/>
          <w:szCs w:val="20"/>
          <w:highlight w:val="none"/>
        </w:rPr>
        <w:t>注：本表所列建设工程安全文明施工费，是依据现行法律法规及标准、规范确定的。如法律法规和标</w:t>
      </w:r>
    </w:p>
    <w:p w14:paraId="2F91FE4E">
      <w:pPr>
        <w:pStyle w:val="5"/>
        <w:spacing w:line="227" w:lineRule="auto"/>
        <w:ind w:left="9"/>
        <w:rPr>
          <w:color w:val="auto"/>
          <w:sz w:val="20"/>
          <w:szCs w:val="20"/>
          <w:highlight w:val="none"/>
        </w:rPr>
      </w:pPr>
      <w:r>
        <w:rPr>
          <w:color w:val="auto"/>
          <w:spacing w:val="9"/>
          <w:sz w:val="20"/>
          <w:szCs w:val="20"/>
          <w:highlight w:val="none"/>
        </w:rPr>
        <w:t>准、规范修订，本表所列项目应按照修订后的法律法规和标准规范进行调整。</w:t>
      </w:r>
    </w:p>
    <w:p w14:paraId="52DE3B59">
      <w:pPr>
        <w:spacing w:line="227" w:lineRule="auto"/>
        <w:rPr>
          <w:color w:val="auto"/>
          <w:sz w:val="20"/>
          <w:szCs w:val="20"/>
          <w:highlight w:val="none"/>
        </w:rPr>
        <w:sectPr>
          <w:headerReference r:id="rId42" w:type="default"/>
          <w:pgSz w:w="11907" w:h="16840"/>
          <w:pgMar w:top="1260" w:right="1080" w:bottom="1024" w:left="1080" w:header="1017" w:footer="845" w:gutter="0"/>
          <w:pgNumType w:fmt="decimal"/>
          <w:cols w:space="720" w:num="1"/>
        </w:sectPr>
      </w:pPr>
    </w:p>
    <w:p w14:paraId="631A66E4">
      <w:pPr>
        <w:pStyle w:val="5"/>
        <w:spacing w:before="320" w:line="758" w:lineRule="exact"/>
        <w:ind w:left="2681"/>
        <w:rPr>
          <w:color w:val="auto"/>
          <w:sz w:val="31"/>
          <w:szCs w:val="31"/>
          <w:highlight w:val="none"/>
        </w:rPr>
      </w:pPr>
      <w:r>
        <w:rPr>
          <w:color w:val="auto"/>
          <w:spacing w:val="10"/>
          <w:position w:val="34"/>
          <w:sz w:val="31"/>
          <w:szCs w:val="31"/>
          <w:highlight w:val="none"/>
          <w14:textOutline w14:w="4051" w14:cap="flat" w14:cmpd="sng">
            <w14:solidFill>
              <w14:srgbClr w14:val="000000"/>
            </w14:solidFill>
            <w14:prstDash w14:val="solid"/>
            <w14:miter w14:val="0"/>
          </w14:textOutline>
        </w:rPr>
        <w:t>供应商直接控股、管理关系信息表</w:t>
      </w:r>
    </w:p>
    <w:p w14:paraId="4AAD4370">
      <w:pPr>
        <w:pStyle w:val="5"/>
        <w:spacing w:before="1" w:line="224" w:lineRule="auto"/>
        <w:ind w:left="3163"/>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供应商直接控股股东信息表</w:t>
      </w:r>
    </w:p>
    <w:p w14:paraId="73566009">
      <w:pPr>
        <w:spacing w:line="50" w:lineRule="exact"/>
        <w:rPr>
          <w:color w:val="auto"/>
          <w:highlight w:val="none"/>
        </w:rPr>
      </w:pPr>
    </w:p>
    <w:tbl>
      <w:tblPr>
        <w:tblStyle w:val="15"/>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653"/>
        <w:gridCol w:w="1454"/>
        <w:gridCol w:w="4051"/>
        <w:gridCol w:w="1108"/>
      </w:tblGrid>
      <w:tr w14:paraId="1FFD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6771E39D">
            <w:pPr>
              <w:pStyle w:val="16"/>
              <w:spacing w:before="157" w:line="222" w:lineRule="auto"/>
              <w:ind w:left="207"/>
              <w:rPr>
                <w:color w:val="auto"/>
                <w:sz w:val="24"/>
                <w:szCs w:val="24"/>
                <w:highlight w:val="none"/>
              </w:rPr>
            </w:pPr>
            <w:r>
              <w:rPr>
                <w:color w:val="auto"/>
                <w:spacing w:val="-3"/>
                <w:sz w:val="24"/>
                <w:szCs w:val="24"/>
                <w:highlight w:val="none"/>
                <w14:textOutline w14:w="3048" w14:cap="flat" w14:cmpd="sng">
                  <w14:solidFill>
                    <w14:srgbClr w14:val="000000"/>
                  </w14:solidFill>
                  <w14:prstDash w14:val="solid"/>
                  <w14:miter w14:val="0"/>
                </w14:textOutline>
              </w:rPr>
              <w:t>序号</w:t>
            </w:r>
          </w:p>
        </w:tc>
        <w:tc>
          <w:tcPr>
            <w:tcW w:w="2653" w:type="dxa"/>
            <w:vAlign w:val="top"/>
          </w:tcPr>
          <w:p w14:paraId="48EA31B3">
            <w:pPr>
              <w:pStyle w:val="16"/>
              <w:spacing w:before="158" w:line="220" w:lineRule="auto"/>
              <w:ind w:left="36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直接控股股东名称</w:t>
            </w:r>
          </w:p>
        </w:tc>
        <w:tc>
          <w:tcPr>
            <w:tcW w:w="1454" w:type="dxa"/>
            <w:vAlign w:val="top"/>
          </w:tcPr>
          <w:p w14:paraId="77CFB2E1">
            <w:pPr>
              <w:pStyle w:val="16"/>
              <w:spacing w:before="157" w:line="222" w:lineRule="auto"/>
              <w:ind w:left="269"/>
              <w:rPr>
                <w:color w:val="auto"/>
                <w:sz w:val="24"/>
                <w:szCs w:val="24"/>
                <w:highlight w:val="none"/>
              </w:rPr>
            </w:pPr>
            <w:r>
              <w:rPr>
                <w:color w:val="auto"/>
                <w:spacing w:val="-7"/>
                <w:sz w:val="24"/>
                <w:szCs w:val="24"/>
                <w:highlight w:val="none"/>
                <w14:textOutline w14:w="3048" w14:cap="flat" w14:cmpd="sng">
                  <w14:solidFill>
                    <w14:srgbClr w14:val="000000"/>
                  </w14:solidFill>
                  <w14:prstDash w14:val="solid"/>
                  <w14:miter w14:val="0"/>
                </w14:textOutline>
              </w:rPr>
              <w:t>出资比例</w:t>
            </w:r>
          </w:p>
        </w:tc>
        <w:tc>
          <w:tcPr>
            <w:tcW w:w="4051" w:type="dxa"/>
            <w:vAlign w:val="top"/>
          </w:tcPr>
          <w:p w14:paraId="583640E5">
            <w:pPr>
              <w:pStyle w:val="16"/>
              <w:spacing w:before="159" w:line="219" w:lineRule="auto"/>
              <w:ind w:left="23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身份证号码或者统一社会信用代码</w:t>
            </w:r>
          </w:p>
        </w:tc>
        <w:tc>
          <w:tcPr>
            <w:tcW w:w="1108" w:type="dxa"/>
            <w:vAlign w:val="top"/>
          </w:tcPr>
          <w:p w14:paraId="7272431B">
            <w:pPr>
              <w:pStyle w:val="16"/>
              <w:spacing w:before="157" w:line="222" w:lineRule="auto"/>
              <w:ind w:left="319"/>
              <w:rPr>
                <w:color w:val="auto"/>
                <w:sz w:val="24"/>
                <w:szCs w:val="24"/>
                <w:highlight w:val="none"/>
              </w:rPr>
            </w:pPr>
            <w:r>
              <w:rPr>
                <w:color w:val="auto"/>
                <w:spacing w:val="-5"/>
                <w:sz w:val="24"/>
                <w:szCs w:val="24"/>
                <w:highlight w:val="none"/>
                <w14:textOutline w14:w="3048" w14:cap="flat" w14:cmpd="sng">
                  <w14:solidFill>
                    <w14:srgbClr w14:val="000000"/>
                  </w14:solidFill>
                  <w14:prstDash w14:val="solid"/>
                  <w14:miter w14:val="0"/>
                </w14:textOutline>
              </w:rPr>
              <w:t>备注</w:t>
            </w:r>
          </w:p>
        </w:tc>
      </w:tr>
      <w:tr w14:paraId="774B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04AC49EB">
            <w:pPr>
              <w:pStyle w:val="16"/>
              <w:spacing w:before="191" w:line="184" w:lineRule="auto"/>
              <w:ind w:left="406"/>
              <w:rPr>
                <w:color w:val="auto"/>
                <w:sz w:val="24"/>
                <w:szCs w:val="24"/>
                <w:highlight w:val="none"/>
              </w:rPr>
            </w:pPr>
            <w:r>
              <w:rPr>
                <w:color w:val="auto"/>
                <w:sz w:val="24"/>
                <w:szCs w:val="24"/>
                <w:highlight w:val="none"/>
              </w:rPr>
              <w:t>1</w:t>
            </w:r>
          </w:p>
        </w:tc>
        <w:tc>
          <w:tcPr>
            <w:tcW w:w="2653" w:type="dxa"/>
            <w:vAlign w:val="top"/>
          </w:tcPr>
          <w:p w14:paraId="5058329C">
            <w:pPr>
              <w:rPr>
                <w:rFonts w:ascii="Arial"/>
                <w:color w:val="auto"/>
                <w:sz w:val="21"/>
                <w:highlight w:val="none"/>
              </w:rPr>
            </w:pPr>
          </w:p>
        </w:tc>
        <w:tc>
          <w:tcPr>
            <w:tcW w:w="1454" w:type="dxa"/>
            <w:vAlign w:val="top"/>
          </w:tcPr>
          <w:p w14:paraId="31E549AF">
            <w:pPr>
              <w:rPr>
                <w:rFonts w:ascii="Arial"/>
                <w:color w:val="auto"/>
                <w:sz w:val="21"/>
                <w:highlight w:val="none"/>
              </w:rPr>
            </w:pPr>
          </w:p>
        </w:tc>
        <w:tc>
          <w:tcPr>
            <w:tcW w:w="4051" w:type="dxa"/>
            <w:vAlign w:val="top"/>
          </w:tcPr>
          <w:p w14:paraId="7E2E3A91">
            <w:pPr>
              <w:rPr>
                <w:rFonts w:ascii="Arial"/>
                <w:color w:val="auto"/>
                <w:sz w:val="21"/>
                <w:highlight w:val="none"/>
              </w:rPr>
            </w:pPr>
          </w:p>
        </w:tc>
        <w:tc>
          <w:tcPr>
            <w:tcW w:w="1108" w:type="dxa"/>
            <w:vAlign w:val="top"/>
          </w:tcPr>
          <w:p w14:paraId="64341822">
            <w:pPr>
              <w:rPr>
                <w:rFonts w:ascii="Arial"/>
                <w:color w:val="auto"/>
                <w:sz w:val="21"/>
                <w:highlight w:val="none"/>
              </w:rPr>
            </w:pPr>
          </w:p>
        </w:tc>
      </w:tr>
      <w:tr w14:paraId="7294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85" w:type="dxa"/>
            <w:vAlign w:val="top"/>
          </w:tcPr>
          <w:p w14:paraId="70D434CB">
            <w:pPr>
              <w:pStyle w:val="16"/>
              <w:spacing w:before="193" w:line="183" w:lineRule="auto"/>
              <w:ind w:left="391"/>
              <w:rPr>
                <w:color w:val="auto"/>
                <w:sz w:val="24"/>
                <w:szCs w:val="24"/>
                <w:highlight w:val="none"/>
              </w:rPr>
            </w:pPr>
            <w:r>
              <w:rPr>
                <w:color w:val="auto"/>
                <w:sz w:val="24"/>
                <w:szCs w:val="24"/>
                <w:highlight w:val="none"/>
              </w:rPr>
              <w:t>2</w:t>
            </w:r>
          </w:p>
        </w:tc>
        <w:tc>
          <w:tcPr>
            <w:tcW w:w="2653" w:type="dxa"/>
            <w:vAlign w:val="top"/>
          </w:tcPr>
          <w:p w14:paraId="00DF0782">
            <w:pPr>
              <w:rPr>
                <w:rFonts w:ascii="Arial"/>
                <w:color w:val="auto"/>
                <w:sz w:val="21"/>
                <w:highlight w:val="none"/>
              </w:rPr>
            </w:pPr>
          </w:p>
        </w:tc>
        <w:tc>
          <w:tcPr>
            <w:tcW w:w="1454" w:type="dxa"/>
            <w:vAlign w:val="top"/>
          </w:tcPr>
          <w:p w14:paraId="314CAEF0">
            <w:pPr>
              <w:rPr>
                <w:rFonts w:ascii="Arial"/>
                <w:color w:val="auto"/>
                <w:sz w:val="21"/>
                <w:highlight w:val="none"/>
              </w:rPr>
            </w:pPr>
          </w:p>
        </w:tc>
        <w:tc>
          <w:tcPr>
            <w:tcW w:w="4051" w:type="dxa"/>
            <w:vAlign w:val="top"/>
          </w:tcPr>
          <w:p w14:paraId="2B38F4B9">
            <w:pPr>
              <w:rPr>
                <w:rFonts w:ascii="Arial"/>
                <w:color w:val="auto"/>
                <w:sz w:val="21"/>
                <w:highlight w:val="none"/>
              </w:rPr>
            </w:pPr>
          </w:p>
        </w:tc>
        <w:tc>
          <w:tcPr>
            <w:tcW w:w="1108" w:type="dxa"/>
            <w:vAlign w:val="top"/>
          </w:tcPr>
          <w:p w14:paraId="1E7D1C7A">
            <w:pPr>
              <w:rPr>
                <w:rFonts w:ascii="Arial"/>
                <w:color w:val="auto"/>
                <w:sz w:val="21"/>
                <w:highlight w:val="none"/>
              </w:rPr>
            </w:pPr>
          </w:p>
        </w:tc>
      </w:tr>
      <w:tr w14:paraId="1B57D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587DAB63">
            <w:pPr>
              <w:pStyle w:val="16"/>
              <w:spacing w:before="194" w:line="183" w:lineRule="auto"/>
              <w:ind w:left="393"/>
              <w:rPr>
                <w:color w:val="auto"/>
                <w:sz w:val="24"/>
                <w:szCs w:val="24"/>
                <w:highlight w:val="none"/>
              </w:rPr>
            </w:pPr>
            <w:r>
              <w:rPr>
                <w:color w:val="auto"/>
                <w:sz w:val="24"/>
                <w:szCs w:val="24"/>
                <w:highlight w:val="none"/>
              </w:rPr>
              <w:t>3</w:t>
            </w:r>
          </w:p>
        </w:tc>
        <w:tc>
          <w:tcPr>
            <w:tcW w:w="2653" w:type="dxa"/>
            <w:vAlign w:val="top"/>
          </w:tcPr>
          <w:p w14:paraId="64C03946">
            <w:pPr>
              <w:rPr>
                <w:rFonts w:ascii="Arial"/>
                <w:color w:val="auto"/>
                <w:sz w:val="21"/>
                <w:highlight w:val="none"/>
              </w:rPr>
            </w:pPr>
          </w:p>
        </w:tc>
        <w:tc>
          <w:tcPr>
            <w:tcW w:w="1454" w:type="dxa"/>
            <w:vAlign w:val="top"/>
          </w:tcPr>
          <w:p w14:paraId="3B6D42D1">
            <w:pPr>
              <w:rPr>
                <w:rFonts w:ascii="Arial"/>
                <w:color w:val="auto"/>
                <w:sz w:val="21"/>
                <w:highlight w:val="none"/>
              </w:rPr>
            </w:pPr>
          </w:p>
        </w:tc>
        <w:tc>
          <w:tcPr>
            <w:tcW w:w="4051" w:type="dxa"/>
            <w:vAlign w:val="top"/>
          </w:tcPr>
          <w:p w14:paraId="2A8C8061">
            <w:pPr>
              <w:rPr>
                <w:rFonts w:ascii="Arial"/>
                <w:color w:val="auto"/>
                <w:sz w:val="21"/>
                <w:highlight w:val="none"/>
              </w:rPr>
            </w:pPr>
          </w:p>
        </w:tc>
        <w:tc>
          <w:tcPr>
            <w:tcW w:w="1108" w:type="dxa"/>
            <w:vAlign w:val="top"/>
          </w:tcPr>
          <w:p w14:paraId="589E2582">
            <w:pPr>
              <w:rPr>
                <w:rFonts w:ascii="Arial"/>
                <w:color w:val="auto"/>
                <w:sz w:val="21"/>
                <w:highlight w:val="none"/>
              </w:rPr>
            </w:pPr>
          </w:p>
        </w:tc>
      </w:tr>
      <w:tr w14:paraId="75FA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54721C0A">
            <w:pPr>
              <w:pStyle w:val="16"/>
              <w:spacing w:before="157" w:line="379" w:lineRule="exact"/>
              <w:ind w:left="223"/>
              <w:rPr>
                <w:color w:val="auto"/>
                <w:sz w:val="24"/>
                <w:szCs w:val="24"/>
                <w:highlight w:val="none"/>
              </w:rPr>
            </w:pPr>
            <w:r>
              <w:rPr>
                <w:color w:val="auto"/>
                <w:spacing w:val="-7"/>
                <w:position w:val="3"/>
                <w:sz w:val="24"/>
                <w:szCs w:val="24"/>
                <w:highlight w:val="none"/>
              </w:rPr>
              <w:t>……</w:t>
            </w:r>
          </w:p>
        </w:tc>
        <w:tc>
          <w:tcPr>
            <w:tcW w:w="2653" w:type="dxa"/>
            <w:vAlign w:val="top"/>
          </w:tcPr>
          <w:p w14:paraId="4D643AC5">
            <w:pPr>
              <w:rPr>
                <w:rFonts w:ascii="Arial"/>
                <w:color w:val="auto"/>
                <w:sz w:val="21"/>
                <w:highlight w:val="none"/>
              </w:rPr>
            </w:pPr>
          </w:p>
        </w:tc>
        <w:tc>
          <w:tcPr>
            <w:tcW w:w="1454" w:type="dxa"/>
            <w:vAlign w:val="top"/>
          </w:tcPr>
          <w:p w14:paraId="691AA82A">
            <w:pPr>
              <w:rPr>
                <w:rFonts w:ascii="Arial"/>
                <w:color w:val="auto"/>
                <w:sz w:val="21"/>
                <w:highlight w:val="none"/>
              </w:rPr>
            </w:pPr>
          </w:p>
        </w:tc>
        <w:tc>
          <w:tcPr>
            <w:tcW w:w="4051" w:type="dxa"/>
            <w:vAlign w:val="top"/>
          </w:tcPr>
          <w:p w14:paraId="68E00150">
            <w:pPr>
              <w:rPr>
                <w:rFonts w:ascii="Arial"/>
                <w:color w:val="auto"/>
                <w:sz w:val="21"/>
                <w:highlight w:val="none"/>
              </w:rPr>
            </w:pPr>
          </w:p>
        </w:tc>
        <w:tc>
          <w:tcPr>
            <w:tcW w:w="1108" w:type="dxa"/>
            <w:vAlign w:val="top"/>
          </w:tcPr>
          <w:p w14:paraId="458E4531">
            <w:pPr>
              <w:rPr>
                <w:rFonts w:ascii="Arial"/>
                <w:color w:val="auto"/>
                <w:sz w:val="21"/>
                <w:highlight w:val="none"/>
              </w:rPr>
            </w:pPr>
          </w:p>
        </w:tc>
      </w:tr>
    </w:tbl>
    <w:p w14:paraId="41E24204">
      <w:pPr>
        <w:pStyle w:val="5"/>
        <w:spacing w:before="178" w:line="224" w:lineRule="auto"/>
        <w:ind w:left="551"/>
        <w:rPr>
          <w:color w:val="auto"/>
          <w:sz w:val="24"/>
          <w:szCs w:val="24"/>
          <w:highlight w:val="none"/>
        </w:rPr>
      </w:pPr>
      <w:r>
        <w:rPr>
          <w:color w:val="auto"/>
          <w:spacing w:val="-5"/>
          <w:sz w:val="24"/>
          <w:szCs w:val="24"/>
          <w:highlight w:val="none"/>
        </w:rPr>
        <w:t>注：</w:t>
      </w:r>
    </w:p>
    <w:p w14:paraId="17436AD7">
      <w:pPr>
        <w:pStyle w:val="5"/>
        <w:spacing w:before="189" w:line="369" w:lineRule="auto"/>
        <w:ind w:left="552" w:right="528" w:firstLine="496"/>
        <w:rPr>
          <w:color w:val="auto"/>
          <w:sz w:val="24"/>
          <w:szCs w:val="24"/>
          <w:highlight w:val="none"/>
        </w:rPr>
      </w:pPr>
      <w:r>
        <w:rPr>
          <w:color w:val="auto"/>
          <w:spacing w:val="-2"/>
          <w:sz w:val="24"/>
          <w:szCs w:val="24"/>
          <w:highlight w:val="none"/>
        </w:rPr>
        <w:t>1.直接控股股东：是指其出资额占有限责任公司资本总额百分之五十以上或</w:t>
      </w:r>
      <w:r>
        <w:rPr>
          <w:color w:val="auto"/>
          <w:spacing w:val="-3"/>
          <w:sz w:val="24"/>
          <w:szCs w:val="24"/>
          <w:highlight w:val="none"/>
        </w:rPr>
        <w:t>者其持</w:t>
      </w:r>
      <w:r>
        <w:rPr>
          <w:color w:val="auto"/>
          <w:sz w:val="24"/>
          <w:szCs w:val="24"/>
          <w:highlight w:val="none"/>
        </w:rPr>
        <w:t xml:space="preserve"> </w:t>
      </w:r>
      <w:r>
        <w:rPr>
          <w:color w:val="auto"/>
          <w:spacing w:val="-2"/>
          <w:sz w:val="24"/>
          <w:szCs w:val="24"/>
          <w:highlight w:val="none"/>
        </w:rPr>
        <w:t>有的股份占股份有限公司股份总额百分之五十以上的股东；出资额或者持有股份的比例</w:t>
      </w:r>
      <w:r>
        <w:rPr>
          <w:color w:val="auto"/>
          <w:spacing w:val="16"/>
          <w:sz w:val="24"/>
          <w:szCs w:val="24"/>
          <w:highlight w:val="none"/>
        </w:rPr>
        <w:t xml:space="preserve"> </w:t>
      </w:r>
      <w:r>
        <w:rPr>
          <w:color w:val="auto"/>
          <w:spacing w:val="-1"/>
          <w:sz w:val="24"/>
          <w:szCs w:val="24"/>
          <w:highlight w:val="none"/>
        </w:rPr>
        <w:t>虽然不足百分之五十，但依其出资额或者持有的股份所享有的表决权</w:t>
      </w:r>
      <w:r>
        <w:rPr>
          <w:color w:val="auto"/>
          <w:spacing w:val="-2"/>
          <w:sz w:val="24"/>
          <w:szCs w:val="24"/>
          <w:highlight w:val="none"/>
        </w:rPr>
        <w:t>已足以对股东会、</w:t>
      </w:r>
    </w:p>
    <w:p w14:paraId="2375E964">
      <w:pPr>
        <w:pStyle w:val="5"/>
        <w:spacing w:line="219" w:lineRule="auto"/>
        <w:ind w:left="551"/>
        <w:rPr>
          <w:color w:val="auto"/>
          <w:sz w:val="24"/>
          <w:szCs w:val="24"/>
          <w:highlight w:val="none"/>
        </w:rPr>
      </w:pPr>
      <w:r>
        <w:rPr>
          <w:color w:val="auto"/>
          <w:spacing w:val="-1"/>
          <w:sz w:val="24"/>
          <w:szCs w:val="24"/>
          <w:highlight w:val="none"/>
        </w:rPr>
        <w:t>股东大会的决议产生重大影响的股东。</w:t>
      </w:r>
    </w:p>
    <w:p w14:paraId="627E0ABE">
      <w:pPr>
        <w:pStyle w:val="5"/>
        <w:spacing w:before="195" w:line="480" w:lineRule="exact"/>
        <w:ind w:left="1034"/>
        <w:rPr>
          <w:color w:val="auto"/>
          <w:sz w:val="24"/>
          <w:szCs w:val="24"/>
          <w:highlight w:val="none"/>
        </w:rPr>
      </w:pPr>
      <w:r>
        <w:rPr>
          <w:color w:val="auto"/>
          <w:spacing w:val="-2"/>
          <w:position w:val="18"/>
          <w:sz w:val="24"/>
          <w:szCs w:val="24"/>
          <w:highlight w:val="none"/>
        </w:rPr>
        <w:t>2.本表所指的控股关系仅限于直接控股关系，不包括间接的控股关系。公司实际控</w:t>
      </w:r>
    </w:p>
    <w:p w14:paraId="0E91ADF3">
      <w:pPr>
        <w:pStyle w:val="5"/>
        <w:spacing w:line="219" w:lineRule="auto"/>
        <w:ind w:left="552"/>
        <w:rPr>
          <w:color w:val="auto"/>
          <w:sz w:val="24"/>
          <w:szCs w:val="24"/>
          <w:highlight w:val="none"/>
        </w:rPr>
      </w:pPr>
      <w:r>
        <w:rPr>
          <w:color w:val="auto"/>
          <w:spacing w:val="-1"/>
          <w:sz w:val="24"/>
          <w:szCs w:val="24"/>
          <w:highlight w:val="none"/>
        </w:rPr>
        <w:t>制人与公司之间的关系不属于本表所指的直接控股关系。</w:t>
      </w:r>
    </w:p>
    <w:p w14:paraId="3D2E6A2C">
      <w:pPr>
        <w:pStyle w:val="5"/>
        <w:spacing w:before="195" w:line="219" w:lineRule="auto"/>
        <w:ind w:left="1036"/>
        <w:rPr>
          <w:color w:val="auto"/>
          <w:sz w:val="24"/>
          <w:szCs w:val="24"/>
          <w:highlight w:val="none"/>
        </w:rPr>
      </w:pPr>
      <w:r>
        <w:rPr>
          <w:color w:val="auto"/>
          <w:spacing w:val="-1"/>
          <w:sz w:val="24"/>
          <w:szCs w:val="24"/>
          <w:highlight w:val="none"/>
        </w:rPr>
        <w:t>3.供应商不存在直接控股股东的，则在“直</w:t>
      </w:r>
      <w:r>
        <w:rPr>
          <w:color w:val="auto"/>
          <w:spacing w:val="-2"/>
          <w:sz w:val="24"/>
          <w:szCs w:val="24"/>
          <w:highlight w:val="none"/>
        </w:rPr>
        <w:t>接控股股东名称</w:t>
      </w:r>
      <w:r>
        <w:rPr>
          <w:color w:val="auto"/>
          <w:spacing w:val="-88"/>
          <w:sz w:val="24"/>
          <w:szCs w:val="24"/>
          <w:highlight w:val="none"/>
        </w:rPr>
        <w:t xml:space="preserve"> </w:t>
      </w:r>
      <w:r>
        <w:rPr>
          <w:color w:val="auto"/>
          <w:spacing w:val="-2"/>
          <w:sz w:val="24"/>
          <w:szCs w:val="24"/>
          <w:highlight w:val="none"/>
        </w:rPr>
        <w:t>”填“无</w:t>
      </w:r>
      <w:r>
        <w:rPr>
          <w:color w:val="auto"/>
          <w:spacing w:val="-89"/>
          <w:sz w:val="24"/>
          <w:szCs w:val="24"/>
          <w:highlight w:val="none"/>
        </w:rPr>
        <w:t xml:space="preserve"> </w:t>
      </w:r>
      <w:r>
        <w:rPr>
          <w:color w:val="auto"/>
          <w:spacing w:val="-2"/>
          <w:sz w:val="24"/>
          <w:szCs w:val="24"/>
          <w:highlight w:val="none"/>
        </w:rPr>
        <w:t>”。</w:t>
      </w:r>
    </w:p>
    <w:p w14:paraId="2AA2996E">
      <w:pPr>
        <w:spacing w:line="257" w:lineRule="auto"/>
        <w:rPr>
          <w:rFonts w:ascii="Arial"/>
          <w:color w:val="auto"/>
          <w:sz w:val="21"/>
          <w:highlight w:val="none"/>
        </w:rPr>
      </w:pPr>
    </w:p>
    <w:p w14:paraId="6193FBAA">
      <w:pPr>
        <w:spacing w:line="258" w:lineRule="auto"/>
        <w:rPr>
          <w:rFonts w:ascii="Arial"/>
          <w:color w:val="auto"/>
          <w:sz w:val="21"/>
          <w:highlight w:val="none"/>
        </w:rPr>
      </w:pPr>
    </w:p>
    <w:p w14:paraId="277023AE">
      <w:pPr>
        <w:spacing w:line="258" w:lineRule="auto"/>
        <w:rPr>
          <w:rFonts w:ascii="Arial"/>
          <w:color w:val="auto"/>
          <w:sz w:val="21"/>
          <w:highlight w:val="none"/>
        </w:rPr>
      </w:pPr>
    </w:p>
    <w:p w14:paraId="11D84044">
      <w:pPr>
        <w:spacing w:line="258" w:lineRule="auto"/>
        <w:rPr>
          <w:rFonts w:ascii="Arial"/>
          <w:color w:val="auto"/>
          <w:sz w:val="21"/>
          <w:highlight w:val="none"/>
        </w:rPr>
      </w:pPr>
    </w:p>
    <w:p w14:paraId="2F429A39">
      <w:pPr>
        <w:spacing w:line="258" w:lineRule="auto"/>
        <w:rPr>
          <w:rFonts w:ascii="Arial"/>
          <w:color w:val="auto"/>
          <w:sz w:val="21"/>
          <w:highlight w:val="none"/>
        </w:rPr>
      </w:pPr>
    </w:p>
    <w:p w14:paraId="779C926F">
      <w:pPr>
        <w:spacing w:line="258" w:lineRule="auto"/>
        <w:rPr>
          <w:rFonts w:ascii="Arial"/>
          <w:color w:val="auto"/>
          <w:sz w:val="21"/>
          <w:highlight w:val="none"/>
        </w:rPr>
      </w:pPr>
    </w:p>
    <w:p w14:paraId="5060C17C">
      <w:pPr>
        <w:pStyle w:val="5"/>
        <w:spacing w:before="79" w:line="220" w:lineRule="auto"/>
        <w:ind w:left="2472"/>
        <w:rPr>
          <w:color w:val="auto"/>
          <w:sz w:val="24"/>
          <w:szCs w:val="24"/>
          <w:highlight w:val="none"/>
        </w:rPr>
      </w:pPr>
      <w:r>
        <w:rPr>
          <w:color w:val="auto"/>
          <w:spacing w:val="-2"/>
          <w:sz w:val="24"/>
          <w:szCs w:val="24"/>
          <w:highlight w:val="none"/>
        </w:rPr>
        <w:t>法定代表人或者委托代理人（签字或者电子签名</w:t>
      </w:r>
      <w:r>
        <w:rPr>
          <w:color w:val="auto"/>
          <w:spacing w:val="-10"/>
          <w:sz w:val="24"/>
          <w:szCs w:val="24"/>
          <w:highlight w:val="none"/>
        </w:rPr>
        <w:t>）：</w:t>
      </w:r>
      <w:r>
        <w:rPr>
          <w:color w:val="auto"/>
          <w:sz w:val="24"/>
          <w:szCs w:val="24"/>
          <w:highlight w:val="none"/>
          <w:u w:val="single" w:color="auto"/>
        </w:rPr>
        <w:t xml:space="preserve">           </w:t>
      </w:r>
    </w:p>
    <w:p w14:paraId="5291047C">
      <w:pPr>
        <w:pStyle w:val="5"/>
        <w:spacing w:before="194" w:line="219" w:lineRule="auto"/>
        <w:ind w:left="3551"/>
        <w:rPr>
          <w:color w:val="auto"/>
          <w:sz w:val="24"/>
          <w:szCs w:val="24"/>
          <w:highlight w:val="none"/>
        </w:rPr>
      </w:pPr>
      <w:r>
        <w:rPr>
          <w:color w:val="auto"/>
          <w:spacing w:val="-4"/>
          <w:sz w:val="24"/>
          <w:szCs w:val="24"/>
          <w:highlight w:val="none"/>
        </w:rPr>
        <w:t>供应商（电子签章</w:t>
      </w:r>
      <w:r>
        <w:rPr>
          <w:color w:val="auto"/>
          <w:spacing w:val="-14"/>
          <w:sz w:val="24"/>
          <w:szCs w:val="24"/>
          <w:highlight w:val="none"/>
        </w:rPr>
        <w:t>）：</w:t>
      </w:r>
      <w:r>
        <w:rPr>
          <w:color w:val="auto"/>
          <w:sz w:val="24"/>
          <w:szCs w:val="24"/>
          <w:highlight w:val="none"/>
          <w:u w:val="single" w:color="auto"/>
        </w:rPr>
        <w:t xml:space="preserve">                           </w:t>
      </w:r>
    </w:p>
    <w:p w14:paraId="24D357E7">
      <w:pPr>
        <w:pStyle w:val="5"/>
        <w:spacing w:before="195" w:line="220" w:lineRule="auto"/>
        <w:ind w:left="5033"/>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2"/>
          <w:sz w:val="24"/>
          <w:szCs w:val="24"/>
          <w:highlight w:val="none"/>
        </w:rPr>
        <w:t xml:space="preserve">     </w:t>
      </w:r>
      <w:r>
        <w:rPr>
          <w:color w:val="auto"/>
          <w:spacing w:val="-15"/>
          <w:sz w:val="24"/>
          <w:szCs w:val="24"/>
          <w:highlight w:val="none"/>
        </w:rPr>
        <w:t>年</w:t>
      </w:r>
      <w:r>
        <w:rPr>
          <w:color w:val="auto"/>
          <w:spacing w:val="4"/>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6FF7F28B">
      <w:pPr>
        <w:spacing w:line="220" w:lineRule="auto"/>
        <w:rPr>
          <w:color w:val="auto"/>
          <w:sz w:val="24"/>
          <w:szCs w:val="24"/>
          <w:highlight w:val="none"/>
        </w:rPr>
        <w:sectPr>
          <w:headerReference r:id="rId43" w:type="default"/>
          <w:footerReference r:id="rId44" w:type="default"/>
          <w:pgSz w:w="11906" w:h="16838"/>
          <w:pgMar w:top="1431" w:right="702" w:bottom="1015" w:left="1046" w:header="0" w:footer="853" w:gutter="0"/>
          <w:pgNumType w:fmt="decimal"/>
          <w:cols w:space="720" w:num="1"/>
        </w:sectPr>
      </w:pPr>
    </w:p>
    <w:p w14:paraId="58CB8D19">
      <w:pPr>
        <w:spacing w:line="288" w:lineRule="auto"/>
        <w:rPr>
          <w:rFonts w:ascii="Arial"/>
          <w:color w:val="auto"/>
          <w:sz w:val="21"/>
          <w:highlight w:val="none"/>
        </w:rPr>
      </w:pPr>
    </w:p>
    <w:p w14:paraId="708CEB00">
      <w:pPr>
        <w:spacing w:line="288" w:lineRule="auto"/>
        <w:rPr>
          <w:rFonts w:ascii="Arial"/>
          <w:color w:val="auto"/>
          <w:sz w:val="21"/>
          <w:highlight w:val="none"/>
        </w:rPr>
      </w:pPr>
    </w:p>
    <w:p w14:paraId="2269E66A">
      <w:pPr>
        <w:spacing w:line="288" w:lineRule="auto"/>
        <w:rPr>
          <w:rFonts w:ascii="Arial"/>
          <w:color w:val="auto"/>
          <w:sz w:val="21"/>
          <w:highlight w:val="none"/>
        </w:rPr>
      </w:pPr>
    </w:p>
    <w:p w14:paraId="375EF485">
      <w:pPr>
        <w:pStyle w:val="5"/>
        <w:spacing w:before="100" w:line="225" w:lineRule="auto"/>
        <w:ind w:left="2916"/>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供应商直接管理关系信息表</w:t>
      </w:r>
    </w:p>
    <w:p w14:paraId="23DF0820">
      <w:pPr>
        <w:spacing w:line="38" w:lineRule="exact"/>
        <w:rPr>
          <w:color w:val="auto"/>
          <w:highlight w:val="none"/>
        </w:rPr>
      </w:pPr>
    </w:p>
    <w:tbl>
      <w:tblPr>
        <w:tblStyle w:val="15"/>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598"/>
        <w:gridCol w:w="3553"/>
        <w:gridCol w:w="1693"/>
      </w:tblGrid>
      <w:tr w14:paraId="5BFFD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3" w:type="dxa"/>
            <w:vAlign w:val="top"/>
          </w:tcPr>
          <w:p w14:paraId="3C046899">
            <w:pPr>
              <w:pStyle w:val="16"/>
              <w:spacing w:before="157" w:line="222" w:lineRule="auto"/>
              <w:ind w:left="171"/>
              <w:rPr>
                <w:color w:val="auto"/>
                <w:sz w:val="24"/>
                <w:szCs w:val="24"/>
                <w:highlight w:val="none"/>
              </w:rPr>
            </w:pPr>
            <w:r>
              <w:rPr>
                <w:color w:val="auto"/>
                <w:spacing w:val="-3"/>
                <w:sz w:val="24"/>
                <w:szCs w:val="24"/>
                <w:highlight w:val="none"/>
                <w14:textOutline w14:w="3048" w14:cap="flat" w14:cmpd="sng">
                  <w14:solidFill>
                    <w14:srgbClr w14:val="000000"/>
                  </w14:solidFill>
                  <w14:prstDash w14:val="solid"/>
                  <w14:miter w14:val="0"/>
                </w14:textOutline>
              </w:rPr>
              <w:t>序号</w:t>
            </w:r>
          </w:p>
        </w:tc>
        <w:tc>
          <w:tcPr>
            <w:tcW w:w="3598" w:type="dxa"/>
            <w:vAlign w:val="top"/>
          </w:tcPr>
          <w:p w14:paraId="1ED1DEF3">
            <w:pPr>
              <w:pStyle w:val="16"/>
              <w:spacing w:before="158" w:line="220" w:lineRule="auto"/>
              <w:ind w:left="599"/>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直接管理关系单位名称</w:t>
            </w:r>
          </w:p>
        </w:tc>
        <w:tc>
          <w:tcPr>
            <w:tcW w:w="3553" w:type="dxa"/>
            <w:vAlign w:val="top"/>
          </w:tcPr>
          <w:p w14:paraId="189556CC">
            <w:pPr>
              <w:pStyle w:val="16"/>
              <w:spacing w:before="159" w:line="219" w:lineRule="auto"/>
              <w:ind w:left="824"/>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统一社会信用代码</w:t>
            </w:r>
          </w:p>
        </w:tc>
        <w:tc>
          <w:tcPr>
            <w:tcW w:w="1693" w:type="dxa"/>
            <w:vAlign w:val="top"/>
          </w:tcPr>
          <w:p w14:paraId="2A187218">
            <w:pPr>
              <w:pStyle w:val="16"/>
              <w:spacing w:before="158" w:line="221" w:lineRule="auto"/>
              <w:ind w:left="370"/>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相互关系</w:t>
            </w:r>
          </w:p>
        </w:tc>
      </w:tr>
      <w:tr w14:paraId="3CB8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3" w:type="dxa"/>
            <w:vAlign w:val="top"/>
          </w:tcPr>
          <w:p w14:paraId="7E7DD2FD">
            <w:pPr>
              <w:pStyle w:val="16"/>
              <w:spacing w:before="191" w:line="184" w:lineRule="auto"/>
              <w:ind w:left="370"/>
              <w:rPr>
                <w:color w:val="auto"/>
                <w:sz w:val="24"/>
                <w:szCs w:val="24"/>
                <w:highlight w:val="none"/>
              </w:rPr>
            </w:pPr>
            <w:r>
              <w:rPr>
                <w:color w:val="auto"/>
                <w:sz w:val="24"/>
                <w:szCs w:val="24"/>
                <w:highlight w:val="none"/>
              </w:rPr>
              <w:t>1</w:t>
            </w:r>
          </w:p>
        </w:tc>
        <w:tc>
          <w:tcPr>
            <w:tcW w:w="3598" w:type="dxa"/>
            <w:vAlign w:val="top"/>
          </w:tcPr>
          <w:p w14:paraId="5E88EBEE">
            <w:pPr>
              <w:rPr>
                <w:rFonts w:ascii="Arial"/>
                <w:color w:val="auto"/>
                <w:sz w:val="21"/>
                <w:highlight w:val="none"/>
              </w:rPr>
            </w:pPr>
          </w:p>
        </w:tc>
        <w:tc>
          <w:tcPr>
            <w:tcW w:w="3553" w:type="dxa"/>
            <w:vAlign w:val="top"/>
          </w:tcPr>
          <w:p w14:paraId="08185E8D">
            <w:pPr>
              <w:rPr>
                <w:rFonts w:ascii="Arial"/>
                <w:color w:val="auto"/>
                <w:sz w:val="21"/>
                <w:highlight w:val="none"/>
              </w:rPr>
            </w:pPr>
          </w:p>
        </w:tc>
        <w:tc>
          <w:tcPr>
            <w:tcW w:w="1693" w:type="dxa"/>
            <w:vAlign w:val="top"/>
          </w:tcPr>
          <w:p w14:paraId="7912E109">
            <w:pPr>
              <w:rPr>
                <w:rFonts w:ascii="Arial"/>
                <w:color w:val="auto"/>
                <w:sz w:val="21"/>
                <w:highlight w:val="none"/>
              </w:rPr>
            </w:pPr>
          </w:p>
        </w:tc>
      </w:tr>
      <w:tr w14:paraId="17B0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3" w:type="dxa"/>
            <w:vAlign w:val="top"/>
          </w:tcPr>
          <w:p w14:paraId="1611B43F">
            <w:pPr>
              <w:pStyle w:val="16"/>
              <w:spacing w:before="193" w:line="183" w:lineRule="auto"/>
              <w:ind w:left="355"/>
              <w:rPr>
                <w:color w:val="auto"/>
                <w:sz w:val="24"/>
                <w:szCs w:val="24"/>
                <w:highlight w:val="none"/>
              </w:rPr>
            </w:pPr>
            <w:r>
              <w:rPr>
                <w:color w:val="auto"/>
                <w:sz w:val="24"/>
                <w:szCs w:val="24"/>
                <w:highlight w:val="none"/>
              </w:rPr>
              <w:t>2</w:t>
            </w:r>
          </w:p>
        </w:tc>
        <w:tc>
          <w:tcPr>
            <w:tcW w:w="3598" w:type="dxa"/>
            <w:vAlign w:val="top"/>
          </w:tcPr>
          <w:p w14:paraId="648343F5">
            <w:pPr>
              <w:rPr>
                <w:rFonts w:ascii="Arial"/>
                <w:color w:val="auto"/>
                <w:sz w:val="21"/>
                <w:highlight w:val="none"/>
              </w:rPr>
            </w:pPr>
          </w:p>
        </w:tc>
        <w:tc>
          <w:tcPr>
            <w:tcW w:w="3553" w:type="dxa"/>
            <w:vAlign w:val="top"/>
          </w:tcPr>
          <w:p w14:paraId="10BD65D4">
            <w:pPr>
              <w:rPr>
                <w:rFonts w:ascii="Arial"/>
                <w:color w:val="auto"/>
                <w:sz w:val="21"/>
                <w:highlight w:val="none"/>
              </w:rPr>
            </w:pPr>
          </w:p>
        </w:tc>
        <w:tc>
          <w:tcPr>
            <w:tcW w:w="1693" w:type="dxa"/>
            <w:vAlign w:val="top"/>
          </w:tcPr>
          <w:p w14:paraId="6C8CC684">
            <w:pPr>
              <w:rPr>
                <w:rFonts w:ascii="Arial"/>
                <w:color w:val="auto"/>
                <w:sz w:val="21"/>
                <w:highlight w:val="none"/>
              </w:rPr>
            </w:pPr>
          </w:p>
        </w:tc>
      </w:tr>
      <w:tr w14:paraId="75C92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3" w:type="dxa"/>
            <w:vAlign w:val="top"/>
          </w:tcPr>
          <w:p w14:paraId="1453D099">
            <w:pPr>
              <w:pStyle w:val="16"/>
              <w:spacing w:before="194" w:line="183" w:lineRule="auto"/>
              <w:ind w:left="357"/>
              <w:rPr>
                <w:color w:val="auto"/>
                <w:sz w:val="24"/>
                <w:szCs w:val="24"/>
                <w:highlight w:val="none"/>
              </w:rPr>
            </w:pPr>
            <w:r>
              <w:rPr>
                <w:color w:val="auto"/>
                <w:sz w:val="24"/>
                <w:szCs w:val="24"/>
                <w:highlight w:val="none"/>
              </w:rPr>
              <w:t>3</w:t>
            </w:r>
          </w:p>
        </w:tc>
        <w:tc>
          <w:tcPr>
            <w:tcW w:w="3598" w:type="dxa"/>
            <w:vAlign w:val="top"/>
          </w:tcPr>
          <w:p w14:paraId="617B46D5">
            <w:pPr>
              <w:rPr>
                <w:rFonts w:ascii="Arial"/>
                <w:color w:val="auto"/>
                <w:sz w:val="21"/>
                <w:highlight w:val="none"/>
              </w:rPr>
            </w:pPr>
          </w:p>
        </w:tc>
        <w:tc>
          <w:tcPr>
            <w:tcW w:w="3553" w:type="dxa"/>
            <w:vAlign w:val="top"/>
          </w:tcPr>
          <w:p w14:paraId="0E682B77">
            <w:pPr>
              <w:rPr>
                <w:rFonts w:ascii="Arial"/>
                <w:color w:val="auto"/>
                <w:sz w:val="21"/>
                <w:highlight w:val="none"/>
              </w:rPr>
            </w:pPr>
          </w:p>
        </w:tc>
        <w:tc>
          <w:tcPr>
            <w:tcW w:w="1693" w:type="dxa"/>
            <w:vAlign w:val="top"/>
          </w:tcPr>
          <w:p w14:paraId="56912F2E">
            <w:pPr>
              <w:rPr>
                <w:rFonts w:ascii="Arial"/>
                <w:color w:val="auto"/>
                <w:sz w:val="21"/>
                <w:highlight w:val="none"/>
              </w:rPr>
            </w:pPr>
          </w:p>
        </w:tc>
      </w:tr>
      <w:tr w14:paraId="53ED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3" w:type="dxa"/>
            <w:vAlign w:val="top"/>
          </w:tcPr>
          <w:p w14:paraId="4598BB18">
            <w:pPr>
              <w:pStyle w:val="16"/>
              <w:spacing w:before="157" w:line="379" w:lineRule="exact"/>
              <w:ind w:left="187"/>
              <w:rPr>
                <w:color w:val="auto"/>
                <w:sz w:val="24"/>
                <w:szCs w:val="24"/>
                <w:highlight w:val="none"/>
              </w:rPr>
            </w:pPr>
            <w:r>
              <w:rPr>
                <w:color w:val="auto"/>
                <w:spacing w:val="-7"/>
                <w:position w:val="3"/>
                <w:sz w:val="24"/>
                <w:szCs w:val="24"/>
                <w:highlight w:val="none"/>
              </w:rPr>
              <w:t>……</w:t>
            </w:r>
          </w:p>
        </w:tc>
        <w:tc>
          <w:tcPr>
            <w:tcW w:w="3598" w:type="dxa"/>
            <w:vAlign w:val="top"/>
          </w:tcPr>
          <w:p w14:paraId="4DA67286">
            <w:pPr>
              <w:rPr>
                <w:rFonts w:ascii="Arial"/>
                <w:color w:val="auto"/>
                <w:sz w:val="21"/>
                <w:highlight w:val="none"/>
              </w:rPr>
            </w:pPr>
          </w:p>
        </w:tc>
        <w:tc>
          <w:tcPr>
            <w:tcW w:w="3553" w:type="dxa"/>
            <w:vAlign w:val="top"/>
          </w:tcPr>
          <w:p w14:paraId="36268AE6">
            <w:pPr>
              <w:rPr>
                <w:rFonts w:ascii="Arial"/>
                <w:color w:val="auto"/>
                <w:sz w:val="21"/>
                <w:highlight w:val="none"/>
              </w:rPr>
            </w:pPr>
          </w:p>
        </w:tc>
        <w:tc>
          <w:tcPr>
            <w:tcW w:w="1693" w:type="dxa"/>
            <w:vAlign w:val="top"/>
          </w:tcPr>
          <w:p w14:paraId="06BF621E">
            <w:pPr>
              <w:rPr>
                <w:rFonts w:ascii="Arial"/>
                <w:color w:val="auto"/>
                <w:sz w:val="21"/>
                <w:highlight w:val="none"/>
              </w:rPr>
            </w:pPr>
          </w:p>
        </w:tc>
      </w:tr>
    </w:tbl>
    <w:p w14:paraId="75AB2B2F">
      <w:pPr>
        <w:pStyle w:val="5"/>
        <w:spacing w:before="178" w:line="224" w:lineRule="auto"/>
        <w:ind w:left="304"/>
        <w:rPr>
          <w:color w:val="auto"/>
          <w:sz w:val="24"/>
          <w:szCs w:val="24"/>
          <w:highlight w:val="none"/>
        </w:rPr>
      </w:pPr>
      <w:r>
        <w:rPr>
          <w:color w:val="auto"/>
          <w:spacing w:val="-5"/>
          <w:sz w:val="24"/>
          <w:szCs w:val="24"/>
          <w:highlight w:val="none"/>
        </w:rPr>
        <w:t>注：</w:t>
      </w:r>
    </w:p>
    <w:p w14:paraId="1E1A9984">
      <w:pPr>
        <w:pStyle w:val="5"/>
        <w:spacing w:before="188" w:line="480" w:lineRule="exact"/>
        <w:ind w:left="802"/>
        <w:rPr>
          <w:color w:val="auto"/>
          <w:sz w:val="24"/>
          <w:szCs w:val="24"/>
          <w:highlight w:val="none"/>
        </w:rPr>
      </w:pPr>
      <w:r>
        <w:rPr>
          <w:color w:val="auto"/>
          <w:spacing w:val="-1"/>
          <w:position w:val="18"/>
          <w:sz w:val="24"/>
          <w:szCs w:val="24"/>
          <w:highlight w:val="none"/>
        </w:rPr>
        <w:t>1.管理关系：是指不具有出资持股关系的其他单位之间存在的管理与被管理关系，</w:t>
      </w:r>
    </w:p>
    <w:p w14:paraId="0D78791F">
      <w:pPr>
        <w:pStyle w:val="5"/>
        <w:spacing w:before="1" w:line="220" w:lineRule="auto"/>
        <w:ind w:left="308"/>
        <w:rPr>
          <w:color w:val="auto"/>
          <w:sz w:val="24"/>
          <w:szCs w:val="24"/>
          <w:highlight w:val="none"/>
        </w:rPr>
      </w:pPr>
      <w:r>
        <w:rPr>
          <w:color w:val="auto"/>
          <w:spacing w:val="-1"/>
          <w:sz w:val="24"/>
          <w:szCs w:val="24"/>
          <w:highlight w:val="none"/>
        </w:rPr>
        <w:t>如一些上下级关系的事业单位和团体组织。</w:t>
      </w:r>
    </w:p>
    <w:p w14:paraId="54A850F7">
      <w:pPr>
        <w:pStyle w:val="5"/>
        <w:spacing w:before="193" w:line="219" w:lineRule="auto"/>
        <w:ind w:left="787"/>
        <w:rPr>
          <w:color w:val="auto"/>
          <w:sz w:val="24"/>
          <w:szCs w:val="24"/>
          <w:highlight w:val="none"/>
        </w:rPr>
      </w:pPr>
      <w:r>
        <w:rPr>
          <w:color w:val="auto"/>
          <w:spacing w:val="-11"/>
          <w:sz w:val="24"/>
          <w:szCs w:val="24"/>
          <w:highlight w:val="none"/>
        </w:rPr>
        <w:t>2.本表所指的管理关系仅限于直接管理关系，不包括间接的管理关系。</w:t>
      </w:r>
    </w:p>
    <w:p w14:paraId="72EF62B1">
      <w:pPr>
        <w:pStyle w:val="5"/>
        <w:spacing w:before="195" w:line="219" w:lineRule="auto"/>
        <w:ind w:left="789"/>
        <w:rPr>
          <w:color w:val="auto"/>
          <w:sz w:val="24"/>
          <w:szCs w:val="24"/>
          <w:highlight w:val="none"/>
        </w:rPr>
      </w:pPr>
      <w:r>
        <w:rPr>
          <w:color w:val="auto"/>
          <w:spacing w:val="-1"/>
          <w:sz w:val="24"/>
          <w:szCs w:val="24"/>
          <w:highlight w:val="none"/>
        </w:rPr>
        <w:t>3.供应商不存在直接管理关系的，则在“直接管理关</w:t>
      </w:r>
      <w:r>
        <w:rPr>
          <w:color w:val="auto"/>
          <w:spacing w:val="-2"/>
          <w:sz w:val="24"/>
          <w:szCs w:val="24"/>
          <w:highlight w:val="none"/>
        </w:rPr>
        <w:t>系单位名称</w:t>
      </w:r>
      <w:r>
        <w:rPr>
          <w:color w:val="auto"/>
          <w:spacing w:val="-88"/>
          <w:sz w:val="24"/>
          <w:szCs w:val="24"/>
          <w:highlight w:val="none"/>
        </w:rPr>
        <w:t xml:space="preserve"> </w:t>
      </w:r>
      <w:r>
        <w:rPr>
          <w:color w:val="auto"/>
          <w:spacing w:val="-2"/>
          <w:sz w:val="24"/>
          <w:szCs w:val="24"/>
          <w:highlight w:val="none"/>
        </w:rPr>
        <w:t>”填“无</w:t>
      </w:r>
      <w:r>
        <w:rPr>
          <w:color w:val="auto"/>
          <w:spacing w:val="-89"/>
          <w:sz w:val="24"/>
          <w:szCs w:val="24"/>
          <w:highlight w:val="none"/>
        </w:rPr>
        <w:t xml:space="preserve"> </w:t>
      </w:r>
      <w:r>
        <w:rPr>
          <w:color w:val="auto"/>
          <w:spacing w:val="-2"/>
          <w:sz w:val="24"/>
          <w:szCs w:val="24"/>
          <w:highlight w:val="none"/>
        </w:rPr>
        <w:t>”。</w:t>
      </w:r>
    </w:p>
    <w:p w14:paraId="5AD2D2E1">
      <w:pPr>
        <w:spacing w:line="257" w:lineRule="auto"/>
        <w:rPr>
          <w:rFonts w:ascii="Arial"/>
          <w:color w:val="auto"/>
          <w:sz w:val="21"/>
          <w:highlight w:val="none"/>
        </w:rPr>
      </w:pPr>
    </w:p>
    <w:p w14:paraId="5D044595">
      <w:pPr>
        <w:spacing w:line="258" w:lineRule="auto"/>
        <w:rPr>
          <w:rFonts w:ascii="Arial"/>
          <w:color w:val="auto"/>
          <w:sz w:val="21"/>
          <w:highlight w:val="none"/>
        </w:rPr>
      </w:pPr>
    </w:p>
    <w:p w14:paraId="0B977429">
      <w:pPr>
        <w:spacing w:line="258" w:lineRule="auto"/>
        <w:rPr>
          <w:rFonts w:ascii="Arial"/>
          <w:color w:val="auto"/>
          <w:sz w:val="21"/>
          <w:highlight w:val="none"/>
        </w:rPr>
      </w:pPr>
    </w:p>
    <w:p w14:paraId="78BCF114">
      <w:pPr>
        <w:spacing w:line="258" w:lineRule="auto"/>
        <w:rPr>
          <w:rFonts w:ascii="Arial"/>
          <w:color w:val="auto"/>
          <w:sz w:val="21"/>
          <w:highlight w:val="none"/>
        </w:rPr>
      </w:pPr>
    </w:p>
    <w:p w14:paraId="56EDF007">
      <w:pPr>
        <w:spacing w:line="258" w:lineRule="auto"/>
        <w:rPr>
          <w:rFonts w:ascii="Arial"/>
          <w:color w:val="auto"/>
          <w:sz w:val="21"/>
          <w:highlight w:val="none"/>
        </w:rPr>
      </w:pPr>
    </w:p>
    <w:p w14:paraId="7FFA9585">
      <w:pPr>
        <w:spacing w:line="258" w:lineRule="auto"/>
        <w:rPr>
          <w:rFonts w:ascii="Arial"/>
          <w:color w:val="auto"/>
          <w:sz w:val="21"/>
          <w:highlight w:val="none"/>
        </w:rPr>
      </w:pPr>
    </w:p>
    <w:p w14:paraId="102F6C35">
      <w:pPr>
        <w:pStyle w:val="5"/>
        <w:spacing w:before="79" w:line="369" w:lineRule="auto"/>
        <w:ind w:left="2465"/>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0E445000">
      <w:pPr>
        <w:pStyle w:val="5"/>
        <w:spacing w:line="219" w:lineRule="auto"/>
        <w:ind w:left="3664"/>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399E96D6">
      <w:pPr>
        <w:pStyle w:val="5"/>
        <w:spacing w:before="195" w:line="220" w:lineRule="auto"/>
        <w:ind w:left="4882"/>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2"/>
          <w:sz w:val="24"/>
          <w:szCs w:val="24"/>
          <w:highlight w:val="none"/>
        </w:rPr>
        <w:t xml:space="preserve">     </w:t>
      </w:r>
      <w:r>
        <w:rPr>
          <w:color w:val="auto"/>
          <w:spacing w:val="-15"/>
          <w:sz w:val="24"/>
          <w:szCs w:val="24"/>
          <w:highlight w:val="none"/>
        </w:rPr>
        <w:t>年</w:t>
      </w:r>
      <w:r>
        <w:rPr>
          <w:color w:val="auto"/>
          <w:spacing w:val="4"/>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4D58E13E">
      <w:pPr>
        <w:spacing w:line="220" w:lineRule="auto"/>
        <w:rPr>
          <w:color w:val="auto"/>
          <w:sz w:val="24"/>
          <w:szCs w:val="24"/>
          <w:highlight w:val="none"/>
        </w:rPr>
        <w:sectPr>
          <w:footerReference r:id="rId45" w:type="default"/>
          <w:pgSz w:w="11906" w:h="16838"/>
          <w:pgMar w:top="1431" w:right="949" w:bottom="1015" w:left="1293" w:header="0" w:footer="853" w:gutter="0"/>
          <w:pgNumType w:fmt="decimal"/>
          <w:cols w:space="720" w:num="1"/>
        </w:sectPr>
      </w:pPr>
    </w:p>
    <w:p w14:paraId="0B23BA39">
      <w:pPr>
        <w:pStyle w:val="5"/>
        <w:spacing w:before="288" w:line="226" w:lineRule="auto"/>
        <w:ind w:left="3901"/>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竞标声明</w:t>
      </w:r>
    </w:p>
    <w:p w14:paraId="21274066">
      <w:pPr>
        <w:spacing w:line="465" w:lineRule="auto"/>
        <w:rPr>
          <w:rFonts w:ascii="Arial"/>
          <w:color w:val="auto"/>
          <w:sz w:val="21"/>
          <w:highlight w:val="none"/>
        </w:rPr>
      </w:pPr>
    </w:p>
    <w:p w14:paraId="794B126D">
      <w:pPr>
        <w:pStyle w:val="5"/>
        <w:spacing w:before="78" w:line="219" w:lineRule="auto"/>
        <w:ind w:left="1"/>
        <w:rPr>
          <w:color w:val="auto"/>
          <w:sz w:val="24"/>
          <w:szCs w:val="24"/>
          <w:highlight w:val="none"/>
        </w:rPr>
      </w:pPr>
      <w:r>
        <w:rPr>
          <w:color w:val="auto"/>
          <w:spacing w:val="4"/>
          <w:sz w:val="24"/>
          <w:szCs w:val="24"/>
          <w:highlight w:val="none"/>
        </w:rPr>
        <w:t>致</w:t>
      </w:r>
      <w:r>
        <w:rPr>
          <w:color w:val="auto"/>
          <w:spacing w:val="-9"/>
          <w:sz w:val="24"/>
          <w:szCs w:val="24"/>
          <w:highlight w:val="none"/>
        </w:rPr>
        <w:t>：</w:t>
      </w:r>
      <w:r>
        <w:rPr>
          <w:color w:val="auto"/>
          <w:spacing w:val="-9"/>
          <w:sz w:val="24"/>
          <w:szCs w:val="24"/>
          <w:highlight w:val="none"/>
          <w:u w:val="single" w:color="auto"/>
        </w:rPr>
        <w:t>（</w:t>
      </w:r>
      <w:r>
        <w:rPr>
          <w:color w:val="auto"/>
          <w:spacing w:val="4"/>
          <w:sz w:val="24"/>
          <w:szCs w:val="24"/>
          <w:highlight w:val="none"/>
          <w:u w:val="single" w:color="auto"/>
        </w:rPr>
        <w:t>采购人名称</w:t>
      </w:r>
      <w:r>
        <w:rPr>
          <w:color w:val="auto"/>
          <w:spacing w:val="-9"/>
          <w:sz w:val="24"/>
          <w:szCs w:val="24"/>
          <w:highlight w:val="none"/>
          <w:u w:val="single" w:color="auto"/>
        </w:rPr>
        <w:t>）</w:t>
      </w:r>
      <w:r>
        <w:rPr>
          <w:color w:val="auto"/>
          <w:spacing w:val="-9"/>
          <w:sz w:val="24"/>
          <w:szCs w:val="24"/>
          <w:highlight w:val="none"/>
        </w:rPr>
        <w:t>：</w:t>
      </w:r>
    </w:p>
    <w:p w14:paraId="74F92250">
      <w:pPr>
        <w:pStyle w:val="5"/>
        <w:tabs>
          <w:tab w:val="left" w:pos="607"/>
        </w:tabs>
        <w:spacing w:before="154" w:line="219" w:lineRule="auto"/>
        <w:ind w:left="472"/>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（供应商名称）</w:t>
      </w:r>
      <w:r>
        <w:rPr>
          <w:color w:val="auto"/>
          <w:spacing w:val="-3"/>
          <w:sz w:val="24"/>
          <w:szCs w:val="24"/>
          <w:highlight w:val="none"/>
        </w:rPr>
        <w:t>系中华人民共和国合法供应商，经营地址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4"/>
          <w:sz w:val="24"/>
          <w:szCs w:val="24"/>
          <w:highlight w:val="none"/>
        </w:rPr>
        <w:t>。</w:t>
      </w:r>
    </w:p>
    <w:p w14:paraId="06E2A85B">
      <w:pPr>
        <w:pStyle w:val="5"/>
        <w:spacing w:before="154" w:line="220" w:lineRule="auto"/>
        <w:jc w:val="right"/>
        <w:rPr>
          <w:color w:val="auto"/>
          <w:sz w:val="24"/>
          <w:szCs w:val="24"/>
          <w:highlight w:val="none"/>
        </w:rPr>
      </w:pPr>
      <w:r>
        <w:rPr>
          <w:color w:val="auto"/>
          <w:spacing w:val="-3"/>
          <w:sz w:val="24"/>
          <w:szCs w:val="24"/>
          <w:highlight w:val="none"/>
        </w:rPr>
        <w:t>我方愿意参加贵方组织的</w:t>
      </w:r>
      <w:r>
        <w:rPr>
          <w:color w:val="auto"/>
          <w:spacing w:val="-3"/>
          <w:sz w:val="24"/>
          <w:szCs w:val="24"/>
          <w:highlight w:val="none"/>
          <w:u w:val="single" w:color="auto"/>
        </w:rPr>
        <w:t>（项目名称</w:t>
      </w:r>
      <w:r>
        <w:rPr>
          <w:color w:val="auto"/>
          <w:spacing w:val="-51"/>
          <w:sz w:val="24"/>
          <w:szCs w:val="24"/>
          <w:highlight w:val="none"/>
          <w:u w:val="single" w:color="auto"/>
        </w:rPr>
        <w:t>）（</w:t>
      </w:r>
      <w:r>
        <w:rPr>
          <w:color w:val="auto"/>
          <w:spacing w:val="-3"/>
          <w:sz w:val="24"/>
          <w:szCs w:val="24"/>
          <w:highlight w:val="none"/>
          <w:u w:val="single" w:color="auto"/>
        </w:rPr>
        <w:t>项目编号）</w:t>
      </w:r>
      <w:r>
        <w:rPr>
          <w:color w:val="auto"/>
          <w:spacing w:val="-3"/>
          <w:sz w:val="24"/>
          <w:szCs w:val="24"/>
          <w:highlight w:val="none"/>
        </w:rPr>
        <w:t>项目的竞标</w:t>
      </w:r>
      <w:r>
        <w:rPr>
          <w:color w:val="auto"/>
          <w:spacing w:val="-4"/>
          <w:sz w:val="24"/>
          <w:szCs w:val="24"/>
          <w:highlight w:val="none"/>
        </w:rPr>
        <w:t>，为便于贵方公正、</w:t>
      </w:r>
    </w:p>
    <w:p w14:paraId="290A6516">
      <w:pPr>
        <w:pStyle w:val="5"/>
        <w:spacing w:before="155" w:line="439" w:lineRule="exact"/>
        <w:ind w:left="3"/>
        <w:rPr>
          <w:color w:val="auto"/>
          <w:sz w:val="24"/>
          <w:szCs w:val="24"/>
          <w:highlight w:val="none"/>
        </w:rPr>
      </w:pPr>
      <w:r>
        <w:rPr>
          <w:color w:val="auto"/>
          <w:position w:val="14"/>
          <w:sz w:val="24"/>
          <w:szCs w:val="24"/>
          <w:highlight w:val="none"/>
        </w:rPr>
        <w:t>择优地确定成交供应商及其服务，我方就本次</w:t>
      </w:r>
      <w:r>
        <w:rPr>
          <w:color w:val="auto"/>
          <w:spacing w:val="-1"/>
          <w:position w:val="14"/>
          <w:sz w:val="24"/>
          <w:szCs w:val="24"/>
          <w:highlight w:val="none"/>
        </w:rPr>
        <w:t>竞标有关事项郑重声明如下：</w:t>
      </w:r>
    </w:p>
    <w:p w14:paraId="7F2DF5E0">
      <w:pPr>
        <w:pStyle w:val="5"/>
        <w:spacing w:line="220" w:lineRule="auto"/>
        <w:ind w:left="499"/>
        <w:rPr>
          <w:color w:val="auto"/>
          <w:sz w:val="24"/>
          <w:szCs w:val="24"/>
          <w:highlight w:val="none"/>
        </w:rPr>
      </w:pPr>
      <w:r>
        <w:rPr>
          <w:color w:val="auto"/>
          <w:spacing w:val="-1"/>
          <w:sz w:val="24"/>
          <w:szCs w:val="24"/>
          <w:highlight w:val="none"/>
        </w:rPr>
        <w:t>1.我方向贵方提交的所有响应文件、资料都是准确的和真实的。</w:t>
      </w:r>
    </w:p>
    <w:p w14:paraId="6B8FE9BE">
      <w:pPr>
        <w:pStyle w:val="5"/>
        <w:spacing w:before="153" w:line="442" w:lineRule="exact"/>
        <w:ind w:left="484"/>
        <w:rPr>
          <w:color w:val="auto"/>
          <w:sz w:val="24"/>
          <w:szCs w:val="24"/>
          <w:highlight w:val="none"/>
        </w:rPr>
      </w:pPr>
      <w:r>
        <w:rPr>
          <w:color w:val="auto"/>
          <w:spacing w:val="-2"/>
          <w:position w:val="15"/>
          <w:sz w:val="24"/>
          <w:szCs w:val="24"/>
          <w:highlight w:val="none"/>
        </w:rPr>
        <w:t>2.我方不是为本次采购项目提供整体设计、规范编制或者项目管理、监理、检测等</w:t>
      </w:r>
    </w:p>
    <w:p w14:paraId="128D3DFF">
      <w:pPr>
        <w:pStyle w:val="5"/>
        <w:spacing w:line="219" w:lineRule="auto"/>
        <w:ind w:left="1"/>
        <w:rPr>
          <w:color w:val="auto"/>
          <w:sz w:val="24"/>
          <w:szCs w:val="24"/>
          <w:highlight w:val="none"/>
        </w:rPr>
      </w:pPr>
      <w:r>
        <w:rPr>
          <w:color w:val="auto"/>
          <w:spacing w:val="-2"/>
          <w:sz w:val="24"/>
          <w:szCs w:val="24"/>
          <w:highlight w:val="none"/>
        </w:rPr>
        <w:t>服务的供应商。</w:t>
      </w:r>
    </w:p>
    <w:p w14:paraId="5DFF6EDA">
      <w:pPr>
        <w:pStyle w:val="5"/>
        <w:spacing w:before="155" w:line="219" w:lineRule="auto"/>
        <w:ind w:left="486"/>
        <w:rPr>
          <w:color w:val="auto"/>
          <w:sz w:val="24"/>
          <w:szCs w:val="24"/>
          <w:highlight w:val="none"/>
        </w:rPr>
      </w:pPr>
      <w:r>
        <w:rPr>
          <w:color w:val="auto"/>
          <w:spacing w:val="-2"/>
          <w:sz w:val="24"/>
          <w:szCs w:val="24"/>
          <w:highlight w:val="none"/>
        </w:rPr>
        <w:t>3.在此，我方宣布同意如下：</w:t>
      </w:r>
    </w:p>
    <w:p w14:paraId="0F287594">
      <w:pPr>
        <w:pStyle w:val="5"/>
        <w:spacing w:before="154" w:line="220" w:lineRule="auto"/>
        <w:ind w:left="488"/>
        <w:rPr>
          <w:color w:val="auto"/>
          <w:sz w:val="24"/>
          <w:szCs w:val="24"/>
          <w:highlight w:val="none"/>
        </w:rPr>
      </w:pPr>
      <w:r>
        <w:rPr>
          <w:color w:val="auto"/>
          <w:spacing w:val="-1"/>
          <w:sz w:val="24"/>
          <w:szCs w:val="24"/>
          <w:highlight w:val="none"/>
        </w:rPr>
        <w:t>（1）将按磋商文件的约定履行合同责任和义务；</w:t>
      </w:r>
    </w:p>
    <w:p w14:paraId="4C53E216">
      <w:pPr>
        <w:pStyle w:val="5"/>
        <w:spacing w:before="155" w:line="219" w:lineRule="auto"/>
        <w:ind w:left="488"/>
        <w:rPr>
          <w:color w:val="auto"/>
          <w:sz w:val="24"/>
          <w:szCs w:val="24"/>
          <w:highlight w:val="none"/>
        </w:rPr>
      </w:pPr>
      <w:r>
        <w:rPr>
          <w:color w:val="auto"/>
          <w:spacing w:val="-1"/>
          <w:sz w:val="24"/>
          <w:szCs w:val="24"/>
          <w:highlight w:val="none"/>
        </w:rPr>
        <w:t>（2）已详细审查全部磋商文件，包括澄清或者更正公告（如有</w:t>
      </w:r>
      <w:r>
        <w:rPr>
          <w:color w:val="auto"/>
          <w:spacing w:val="-9"/>
          <w:sz w:val="24"/>
          <w:szCs w:val="24"/>
          <w:highlight w:val="none"/>
        </w:rPr>
        <w:t>）；</w:t>
      </w:r>
    </w:p>
    <w:p w14:paraId="1B136164">
      <w:pPr>
        <w:pStyle w:val="5"/>
        <w:spacing w:before="155" w:line="439" w:lineRule="exact"/>
        <w:ind w:left="488"/>
        <w:rPr>
          <w:color w:val="auto"/>
          <w:sz w:val="24"/>
          <w:szCs w:val="24"/>
          <w:highlight w:val="none"/>
        </w:rPr>
      </w:pPr>
      <w:r>
        <w:rPr>
          <w:color w:val="auto"/>
          <w:spacing w:val="-1"/>
          <w:position w:val="15"/>
          <w:sz w:val="24"/>
          <w:szCs w:val="24"/>
          <w:highlight w:val="none"/>
        </w:rPr>
        <w:t>（3）同意提供按照贵方可能要求的与磋商有关的一切数据或者资料；</w:t>
      </w:r>
    </w:p>
    <w:p w14:paraId="37F1848A">
      <w:pPr>
        <w:pStyle w:val="5"/>
        <w:spacing w:line="220" w:lineRule="auto"/>
        <w:ind w:left="488"/>
        <w:rPr>
          <w:color w:val="auto"/>
          <w:sz w:val="24"/>
          <w:szCs w:val="24"/>
          <w:highlight w:val="none"/>
        </w:rPr>
      </w:pPr>
      <w:r>
        <w:rPr>
          <w:color w:val="auto"/>
          <w:spacing w:val="-1"/>
          <w:sz w:val="24"/>
          <w:szCs w:val="24"/>
          <w:highlight w:val="none"/>
        </w:rPr>
        <w:t>（4）响应磋商文件规定的竞标有效期。</w:t>
      </w:r>
    </w:p>
    <w:p w14:paraId="38BFB59B">
      <w:pPr>
        <w:pStyle w:val="5"/>
        <w:spacing w:before="156" w:line="439" w:lineRule="exact"/>
        <w:ind w:left="480"/>
        <w:rPr>
          <w:color w:val="auto"/>
          <w:sz w:val="24"/>
          <w:szCs w:val="24"/>
          <w:highlight w:val="none"/>
        </w:rPr>
      </w:pPr>
      <w:r>
        <w:rPr>
          <w:color w:val="auto"/>
          <w:position w:val="14"/>
          <w:sz w:val="24"/>
          <w:szCs w:val="24"/>
          <w:highlight w:val="none"/>
        </w:rPr>
        <w:t>4.我方承诺符合《中华人民共和国政府采购</w:t>
      </w:r>
      <w:r>
        <w:rPr>
          <w:color w:val="auto"/>
          <w:spacing w:val="-1"/>
          <w:position w:val="14"/>
          <w:sz w:val="24"/>
          <w:szCs w:val="24"/>
          <w:highlight w:val="none"/>
        </w:rPr>
        <w:t>法》第二十二条规定：</w:t>
      </w:r>
    </w:p>
    <w:p w14:paraId="36827F56">
      <w:pPr>
        <w:pStyle w:val="5"/>
        <w:spacing w:line="220" w:lineRule="auto"/>
        <w:ind w:left="488"/>
        <w:rPr>
          <w:color w:val="auto"/>
          <w:sz w:val="24"/>
          <w:szCs w:val="24"/>
          <w:highlight w:val="none"/>
        </w:rPr>
      </w:pPr>
      <w:r>
        <w:rPr>
          <w:color w:val="auto"/>
          <w:spacing w:val="-1"/>
          <w:sz w:val="24"/>
          <w:szCs w:val="24"/>
          <w:highlight w:val="none"/>
        </w:rPr>
        <w:t>（1）具有独立承担民事责任的能力；</w:t>
      </w:r>
    </w:p>
    <w:p w14:paraId="49701F5D">
      <w:pPr>
        <w:pStyle w:val="5"/>
        <w:spacing w:before="153" w:line="442" w:lineRule="exact"/>
        <w:ind w:left="488"/>
        <w:rPr>
          <w:color w:val="auto"/>
          <w:sz w:val="24"/>
          <w:szCs w:val="24"/>
          <w:highlight w:val="none"/>
        </w:rPr>
      </w:pPr>
      <w:r>
        <w:rPr>
          <w:color w:val="auto"/>
          <w:spacing w:val="-1"/>
          <w:position w:val="15"/>
          <w:sz w:val="24"/>
          <w:szCs w:val="24"/>
          <w:highlight w:val="none"/>
        </w:rPr>
        <w:t>（2）具有良好的商业信誉和健全的财务会计制度；</w:t>
      </w:r>
    </w:p>
    <w:p w14:paraId="229D627F">
      <w:pPr>
        <w:pStyle w:val="5"/>
        <w:spacing w:line="220" w:lineRule="auto"/>
        <w:ind w:left="488"/>
        <w:rPr>
          <w:color w:val="auto"/>
          <w:sz w:val="24"/>
          <w:szCs w:val="24"/>
          <w:highlight w:val="none"/>
        </w:rPr>
      </w:pPr>
      <w:r>
        <w:rPr>
          <w:color w:val="auto"/>
          <w:spacing w:val="-1"/>
          <w:sz w:val="24"/>
          <w:szCs w:val="24"/>
          <w:highlight w:val="none"/>
        </w:rPr>
        <w:t>（3）具有履行合同所必需的设备和专业技术能力；</w:t>
      </w:r>
    </w:p>
    <w:p w14:paraId="6645D64F">
      <w:pPr>
        <w:pStyle w:val="5"/>
        <w:spacing w:before="153" w:line="219" w:lineRule="auto"/>
        <w:ind w:left="488"/>
        <w:rPr>
          <w:color w:val="auto"/>
          <w:sz w:val="24"/>
          <w:szCs w:val="24"/>
          <w:highlight w:val="none"/>
        </w:rPr>
      </w:pPr>
      <w:r>
        <w:rPr>
          <w:color w:val="auto"/>
          <w:spacing w:val="-1"/>
          <w:sz w:val="24"/>
          <w:szCs w:val="24"/>
          <w:highlight w:val="none"/>
        </w:rPr>
        <w:t>（4）有依法缴纳税收和社会保障资金的良好记录；</w:t>
      </w:r>
    </w:p>
    <w:p w14:paraId="6901A755">
      <w:pPr>
        <w:pStyle w:val="5"/>
        <w:spacing w:before="154" w:line="442" w:lineRule="exact"/>
        <w:ind w:left="488"/>
        <w:rPr>
          <w:color w:val="auto"/>
          <w:sz w:val="24"/>
          <w:szCs w:val="24"/>
          <w:highlight w:val="none"/>
        </w:rPr>
      </w:pPr>
      <w:r>
        <w:rPr>
          <w:color w:val="auto"/>
          <w:spacing w:val="-1"/>
          <w:position w:val="15"/>
          <w:sz w:val="24"/>
          <w:szCs w:val="24"/>
          <w:highlight w:val="none"/>
        </w:rPr>
        <w:t>（5）参加政府采购活动前三年内，在经营活动中没有重大违法记录；</w:t>
      </w:r>
    </w:p>
    <w:p w14:paraId="0B8E9673">
      <w:pPr>
        <w:pStyle w:val="5"/>
        <w:spacing w:line="220" w:lineRule="auto"/>
        <w:ind w:left="488"/>
        <w:rPr>
          <w:color w:val="auto"/>
          <w:sz w:val="24"/>
          <w:szCs w:val="24"/>
          <w:highlight w:val="none"/>
        </w:rPr>
      </w:pPr>
      <w:r>
        <w:rPr>
          <w:color w:val="auto"/>
          <w:spacing w:val="-1"/>
          <w:sz w:val="24"/>
          <w:szCs w:val="24"/>
          <w:highlight w:val="none"/>
        </w:rPr>
        <w:t>（6）法律、行政法规规定的其他条件。</w:t>
      </w:r>
    </w:p>
    <w:p w14:paraId="086492B0">
      <w:pPr>
        <w:pStyle w:val="5"/>
        <w:spacing w:before="155" w:line="338" w:lineRule="auto"/>
        <w:ind w:left="1" w:right="72" w:firstLine="484"/>
        <w:jc w:val="both"/>
        <w:rPr>
          <w:color w:val="auto"/>
          <w:sz w:val="24"/>
          <w:szCs w:val="24"/>
          <w:highlight w:val="none"/>
        </w:rPr>
      </w:pPr>
      <w:r>
        <w:rPr>
          <w:color w:val="auto"/>
          <w:spacing w:val="-2"/>
          <w:sz w:val="24"/>
          <w:szCs w:val="24"/>
          <w:highlight w:val="none"/>
        </w:rPr>
        <w:t>5.我方在此声明，我方在参加本项目的政府采购活动前三年内，在经营活动中没有</w:t>
      </w:r>
      <w:r>
        <w:rPr>
          <w:color w:val="auto"/>
          <w:spacing w:val="11"/>
          <w:sz w:val="24"/>
          <w:szCs w:val="24"/>
          <w:highlight w:val="none"/>
        </w:rPr>
        <w:t xml:space="preserve"> </w:t>
      </w:r>
      <w:r>
        <w:rPr>
          <w:color w:val="auto"/>
          <w:spacing w:val="-1"/>
          <w:sz w:val="24"/>
          <w:szCs w:val="24"/>
          <w:highlight w:val="none"/>
        </w:rPr>
        <w:t>重大违法记录（重大违法记录是指供应商因违法经营受到刑事处罚或者</w:t>
      </w:r>
      <w:r>
        <w:rPr>
          <w:color w:val="auto"/>
          <w:spacing w:val="-2"/>
          <w:sz w:val="24"/>
          <w:szCs w:val="24"/>
          <w:highlight w:val="none"/>
        </w:rPr>
        <w:t>责令停产停业、</w:t>
      </w:r>
      <w:r>
        <w:rPr>
          <w:color w:val="auto"/>
          <w:sz w:val="24"/>
          <w:szCs w:val="24"/>
          <w:highlight w:val="none"/>
        </w:rPr>
        <w:t xml:space="preserve"> </w:t>
      </w:r>
      <w:r>
        <w:rPr>
          <w:color w:val="auto"/>
          <w:spacing w:val="-1"/>
          <w:sz w:val="24"/>
          <w:szCs w:val="24"/>
          <w:highlight w:val="none"/>
        </w:rPr>
        <w:t>吊销许可证或者执照、较大数额罚款等行政处罚</w:t>
      </w:r>
      <w:r>
        <w:rPr>
          <w:color w:val="auto"/>
          <w:spacing w:val="-6"/>
          <w:sz w:val="24"/>
          <w:szCs w:val="24"/>
          <w:highlight w:val="none"/>
        </w:rPr>
        <w:t>），</w:t>
      </w:r>
      <w:r>
        <w:rPr>
          <w:color w:val="auto"/>
          <w:spacing w:val="-1"/>
          <w:sz w:val="24"/>
          <w:szCs w:val="24"/>
          <w:highlight w:val="none"/>
        </w:rPr>
        <w:t>未被列</w:t>
      </w:r>
      <w:r>
        <w:rPr>
          <w:color w:val="auto"/>
          <w:spacing w:val="-2"/>
          <w:sz w:val="24"/>
          <w:szCs w:val="24"/>
          <w:highlight w:val="none"/>
        </w:rPr>
        <w:t>入失信被执行人、重大税收</w:t>
      </w:r>
      <w:r>
        <w:rPr>
          <w:color w:val="auto"/>
          <w:spacing w:val="1"/>
          <w:sz w:val="24"/>
          <w:szCs w:val="24"/>
          <w:highlight w:val="none"/>
        </w:rPr>
        <w:t xml:space="preserve"> </w:t>
      </w:r>
      <w:r>
        <w:rPr>
          <w:color w:val="auto"/>
          <w:spacing w:val="-2"/>
          <w:sz w:val="24"/>
          <w:szCs w:val="24"/>
          <w:highlight w:val="none"/>
        </w:rPr>
        <w:t>违法失信主体、政府采购严重违法失信行为记录名单，完全符合《中华人民共和国政府</w:t>
      </w:r>
    </w:p>
    <w:p w14:paraId="287257F5">
      <w:pPr>
        <w:pStyle w:val="5"/>
        <w:spacing w:line="219" w:lineRule="auto"/>
        <w:rPr>
          <w:color w:val="auto"/>
          <w:sz w:val="24"/>
          <w:szCs w:val="24"/>
          <w:highlight w:val="none"/>
        </w:rPr>
      </w:pPr>
      <w:r>
        <w:rPr>
          <w:color w:val="auto"/>
          <w:sz w:val="24"/>
          <w:szCs w:val="24"/>
          <w:highlight w:val="none"/>
        </w:rPr>
        <w:t>采购法》第二十二条规定的供应商资格条件，我方对此</w:t>
      </w:r>
      <w:r>
        <w:rPr>
          <w:color w:val="auto"/>
          <w:spacing w:val="-1"/>
          <w:sz w:val="24"/>
          <w:szCs w:val="24"/>
          <w:highlight w:val="none"/>
        </w:rPr>
        <w:t>声明负全部法律责任。</w:t>
      </w:r>
    </w:p>
    <w:p w14:paraId="44C45714">
      <w:pPr>
        <w:pStyle w:val="5"/>
        <w:spacing w:before="156" w:line="338" w:lineRule="auto"/>
        <w:ind w:left="9" w:right="85" w:firstLine="474"/>
        <w:jc w:val="both"/>
        <w:rPr>
          <w:color w:val="auto"/>
          <w:sz w:val="24"/>
          <w:szCs w:val="24"/>
          <w:highlight w:val="none"/>
        </w:rPr>
      </w:pPr>
      <w:r>
        <w:rPr>
          <w:color w:val="auto"/>
          <w:spacing w:val="-2"/>
          <w:sz w:val="24"/>
          <w:szCs w:val="24"/>
          <w:highlight w:val="none"/>
        </w:rPr>
        <w:t>6.根据《中华人民共和国政府采购法实施条例》第五十条要求对政府采购合同进行</w:t>
      </w:r>
      <w:r>
        <w:rPr>
          <w:color w:val="auto"/>
          <w:spacing w:val="13"/>
          <w:sz w:val="24"/>
          <w:szCs w:val="24"/>
          <w:highlight w:val="none"/>
        </w:rPr>
        <w:t xml:space="preserve"> </w:t>
      </w:r>
      <w:r>
        <w:rPr>
          <w:color w:val="auto"/>
          <w:spacing w:val="-2"/>
          <w:sz w:val="24"/>
          <w:szCs w:val="24"/>
          <w:highlight w:val="none"/>
        </w:rPr>
        <w:t>公告，但政府采购合同中涉及国家秘密、商业秘密的内容除外。我方就对本次响应文件</w:t>
      </w:r>
    </w:p>
    <w:p w14:paraId="73F17829">
      <w:pPr>
        <w:pStyle w:val="5"/>
        <w:spacing w:line="220" w:lineRule="auto"/>
        <w:rPr>
          <w:color w:val="auto"/>
          <w:sz w:val="24"/>
          <w:szCs w:val="24"/>
          <w:highlight w:val="none"/>
        </w:rPr>
      </w:pPr>
      <w:r>
        <w:rPr>
          <w:color w:val="auto"/>
          <w:spacing w:val="1"/>
          <w:sz w:val="24"/>
          <w:szCs w:val="24"/>
          <w:highlight w:val="none"/>
        </w:rPr>
        <w:t>进行注明如下</w:t>
      </w:r>
      <w:r>
        <w:rPr>
          <w:color w:val="auto"/>
          <w:spacing w:val="-14"/>
          <w:sz w:val="24"/>
          <w:szCs w:val="24"/>
          <w:highlight w:val="none"/>
        </w:rPr>
        <w:t>：（</w:t>
      </w:r>
      <w:r>
        <w:rPr>
          <w:color w:val="auto"/>
          <w:spacing w:val="1"/>
          <w:sz w:val="24"/>
          <w:szCs w:val="24"/>
          <w:highlight w:val="none"/>
        </w:rPr>
        <w:t>两项内容中必须选择一项）</w:t>
      </w:r>
    </w:p>
    <w:p w14:paraId="34AE3317">
      <w:pPr>
        <w:pStyle w:val="5"/>
        <w:spacing w:before="156" w:line="219" w:lineRule="auto"/>
        <w:ind w:left="506"/>
        <w:rPr>
          <w:color w:val="auto"/>
          <w:sz w:val="24"/>
          <w:szCs w:val="24"/>
          <w:highlight w:val="none"/>
        </w:rPr>
      </w:pPr>
      <w:r>
        <w:rPr>
          <w:color w:val="auto"/>
          <w:spacing w:val="-2"/>
          <w:sz w:val="24"/>
          <w:szCs w:val="24"/>
          <w:highlight w:val="none"/>
        </w:rPr>
        <w:t>□我方本次响应文件内容中未涉及商业秘密；</w:t>
      </w:r>
    </w:p>
    <w:p w14:paraId="64C15D67">
      <w:pPr>
        <w:pStyle w:val="5"/>
        <w:spacing w:before="153" w:line="279" w:lineRule="auto"/>
        <w:ind w:left="487" w:right="692" w:firstLine="18"/>
        <w:rPr>
          <w:color w:val="auto"/>
          <w:sz w:val="24"/>
          <w:szCs w:val="24"/>
          <w:highlight w:val="none"/>
        </w:rPr>
      </w:pPr>
      <w:r>
        <w:rPr>
          <w:color w:val="auto"/>
          <w:spacing w:val="-2"/>
          <w:sz w:val="24"/>
          <w:szCs w:val="24"/>
          <w:highlight w:val="none"/>
        </w:rPr>
        <w:t>□我方本次响应文件涉及商业秘密的内容有</w:t>
      </w:r>
      <w:r>
        <w:rPr>
          <w:color w:val="auto"/>
          <w:spacing w:val="-26"/>
          <w:sz w:val="24"/>
          <w:szCs w:val="24"/>
          <w:highlight w:val="none"/>
        </w:rPr>
        <w:t>：</w:t>
      </w:r>
      <w:r>
        <w:rPr>
          <w:color w:val="auto"/>
          <w:sz w:val="24"/>
          <w:szCs w:val="24"/>
          <w:highlight w:val="none"/>
          <w:u w:val="single" w:color="auto"/>
        </w:rPr>
        <w:t xml:space="preserve">                         </w:t>
      </w:r>
      <w:r>
        <w:rPr>
          <w:color w:val="auto"/>
          <w:spacing w:val="-26"/>
          <w:sz w:val="24"/>
          <w:szCs w:val="24"/>
          <w:highlight w:val="none"/>
        </w:rPr>
        <w:t>；</w:t>
      </w:r>
      <w:r>
        <w:rPr>
          <w:color w:val="auto"/>
          <w:sz w:val="24"/>
          <w:szCs w:val="24"/>
          <w:highlight w:val="none"/>
        </w:rPr>
        <w:t xml:space="preserve"> </w:t>
      </w:r>
      <w:r>
        <w:rPr>
          <w:color w:val="auto"/>
          <w:spacing w:val="-1"/>
          <w:sz w:val="24"/>
          <w:szCs w:val="24"/>
          <w:highlight w:val="none"/>
        </w:rPr>
        <w:t>7.与本磋商有关的一切正式往来信函请寄：</w:t>
      </w:r>
      <w:r>
        <w:rPr>
          <w:color w:val="auto"/>
          <w:sz w:val="24"/>
          <w:szCs w:val="24"/>
          <w:highlight w:val="none"/>
          <w:u w:val="single" w:color="auto"/>
        </w:rPr>
        <w:t xml:space="preserve">                            </w:t>
      </w:r>
    </w:p>
    <w:p w14:paraId="36A5C026">
      <w:pPr>
        <w:spacing w:line="279" w:lineRule="auto"/>
        <w:rPr>
          <w:color w:val="auto"/>
          <w:sz w:val="24"/>
          <w:szCs w:val="24"/>
          <w:highlight w:val="none"/>
        </w:rPr>
        <w:sectPr>
          <w:footerReference r:id="rId46" w:type="default"/>
          <w:pgSz w:w="11906" w:h="16838"/>
          <w:pgMar w:top="1431" w:right="1159" w:bottom="1015" w:left="1596" w:header="0" w:footer="853" w:gutter="0"/>
          <w:pgNumType w:fmt="decimal"/>
          <w:cols w:space="720" w:num="1"/>
        </w:sectPr>
      </w:pPr>
    </w:p>
    <w:p w14:paraId="34A80BE2">
      <w:pPr>
        <w:pStyle w:val="5"/>
        <w:spacing w:before="133" w:line="338" w:lineRule="auto"/>
        <w:ind w:left="498"/>
        <w:rPr>
          <w:color w:val="auto"/>
          <w:sz w:val="24"/>
          <w:szCs w:val="24"/>
          <w:highlight w:val="none"/>
        </w:rPr>
      </w:pPr>
      <w:r>
        <w:rPr>
          <w:color w:val="auto"/>
          <w:spacing w:val="-6"/>
          <w:sz w:val="24"/>
          <w:szCs w:val="24"/>
          <w:highlight w:val="none"/>
        </w:rPr>
        <w:t>邮政编号：</w:t>
      </w:r>
      <w:r>
        <w:rPr>
          <w:color w:val="auto"/>
          <w:sz w:val="24"/>
          <w:szCs w:val="24"/>
          <w:highlight w:val="none"/>
          <w:u w:val="single" w:color="auto"/>
        </w:rPr>
        <w:t xml:space="preserve">                             </w:t>
      </w:r>
    </w:p>
    <w:p w14:paraId="2982F124">
      <w:pPr>
        <w:pStyle w:val="5"/>
        <w:spacing w:line="219" w:lineRule="auto"/>
        <w:ind w:left="509"/>
        <w:rPr>
          <w:color w:val="auto"/>
          <w:sz w:val="24"/>
          <w:szCs w:val="24"/>
          <w:highlight w:val="none"/>
        </w:rPr>
      </w:pPr>
      <w:r>
        <w:rPr>
          <w:color w:val="auto"/>
          <w:spacing w:val="-5"/>
          <w:sz w:val="24"/>
          <w:szCs w:val="24"/>
          <w:highlight w:val="none"/>
        </w:rPr>
        <w:t>电话/传真：</w:t>
      </w:r>
      <w:r>
        <w:rPr>
          <w:color w:val="auto"/>
          <w:spacing w:val="-5"/>
          <w:sz w:val="24"/>
          <w:szCs w:val="24"/>
          <w:highlight w:val="none"/>
          <w:u w:val="single" w:color="auto"/>
        </w:rPr>
        <w:t xml:space="preserve">                            </w:t>
      </w:r>
    </w:p>
    <w:p w14:paraId="55472D44">
      <w:pPr>
        <w:pStyle w:val="5"/>
        <w:spacing w:before="154" w:line="220" w:lineRule="auto"/>
        <w:ind w:left="509"/>
        <w:rPr>
          <w:color w:val="auto"/>
          <w:sz w:val="24"/>
          <w:szCs w:val="24"/>
          <w:highlight w:val="none"/>
        </w:rPr>
      </w:pPr>
      <w:r>
        <w:rPr>
          <w:color w:val="auto"/>
          <w:spacing w:val="-5"/>
          <w:sz w:val="24"/>
          <w:szCs w:val="24"/>
          <w:highlight w:val="none"/>
        </w:rPr>
        <w:t>电子函件：</w:t>
      </w:r>
      <w:r>
        <w:rPr>
          <w:color w:val="auto"/>
          <w:spacing w:val="-5"/>
          <w:sz w:val="24"/>
          <w:szCs w:val="24"/>
          <w:highlight w:val="none"/>
          <w:u w:val="single" w:color="auto"/>
        </w:rPr>
        <w:t xml:space="preserve">                             </w:t>
      </w:r>
    </w:p>
    <w:p w14:paraId="3A481D3C">
      <w:pPr>
        <w:pStyle w:val="5"/>
        <w:spacing w:before="155" w:line="221" w:lineRule="auto"/>
        <w:ind w:left="503"/>
        <w:rPr>
          <w:color w:val="auto"/>
          <w:sz w:val="24"/>
          <w:szCs w:val="24"/>
          <w:highlight w:val="none"/>
        </w:rPr>
      </w:pPr>
      <w:r>
        <w:rPr>
          <w:color w:val="auto"/>
          <w:spacing w:val="-3"/>
          <w:sz w:val="24"/>
          <w:szCs w:val="24"/>
          <w:highlight w:val="none"/>
        </w:rPr>
        <w:t>开户银行：</w:t>
      </w:r>
      <w:r>
        <w:rPr>
          <w:color w:val="auto"/>
          <w:sz w:val="24"/>
          <w:szCs w:val="24"/>
          <w:highlight w:val="none"/>
          <w:u w:val="single" w:color="auto"/>
        </w:rPr>
        <w:t xml:space="preserve">                             </w:t>
      </w:r>
    </w:p>
    <w:p w14:paraId="5C986CA0">
      <w:pPr>
        <w:pStyle w:val="5"/>
        <w:spacing w:before="151" w:line="221" w:lineRule="auto"/>
        <w:ind w:left="511"/>
        <w:rPr>
          <w:color w:val="auto"/>
          <w:sz w:val="24"/>
          <w:szCs w:val="24"/>
          <w:highlight w:val="none"/>
        </w:rPr>
      </w:pPr>
      <w:r>
        <w:rPr>
          <w:rFonts w:hint="eastAsia"/>
          <w:color w:val="auto"/>
          <w:spacing w:val="-4"/>
          <w:sz w:val="24"/>
          <w:szCs w:val="24"/>
          <w:highlight w:val="none"/>
          <w:lang w:eastAsia="zh-CN"/>
        </w:rPr>
        <w:t>账号</w:t>
      </w:r>
      <w:r>
        <w:rPr>
          <w:color w:val="auto"/>
          <w:spacing w:val="-4"/>
          <w:sz w:val="24"/>
          <w:szCs w:val="24"/>
          <w:highlight w:val="none"/>
        </w:rPr>
        <w:t>：</w:t>
      </w:r>
      <w:r>
        <w:rPr>
          <w:color w:val="auto"/>
          <w:spacing w:val="-4"/>
          <w:sz w:val="24"/>
          <w:szCs w:val="24"/>
          <w:highlight w:val="none"/>
          <w:u w:val="single" w:color="auto"/>
        </w:rPr>
        <w:t xml:space="preserve">                                 </w:t>
      </w:r>
    </w:p>
    <w:p w14:paraId="01D0538E">
      <w:pPr>
        <w:pStyle w:val="5"/>
        <w:spacing w:before="152" w:line="442" w:lineRule="exact"/>
        <w:jc w:val="right"/>
        <w:rPr>
          <w:color w:val="auto"/>
          <w:sz w:val="24"/>
          <w:szCs w:val="24"/>
          <w:highlight w:val="none"/>
        </w:rPr>
      </w:pPr>
      <w:r>
        <w:rPr>
          <w:color w:val="auto"/>
          <w:spacing w:val="-2"/>
          <w:position w:val="15"/>
          <w:sz w:val="24"/>
          <w:szCs w:val="24"/>
          <w:highlight w:val="none"/>
        </w:rPr>
        <w:t>8.以上事项如有虚假或者隐瞒，我方愿意承担一切后果，并不再寻求任何旨在减轻</w:t>
      </w:r>
    </w:p>
    <w:p w14:paraId="69F6682E">
      <w:pPr>
        <w:pStyle w:val="5"/>
        <w:spacing w:line="220" w:lineRule="auto"/>
        <w:ind w:left="3"/>
        <w:rPr>
          <w:color w:val="auto"/>
          <w:sz w:val="24"/>
          <w:szCs w:val="24"/>
          <w:highlight w:val="none"/>
        </w:rPr>
      </w:pPr>
      <w:r>
        <w:rPr>
          <w:color w:val="auto"/>
          <w:spacing w:val="-2"/>
          <w:sz w:val="24"/>
          <w:szCs w:val="24"/>
          <w:highlight w:val="none"/>
        </w:rPr>
        <w:t>或者免除法律责任的辩解。</w:t>
      </w:r>
    </w:p>
    <w:p w14:paraId="6DC2D6EB">
      <w:pPr>
        <w:pStyle w:val="5"/>
        <w:spacing w:before="153" w:line="220" w:lineRule="auto"/>
        <w:ind w:left="502"/>
        <w:rPr>
          <w:color w:val="auto"/>
          <w:sz w:val="24"/>
          <w:szCs w:val="24"/>
          <w:highlight w:val="none"/>
        </w:rPr>
      </w:pPr>
      <w:r>
        <w:rPr>
          <w:color w:val="auto"/>
          <w:spacing w:val="-2"/>
          <w:sz w:val="24"/>
          <w:szCs w:val="24"/>
          <w:highlight w:val="none"/>
        </w:rPr>
        <w:t>特此承诺。</w:t>
      </w:r>
    </w:p>
    <w:p w14:paraId="6A506100">
      <w:pPr>
        <w:pStyle w:val="5"/>
        <w:spacing w:before="153" w:line="442" w:lineRule="exact"/>
        <w:jc w:val="right"/>
        <w:rPr>
          <w:color w:val="auto"/>
          <w:sz w:val="24"/>
          <w:szCs w:val="24"/>
          <w:highlight w:val="none"/>
        </w:rPr>
      </w:pPr>
      <w:r>
        <w:rPr>
          <w:color w:val="auto"/>
          <w:spacing w:val="-2"/>
          <w:position w:val="15"/>
          <w:sz w:val="24"/>
          <w:szCs w:val="24"/>
          <w:highlight w:val="none"/>
          <w14:textOutline w14:w="3048" w14:cap="flat" w14:cmpd="sng">
            <w14:solidFill>
              <w14:srgbClr w14:val="000000"/>
            </w14:solidFill>
            <w14:prstDash w14:val="solid"/>
            <w14:miter w14:val="0"/>
          </w14:textOutline>
        </w:rPr>
        <w:t>注：如为联合体竞标，盖章处须加盖联合体牵头人电子签章并由联合体牵头人法定</w:t>
      </w:r>
    </w:p>
    <w:p w14:paraId="0441C933">
      <w:pPr>
        <w:pStyle w:val="5"/>
        <w:spacing w:line="219" w:lineRule="auto"/>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代表人分别签字或者盖章或者电子签名，否</w:t>
      </w:r>
      <w:r>
        <w:rPr>
          <w:color w:val="auto"/>
          <w:sz w:val="24"/>
          <w:szCs w:val="24"/>
          <w:highlight w:val="none"/>
          <w14:textOutline w14:w="3048" w14:cap="flat" w14:cmpd="sng">
            <w14:solidFill>
              <w14:srgbClr w14:val="000000"/>
            </w14:solidFill>
            <w14:prstDash w14:val="solid"/>
            <w14:miter w14:val="0"/>
          </w14:textOutline>
        </w:rPr>
        <w:t>则响应文件按无效处理。</w:t>
      </w:r>
    </w:p>
    <w:p w14:paraId="2B59EC79">
      <w:pPr>
        <w:spacing w:line="316" w:lineRule="auto"/>
        <w:rPr>
          <w:rFonts w:ascii="Arial"/>
          <w:color w:val="auto"/>
          <w:sz w:val="21"/>
          <w:highlight w:val="none"/>
        </w:rPr>
      </w:pPr>
    </w:p>
    <w:p w14:paraId="311EB726">
      <w:pPr>
        <w:spacing w:line="317" w:lineRule="auto"/>
        <w:rPr>
          <w:rFonts w:ascii="Arial"/>
          <w:color w:val="auto"/>
          <w:sz w:val="21"/>
          <w:highlight w:val="none"/>
        </w:rPr>
      </w:pPr>
    </w:p>
    <w:p w14:paraId="57FA0CF8">
      <w:pPr>
        <w:spacing w:line="317" w:lineRule="auto"/>
        <w:rPr>
          <w:rFonts w:ascii="Arial"/>
          <w:color w:val="auto"/>
          <w:sz w:val="21"/>
          <w:highlight w:val="none"/>
        </w:rPr>
      </w:pPr>
    </w:p>
    <w:p w14:paraId="284B1138">
      <w:pPr>
        <w:pStyle w:val="5"/>
        <w:spacing w:before="79" w:line="338" w:lineRule="auto"/>
        <w:ind w:left="2977"/>
        <w:rPr>
          <w:color w:val="auto"/>
          <w:sz w:val="24"/>
          <w:szCs w:val="24"/>
          <w:highlight w:val="none"/>
        </w:rPr>
      </w:pPr>
      <w:r>
        <w:rPr>
          <w:color w:val="auto"/>
          <w:spacing w:val="-1"/>
          <w:sz w:val="24"/>
          <w:szCs w:val="24"/>
          <w:highlight w:val="none"/>
        </w:rPr>
        <w:t>法定代表人（签字或者盖章或者电子签名</w:t>
      </w:r>
      <w:r>
        <w:rPr>
          <w:color w:val="auto"/>
          <w:spacing w:val="3"/>
          <w:sz w:val="24"/>
          <w:szCs w:val="24"/>
          <w:highlight w:val="none"/>
        </w:rPr>
        <w:t>）：</w:t>
      </w:r>
      <w:r>
        <w:rPr>
          <w:color w:val="auto"/>
          <w:sz w:val="24"/>
          <w:szCs w:val="24"/>
          <w:highlight w:val="none"/>
          <w:u w:val="single" w:color="auto"/>
        </w:rPr>
        <w:t xml:space="preserve">         </w:t>
      </w:r>
    </w:p>
    <w:p w14:paraId="50237B30">
      <w:pPr>
        <w:pStyle w:val="5"/>
        <w:spacing w:line="219" w:lineRule="auto"/>
        <w:ind w:left="2976"/>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4B7D4091">
      <w:pPr>
        <w:pStyle w:val="5"/>
        <w:spacing w:before="155" w:line="220" w:lineRule="auto"/>
        <w:ind w:left="3018"/>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1"/>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64AF3F51">
      <w:pPr>
        <w:spacing w:line="220" w:lineRule="auto"/>
        <w:rPr>
          <w:color w:val="auto"/>
          <w:sz w:val="24"/>
          <w:szCs w:val="24"/>
          <w:highlight w:val="none"/>
        </w:rPr>
        <w:sectPr>
          <w:footerReference r:id="rId47" w:type="default"/>
          <w:pgSz w:w="11906" w:h="16838"/>
          <w:pgMar w:top="1431" w:right="1244" w:bottom="1015" w:left="1597" w:header="0" w:footer="853" w:gutter="0"/>
          <w:pgNumType w:fmt="decimal"/>
          <w:cols w:space="720" w:num="1"/>
        </w:sectPr>
      </w:pPr>
    </w:p>
    <w:p w14:paraId="26CA3D19">
      <w:pPr>
        <w:pStyle w:val="5"/>
        <w:spacing w:before="100" w:line="225" w:lineRule="auto"/>
        <w:ind w:left="3263"/>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联合体竞标协议书</w:t>
      </w:r>
    </w:p>
    <w:p w14:paraId="532D01DA">
      <w:pPr>
        <w:spacing w:line="423" w:lineRule="auto"/>
        <w:rPr>
          <w:rFonts w:ascii="Arial"/>
          <w:color w:val="auto"/>
          <w:sz w:val="21"/>
          <w:highlight w:val="none"/>
        </w:rPr>
      </w:pPr>
    </w:p>
    <w:p w14:paraId="434BE7E9">
      <w:pPr>
        <w:pStyle w:val="5"/>
        <w:tabs>
          <w:tab w:val="left" w:pos="1335"/>
        </w:tabs>
        <w:spacing w:before="78" w:line="358" w:lineRule="auto"/>
        <w:ind w:left="480"/>
        <w:rPr>
          <w:color w:val="auto"/>
          <w:sz w:val="24"/>
          <w:szCs w:val="24"/>
          <w:highlight w:val="none"/>
        </w:rPr>
      </w:pPr>
      <w:r>
        <w:rPr>
          <w:color w:val="auto"/>
          <w:sz w:val="24"/>
          <w:szCs w:val="24"/>
          <w:highlight w:val="none"/>
          <w:u w:val="single" w:color="auto"/>
        </w:rPr>
        <w:tab/>
      </w:r>
      <w:r>
        <w:rPr>
          <w:color w:val="auto"/>
          <w:sz w:val="24"/>
          <w:szCs w:val="24"/>
          <w:highlight w:val="none"/>
          <w:u w:val="single" w:color="auto"/>
        </w:rPr>
        <w:t>（所有成员单位名称）</w:t>
      </w:r>
      <w:r>
        <w:rPr>
          <w:color w:val="auto"/>
          <w:spacing w:val="-62"/>
          <w:sz w:val="24"/>
          <w:szCs w:val="24"/>
          <w:highlight w:val="none"/>
          <w:u w:val="single" w:color="auto"/>
        </w:rPr>
        <w:t xml:space="preserve"> </w:t>
      </w:r>
      <w:r>
        <w:rPr>
          <w:color w:val="auto"/>
          <w:sz w:val="24"/>
          <w:szCs w:val="24"/>
          <w:highlight w:val="none"/>
        </w:rPr>
        <w:t>自愿组成</w:t>
      </w:r>
      <w:r>
        <w:rPr>
          <w:color w:val="auto"/>
          <w:spacing w:val="-115"/>
          <w:sz w:val="24"/>
          <w:szCs w:val="24"/>
          <w:highlight w:val="none"/>
        </w:rPr>
        <w:t xml:space="preserve"> </w:t>
      </w:r>
      <w:r>
        <w:rPr>
          <w:color w:val="auto"/>
          <w:sz w:val="24"/>
          <w:szCs w:val="24"/>
          <w:highlight w:val="none"/>
          <w:u w:val="single" w:color="auto"/>
        </w:rPr>
        <w:t xml:space="preserve">      （联合体名称）</w:t>
      </w:r>
      <w:r>
        <w:rPr>
          <w:color w:val="auto"/>
          <w:sz w:val="24"/>
          <w:szCs w:val="24"/>
          <w:highlight w:val="none"/>
        </w:rPr>
        <w:t>联</w:t>
      </w:r>
      <w:r>
        <w:rPr>
          <w:color w:val="auto"/>
          <w:spacing w:val="-1"/>
          <w:sz w:val="24"/>
          <w:szCs w:val="24"/>
          <w:highlight w:val="none"/>
        </w:rPr>
        <w:t>合体，共同参加</w:t>
      </w:r>
    </w:p>
    <w:p w14:paraId="2476F1B3">
      <w:pPr>
        <w:pStyle w:val="5"/>
        <w:tabs>
          <w:tab w:val="left" w:pos="135"/>
        </w:tabs>
        <w:spacing w:line="219" w:lineRule="auto"/>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（项目名称</w:t>
      </w:r>
      <w:r>
        <w:rPr>
          <w:color w:val="auto"/>
          <w:spacing w:val="-18"/>
          <w:sz w:val="24"/>
          <w:szCs w:val="24"/>
          <w:highlight w:val="none"/>
          <w:u w:val="single" w:color="auto"/>
        </w:rPr>
        <w:t>）（</w:t>
      </w:r>
      <w:r>
        <w:rPr>
          <w:color w:val="auto"/>
          <w:spacing w:val="-3"/>
          <w:sz w:val="24"/>
          <w:szCs w:val="24"/>
          <w:highlight w:val="none"/>
          <w:u w:val="single" w:color="auto"/>
        </w:rPr>
        <w:t>项目编号）</w:t>
      </w:r>
      <w:r>
        <w:rPr>
          <w:color w:val="auto"/>
          <w:spacing w:val="-3"/>
          <w:sz w:val="24"/>
          <w:szCs w:val="24"/>
          <w:highlight w:val="none"/>
        </w:rPr>
        <w:t>采购项目竞标。现就联合体竞标事宜订立如下协</w:t>
      </w:r>
      <w:r>
        <w:rPr>
          <w:color w:val="auto"/>
          <w:spacing w:val="-4"/>
          <w:sz w:val="24"/>
          <w:szCs w:val="24"/>
          <w:highlight w:val="none"/>
        </w:rPr>
        <w:t>议。</w:t>
      </w:r>
    </w:p>
    <w:p w14:paraId="7DF83A10">
      <w:pPr>
        <w:pStyle w:val="5"/>
        <w:spacing w:before="183" w:line="219" w:lineRule="auto"/>
        <w:ind w:left="507"/>
        <w:rPr>
          <w:color w:val="auto"/>
          <w:sz w:val="24"/>
          <w:szCs w:val="24"/>
          <w:highlight w:val="none"/>
        </w:rPr>
      </w:pPr>
      <w:r>
        <w:rPr>
          <w:color w:val="auto"/>
          <w:spacing w:val="-1"/>
          <w:sz w:val="24"/>
          <w:szCs w:val="24"/>
          <w:highlight w:val="none"/>
        </w:rPr>
        <w:t>1.</w:t>
      </w:r>
      <w:r>
        <w:rPr>
          <w:color w:val="auto"/>
          <w:spacing w:val="8"/>
          <w:sz w:val="24"/>
          <w:szCs w:val="24"/>
          <w:highlight w:val="none"/>
          <w:u w:val="single" w:color="auto"/>
        </w:rPr>
        <w:t xml:space="preserve">       </w:t>
      </w:r>
      <w:r>
        <w:rPr>
          <w:color w:val="auto"/>
          <w:spacing w:val="-1"/>
          <w:sz w:val="24"/>
          <w:szCs w:val="24"/>
          <w:highlight w:val="none"/>
          <w:u w:val="single" w:color="auto"/>
        </w:rPr>
        <w:t>（某成员单位名称）</w:t>
      </w:r>
      <w:r>
        <w:rPr>
          <w:color w:val="auto"/>
          <w:spacing w:val="-1"/>
          <w:sz w:val="24"/>
          <w:szCs w:val="24"/>
          <w:highlight w:val="none"/>
        </w:rPr>
        <w:t>为</w:t>
      </w:r>
      <w:r>
        <w:rPr>
          <w:color w:val="auto"/>
          <w:spacing w:val="-1"/>
          <w:sz w:val="24"/>
          <w:szCs w:val="24"/>
          <w:highlight w:val="none"/>
          <w:u w:val="single" w:color="auto"/>
        </w:rPr>
        <w:t xml:space="preserve">     （联合体名称）</w:t>
      </w:r>
      <w:r>
        <w:rPr>
          <w:color w:val="auto"/>
          <w:spacing w:val="-1"/>
          <w:sz w:val="24"/>
          <w:szCs w:val="24"/>
          <w:highlight w:val="none"/>
        </w:rPr>
        <w:t>牵头人。</w:t>
      </w:r>
    </w:p>
    <w:p w14:paraId="5B535B5C">
      <w:pPr>
        <w:pStyle w:val="5"/>
        <w:spacing w:before="181" w:line="359" w:lineRule="auto"/>
        <w:ind w:left="17" w:right="11" w:firstLine="474"/>
        <w:rPr>
          <w:color w:val="auto"/>
          <w:sz w:val="24"/>
          <w:szCs w:val="24"/>
          <w:highlight w:val="none"/>
        </w:rPr>
      </w:pPr>
      <w:r>
        <w:rPr>
          <w:color w:val="auto"/>
          <w:spacing w:val="12"/>
          <w:sz w:val="24"/>
          <w:szCs w:val="24"/>
          <w:highlight w:val="none"/>
        </w:rPr>
        <w:t>2.联合体各成员授权牵头人代表联合体参加竞标活动，签署文件及对</w:t>
      </w:r>
      <w:r>
        <w:rPr>
          <w:color w:val="auto"/>
          <w:spacing w:val="11"/>
          <w:sz w:val="24"/>
          <w:szCs w:val="24"/>
          <w:highlight w:val="none"/>
        </w:rPr>
        <w:t>文件的盖</w:t>
      </w:r>
      <w:r>
        <w:rPr>
          <w:color w:val="auto"/>
          <w:sz w:val="24"/>
          <w:szCs w:val="24"/>
          <w:highlight w:val="none"/>
        </w:rPr>
        <w:t xml:space="preserve"> </w:t>
      </w:r>
      <w:r>
        <w:rPr>
          <w:color w:val="auto"/>
          <w:spacing w:val="5"/>
          <w:sz w:val="24"/>
          <w:szCs w:val="24"/>
          <w:highlight w:val="none"/>
        </w:rPr>
        <w:t>章，提交和接收相关的资料、信息及指示，进</w:t>
      </w:r>
      <w:r>
        <w:rPr>
          <w:color w:val="auto"/>
          <w:spacing w:val="4"/>
          <w:sz w:val="24"/>
          <w:szCs w:val="24"/>
          <w:highlight w:val="none"/>
        </w:rPr>
        <w:t>行合同磋商活动，负责合同实施阶段的</w:t>
      </w:r>
    </w:p>
    <w:p w14:paraId="1DE66D56">
      <w:pPr>
        <w:pStyle w:val="5"/>
        <w:spacing w:line="219" w:lineRule="auto"/>
        <w:ind w:left="12"/>
        <w:rPr>
          <w:color w:val="auto"/>
          <w:sz w:val="24"/>
          <w:szCs w:val="24"/>
          <w:highlight w:val="none"/>
        </w:rPr>
      </w:pPr>
      <w:r>
        <w:rPr>
          <w:color w:val="auto"/>
          <w:spacing w:val="-1"/>
          <w:sz w:val="24"/>
          <w:szCs w:val="24"/>
          <w:highlight w:val="none"/>
        </w:rPr>
        <w:t>组织和协调工作，以及处理与本竞标项目有关的一切事宜。</w:t>
      </w:r>
    </w:p>
    <w:p w14:paraId="20D16A7B">
      <w:pPr>
        <w:pStyle w:val="5"/>
        <w:spacing w:before="183" w:line="359" w:lineRule="auto"/>
        <w:ind w:left="11" w:right="11" w:firstLine="482"/>
        <w:rPr>
          <w:color w:val="auto"/>
          <w:sz w:val="24"/>
          <w:szCs w:val="24"/>
          <w:highlight w:val="none"/>
        </w:rPr>
      </w:pPr>
      <w:r>
        <w:rPr>
          <w:color w:val="auto"/>
          <w:spacing w:val="5"/>
          <w:sz w:val="24"/>
          <w:szCs w:val="24"/>
          <w:highlight w:val="none"/>
        </w:rPr>
        <w:t>3.联合体牵头人在本项目中签署和盖章的一切文件和处理的一切事</w:t>
      </w:r>
      <w:r>
        <w:rPr>
          <w:color w:val="auto"/>
          <w:spacing w:val="4"/>
          <w:sz w:val="24"/>
          <w:szCs w:val="24"/>
          <w:highlight w:val="none"/>
        </w:rPr>
        <w:t>宜，联合体各</w:t>
      </w:r>
      <w:r>
        <w:rPr>
          <w:color w:val="auto"/>
          <w:sz w:val="24"/>
          <w:szCs w:val="24"/>
          <w:highlight w:val="none"/>
        </w:rPr>
        <w:t xml:space="preserve"> </w:t>
      </w:r>
      <w:r>
        <w:rPr>
          <w:color w:val="auto"/>
          <w:spacing w:val="5"/>
          <w:sz w:val="24"/>
          <w:szCs w:val="24"/>
          <w:highlight w:val="none"/>
        </w:rPr>
        <w:t>成员均予以承认。联合体各成员将严格按照磋商文件、响应文</w:t>
      </w:r>
      <w:r>
        <w:rPr>
          <w:color w:val="auto"/>
          <w:spacing w:val="4"/>
          <w:sz w:val="24"/>
          <w:szCs w:val="24"/>
          <w:highlight w:val="none"/>
        </w:rPr>
        <w:t>件和合同的要求全面履</w:t>
      </w:r>
    </w:p>
    <w:p w14:paraId="0D7C2A45">
      <w:pPr>
        <w:pStyle w:val="5"/>
        <w:spacing w:before="1" w:line="219" w:lineRule="auto"/>
        <w:ind w:left="13"/>
        <w:rPr>
          <w:color w:val="auto"/>
          <w:sz w:val="24"/>
          <w:szCs w:val="24"/>
          <w:highlight w:val="none"/>
        </w:rPr>
      </w:pPr>
      <w:r>
        <w:rPr>
          <w:color w:val="auto"/>
          <w:spacing w:val="-1"/>
          <w:sz w:val="24"/>
          <w:szCs w:val="24"/>
          <w:highlight w:val="none"/>
        </w:rPr>
        <w:t>行义务，并向采购人承担连带责任。</w:t>
      </w:r>
    </w:p>
    <w:p w14:paraId="6A0349EB">
      <w:pPr>
        <w:pStyle w:val="5"/>
        <w:spacing w:before="180" w:line="220" w:lineRule="auto"/>
        <w:ind w:left="488"/>
        <w:rPr>
          <w:color w:val="auto"/>
          <w:sz w:val="24"/>
          <w:szCs w:val="24"/>
          <w:highlight w:val="none"/>
        </w:rPr>
      </w:pPr>
      <w:r>
        <w:rPr>
          <w:color w:val="auto"/>
          <w:spacing w:val="-1"/>
          <w:sz w:val="24"/>
          <w:szCs w:val="24"/>
          <w:highlight w:val="none"/>
        </w:rPr>
        <w:t>4.联合体各成员单位内部的职责分工如下：</w:t>
      </w:r>
      <w:r>
        <w:rPr>
          <w:color w:val="auto"/>
          <w:spacing w:val="-1"/>
          <w:sz w:val="24"/>
          <w:szCs w:val="24"/>
          <w:highlight w:val="none"/>
          <w:u w:val="single" w:color="auto"/>
        </w:rPr>
        <w:t xml:space="preserve">       </w:t>
      </w:r>
      <w:r>
        <w:rPr>
          <w:color w:val="auto"/>
          <w:spacing w:val="-1"/>
          <w:sz w:val="24"/>
          <w:szCs w:val="24"/>
          <w:highlight w:val="none"/>
        </w:rPr>
        <w:t>。</w:t>
      </w:r>
    </w:p>
    <w:p w14:paraId="3E451DBD">
      <w:pPr>
        <w:pStyle w:val="5"/>
        <w:spacing w:before="182" w:line="468" w:lineRule="exact"/>
        <w:jc w:val="right"/>
        <w:rPr>
          <w:color w:val="auto"/>
          <w:sz w:val="24"/>
          <w:szCs w:val="24"/>
          <w:highlight w:val="none"/>
        </w:rPr>
      </w:pPr>
      <w:r>
        <w:rPr>
          <w:color w:val="auto"/>
          <w:spacing w:val="-8"/>
          <w:position w:val="17"/>
          <w:sz w:val="24"/>
          <w:szCs w:val="24"/>
          <w:highlight w:val="none"/>
        </w:rPr>
        <w:t>5.本协议书自所有成员单位法定代表人或者其委托代理人签字或者盖单位章之日起生</w:t>
      </w:r>
    </w:p>
    <w:p w14:paraId="39376243">
      <w:pPr>
        <w:pStyle w:val="5"/>
        <w:spacing w:line="220" w:lineRule="auto"/>
        <w:ind w:left="15"/>
        <w:rPr>
          <w:color w:val="auto"/>
          <w:sz w:val="24"/>
          <w:szCs w:val="24"/>
          <w:highlight w:val="none"/>
        </w:rPr>
      </w:pPr>
      <w:r>
        <w:rPr>
          <w:color w:val="auto"/>
          <w:spacing w:val="-12"/>
          <w:sz w:val="24"/>
          <w:szCs w:val="24"/>
          <w:highlight w:val="none"/>
        </w:rPr>
        <w:t>效，合同履行完毕后自动失效。</w:t>
      </w:r>
    </w:p>
    <w:p w14:paraId="2FB9743E">
      <w:pPr>
        <w:pStyle w:val="5"/>
        <w:spacing w:before="180" w:line="219" w:lineRule="auto"/>
        <w:ind w:left="491"/>
        <w:rPr>
          <w:color w:val="auto"/>
          <w:sz w:val="24"/>
          <w:szCs w:val="24"/>
          <w:highlight w:val="none"/>
        </w:rPr>
      </w:pPr>
      <w:r>
        <w:rPr>
          <w:color w:val="auto"/>
          <w:spacing w:val="-1"/>
          <w:sz w:val="24"/>
          <w:szCs w:val="24"/>
          <w:highlight w:val="none"/>
        </w:rPr>
        <w:t>6.本协议书一式</w:t>
      </w:r>
      <w:r>
        <w:rPr>
          <w:color w:val="auto"/>
          <w:spacing w:val="-1"/>
          <w:sz w:val="24"/>
          <w:szCs w:val="24"/>
          <w:highlight w:val="none"/>
          <w:u w:val="single" w:color="auto"/>
        </w:rPr>
        <w:t xml:space="preserve">   </w:t>
      </w:r>
      <w:r>
        <w:rPr>
          <w:color w:val="auto"/>
          <w:spacing w:val="-106"/>
          <w:sz w:val="24"/>
          <w:szCs w:val="24"/>
          <w:highlight w:val="none"/>
        </w:rPr>
        <w:t xml:space="preserve"> </w:t>
      </w:r>
      <w:r>
        <w:rPr>
          <w:color w:val="auto"/>
          <w:spacing w:val="-1"/>
          <w:sz w:val="24"/>
          <w:szCs w:val="24"/>
          <w:highlight w:val="none"/>
        </w:rPr>
        <w:t>份，联合体成员和采购人各执一份。</w:t>
      </w:r>
    </w:p>
    <w:p w14:paraId="74B4DDBB">
      <w:pPr>
        <w:pStyle w:val="5"/>
        <w:spacing w:before="183" w:line="466" w:lineRule="exact"/>
        <w:ind w:right="9"/>
        <w:jc w:val="right"/>
        <w:rPr>
          <w:color w:val="auto"/>
          <w:sz w:val="24"/>
          <w:szCs w:val="24"/>
          <w:highlight w:val="none"/>
        </w:rPr>
      </w:pPr>
      <w:r>
        <w:rPr>
          <w:color w:val="auto"/>
          <w:spacing w:val="-2"/>
          <w:position w:val="17"/>
          <w:sz w:val="24"/>
          <w:szCs w:val="24"/>
          <w:highlight w:val="none"/>
        </w:rPr>
        <w:t>注：本协议书应附法定代表人身份证明书；有委托代理的，应附权委托书（格式自</w:t>
      </w:r>
    </w:p>
    <w:p w14:paraId="0878FFDB">
      <w:pPr>
        <w:pStyle w:val="5"/>
        <w:spacing w:line="219" w:lineRule="auto"/>
        <w:ind w:left="9"/>
        <w:rPr>
          <w:color w:val="auto"/>
          <w:sz w:val="24"/>
          <w:szCs w:val="24"/>
          <w:highlight w:val="none"/>
        </w:rPr>
      </w:pPr>
      <w:r>
        <w:rPr>
          <w:color w:val="auto"/>
          <w:spacing w:val="-9"/>
          <w:sz w:val="24"/>
          <w:szCs w:val="24"/>
          <w:highlight w:val="none"/>
        </w:rPr>
        <w:t>拟）。</w:t>
      </w:r>
    </w:p>
    <w:p w14:paraId="08788ACF">
      <w:pPr>
        <w:spacing w:line="283" w:lineRule="auto"/>
        <w:rPr>
          <w:rFonts w:ascii="Arial"/>
          <w:color w:val="auto"/>
          <w:sz w:val="21"/>
          <w:highlight w:val="none"/>
        </w:rPr>
      </w:pPr>
    </w:p>
    <w:p w14:paraId="13287F6F">
      <w:pPr>
        <w:spacing w:line="284" w:lineRule="auto"/>
        <w:rPr>
          <w:rFonts w:ascii="Arial"/>
          <w:color w:val="auto"/>
          <w:sz w:val="21"/>
          <w:highlight w:val="none"/>
        </w:rPr>
      </w:pPr>
    </w:p>
    <w:p w14:paraId="6A69D5AB">
      <w:pPr>
        <w:pStyle w:val="5"/>
        <w:spacing w:before="78" w:line="219" w:lineRule="auto"/>
        <w:ind w:left="10"/>
        <w:rPr>
          <w:color w:val="auto"/>
          <w:sz w:val="24"/>
          <w:szCs w:val="24"/>
          <w:highlight w:val="none"/>
        </w:rPr>
      </w:pPr>
      <w:r>
        <w:rPr>
          <w:color w:val="auto"/>
          <w:spacing w:val="-1"/>
          <w:sz w:val="24"/>
          <w:szCs w:val="24"/>
          <w:highlight w:val="none"/>
        </w:rPr>
        <w:t>联合体牵头人名称（电子签章</w:t>
      </w:r>
      <w:r>
        <w:rPr>
          <w:color w:val="auto"/>
          <w:spacing w:val="-13"/>
          <w:sz w:val="24"/>
          <w:szCs w:val="24"/>
          <w:highlight w:val="none"/>
        </w:rPr>
        <w:t>）：</w:t>
      </w:r>
    </w:p>
    <w:p w14:paraId="6975AE0A">
      <w:pPr>
        <w:pStyle w:val="5"/>
        <w:spacing w:before="183" w:line="220" w:lineRule="auto"/>
        <w:ind w:left="10"/>
        <w:rPr>
          <w:color w:val="auto"/>
          <w:sz w:val="24"/>
          <w:szCs w:val="24"/>
          <w:highlight w:val="none"/>
        </w:rPr>
      </w:pPr>
      <w:r>
        <w:rPr>
          <w:color w:val="auto"/>
          <w:spacing w:val="-1"/>
          <w:sz w:val="24"/>
          <w:szCs w:val="24"/>
          <w:highlight w:val="none"/>
        </w:rPr>
        <w:t>法定代表人或者其委托代理人（签字或者电子签名</w:t>
      </w:r>
      <w:r>
        <w:rPr>
          <w:color w:val="auto"/>
          <w:spacing w:val="-9"/>
          <w:sz w:val="24"/>
          <w:szCs w:val="24"/>
          <w:highlight w:val="none"/>
        </w:rPr>
        <w:t>）：</w:t>
      </w:r>
    </w:p>
    <w:p w14:paraId="319020E1">
      <w:pPr>
        <w:spacing w:line="283" w:lineRule="auto"/>
        <w:rPr>
          <w:rFonts w:ascii="Arial"/>
          <w:color w:val="auto"/>
          <w:sz w:val="21"/>
          <w:highlight w:val="none"/>
        </w:rPr>
      </w:pPr>
    </w:p>
    <w:p w14:paraId="6EADF585">
      <w:pPr>
        <w:spacing w:line="283" w:lineRule="auto"/>
        <w:rPr>
          <w:rFonts w:ascii="Arial"/>
          <w:color w:val="auto"/>
          <w:sz w:val="21"/>
          <w:highlight w:val="none"/>
        </w:rPr>
      </w:pPr>
    </w:p>
    <w:p w14:paraId="701E8768">
      <w:pPr>
        <w:pStyle w:val="5"/>
        <w:spacing w:before="79" w:line="219" w:lineRule="auto"/>
        <w:ind w:left="10"/>
        <w:rPr>
          <w:color w:val="auto"/>
          <w:sz w:val="24"/>
          <w:szCs w:val="24"/>
          <w:highlight w:val="none"/>
        </w:rPr>
      </w:pPr>
      <w:r>
        <w:rPr>
          <w:color w:val="auto"/>
          <w:spacing w:val="-1"/>
          <w:sz w:val="24"/>
          <w:szCs w:val="24"/>
          <w:highlight w:val="none"/>
        </w:rPr>
        <w:t>联合体成员名称（盖公章或者电子签章</w:t>
      </w:r>
      <w:r>
        <w:rPr>
          <w:color w:val="auto"/>
          <w:spacing w:val="-11"/>
          <w:sz w:val="24"/>
          <w:szCs w:val="24"/>
          <w:highlight w:val="none"/>
        </w:rPr>
        <w:t>）：</w:t>
      </w:r>
    </w:p>
    <w:p w14:paraId="6DE22685">
      <w:pPr>
        <w:pStyle w:val="5"/>
        <w:spacing w:before="180" w:line="220" w:lineRule="auto"/>
        <w:ind w:left="10"/>
        <w:rPr>
          <w:b/>
          <w:bCs/>
          <w:color w:val="auto"/>
          <w:sz w:val="24"/>
          <w:szCs w:val="24"/>
          <w:highlight w:val="none"/>
        </w:rPr>
      </w:pPr>
      <w:r>
        <w:rPr>
          <w:color w:val="auto"/>
          <w:spacing w:val="-1"/>
          <w:sz w:val="24"/>
          <w:szCs w:val="24"/>
          <w:highlight w:val="none"/>
        </w:rPr>
        <w:t>法定代表人或者其委托代理人（签字或者电子签名</w:t>
      </w:r>
      <w:r>
        <w:rPr>
          <w:color w:val="auto"/>
          <w:spacing w:val="-9"/>
          <w:sz w:val="24"/>
          <w:szCs w:val="24"/>
          <w:highlight w:val="none"/>
        </w:rPr>
        <w:t>）：</w:t>
      </w:r>
    </w:p>
    <w:p w14:paraId="117A01F8">
      <w:pPr>
        <w:spacing w:line="283" w:lineRule="auto"/>
        <w:rPr>
          <w:rFonts w:ascii="Arial"/>
          <w:color w:val="auto"/>
          <w:sz w:val="21"/>
          <w:highlight w:val="none"/>
        </w:rPr>
      </w:pPr>
    </w:p>
    <w:p w14:paraId="53BDF02C">
      <w:pPr>
        <w:spacing w:line="283" w:lineRule="auto"/>
        <w:rPr>
          <w:rFonts w:ascii="Arial"/>
          <w:color w:val="auto"/>
          <w:sz w:val="21"/>
          <w:highlight w:val="none"/>
        </w:rPr>
      </w:pPr>
    </w:p>
    <w:p w14:paraId="64F1B66B">
      <w:pPr>
        <w:pStyle w:val="5"/>
        <w:spacing w:before="79" w:line="219" w:lineRule="auto"/>
        <w:ind w:left="10"/>
        <w:rPr>
          <w:color w:val="auto"/>
          <w:sz w:val="24"/>
          <w:szCs w:val="24"/>
          <w:highlight w:val="none"/>
        </w:rPr>
      </w:pPr>
      <w:r>
        <w:rPr>
          <w:color w:val="auto"/>
          <w:spacing w:val="-1"/>
          <w:sz w:val="24"/>
          <w:szCs w:val="24"/>
          <w:highlight w:val="none"/>
        </w:rPr>
        <w:t>联合体成员名称（盖公章或者电子签章</w:t>
      </w:r>
      <w:r>
        <w:rPr>
          <w:color w:val="auto"/>
          <w:spacing w:val="-11"/>
          <w:sz w:val="24"/>
          <w:szCs w:val="24"/>
          <w:highlight w:val="none"/>
        </w:rPr>
        <w:t>）：</w:t>
      </w:r>
    </w:p>
    <w:p w14:paraId="2ABE0850">
      <w:pPr>
        <w:pStyle w:val="5"/>
        <w:spacing w:before="183" w:line="465" w:lineRule="exact"/>
        <w:ind w:left="10"/>
        <w:rPr>
          <w:color w:val="auto"/>
          <w:sz w:val="24"/>
          <w:szCs w:val="24"/>
          <w:highlight w:val="none"/>
        </w:rPr>
      </w:pPr>
      <w:r>
        <w:rPr>
          <w:color w:val="auto"/>
          <w:spacing w:val="-1"/>
          <w:position w:val="17"/>
          <w:sz w:val="24"/>
          <w:szCs w:val="24"/>
          <w:highlight w:val="none"/>
        </w:rPr>
        <w:t>法定代表人或者其委托代理人（签字或者电子签名</w:t>
      </w:r>
      <w:r>
        <w:rPr>
          <w:color w:val="auto"/>
          <w:spacing w:val="-9"/>
          <w:position w:val="17"/>
          <w:sz w:val="24"/>
          <w:szCs w:val="24"/>
          <w:highlight w:val="none"/>
        </w:rPr>
        <w:t>）：</w:t>
      </w:r>
    </w:p>
    <w:p w14:paraId="05658F41">
      <w:pPr>
        <w:pStyle w:val="5"/>
        <w:spacing w:line="379" w:lineRule="exact"/>
        <w:ind w:left="24"/>
        <w:rPr>
          <w:color w:val="auto"/>
          <w:sz w:val="24"/>
          <w:szCs w:val="24"/>
          <w:highlight w:val="none"/>
        </w:rPr>
      </w:pPr>
      <w:r>
        <w:rPr>
          <w:color w:val="auto"/>
          <w:spacing w:val="-7"/>
          <w:position w:val="3"/>
          <w:sz w:val="24"/>
          <w:szCs w:val="24"/>
          <w:highlight w:val="none"/>
        </w:rPr>
        <w:t>……</w:t>
      </w:r>
    </w:p>
    <w:p w14:paraId="26F29CE8">
      <w:pPr>
        <w:pStyle w:val="5"/>
        <w:spacing w:before="265" w:line="220" w:lineRule="auto"/>
        <w:ind w:left="5666"/>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B83E17E">
      <w:pPr>
        <w:spacing w:line="220" w:lineRule="auto"/>
        <w:rPr>
          <w:color w:val="auto"/>
          <w:sz w:val="24"/>
          <w:szCs w:val="24"/>
          <w:highlight w:val="none"/>
        </w:rPr>
        <w:sectPr>
          <w:footerReference r:id="rId48" w:type="default"/>
          <w:pgSz w:w="11906" w:h="16838"/>
          <w:pgMar w:top="1431" w:right="1235" w:bottom="1015" w:left="1588" w:header="0" w:footer="853" w:gutter="0"/>
          <w:pgNumType w:fmt="decimal"/>
          <w:cols w:space="720" w:num="1"/>
        </w:sectPr>
      </w:pPr>
    </w:p>
    <w:p w14:paraId="1421E51B">
      <w:pPr>
        <w:spacing w:line="284" w:lineRule="auto"/>
        <w:rPr>
          <w:rFonts w:ascii="Arial"/>
          <w:color w:val="auto"/>
          <w:sz w:val="21"/>
          <w:highlight w:val="none"/>
        </w:rPr>
      </w:pPr>
    </w:p>
    <w:p w14:paraId="4D5082D6">
      <w:pPr>
        <w:spacing w:line="284" w:lineRule="auto"/>
        <w:rPr>
          <w:rFonts w:ascii="Arial"/>
          <w:color w:val="auto"/>
          <w:sz w:val="21"/>
          <w:highlight w:val="none"/>
        </w:rPr>
      </w:pPr>
    </w:p>
    <w:p w14:paraId="2A002EB8">
      <w:pPr>
        <w:pStyle w:val="5"/>
        <w:spacing w:before="101" w:line="224" w:lineRule="auto"/>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二、报价文件格式</w:t>
      </w:r>
    </w:p>
    <w:p w14:paraId="16C7E52F">
      <w:pPr>
        <w:spacing w:line="265" w:lineRule="auto"/>
        <w:rPr>
          <w:rFonts w:ascii="Arial"/>
          <w:color w:val="auto"/>
          <w:sz w:val="21"/>
          <w:highlight w:val="none"/>
        </w:rPr>
      </w:pPr>
    </w:p>
    <w:p w14:paraId="552E3E0E">
      <w:pPr>
        <w:pStyle w:val="5"/>
        <w:spacing w:before="101" w:line="224" w:lineRule="auto"/>
        <w:ind w:left="18"/>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1.报价文件封面格式</w:t>
      </w:r>
    </w:p>
    <w:p w14:paraId="51C67FCB">
      <w:pPr>
        <w:spacing w:line="257" w:lineRule="auto"/>
        <w:rPr>
          <w:rFonts w:ascii="Arial"/>
          <w:color w:val="auto"/>
          <w:sz w:val="21"/>
          <w:highlight w:val="none"/>
        </w:rPr>
      </w:pPr>
    </w:p>
    <w:p w14:paraId="7946B74D">
      <w:pPr>
        <w:spacing w:line="257" w:lineRule="auto"/>
        <w:rPr>
          <w:rFonts w:ascii="Arial"/>
          <w:color w:val="auto"/>
          <w:sz w:val="21"/>
          <w:highlight w:val="none"/>
        </w:rPr>
      </w:pPr>
    </w:p>
    <w:p w14:paraId="7E147A8B">
      <w:pPr>
        <w:spacing w:line="258" w:lineRule="auto"/>
        <w:rPr>
          <w:rFonts w:ascii="Arial"/>
          <w:color w:val="auto"/>
          <w:sz w:val="21"/>
          <w:highlight w:val="none"/>
        </w:rPr>
      </w:pPr>
    </w:p>
    <w:p w14:paraId="1F679A71">
      <w:pPr>
        <w:pStyle w:val="5"/>
        <w:spacing w:before="140" w:line="224" w:lineRule="auto"/>
        <w:ind w:left="2717"/>
        <w:rPr>
          <w:color w:val="auto"/>
          <w:sz w:val="43"/>
          <w:szCs w:val="43"/>
          <w:highlight w:val="none"/>
        </w:rPr>
      </w:pPr>
      <w:r>
        <w:rPr>
          <w:color w:val="auto"/>
          <w:spacing w:val="-20"/>
          <w:sz w:val="43"/>
          <w:szCs w:val="43"/>
          <w:highlight w:val="none"/>
        </w:rPr>
        <w:t>电</w:t>
      </w:r>
      <w:r>
        <w:rPr>
          <w:color w:val="auto"/>
          <w:spacing w:val="24"/>
          <w:sz w:val="43"/>
          <w:szCs w:val="43"/>
          <w:highlight w:val="none"/>
        </w:rPr>
        <w:t xml:space="preserve"> </w:t>
      </w:r>
      <w:r>
        <w:rPr>
          <w:color w:val="auto"/>
          <w:spacing w:val="-20"/>
          <w:sz w:val="43"/>
          <w:szCs w:val="43"/>
          <w:highlight w:val="none"/>
        </w:rPr>
        <w:t>子</w:t>
      </w:r>
      <w:r>
        <w:rPr>
          <w:color w:val="auto"/>
          <w:spacing w:val="46"/>
          <w:sz w:val="43"/>
          <w:szCs w:val="43"/>
          <w:highlight w:val="none"/>
        </w:rPr>
        <w:t xml:space="preserve"> </w:t>
      </w:r>
      <w:r>
        <w:rPr>
          <w:color w:val="auto"/>
          <w:spacing w:val="-20"/>
          <w:sz w:val="43"/>
          <w:szCs w:val="43"/>
          <w:highlight w:val="none"/>
        </w:rPr>
        <w:t>响</w:t>
      </w:r>
      <w:r>
        <w:rPr>
          <w:color w:val="auto"/>
          <w:spacing w:val="23"/>
          <w:sz w:val="43"/>
          <w:szCs w:val="43"/>
          <w:highlight w:val="none"/>
        </w:rPr>
        <w:t xml:space="preserve"> </w:t>
      </w:r>
      <w:r>
        <w:rPr>
          <w:color w:val="auto"/>
          <w:spacing w:val="-20"/>
          <w:sz w:val="43"/>
          <w:szCs w:val="43"/>
          <w:highlight w:val="none"/>
        </w:rPr>
        <w:t>应</w:t>
      </w:r>
      <w:r>
        <w:rPr>
          <w:color w:val="auto"/>
          <w:spacing w:val="26"/>
          <w:sz w:val="43"/>
          <w:szCs w:val="43"/>
          <w:highlight w:val="none"/>
        </w:rPr>
        <w:t xml:space="preserve"> </w:t>
      </w:r>
      <w:r>
        <w:rPr>
          <w:color w:val="auto"/>
          <w:spacing w:val="-20"/>
          <w:sz w:val="43"/>
          <w:szCs w:val="43"/>
          <w:highlight w:val="none"/>
        </w:rPr>
        <w:t>文</w:t>
      </w:r>
      <w:r>
        <w:rPr>
          <w:color w:val="auto"/>
          <w:spacing w:val="22"/>
          <w:sz w:val="43"/>
          <w:szCs w:val="43"/>
          <w:highlight w:val="none"/>
        </w:rPr>
        <w:t xml:space="preserve"> </w:t>
      </w:r>
      <w:r>
        <w:rPr>
          <w:color w:val="auto"/>
          <w:spacing w:val="-20"/>
          <w:sz w:val="43"/>
          <w:szCs w:val="43"/>
          <w:highlight w:val="none"/>
        </w:rPr>
        <w:t>件</w:t>
      </w:r>
    </w:p>
    <w:p w14:paraId="02BADE46">
      <w:pPr>
        <w:spacing w:line="372" w:lineRule="auto"/>
        <w:rPr>
          <w:rFonts w:ascii="Arial"/>
          <w:color w:val="auto"/>
          <w:sz w:val="21"/>
          <w:highlight w:val="none"/>
        </w:rPr>
      </w:pPr>
    </w:p>
    <w:p w14:paraId="55E27BF0">
      <w:pPr>
        <w:spacing w:before="360" w:line="180" w:lineRule="auto"/>
        <w:ind w:left="2217"/>
        <w:rPr>
          <w:rFonts w:ascii="微软雅黑" w:hAnsi="微软雅黑" w:eastAsia="微软雅黑" w:cs="微软雅黑"/>
          <w:color w:val="auto"/>
          <w:sz w:val="84"/>
          <w:szCs w:val="84"/>
          <w:highlight w:val="none"/>
        </w:rPr>
      </w:pPr>
      <w:r>
        <w:rPr>
          <w:rFonts w:ascii="微软雅黑" w:hAnsi="微软雅黑" w:eastAsia="微软雅黑" w:cs="微软雅黑"/>
          <w:color w:val="auto"/>
          <w:spacing w:val="-8"/>
          <w:sz w:val="84"/>
          <w:szCs w:val="84"/>
          <w:highlight w:val="none"/>
        </w:rPr>
        <w:t>报</w:t>
      </w:r>
      <w:r>
        <w:rPr>
          <w:rFonts w:ascii="微软雅黑" w:hAnsi="微软雅黑" w:eastAsia="微软雅黑" w:cs="微软雅黑"/>
          <w:color w:val="auto"/>
          <w:spacing w:val="181"/>
          <w:sz w:val="84"/>
          <w:szCs w:val="84"/>
          <w:highlight w:val="none"/>
        </w:rPr>
        <w:t xml:space="preserve"> </w:t>
      </w:r>
      <w:r>
        <w:rPr>
          <w:rFonts w:ascii="微软雅黑" w:hAnsi="微软雅黑" w:eastAsia="微软雅黑" w:cs="微软雅黑"/>
          <w:color w:val="auto"/>
          <w:spacing w:val="-8"/>
          <w:sz w:val="84"/>
          <w:szCs w:val="84"/>
          <w:highlight w:val="none"/>
        </w:rPr>
        <w:t>价</w:t>
      </w:r>
      <w:r>
        <w:rPr>
          <w:rFonts w:ascii="微软雅黑" w:hAnsi="微软雅黑" w:eastAsia="微软雅黑" w:cs="微软雅黑"/>
          <w:color w:val="auto"/>
          <w:spacing w:val="185"/>
          <w:sz w:val="84"/>
          <w:szCs w:val="84"/>
          <w:highlight w:val="none"/>
        </w:rPr>
        <w:t xml:space="preserve"> </w:t>
      </w:r>
      <w:r>
        <w:rPr>
          <w:rFonts w:ascii="微软雅黑" w:hAnsi="微软雅黑" w:eastAsia="微软雅黑" w:cs="微软雅黑"/>
          <w:color w:val="auto"/>
          <w:spacing w:val="-8"/>
          <w:sz w:val="84"/>
          <w:szCs w:val="84"/>
          <w:highlight w:val="none"/>
        </w:rPr>
        <w:t>文</w:t>
      </w:r>
      <w:r>
        <w:rPr>
          <w:rFonts w:ascii="微软雅黑" w:hAnsi="微软雅黑" w:eastAsia="微软雅黑" w:cs="微软雅黑"/>
          <w:color w:val="auto"/>
          <w:spacing w:val="182"/>
          <w:sz w:val="84"/>
          <w:szCs w:val="84"/>
          <w:highlight w:val="none"/>
        </w:rPr>
        <w:t xml:space="preserve"> </w:t>
      </w:r>
      <w:r>
        <w:rPr>
          <w:rFonts w:ascii="微软雅黑" w:hAnsi="微软雅黑" w:eastAsia="微软雅黑" w:cs="微软雅黑"/>
          <w:color w:val="auto"/>
          <w:spacing w:val="-8"/>
          <w:sz w:val="84"/>
          <w:szCs w:val="84"/>
          <w:highlight w:val="none"/>
        </w:rPr>
        <w:t>件</w:t>
      </w:r>
    </w:p>
    <w:p w14:paraId="5D8FEC86">
      <w:pPr>
        <w:spacing w:line="257" w:lineRule="auto"/>
        <w:rPr>
          <w:rFonts w:ascii="Arial"/>
          <w:color w:val="auto"/>
          <w:sz w:val="21"/>
          <w:highlight w:val="none"/>
        </w:rPr>
      </w:pPr>
    </w:p>
    <w:p w14:paraId="627C29F9">
      <w:pPr>
        <w:spacing w:line="257" w:lineRule="auto"/>
        <w:rPr>
          <w:rFonts w:ascii="Arial"/>
          <w:color w:val="auto"/>
          <w:sz w:val="21"/>
          <w:highlight w:val="none"/>
        </w:rPr>
      </w:pPr>
    </w:p>
    <w:p w14:paraId="027DB277">
      <w:pPr>
        <w:spacing w:line="257" w:lineRule="auto"/>
        <w:rPr>
          <w:rFonts w:ascii="Arial"/>
          <w:color w:val="auto"/>
          <w:sz w:val="21"/>
          <w:highlight w:val="none"/>
        </w:rPr>
      </w:pPr>
    </w:p>
    <w:p w14:paraId="29ED5314">
      <w:pPr>
        <w:spacing w:line="257" w:lineRule="auto"/>
        <w:rPr>
          <w:rFonts w:ascii="Arial"/>
          <w:color w:val="auto"/>
          <w:sz w:val="21"/>
          <w:highlight w:val="none"/>
        </w:rPr>
      </w:pPr>
    </w:p>
    <w:p w14:paraId="414CAF14">
      <w:pPr>
        <w:spacing w:line="257" w:lineRule="auto"/>
        <w:rPr>
          <w:rFonts w:ascii="Arial"/>
          <w:color w:val="auto"/>
          <w:sz w:val="21"/>
          <w:highlight w:val="none"/>
        </w:rPr>
      </w:pPr>
    </w:p>
    <w:p w14:paraId="3CF237C9">
      <w:pPr>
        <w:spacing w:line="258" w:lineRule="auto"/>
        <w:rPr>
          <w:rFonts w:ascii="Arial"/>
          <w:color w:val="auto"/>
          <w:sz w:val="21"/>
          <w:highlight w:val="none"/>
        </w:rPr>
      </w:pPr>
    </w:p>
    <w:p w14:paraId="3ADC7DB5">
      <w:pPr>
        <w:spacing w:line="258" w:lineRule="auto"/>
        <w:rPr>
          <w:rFonts w:ascii="Arial"/>
          <w:color w:val="auto"/>
          <w:sz w:val="21"/>
          <w:highlight w:val="none"/>
        </w:rPr>
      </w:pPr>
    </w:p>
    <w:p w14:paraId="4F003A4C">
      <w:pPr>
        <w:pStyle w:val="5"/>
        <w:spacing w:before="101" w:line="226" w:lineRule="auto"/>
        <w:ind w:left="640"/>
        <w:rPr>
          <w:color w:val="auto"/>
          <w:sz w:val="31"/>
          <w:szCs w:val="31"/>
          <w:highlight w:val="none"/>
        </w:rPr>
      </w:pPr>
      <w:r>
        <w:rPr>
          <w:color w:val="auto"/>
          <w:spacing w:val="3"/>
          <w:sz w:val="31"/>
          <w:szCs w:val="31"/>
          <w:highlight w:val="none"/>
        </w:rPr>
        <w:t>项目名称：</w:t>
      </w:r>
    </w:p>
    <w:p w14:paraId="46E7B815">
      <w:pPr>
        <w:spacing w:line="292" w:lineRule="auto"/>
        <w:rPr>
          <w:rFonts w:ascii="Arial"/>
          <w:color w:val="auto"/>
          <w:sz w:val="21"/>
          <w:highlight w:val="none"/>
        </w:rPr>
      </w:pPr>
    </w:p>
    <w:p w14:paraId="532BA587">
      <w:pPr>
        <w:spacing w:line="293" w:lineRule="auto"/>
        <w:rPr>
          <w:rFonts w:ascii="Arial"/>
          <w:color w:val="auto"/>
          <w:sz w:val="21"/>
          <w:highlight w:val="none"/>
        </w:rPr>
      </w:pPr>
    </w:p>
    <w:p w14:paraId="1AD656A1">
      <w:pPr>
        <w:pStyle w:val="5"/>
        <w:spacing w:before="101" w:line="226" w:lineRule="auto"/>
        <w:ind w:left="640"/>
        <w:rPr>
          <w:color w:val="auto"/>
          <w:sz w:val="31"/>
          <w:szCs w:val="31"/>
          <w:highlight w:val="none"/>
        </w:rPr>
      </w:pPr>
      <w:r>
        <w:rPr>
          <w:color w:val="auto"/>
          <w:spacing w:val="3"/>
          <w:sz w:val="31"/>
          <w:szCs w:val="31"/>
          <w:highlight w:val="none"/>
        </w:rPr>
        <w:t>项目编号：</w:t>
      </w:r>
    </w:p>
    <w:p w14:paraId="4A627AFE">
      <w:pPr>
        <w:spacing w:line="293" w:lineRule="auto"/>
        <w:rPr>
          <w:rFonts w:ascii="Arial"/>
          <w:color w:val="auto"/>
          <w:sz w:val="21"/>
          <w:highlight w:val="none"/>
        </w:rPr>
      </w:pPr>
    </w:p>
    <w:p w14:paraId="0052D6F2">
      <w:pPr>
        <w:spacing w:line="294" w:lineRule="auto"/>
        <w:rPr>
          <w:rFonts w:ascii="Arial"/>
          <w:color w:val="auto"/>
          <w:sz w:val="21"/>
          <w:highlight w:val="none"/>
        </w:rPr>
      </w:pPr>
    </w:p>
    <w:p w14:paraId="40FF6284">
      <w:pPr>
        <w:pStyle w:val="5"/>
        <w:spacing w:before="101" w:line="998"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487B0A8C">
      <w:pPr>
        <w:pStyle w:val="5"/>
        <w:spacing w:before="2" w:line="224" w:lineRule="auto"/>
        <w:ind w:left="635"/>
        <w:rPr>
          <w:color w:val="auto"/>
          <w:sz w:val="31"/>
          <w:szCs w:val="31"/>
          <w:highlight w:val="none"/>
        </w:rPr>
      </w:pPr>
      <w:r>
        <w:rPr>
          <w:color w:val="auto"/>
          <w:spacing w:val="5"/>
          <w:sz w:val="31"/>
          <w:szCs w:val="31"/>
          <w:highlight w:val="none"/>
        </w:rPr>
        <w:t>供应商名称：</w:t>
      </w:r>
    </w:p>
    <w:p w14:paraId="55D60262">
      <w:pPr>
        <w:rPr>
          <w:rFonts w:ascii="Arial"/>
          <w:color w:val="auto"/>
          <w:sz w:val="21"/>
          <w:highlight w:val="none"/>
        </w:rPr>
      </w:pPr>
    </w:p>
    <w:p w14:paraId="3F59F2EB">
      <w:pPr>
        <w:rPr>
          <w:rFonts w:ascii="Arial"/>
          <w:color w:val="auto"/>
          <w:sz w:val="21"/>
          <w:highlight w:val="none"/>
        </w:rPr>
      </w:pPr>
    </w:p>
    <w:p w14:paraId="3C62745E">
      <w:pPr>
        <w:rPr>
          <w:rFonts w:ascii="Arial"/>
          <w:color w:val="auto"/>
          <w:sz w:val="21"/>
          <w:highlight w:val="none"/>
        </w:rPr>
      </w:pPr>
    </w:p>
    <w:p w14:paraId="046F5543">
      <w:pPr>
        <w:rPr>
          <w:rFonts w:ascii="Arial"/>
          <w:color w:val="auto"/>
          <w:sz w:val="21"/>
          <w:highlight w:val="none"/>
        </w:rPr>
      </w:pPr>
    </w:p>
    <w:p w14:paraId="45BC26DF">
      <w:pPr>
        <w:rPr>
          <w:rFonts w:ascii="Arial"/>
          <w:color w:val="auto"/>
          <w:sz w:val="21"/>
          <w:highlight w:val="none"/>
        </w:rPr>
      </w:pPr>
    </w:p>
    <w:p w14:paraId="7AAF2CA9">
      <w:pPr>
        <w:spacing w:line="241" w:lineRule="auto"/>
        <w:rPr>
          <w:rFonts w:ascii="Arial"/>
          <w:color w:val="auto"/>
          <w:sz w:val="21"/>
          <w:highlight w:val="none"/>
        </w:rPr>
      </w:pPr>
    </w:p>
    <w:p w14:paraId="2044F360">
      <w:pPr>
        <w:pStyle w:val="5"/>
        <w:spacing w:before="101" w:line="226" w:lineRule="auto"/>
        <w:ind w:left="3411"/>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1B7D66AE">
      <w:pPr>
        <w:spacing w:line="226" w:lineRule="auto"/>
        <w:rPr>
          <w:color w:val="auto"/>
          <w:sz w:val="31"/>
          <w:szCs w:val="31"/>
          <w:highlight w:val="none"/>
        </w:rPr>
        <w:sectPr>
          <w:footerReference r:id="rId49" w:type="default"/>
          <w:pgSz w:w="11906" w:h="16838"/>
          <w:pgMar w:top="1431" w:right="1437" w:bottom="1015" w:left="1606" w:header="0" w:footer="853" w:gutter="0"/>
          <w:pgNumType w:fmt="decimal"/>
          <w:cols w:space="720" w:num="1"/>
        </w:sectPr>
      </w:pPr>
    </w:p>
    <w:p w14:paraId="0952DA9E">
      <w:pPr>
        <w:pStyle w:val="5"/>
        <w:spacing w:before="104" w:line="224" w:lineRule="auto"/>
        <w:ind w:left="145"/>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2.报价文件目录</w:t>
      </w:r>
    </w:p>
    <w:p w14:paraId="4D253D2F">
      <w:pPr>
        <w:spacing w:line="286" w:lineRule="auto"/>
        <w:rPr>
          <w:rFonts w:ascii="Arial"/>
          <w:color w:val="auto"/>
          <w:sz w:val="21"/>
          <w:highlight w:val="none"/>
        </w:rPr>
      </w:pPr>
    </w:p>
    <w:p w14:paraId="19F78627">
      <w:pPr>
        <w:pStyle w:val="5"/>
        <w:spacing w:before="101" w:line="521" w:lineRule="exact"/>
        <w:jc w:val="right"/>
        <w:rPr>
          <w:color w:val="auto"/>
          <w:sz w:val="31"/>
          <w:szCs w:val="31"/>
          <w:highlight w:val="none"/>
        </w:rPr>
      </w:pPr>
      <w:r>
        <w:rPr>
          <w:color w:val="auto"/>
          <w:spacing w:val="9"/>
          <w:position w:val="15"/>
          <w:sz w:val="31"/>
          <w:szCs w:val="31"/>
          <w:highlight w:val="none"/>
        </w:rPr>
        <w:t>根据磋商文件规定及供应商提供的材料自行编写目录（部分格式</w:t>
      </w:r>
    </w:p>
    <w:p w14:paraId="130094F8">
      <w:pPr>
        <w:pStyle w:val="5"/>
        <w:spacing w:before="1" w:line="224" w:lineRule="auto"/>
        <w:ind w:left="2"/>
        <w:rPr>
          <w:color w:val="auto"/>
          <w:sz w:val="31"/>
          <w:szCs w:val="31"/>
          <w:highlight w:val="none"/>
        </w:rPr>
      </w:pPr>
      <w:r>
        <w:rPr>
          <w:color w:val="auto"/>
          <w:spacing w:val="-4"/>
          <w:sz w:val="31"/>
          <w:szCs w:val="31"/>
          <w:highlight w:val="none"/>
        </w:rPr>
        <w:t>后附）。</w:t>
      </w:r>
    </w:p>
    <w:p w14:paraId="5077C1A8">
      <w:pPr>
        <w:spacing w:line="224" w:lineRule="auto"/>
        <w:rPr>
          <w:color w:val="auto"/>
          <w:sz w:val="31"/>
          <w:szCs w:val="31"/>
          <w:highlight w:val="none"/>
        </w:rPr>
        <w:sectPr>
          <w:footerReference r:id="rId50" w:type="default"/>
          <w:pgSz w:w="11906" w:h="16838"/>
          <w:pgMar w:top="1431" w:right="1362" w:bottom="1015" w:left="1601" w:header="0" w:footer="853" w:gutter="0"/>
          <w:pgNumType w:fmt="decimal"/>
          <w:cols w:space="720" w:num="1"/>
        </w:sectPr>
      </w:pPr>
    </w:p>
    <w:p w14:paraId="468922E4">
      <w:pPr>
        <w:pStyle w:val="5"/>
        <w:spacing w:before="128" w:line="518" w:lineRule="exact"/>
        <w:ind w:left="3105" w:firstLine="328" w:firstLineChars="100"/>
        <w:rPr>
          <w:color w:val="auto"/>
          <w:sz w:val="31"/>
          <w:szCs w:val="31"/>
          <w:highlight w:val="none"/>
        </w:rPr>
      </w:pPr>
      <w:r>
        <w:rPr>
          <w:color w:val="auto"/>
          <w:spacing w:val="9"/>
          <w:position w:val="14"/>
          <w:sz w:val="31"/>
          <w:szCs w:val="31"/>
          <w:highlight w:val="none"/>
          <w14:textOutline w14:w="4051" w14:cap="flat" w14:cmpd="sng">
            <w14:solidFill>
              <w14:srgbClr w14:val="000000"/>
            </w14:solidFill>
            <w14:prstDash w14:val="solid"/>
            <w14:miter w14:val="0"/>
          </w14:textOutline>
        </w:rPr>
        <w:t>竞标函及竞标函附录</w:t>
      </w:r>
    </w:p>
    <w:p w14:paraId="3E3F4882">
      <w:pPr>
        <w:pStyle w:val="5"/>
        <w:spacing w:line="226" w:lineRule="auto"/>
        <w:ind w:left="3597"/>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（一）竞标函</w:t>
      </w:r>
    </w:p>
    <w:p w14:paraId="24774C04">
      <w:pPr>
        <w:spacing w:line="293" w:lineRule="auto"/>
        <w:rPr>
          <w:rFonts w:ascii="Arial"/>
          <w:color w:val="auto"/>
          <w:sz w:val="21"/>
          <w:highlight w:val="none"/>
        </w:rPr>
      </w:pPr>
    </w:p>
    <w:p w14:paraId="5A49ECE8">
      <w:pPr>
        <w:spacing w:line="293" w:lineRule="auto"/>
        <w:rPr>
          <w:rFonts w:ascii="Arial"/>
          <w:color w:val="auto"/>
          <w:sz w:val="21"/>
          <w:highlight w:val="none"/>
        </w:rPr>
      </w:pPr>
    </w:p>
    <w:p w14:paraId="491E451F">
      <w:pPr>
        <w:pStyle w:val="5"/>
        <w:tabs>
          <w:tab w:val="left" w:pos="3118"/>
        </w:tabs>
        <w:spacing w:before="78" w:line="219" w:lineRule="auto"/>
        <w:rPr>
          <w:color w:val="auto"/>
          <w:sz w:val="24"/>
          <w:szCs w:val="24"/>
          <w:highlight w:val="none"/>
        </w:rPr>
      </w:pPr>
      <w:r>
        <w:rPr>
          <w:color w:val="auto"/>
          <w:sz w:val="24"/>
          <w:szCs w:val="24"/>
          <w:highlight w:val="none"/>
          <w:u w:val="single" w:color="auto"/>
        </w:rPr>
        <w:tab/>
      </w:r>
      <w:r>
        <w:rPr>
          <w:color w:val="auto"/>
          <w:sz w:val="24"/>
          <w:szCs w:val="24"/>
          <w:highlight w:val="none"/>
        </w:rPr>
        <w:t>（采购人名称</w:t>
      </w:r>
      <w:r>
        <w:rPr>
          <w:color w:val="auto"/>
          <w:spacing w:val="-14"/>
          <w:sz w:val="24"/>
          <w:szCs w:val="24"/>
          <w:highlight w:val="none"/>
        </w:rPr>
        <w:t>）：</w:t>
      </w:r>
    </w:p>
    <w:p w14:paraId="6B03927E">
      <w:pPr>
        <w:pStyle w:val="5"/>
        <w:tabs>
          <w:tab w:val="left" w:pos="1079"/>
        </w:tabs>
        <w:spacing w:before="155" w:line="338" w:lineRule="auto"/>
        <w:ind w:right="47" w:firstLine="507"/>
        <w:rPr>
          <w:color w:val="auto"/>
          <w:sz w:val="24"/>
          <w:szCs w:val="24"/>
          <w:highlight w:val="none"/>
        </w:rPr>
      </w:pPr>
      <w:r>
        <w:rPr>
          <w:color w:val="auto"/>
          <w:spacing w:val="-2"/>
          <w:sz w:val="24"/>
          <w:szCs w:val="24"/>
          <w:highlight w:val="none"/>
        </w:rPr>
        <w:t>1、我方已仔细研究了</w:t>
      </w:r>
      <w:r>
        <w:rPr>
          <w:color w:val="auto"/>
          <w:spacing w:val="11"/>
          <w:sz w:val="24"/>
          <w:szCs w:val="24"/>
          <w:highlight w:val="none"/>
          <w:u w:val="single" w:color="auto"/>
        </w:rPr>
        <w:t xml:space="preserve">          </w:t>
      </w:r>
      <w:r>
        <w:rPr>
          <w:color w:val="auto"/>
          <w:spacing w:val="-2"/>
          <w:sz w:val="24"/>
          <w:szCs w:val="24"/>
          <w:highlight w:val="none"/>
          <w:u w:val="single" w:color="auto"/>
        </w:rPr>
        <w:t>（项目名称、项目编号）</w:t>
      </w:r>
      <w:r>
        <w:rPr>
          <w:color w:val="auto"/>
          <w:spacing w:val="10"/>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磋商文件的</w:t>
      </w:r>
      <w:r>
        <w:rPr>
          <w:color w:val="auto"/>
          <w:sz w:val="24"/>
          <w:szCs w:val="24"/>
          <w:highlight w:val="none"/>
        </w:rPr>
        <w:t xml:space="preserve"> </w:t>
      </w:r>
      <w:r>
        <w:rPr>
          <w:color w:val="auto"/>
          <w:spacing w:val="-2"/>
          <w:sz w:val="24"/>
          <w:szCs w:val="24"/>
          <w:highlight w:val="none"/>
        </w:rPr>
        <w:t>全部内容，愿意以人民币（大写）</w:t>
      </w:r>
      <w:r>
        <w:rPr>
          <w:color w:val="auto"/>
          <w:spacing w:val="-2"/>
          <w:sz w:val="24"/>
          <w:szCs w:val="24"/>
          <w:highlight w:val="none"/>
          <w:u w:val="single" w:color="auto"/>
        </w:rPr>
        <w:t xml:space="preserve">            </w:t>
      </w:r>
      <w:r>
        <w:rPr>
          <w:color w:val="auto"/>
          <w:spacing w:val="-2"/>
          <w:sz w:val="24"/>
          <w:szCs w:val="24"/>
          <w:highlight w:val="none"/>
        </w:rPr>
        <w:t xml:space="preserve"> (¥</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85"/>
          <w:sz w:val="24"/>
          <w:szCs w:val="24"/>
          <w:highlight w:val="none"/>
        </w:rPr>
        <w:t xml:space="preserve"> </w:t>
      </w:r>
      <w:r>
        <w:rPr>
          <w:color w:val="auto"/>
          <w:spacing w:val="-3"/>
          <w:sz w:val="24"/>
          <w:szCs w:val="24"/>
          <w:highlight w:val="none"/>
        </w:rPr>
        <w:t>)</w:t>
      </w:r>
      <w:r>
        <w:rPr>
          <w:color w:val="auto"/>
          <w:spacing w:val="32"/>
          <w:sz w:val="24"/>
          <w:szCs w:val="24"/>
          <w:highlight w:val="none"/>
        </w:rPr>
        <w:t xml:space="preserve"> </w:t>
      </w:r>
      <w:r>
        <w:rPr>
          <w:color w:val="auto"/>
          <w:spacing w:val="-3"/>
          <w:sz w:val="24"/>
          <w:szCs w:val="24"/>
          <w:highlight w:val="none"/>
        </w:rPr>
        <w:t>的竞标总报价，工期</w:t>
      </w:r>
      <w:r>
        <w:rPr>
          <w:color w:val="auto"/>
          <w:spacing w:val="-3"/>
          <w:sz w:val="24"/>
          <w:szCs w:val="24"/>
          <w:highlight w:val="none"/>
          <w:u w:val="single" w:color="auto"/>
        </w:rPr>
        <w:t xml:space="preserve">   </w:t>
      </w:r>
      <w:r>
        <w:rPr>
          <w:color w:val="auto"/>
          <w:sz w:val="24"/>
          <w:szCs w:val="24"/>
          <w:highlight w:val="none"/>
        </w:rPr>
        <w:t xml:space="preserve"> </w:t>
      </w:r>
      <w:r>
        <w:rPr>
          <w:color w:val="auto"/>
          <w:sz w:val="24"/>
          <w:szCs w:val="24"/>
          <w:highlight w:val="none"/>
          <w:u w:val="single" w:color="auto"/>
        </w:rPr>
        <w:tab/>
      </w:r>
      <w:r>
        <w:rPr>
          <w:color w:val="auto"/>
          <w:spacing w:val="-68"/>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r>
        <w:rPr>
          <w:color w:val="auto"/>
          <w:spacing w:val="1"/>
          <w:sz w:val="24"/>
          <w:szCs w:val="24"/>
          <w:highlight w:val="none"/>
        </w:rPr>
        <w:t>，按合同约定实施和完成承包工程，修</w:t>
      </w:r>
      <w:r>
        <w:rPr>
          <w:color w:val="auto"/>
          <w:sz w:val="24"/>
          <w:szCs w:val="24"/>
          <w:highlight w:val="none"/>
        </w:rPr>
        <w:t>补工程中的任何缺陷，工程质</w:t>
      </w:r>
    </w:p>
    <w:p w14:paraId="329FAF6F">
      <w:pPr>
        <w:pStyle w:val="5"/>
        <w:spacing w:before="1" w:line="220" w:lineRule="auto"/>
        <w:ind w:left="9"/>
        <w:rPr>
          <w:color w:val="auto"/>
          <w:sz w:val="24"/>
          <w:szCs w:val="24"/>
          <w:highlight w:val="none"/>
        </w:rPr>
      </w:pPr>
      <w:r>
        <w:rPr>
          <w:color w:val="auto"/>
          <w:spacing w:val="-1"/>
          <w:sz w:val="24"/>
          <w:szCs w:val="24"/>
          <w:highlight w:val="none"/>
        </w:rPr>
        <w:t>量达到</w:t>
      </w:r>
      <w:r>
        <w:rPr>
          <w:color w:val="auto"/>
          <w:spacing w:val="-1"/>
          <w:sz w:val="24"/>
          <w:szCs w:val="24"/>
          <w:highlight w:val="none"/>
          <w:u w:val="single" w:color="auto"/>
        </w:rPr>
        <w:t xml:space="preserve">            </w:t>
      </w:r>
      <w:r>
        <w:rPr>
          <w:color w:val="auto"/>
          <w:spacing w:val="-1"/>
          <w:sz w:val="24"/>
          <w:szCs w:val="24"/>
          <w:highlight w:val="none"/>
        </w:rPr>
        <w:t>。</w:t>
      </w:r>
    </w:p>
    <w:p w14:paraId="77A11DD5">
      <w:pPr>
        <w:pStyle w:val="5"/>
        <w:spacing w:before="152" w:line="219" w:lineRule="auto"/>
        <w:ind w:left="492"/>
        <w:rPr>
          <w:color w:val="auto"/>
          <w:sz w:val="24"/>
          <w:szCs w:val="24"/>
          <w:highlight w:val="none"/>
        </w:rPr>
      </w:pPr>
      <w:r>
        <w:rPr>
          <w:color w:val="auto"/>
          <w:spacing w:val="-1"/>
          <w:sz w:val="24"/>
          <w:szCs w:val="24"/>
          <w:highlight w:val="none"/>
        </w:rPr>
        <w:t>2、我方承认竞标函附录是我方竞标函的组成部分。</w:t>
      </w:r>
    </w:p>
    <w:p w14:paraId="5FFF0710">
      <w:pPr>
        <w:pStyle w:val="5"/>
        <w:spacing w:before="156" w:line="221" w:lineRule="auto"/>
        <w:ind w:left="494"/>
        <w:rPr>
          <w:color w:val="auto"/>
          <w:sz w:val="24"/>
          <w:szCs w:val="24"/>
          <w:highlight w:val="none"/>
        </w:rPr>
      </w:pPr>
      <w:r>
        <w:rPr>
          <w:color w:val="auto"/>
          <w:spacing w:val="-2"/>
          <w:sz w:val="24"/>
          <w:szCs w:val="24"/>
          <w:highlight w:val="none"/>
        </w:rPr>
        <w:t>3、如我方成交：</w:t>
      </w:r>
    </w:p>
    <w:p w14:paraId="476B071E">
      <w:pPr>
        <w:pStyle w:val="5"/>
        <w:spacing w:before="153" w:line="219" w:lineRule="auto"/>
        <w:ind w:left="435"/>
        <w:rPr>
          <w:color w:val="auto"/>
          <w:sz w:val="24"/>
          <w:szCs w:val="24"/>
          <w:highlight w:val="none"/>
        </w:rPr>
      </w:pPr>
      <w:r>
        <w:rPr>
          <w:color w:val="auto"/>
          <w:spacing w:val="-3"/>
          <w:sz w:val="24"/>
          <w:szCs w:val="24"/>
          <w:highlight w:val="none"/>
        </w:rPr>
        <w:t>（1）我方承诺在收到成交通知书后，在成交通知书</w:t>
      </w:r>
      <w:r>
        <w:rPr>
          <w:color w:val="auto"/>
          <w:spacing w:val="-4"/>
          <w:sz w:val="24"/>
          <w:szCs w:val="24"/>
          <w:highlight w:val="none"/>
        </w:rPr>
        <w:t>规定的期限内与你方签订合同。</w:t>
      </w:r>
    </w:p>
    <w:p w14:paraId="3BCDBFB7">
      <w:pPr>
        <w:pStyle w:val="5"/>
        <w:spacing w:before="155" w:line="219" w:lineRule="auto"/>
        <w:ind w:left="435"/>
        <w:rPr>
          <w:color w:val="auto"/>
          <w:sz w:val="24"/>
          <w:szCs w:val="24"/>
          <w:highlight w:val="none"/>
        </w:rPr>
      </w:pPr>
      <w:r>
        <w:rPr>
          <w:color w:val="auto"/>
          <w:spacing w:val="-1"/>
          <w:sz w:val="24"/>
          <w:szCs w:val="24"/>
          <w:highlight w:val="none"/>
        </w:rPr>
        <w:t>（2）在签订合同时不向你方提出附加条件。</w:t>
      </w:r>
    </w:p>
    <w:p w14:paraId="117B8632">
      <w:pPr>
        <w:pStyle w:val="5"/>
        <w:spacing w:before="156" w:line="220" w:lineRule="auto"/>
        <w:ind w:left="435"/>
        <w:rPr>
          <w:color w:val="auto"/>
          <w:sz w:val="24"/>
          <w:szCs w:val="24"/>
          <w:highlight w:val="none"/>
        </w:rPr>
      </w:pPr>
      <w:r>
        <w:rPr>
          <w:color w:val="auto"/>
          <w:spacing w:val="-1"/>
          <w:sz w:val="24"/>
          <w:szCs w:val="24"/>
          <w:highlight w:val="none"/>
        </w:rPr>
        <w:t>（3）我方承诺按照磋商文件规定向你方递交履约担保。</w:t>
      </w:r>
    </w:p>
    <w:p w14:paraId="765C59F1">
      <w:pPr>
        <w:pStyle w:val="5"/>
        <w:spacing w:before="153" w:line="220" w:lineRule="auto"/>
        <w:ind w:left="435"/>
        <w:rPr>
          <w:color w:val="auto"/>
          <w:sz w:val="24"/>
          <w:szCs w:val="24"/>
          <w:highlight w:val="none"/>
        </w:rPr>
      </w:pPr>
      <w:r>
        <w:rPr>
          <w:color w:val="auto"/>
          <w:spacing w:val="-1"/>
          <w:sz w:val="24"/>
          <w:szCs w:val="24"/>
          <w:highlight w:val="none"/>
        </w:rPr>
        <w:t>（4）我方承诺在合同约定的期限内完成并移交全部合同工程。</w:t>
      </w:r>
    </w:p>
    <w:p w14:paraId="5C5F9450">
      <w:pPr>
        <w:pStyle w:val="5"/>
        <w:spacing w:before="155" w:line="338" w:lineRule="auto"/>
        <w:ind w:left="10" w:right="47" w:firstLine="425"/>
        <w:rPr>
          <w:color w:val="auto"/>
          <w:sz w:val="24"/>
          <w:szCs w:val="24"/>
          <w:highlight w:val="none"/>
        </w:rPr>
      </w:pPr>
      <w:r>
        <w:rPr>
          <w:color w:val="auto"/>
          <w:spacing w:val="-3"/>
          <w:sz w:val="24"/>
          <w:szCs w:val="24"/>
          <w:highlight w:val="none"/>
        </w:rPr>
        <w:t>（5）在你方和我方进行合同谈判之前，我方将按照</w:t>
      </w:r>
      <w:r>
        <w:rPr>
          <w:color w:val="auto"/>
          <w:spacing w:val="-4"/>
          <w:sz w:val="24"/>
          <w:szCs w:val="24"/>
          <w:highlight w:val="none"/>
        </w:rPr>
        <w:t>合同附件提出的最低要求填报派</w:t>
      </w:r>
      <w:r>
        <w:rPr>
          <w:color w:val="auto"/>
          <w:sz w:val="24"/>
          <w:szCs w:val="24"/>
          <w:highlight w:val="none"/>
        </w:rPr>
        <w:t xml:space="preserve"> </w:t>
      </w:r>
      <w:r>
        <w:rPr>
          <w:color w:val="auto"/>
          <w:spacing w:val="5"/>
          <w:sz w:val="24"/>
          <w:szCs w:val="24"/>
          <w:highlight w:val="none"/>
        </w:rPr>
        <w:t>驻本标段的其他管理和技术人员及主要机械设备和试验检测设备</w:t>
      </w:r>
      <w:r>
        <w:rPr>
          <w:color w:val="auto"/>
          <w:spacing w:val="4"/>
          <w:sz w:val="24"/>
          <w:szCs w:val="24"/>
          <w:highlight w:val="none"/>
        </w:rPr>
        <w:t>，经你方审批后作为</w:t>
      </w:r>
      <w:r>
        <w:rPr>
          <w:color w:val="auto"/>
          <w:sz w:val="24"/>
          <w:szCs w:val="24"/>
          <w:highlight w:val="none"/>
        </w:rPr>
        <w:t xml:space="preserve"> </w:t>
      </w:r>
      <w:r>
        <w:rPr>
          <w:color w:val="auto"/>
          <w:spacing w:val="5"/>
          <w:sz w:val="24"/>
          <w:szCs w:val="24"/>
          <w:highlight w:val="none"/>
        </w:rPr>
        <w:t>派驻本标段的项目管理机构主要人员和主要设备且不进行更换。</w:t>
      </w:r>
      <w:r>
        <w:rPr>
          <w:color w:val="auto"/>
          <w:spacing w:val="4"/>
          <w:sz w:val="24"/>
          <w:szCs w:val="24"/>
          <w:highlight w:val="none"/>
        </w:rPr>
        <w:t>如我方拟派驻的人员</w:t>
      </w:r>
    </w:p>
    <w:p w14:paraId="48C8F911">
      <w:pPr>
        <w:pStyle w:val="5"/>
        <w:spacing w:before="1" w:line="219" w:lineRule="auto"/>
        <w:ind w:left="10"/>
        <w:rPr>
          <w:color w:val="auto"/>
          <w:sz w:val="24"/>
          <w:szCs w:val="24"/>
          <w:highlight w:val="none"/>
        </w:rPr>
      </w:pPr>
      <w:r>
        <w:rPr>
          <w:color w:val="auto"/>
          <w:spacing w:val="-1"/>
          <w:sz w:val="24"/>
          <w:szCs w:val="24"/>
          <w:highlight w:val="none"/>
        </w:rPr>
        <w:t>和设备不满足合同附件要求，你方有权取消我方成交资格。</w:t>
      </w:r>
    </w:p>
    <w:p w14:paraId="472264C6">
      <w:pPr>
        <w:pStyle w:val="5"/>
        <w:spacing w:before="156" w:line="439" w:lineRule="exact"/>
        <w:ind w:right="42"/>
        <w:jc w:val="right"/>
        <w:rPr>
          <w:color w:val="auto"/>
          <w:sz w:val="24"/>
          <w:szCs w:val="24"/>
          <w:highlight w:val="none"/>
        </w:rPr>
      </w:pPr>
      <w:r>
        <w:rPr>
          <w:color w:val="auto"/>
          <w:spacing w:val="2"/>
          <w:position w:val="14"/>
          <w:sz w:val="24"/>
          <w:szCs w:val="24"/>
          <w:highlight w:val="none"/>
        </w:rPr>
        <w:t>4、在合同协议书正式签署生效之前，本竞标函连同你方的成交通知书</w:t>
      </w:r>
      <w:r>
        <w:rPr>
          <w:color w:val="auto"/>
          <w:spacing w:val="1"/>
          <w:position w:val="14"/>
          <w:sz w:val="24"/>
          <w:szCs w:val="24"/>
          <w:highlight w:val="none"/>
        </w:rPr>
        <w:t>将构成我们</w:t>
      </w:r>
    </w:p>
    <w:p w14:paraId="65C24B15">
      <w:pPr>
        <w:pStyle w:val="5"/>
        <w:spacing w:line="220" w:lineRule="auto"/>
        <w:ind w:left="9"/>
        <w:rPr>
          <w:color w:val="auto"/>
          <w:sz w:val="24"/>
          <w:szCs w:val="24"/>
          <w:highlight w:val="none"/>
        </w:rPr>
      </w:pPr>
      <w:r>
        <w:rPr>
          <w:color w:val="auto"/>
          <w:spacing w:val="-1"/>
          <w:sz w:val="24"/>
          <w:szCs w:val="24"/>
          <w:highlight w:val="none"/>
        </w:rPr>
        <w:t>双方之间共同遵守的文件，对双方具有约束力。</w:t>
      </w:r>
    </w:p>
    <w:p w14:paraId="1EBC0E59">
      <w:pPr>
        <w:spacing w:line="316" w:lineRule="auto"/>
        <w:rPr>
          <w:rFonts w:ascii="Arial"/>
          <w:color w:val="auto"/>
          <w:sz w:val="21"/>
          <w:highlight w:val="none"/>
        </w:rPr>
      </w:pPr>
    </w:p>
    <w:p w14:paraId="221B0FF9">
      <w:pPr>
        <w:spacing w:line="317" w:lineRule="auto"/>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r>
        <w:rPr>
          <w:rFonts w:hint="eastAsia" w:ascii="宋体" w:hAnsi="宋体" w:eastAsia="宋体" w:cs="宋体"/>
          <w:snapToGrid w:val="0"/>
          <w:color w:val="auto"/>
          <w:spacing w:val="-1"/>
          <w:kern w:val="0"/>
          <w:sz w:val="24"/>
          <w:szCs w:val="24"/>
          <w:highlight w:val="none"/>
          <w:lang w:val="en-US" w:eastAsia="zh-CN" w:bidi="ar-SA"/>
        </w:rPr>
        <w:t>5、--------------------------------------------------（其他补充说明）</w:t>
      </w:r>
    </w:p>
    <w:p w14:paraId="2D6CBC9E">
      <w:pPr>
        <w:spacing w:line="317" w:lineRule="auto"/>
        <w:rPr>
          <w:rFonts w:ascii="Arial"/>
          <w:color w:val="auto"/>
          <w:sz w:val="21"/>
          <w:highlight w:val="none"/>
        </w:rPr>
      </w:pPr>
    </w:p>
    <w:p w14:paraId="3A7408A2">
      <w:pPr>
        <w:pStyle w:val="5"/>
        <w:spacing w:before="78" w:line="220" w:lineRule="auto"/>
        <w:ind w:left="2650"/>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7179615">
      <w:pPr>
        <w:pStyle w:val="5"/>
        <w:spacing w:before="156" w:line="219" w:lineRule="auto"/>
        <w:ind w:left="3849"/>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2E847A94">
      <w:pPr>
        <w:pStyle w:val="5"/>
        <w:spacing w:before="154" w:line="220" w:lineRule="auto"/>
        <w:ind w:left="5570"/>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5D2F2CD9">
      <w:pPr>
        <w:spacing w:line="220" w:lineRule="auto"/>
        <w:rPr>
          <w:color w:val="auto"/>
          <w:sz w:val="24"/>
          <w:szCs w:val="24"/>
          <w:highlight w:val="none"/>
        </w:rPr>
        <w:sectPr>
          <w:footerReference r:id="rId51" w:type="default"/>
          <w:pgSz w:w="11906" w:h="16838"/>
          <w:pgMar w:top="1431" w:right="1196" w:bottom="1015" w:left="1588" w:header="0" w:footer="853" w:gutter="0"/>
          <w:pgNumType w:fmt="decimal"/>
          <w:cols w:space="720" w:num="1"/>
        </w:sectPr>
      </w:pPr>
    </w:p>
    <w:p w14:paraId="150A304F">
      <w:pPr>
        <w:pStyle w:val="5"/>
        <w:numPr>
          <w:ilvl w:val="0"/>
          <w:numId w:val="0"/>
        </w:numPr>
        <w:spacing w:before="78" w:line="219" w:lineRule="auto"/>
        <w:ind w:firstLine="3240" w:firstLineChars="1000"/>
        <w:jc w:val="both"/>
        <w:rPr>
          <w:color w:val="auto"/>
          <w:spacing w:val="7"/>
          <w:sz w:val="31"/>
          <w:szCs w:val="31"/>
          <w:highlight w:val="none"/>
          <w14:textOutline w14:w="4051" w14:cap="flat" w14:cmpd="sng">
            <w14:solidFill>
              <w14:srgbClr w14:val="000000"/>
            </w14:solidFill>
            <w14:prstDash w14:val="solid"/>
            <w14:miter w14:val="0"/>
          </w14:textOutline>
        </w:rPr>
      </w:pPr>
      <w:r>
        <w:rPr>
          <w:rFonts w:hint="eastAsia"/>
          <w:color w:val="auto"/>
          <w:spacing w:val="7"/>
          <w:sz w:val="31"/>
          <w:szCs w:val="31"/>
          <w:highlight w:val="none"/>
          <w:lang w:eastAsia="zh-CN"/>
          <w14:textOutline w14:w="4051" w14:cap="flat" w14:cmpd="sng">
            <w14:solidFill>
              <w14:srgbClr w14:val="000000"/>
            </w14:solidFill>
            <w14:prstDash w14:val="solid"/>
            <w14:miter w14:val="0"/>
          </w14:textOutline>
        </w:rPr>
        <w:t>（二）</w:t>
      </w:r>
      <w:r>
        <w:rPr>
          <w:color w:val="auto"/>
          <w:spacing w:val="7"/>
          <w:sz w:val="31"/>
          <w:szCs w:val="31"/>
          <w:highlight w:val="none"/>
          <w14:textOutline w14:w="4051" w14:cap="flat" w14:cmpd="sng">
            <w14:solidFill>
              <w14:srgbClr w14:val="000000"/>
            </w14:solidFill>
            <w14:prstDash w14:val="solid"/>
            <w14:miter w14:val="0"/>
          </w14:textOutline>
        </w:rPr>
        <w:t>竞标函附录</w:t>
      </w:r>
    </w:p>
    <w:p w14:paraId="4F73B677">
      <w:pPr>
        <w:pStyle w:val="5"/>
        <w:numPr>
          <w:ilvl w:val="0"/>
          <w:numId w:val="0"/>
        </w:numPr>
        <w:spacing w:before="78" w:line="219" w:lineRule="auto"/>
        <w:ind w:firstLine="476" w:firstLineChars="200"/>
        <w:rPr>
          <w:color w:val="auto"/>
          <w:sz w:val="24"/>
          <w:szCs w:val="24"/>
          <w:highlight w:val="none"/>
        </w:rPr>
      </w:pPr>
      <w:r>
        <w:rPr>
          <w:color w:val="auto"/>
          <w:spacing w:val="-1"/>
          <w:sz w:val="24"/>
          <w:szCs w:val="24"/>
          <w:highlight w:val="none"/>
        </w:rPr>
        <w:t>项目名称：</w:t>
      </w:r>
      <w:r>
        <w:rPr>
          <w:color w:val="auto"/>
          <w:spacing w:val="-1"/>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rPr>
        <w:t>项目编号：</w:t>
      </w:r>
    </w:p>
    <w:tbl>
      <w:tblPr>
        <w:tblStyle w:val="15"/>
        <w:tblW w:w="8934"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2125"/>
        <w:gridCol w:w="2193"/>
        <w:gridCol w:w="1636"/>
      </w:tblGrid>
      <w:tr w14:paraId="1259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6" w:type="dxa"/>
            <w:vAlign w:val="top"/>
          </w:tcPr>
          <w:p w14:paraId="1D34097E">
            <w:pPr>
              <w:pStyle w:val="16"/>
              <w:spacing w:before="182" w:line="230" w:lineRule="auto"/>
              <w:ind w:left="2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号</w:t>
            </w:r>
          </w:p>
        </w:tc>
        <w:tc>
          <w:tcPr>
            <w:tcW w:w="1984" w:type="dxa"/>
            <w:vAlign w:val="top"/>
          </w:tcPr>
          <w:p w14:paraId="2D12E716">
            <w:pPr>
              <w:pStyle w:val="16"/>
              <w:spacing w:before="183" w:line="228"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条款内容</w:t>
            </w:r>
          </w:p>
        </w:tc>
        <w:tc>
          <w:tcPr>
            <w:tcW w:w="2125" w:type="dxa"/>
            <w:vAlign w:val="top"/>
          </w:tcPr>
          <w:p w14:paraId="72F80140">
            <w:pPr>
              <w:pStyle w:val="16"/>
              <w:spacing w:before="183" w:line="228" w:lineRule="auto"/>
              <w:ind w:left="54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合同条款号</w:t>
            </w:r>
          </w:p>
        </w:tc>
        <w:tc>
          <w:tcPr>
            <w:tcW w:w="2193" w:type="dxa"/>
            <w:vAlign w:val="top"/>
          </w:tcPr>
          <w:p w14:paraId="15327967">
            <w:pPr>
              <w:pStyle w:val="16"/>
              <w:spacing w:before="183" w:line="228" w:lineRule="auto"/>
              <w:ind w:left="6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约定内容</w:t>
            </w:r>
          </w:p>
        </w:tc>
        <w:tc>
          <w:tcPr>
            <w:tcW w:w="1636" w:type="dxa"/>
            <w:vAlign w:val="top"/>
          </w:tcPr>
          <w:p w14:paraId="78331C4C">
            <w:pPr>
              <w:pStyle w:val="16"/>
              <w:spacing w:before="182" w:line="230" w:lineRule="auto"/>
              <w:ind w:left="6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7781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0DD2783E">
            <w:pPr>
              <w:spacing w:before="216" w:line="195" w:lineRule="auto"/>
              <w:ind w:left="4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84" w:type="dxa"/>
            <w:vAlign w:val="top"/>
          </w:tcPr>
          <w:p w14:paraId="7FD25467">
            <w:pPr>
              <w:pStyle w:val="16"/>
              <w:spacing w:before="180" w:line="229"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2125" w:type="dxa"/>
            <w:vAlign w:val="top"/>
          </w:tcPr>
          <w:p w14:paraId="0B9DB2A1">
            <w:pPr>
              <w:pStyle w:val="16"/>
              <w:spacing w:before="180"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CB03194">
            <w:pPr>
              <w:pStyle w:val="16"/>
              <w:spacing w:before="180"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姓名：</w:t>
            </w:r>
            <w:r>
              <w:rPr>
                <w:rFonts w:hint="eastAsia" w:ascii="宋体" w:hAnsi="宋体" w:eastAsia="宋体" w:cs="宋体"/>
                <w:color w:val="auto"/>
                <w:sz w:val="24"/>
                <w:szCs w:val="24"/>
                <w:highlight w:val="none"/>
                <w:u w:val="single" w:color="auto"/>
              </w:rPr>
              <w:t xml:space="preserve">           </w:t>
            </w:r>
          </w:p>
        </w:tc>
        <w:tc>
          <w:tcPr>
            <w:tcW w:w="1636" w:type="dxa"/>
            <w:vAlign w:val="top"/>
          </w:tcPr>
          <w:p w14:paraId="0BB13D16">
            <w:pPr>
              <w:rPr>
                <w:rFonts w:hint="eastAsia" w:ascii="宋体" w:hAnsi="宋体" w:eastAsia="宋体" w:cs="宋体"/>
                <w:color w:val="auto"/>
                <w:sz w:val="24"/>
                <w:szCs w:val="24"/>
                <w:highlight w:val="none"/>
              </w:rPr>
            </w:pPr>
          </w:p>
        </w:tc>
      </w:tr>
      <w:tr w14:paraId="211F1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4F3F04DF">
            <w:pPr>
              <w:spacing w:before="216" w:line="195" w:lineRule="auto"/>
              <w:ind w:left="44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984" w:type="dxa"/>
            <w:vAlign w:val="top"/>
          </w:tcPr>
          <w:p w14:paraId="7D223512">
            <w:pPr>
              <w:pStyle w:val="16"/>
              <w:spacing w:before="180"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磋商有效期</w:t>
            </w:r>
          </w:p>
        </w:tc>
        <w:tc>
          <w:tcPr>
            <w:tcW w:w="2125" w:type="dxa"/>
            <w:vAlign w:val="top"/>
          </w:tcPr>
          <w:p w14:paraId="594682A1">
            <w:pPr>
              <w:rPr>
                <w:rFonts w:hint="eastAsia" w:ascii="宋体" w:hAnsi="宋体" w:eastAsia="宋体" w:cs="宋体"/>
                <w:color w:val="auto"/>
                <w:sz w:val="24"/>
                <w:szCs w:val="24"/>
                <w:highlight w:val="none"/>
              </w:rPr>
            </w:pPr>
          </w:p>
        </w:tc>
        <w:tc>
          <w:tcPr>
            <w:tcW w:w="2193" w:type="dxa"/>
            <w:vAlign w:val="top"/>
          </w:tcPr>
          <w:p w14:paraId="107A1A9E">
            <w:pPr>
              <w:pStyle w:val="16"/>
              <w:tabs>
                <w:tab w:val="left" w:pos="1146"/>
              </w:tabs>
              <w:spacing w:before="180" w:line="229" w:lineRule="auto"/>
              <w:ind w:left="4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3"/>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p>
        </w:tc>
        <w:tc>
          <w:tcPr>
            <w:tcW w:w="1636" w:type="dxa"/>
            <w:vAlign w:val="top"/>
          </w:tcPr>
          <w:p w14:paraId="03B4E32F">
            <w:pPr>
              <w:rPr>
                <w:rFonts w:hint="eastAsia" w:ascii="宋体" w:hAnsi="宋体" w:eastAsia="宋体" w:cs="宋体"/>
                <w:color w:val="auto"/>
                <w:sz w:val="24"/>
                <w:szCs w:val="24"/>
                <w:highlight w:val="none"/>
              </w:rPr>
            </w:pPr>
          </w:p>
        </w:tc>
      </w:tr>
      <w:tr w14:paraId="6CA0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66A8C36">
            <w:pPr>
              <w:spacing w:before="216"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984" w:type="dxa"/>
            <w:vAlign w:val="top"/>
          </w:tcPr>
          <w:p w14:paraId="451C7606">
            <w:pPr>
              <w:pStyle w:val="16"/>
              <w:spacing w:before="180" w:line="22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工期</w:t>
            </w:r>
          </w:p>
        </w:tc>
        <w:tc>
          <w:tcPr>
            <w:tcW w:w="2125" w:type="dxa"/>
            <w:vAlign w:val="top"/>
          </w:tcPr>
          <w:p w14:paraId="2B23A92D">
            <w:pPr>
              <w:pStyle w:val="16"/>
              <w:spacing w:before="180"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41E74C6D">
            <w:pPr>
              <w:pStyle w:val="16"/>
              <w:tabs>
                <w:tab w:val="left" w:pos="1198"/>
              </w:tabs>
              <w:spacing w:before="180" w:line="229" w:lineRule="auto"/>
              <w:ind w:left="3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4"/>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p>
        </w:tc>
        <w:tc>
          <w:tcPr>
            <w:tcW w:w="1636" w:type="dxa"/>
            <w:vAlign w:val="top"/>
          </w:tcPr>
          <w:p w14:paraId="1B213991">
            <w:pPr>
              <w:rPr>
                <w:rFonts w:hint="eastAsia" w:ascii="宋体" w:hAnsi="宋体" w:eastAsia="宋体" w:cs="宋体"/>
                <w:color w:val="auto"/>
                <w:sz w:val="24"/>
                <w:szCs w:val="24"/>
                <w:highlight w:val="none"/>
              </w:rPr>
            </w:pPr>
          </w:p>
        </w:tc>
      </w:tr>
      <w:tr w14:paraId="783C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17A2E29">
            <w:pPr>
              <w:spacing w:before="217" w:line="195" w:lineRule="auto"/>
              <w:ind w:left="44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w:t>
            </w:r>
          </w:p>
        </w:tc>
        <w:tc>
          <w:tcPr>
            <w:tcW w:w="1984" w:type="dxa"/>
            <w:vAlign w:val="top"/>
          </w:tcPr>
          <w:p w14:paraId="185B338C">
            <w:pPr>
              <w:pStyle w:val="16"/>
              <w:spacing w:before="182"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缺陷责任期</w:t>
            </w:r>
          </w:p>
        </w:tc>
        <w:tc>
          <w:tcPr>
            <w:tcW w:w="2125" w:type="dxa"/>
            <w:vAlign w:val="top"/>
          </w:tcPr>
          <w:p w14:paraId="2D93E4E8">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2476725">
            <w:pPr>
              <w:rPr>
                <w:rFonts w:hint="eastAsia" w:ascii="宋体" w:hAnsi="宋体" w:eastAsia="宋体" w:cs="宋体"/>
                <w:color w:val="auto"/>
                <w:sz w:val="24"/>
                <w:szCs w:val="24"/>
                <w:highlight w:val="none"/>
              </w:rPr>
            </w:pPr>
          </w:p>
        </w:tc>
        <w:tc>
          <w:tcPr>
            <w:tcW w:w="1636" w:type="dxa"/>
            <w:vAlign w:val="top"/>
          </w:tcPr>
          <w:p w14:paraId="4601D897">
            <w:pPr>
              <w:rPr>
                <w:rFonts w:hint="eastAsia" w:ascii="宋体" w:hAnsi="宋体" w:eastAsia="宋体" w:cs="宋体"/>
                <w:color w:val="auto"/>
                <w:sz w:val="24"/>
                <w:szCs w:val="24"/>
                <w:highlight w:val="none"/>
              </w:rPr>
            </w:pPr>
          </w:p>
        </w:tc>
      </w:tr>
      <w:tr w14:paraId="3B03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990D993">
            <w:pPr>
              <w:spacing w:before="219" w:line="192" w:lineRule="auto"/>
              <w:ind w:left="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984" w:type="dxa"/>
            <w:vAlign w:val="top"/>
          </w:tcPr>
          <w:p w14:paraId="44020A47">
            <w:pPr>
              <w:pStyle w:val="16"/>
              <w:spacing w:before="181" w:line="228"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发包人支付担保</w:t>
            </w:r>
          </w:p>
        </w:tc>
        <w:tc>
          <w:tcPr>
            <w:tcW w:w="2125" w:type="dxa"/>
            <w:vAlign w:val="top"/>
          </w:tcPr>
          <w:p w14:paraId="52449E29">
            <w:pPr>
              <w:pStyle w:val="16"/>
              <w:spacing w:before="181"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6822D52">
            <w:pPr>
              <w:rPr>
                <w:rFonts w:hint="eastAsia" w:ascii="宋体" w:hAnsi="宋体" w:eastAsia="宋体" w:cs="宋体"/>
                <w:color w:val="auto"/>
                <w:sz w:val="24"/>
                <w:szCs w:val="24"/>
                <w:highlight w:val="none"/>
              </w:rPr>
            </w:pPr>
          </w:p>
        </w:tc>
        <w:tc>
          <w:tcPr>
            <w:tcW w:w="1636" w:type="dxa"/>
            <w:vAlign w:val="top"/>
          </w:tcPr>
          <w:p w14:paraId="6B44449E">
            <w:pPr>
              <w:rPr>
                <w:rFonts w:hint="eastAsia" w:ascii="宋体" w:hAnsi="宋体" w:eastAsia="宋体" w:cs="宋体"/>
                <w:color w:val="auto"/>
                <w:sz w:val="24"/>
                <w:szCs w:val="24"/>
                <w:highlight w:val="none"/>
              </w:rPr>
            </w:pPr>
          </w:p>
        </w:tc>
      </w:tr>
      <w:tr w14:paraId="675B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758FFE51">
            <w:pPr>
              <w:spacing w:before="263"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984" w:type="dxa"/>
            <w:vAlign w:val="top"/>
          </w:tcPr>
          <w:p w14:paraId="111C2EA6">
            <w:pPr>
              <w:pStyle w:val="16"/>
              <w:spacing w:before="62" w:line="267" w:lineRule="auto"/>
              <w:ind w:left="112" w:right="105"/>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承包人履约担保金</w:t>
            </w:r>
            <w:r>
              <w:rPr>
                <w:rFonts w:hint="eastAsia" w:ascii="宋体" w:hAnsi="宋体" w:eastAsia="宋体" w:cs="宋体"/>
                <w:color w:val="auto"/>
                <w:sz w:val="24"/>
                <w:szCs w:val="24"/>
                <w:highlight w:val="none"/>
              </w:rPr>
              <w:t xml:space="preserve"> 额</w:t>
            </w:r>
          </w:p>
        </w:tc>
        <w:tc>
          <w:tcPr>
            <w:tcW w:w="2125" w:type="dxa"/>
            <w:vAlign w:val="top"/>
          </w:tcPr>
          <w:p w14:paraId="5B3AA35F">
            <w:pPr>
              <w:pStyle w:val="16"/>
              <w:spacing w:before="228"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3A1C6CDB">
            <w:pPr>
              <w:rPr>
                <w:rFonts w:hint="eastAsia" w:ascii="宋体" w:hAnsi="宋体" w:eastAsia="宋体" w:cs="宋体"/>
                <w:color w:val="auto"/>
                <w:sz w:val="24"/>
                <w:szCs w:val="24"/>
                <w:highlight w:val="none"/>
              </w:rPr>
            </w:pPr>
          </w:p>
        </w:tc>
        <w:tc>
          <w:tcPr>
            <w:tcW w:w="1636" w:type="dxa"/>
            <w:vAlign w:val="top"/>
          </w:tcPr>
          <w:p w14:paraId="0B6F23AB">
            <w:pPr>
              <w:rPr>
                <w:rFonts w:hint="eastAsia" w:ascii="宋体" w:hAnsi="宋体" w:eastAsia="宋体" w:cs="宋体"/>
                <w:color w:val="auto"/>
                <w:sz w:val="24"/>
                <w:szCs w:val="24"/>
                <w:highlight w:val="none"/>
              </w:rPr>
            </w:pPr>
          </w:p>
        </w:tc>
      </w:tr>
      <w:tr w14:paraId="71D8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49DDB04">
            <w:pPr>
              <w:spacing w:before="222" w:line="192" w:lineRule="auto"/>
              <w:ind w:left="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984" w:type="dxa"/>
            <w:vAlign w:val="top"/>
          </w:tcPr>
          <w:p w14:paraId="42634F08">
            <w:pPr>
              <w:pStyle w:val="16"/>
              <w:spacing w:before="183" w:line="22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2125" w:type="dxa"/>
            <w:vAlign w:val="top"/>
          </w:tcPr>
          <w:p w14:paraId="732757C5">
            <w:pPr>
              <w:pStyle w:val="16"/>
              <w:spacing w:before="183"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38B39C6F">
            <w:pPr>
              <w:rPr>
                <w:rFonts w:hint="eastAsia" w:ascii="宋体" w:hAnsi="宋体" w:eastAsia="宋体" w:cs="宋体"/>
                <w:color w:val="auto"/>
                <w:sz w:val="24"/>
                <w:szCs w:val="24"/>
                <w:highlight w:val="none"/>
              </w:rPr>
            </w:pPr>
          </w:p>
        </w:tc>
        <w:tc>
          <w:tcPr>
            <w:tcW w:w="1636" w:type="dxa"/>
            <w:vAlign w:val="top"/>
          </w:tcPr>
          <w:p w14:paraId="7A265572">
            <w:pPr>
              <w:rPr>
                <w:rFonts w:hint="eastAsia" w:ascii="宋体" w:hAnsi="宋体" w:eastAsia="宋体" w:cs="宋体"/>
                <w:color w:val="auto"/>
                <w:sz w:val="24"/>
                <w:szCs w:val="24"/>
                <w:highlight w:val="none"/>
              </w:rPr>
            </w:pPr>
          </w:p>
        </w:tc>
      </w:tr>
      <w:tr w14:paraId="3956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DC700A9">
            <w:pPr>
              <w:spacing w:before="218" w:line="195" w:lineRule="auto"/>
              <w:ind w:left="4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984" w:type="dxa"/>
            <w:vAlign w:val="top"/>
          </w:tcPr>
          <w:p w14:paraId="6E028553">
            <w:pPr>
              <w:pStyle w:val="16"/>
              <w:spacing w:before="182"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逾期竣工违约金</w:t>
            </w:r>
          </w:p>
        </w:tc>
        <w:tc>
          <w:tcPr>
            <w:tcW w:w="2125" w:type="dxa"/>
            <w:vAlign w:val="top"/>
          </w:tcPr>
          <w:p w14:paraId="166A084E">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0EA34CA1">
            <w:pPr>
              <w:rPr>
                <w:rFonts w:hint="eastAsia" w:ascii="宋体" w:hAnsi="宋体" w:eastAsia="宋体" w:cs="宋体"/>
                <w:color w:val="auto"/>
                <w:sz w:val="24"/>
                <w:szCs w:val="24"/>
                <w:highlight w:val="none"/>
              </w:rPr>
            </w:pPr>
          </w:p>
        </w:tc>
        <w:tc>
          <w:tcPr>
            <w:tcW w:w="1636" w:type="dxa"/>
            <w:vAlign w:val="top"/>
          </w:tcPr>
          <w:p w14:paraId="3B0BFDB1">
            <w:pPr>
              <w:rPr>
                <w:rFonts w:hint="eastAsia" w:ascii="宋体" w:hAnsi="宋体" w:eastAsia="宋体" w:cs="宋体"/>
                <w:color w:val="auto"/>
                <w:sz w:val="24"/>
                <w:szCs w:val="24"/>
                <w:highlight w:val="none"/>
              </w:rPr>
            </w:pPr>
          </w:p>
        </w:tc>
      </w:tr>
      <w:tr w14:paraId="086D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5C66883D">
            <w:pPr>
              <w:spacing w:before="265"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984" w:type="dxa"/>
            <w:vAlign w:val="top"/>
          </w:tcPr>
          <w:p w14:paraId="7508C29C">
            <w:pPr>
              <w:pStyle w:val="16"/>
              <w:spacing w:before="63" w:line="267" w:lineRule="auto"/>
              <w:ind w:left="118"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逾期竣工违约金最</w:t>
            </w:r>
            <w:r>
              <w:rPr>
                <w:rFonts w:hint="eastAsia" w:ascii="宋体" w:hAnsi="宋体" w:eastAsia="宋体" w:cs="宋体"/>
                <w:color w:val="auto"/>
                <w:spacing w:val="5"/>
                <w:sz w:val="24"/>
                <w:szCs w:val="24"/>
                <w:highlight w:val="none"/>
              </w:rPr>
              <w:t>高限额</w:t>
            </w:r>
          </w:p>
        </w:tc>
        <w:tc>
          <w:tcPr>
            <w:tcW w:w="2125" w:type="dxa"/>
            <w:vAlign w:val="top"/>
          </w:tcPr>
          <w:p w14:paraId="26A808B0">
            <w:pPr>
              <w:pStyle w:val="16"/>
              <w:spacing w:before="229"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0EB110AF">
            <w:pPr>
              <w:rPr>
                <w:rFonts w:hint="eastAsia" w:ascii="宋体" w:hAnsi="宋体" w:eastAsia="宋体" w:cs="宋体"/>
                <w:color w:val="auto"/>
                <w:sz w:val="24"/>
                <w:szCs w:val="24"/>
                <w:highlight w:val="none"/>
              </w:rPr>
            </w:pPr>
          </w:p>
        </w:tc>
        <w:tc>
          <w:tcPr>
            <w:tcW w:w="1636" w:type="dxa"/>
            <w:vAlign w:val="top"/>
          </w:tcPr>
          <w:p w14:paraId="0B1BA671">
            <w:pPr>
              <w:rPr>
                <w:rFonts w:hint="eastAsia" w:ascii="宋体" w:hAnsi="宋体" w:eastAsia="宋体" w:cs="宋体"/>
                <w:color w:val="auto"/>
                <w:sz w:val="24"/>
                <w:szCs w:val="24"/>
                <w:highlight w:val="none"/>
              </w:rPr>
            </w:pPr>
          </w:p>
        </w:tc>
      </w:tr>
      <w:tr w14:paraId="6302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13354F9">
            <w:pPr>
              <w:spacing w:before="218"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10</w:t>
            </w:r>
          </w:p>
        </w:tc>
        <w:tc>
          <w:tcPr>
            <w:tcW w:w="1984" w:type="dxa"/>
            <w:vAlign w:val="top"/>
          </w:tcPr>
          <w:p w14:paraId="59005D14">
            <w:pPr>
              <w:pStyle w:val="16"/>
              <w:spacing w:before="182" w:line="229" w:lineRule="auto"/>
              <w:ind w:left="11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质量标准</w:t>
            </w:r>
          </w:p>
        </w:tc>
        <w:tc>
          <w:tcPr>
            <w:tcW w:w="2125" w:type="dxa"/>
            <w:vAlign w:val="top"/>
          </w:tcPr>
          <w:p w14:paraId="414B182E">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26482703">
            <w:pPr>
              <w:rPr>
                <w:rFonts w:hint="eastAsia" w:ascii="宋体" w:hAnsi="宋体" w:eastAsia="宋体" w:cs="宋体"/>
                <w:color w:val="auto"/>
                <w:sz w:val="24"/>
                <w:szCs w:val="24"/>
                <w:highlight w:val="none"/>
              </w:rPr>
            </w:pPr>
          </w:p>
        </w:tc>
        <w:tc>
          <w:tcPr>
            <w:tcW w:w="1636" w:type="dxa"/>
            <w:vAlign w:val="top"/>
          </w:tcPr>
          <w:p w14:paraId="4F68D15A">
            <w:pPr>
              <w:rPr>
                <w:rFonts w:hint="eastAsia" w:ascii="宋体" w:hAnsi="宋体" w:eastAsia="宋体" w:cs="宋体"/>
                <w:color w:val="auto"/>
                <w:sz w:val="24"/>
                <w:szCs w:val="24"/>
                <w:highlight w:val="none"/>
              </w:rPr>
            </w:pPr>
          </w:p>
        </w:tc>
      </w:tr>
      <w:tr w14:paraId="5278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BD68B71">
            <w:pPr>
              <w:spacing w:before="219" w:line="195" w:lineRule="auto"/>
              <w:ind w:left="419"/>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11</w:t>
            </w:r>
          </w:p>
        </w:tc>
        <w:tc>
          <w:tcPr>
            <w:tcW w:w="1984" w:type="dxa"/>
            <w:vAlign w:val="top"/>
          </w:tcPr>
          <w:p w14:paraId="7116FCE9">
            <w:pPr>
              <w:pStyle w:val="16"/>
              <w:spacing w:before="184"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预付款额度</w:t>
            </w:r>
          </w:p>
        </w:tc>
        <w:tc>
          <w:tcPr>
            <w:tcW w:w="2125" w:type="dxa"/>
            <w:vAlign w:val="top"/>
          </w:tcPr>
          <w:p w14:paraId="7B02015D">
            <w:pPr>
              <w:pStyle w:val="16"/>
              <w:spacing w:before="184"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7849C11E">
            <w:pPr>
              <w:rPr>
                <w:rFonts w:hint="eastAsia" w:ascii="宋体" w:hAnsi="宋体" w:eastAsia="宋体" w:cs="宋体"/>
                <w:color w:val="auto"/>
                <w:sz w:val="24"/>
                <w:szCs w:val="24"/>
                <w:highlight w:val="none"/>
              </w:rPr>
            </w:pPr>
          </w:p>
        </w:tc>
        <w:tc>
          <w:tcPr>
            <w:tcW w:w="1636" w:type="dxa"/>
            <w:vAlign w:val="top"/>
          </w:tcPr>
          <w:p w14:paraId="36AC6728">
            <w:pPr>
              <w:rPr>
                <w:rFonts w:hint="eastAsia" w:ascii="宋体" w:hAnsi="宋体" w:eastAsia="宋体" w:cs="宋体"/>
                <w:color w:val="auto"/>
                <w:sz w:val="24"/>
                <w:szCs w:val="24"/>
                <w:highlight w:val="none"/>
              </w:rPr>
            </w:pPr>
          </w:p>
        </w:tc>
      </w:tr>
      <w:tr w14:paraId="76B7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3CA99DC">
            <w:pPr>
              <w:spacing w:before="218"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12</w:t>
            </w:r>
          </w:p>
        </w:tc>
        <w:tc>
          <w:tcPr>
            <w:tcW w:w="1984" w:type="dxa"/>
            <w:vAlign w:val="top"/>
          </w:tcPr>
          <w:p w14:paraId="7796B2A5">
            <w:pPr>
              <w:pStyle w:val="16"/>
              <w:spacing w:before="183"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预付款保函金额</w:t>
            </w:r>
          </w:p>
        </w:tc>
        <w:tc>
          <w:tcPr>
            <w:tcW w:w="2125" w:type="dxa"/>
            <w:vAlign w:val="top"/>
          </w:tcPr>
          <w:p w14:paraId="6C4F7B62">
            <w:pPr>
              <w:pStyle w:val="16"/>
              <w:spacing w:before="183"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1CECCEC3">
            <w:pPr>
              <w:rPr>
                <w:rFonts w:hint="eastAsia" w:ascii="宋体" w:hAnsi="宋体" w:eastAsia="宋体" w:cs="宋体"/>
                <w:color w:val="auto"/>
                <w:sz w:val="24"/>
                <w:szCs w:val="24"/>
                <w:highlight w:val="none"/>
              </w:rPr>
            </w:pPr>
          </w:p>
        </w:tc>
        <w:tc>
          <w:tcPr>
            <w:tcW w:w="1636" w:type="dxa"/>
            <w:vAlign w:val="top"/>
          </w:tcPr>
          <w:p w14:paraId="435FAB65">
            <w:pPr>
              <w:rPr>
                <w:rFonts w:hint="eastAsia" w:ascii="宋体" w:hAnsi="宋体" w:eastAsia="宋体" w:cs="宋体"/>
                <w:color w:val="auto"/>
                <w:sz w:val="24"/>
                <w:szCs w:val="24"/>
                <w:highlight w:val="none"/>
              </w:rPr>
            </w:pPr>
          </w:p>
        </w:tc>
      </w:tr>
      <w:tr w14:paraId="2DC7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16ED71A">
            <w:pPr>
              <w:spacing w:before="219"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13</w:t>
            </w:r>
          </w:p>
        </w:tc>
        <w:tc>
          <w:tcPr>
            <w:tcW w:w="1984" w:type="dxa"/>
            <w:vAlign w:val="top"/>
          </w:tcPr>
          <w:p w14:paraId="0450CF79">
            <w:pPr>
              <w:pStyle w:val="16"/>
              <w:spacing w:before="184" w:line="228" w:lineRule="auto"/>
              <w:ind w:left="1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质量保证金额度</w:t>
            </w:r>
          </w:p>
        </w:tc>
        <w:tc>
          <w:tcPr>
            <w:tcW w:w="2125" w:type="dxa"/>
            <w:vAlign w:val="top"/>
          </w:tcPr>
          <w:p w14:paraId="577AF140">
            <w:pPr>
              <w:pStyle w:val="16"/>
              <w:spacing w:before="184"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45EBFA25">
            <w:pPr>
              <w:pStyle w:val="16"/>
              <w:spacing w:before="152" w:line="287" w:lineRule="auto"/>
              <w:ind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结算价的</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4"/>
                <w:sz w:val="24"/>
                <w:szCs w:val="24"/>
                <w:highlight w:val="none"/>
              </w:rPr>
              <w:t>%</w:t>
            </w:r>
          </w:p>
        </w:tc>
        <w:tc>
          <w:tcPr>
            <w:tcW w:w="1636" w:type="dxa"/>
            <w:vAlign w:val="top"/>
          </w:tcPr>
          <w:p w14:paraId="5F5CFE6F">
            <w:pPr>
              <w:rPr>
                <w:rFonts w:hint="eastAsia" w:ascii="宋体" w:hAnsi="宋体" w:eastAsia="宋体" w:cs="宋体"/>
                <w:color w:val="auto"/>
                <w:sz w:val="24"/>
                <w:szCs w:val="24"/>
                <w:highlight w:val="none"/>
              </w:rPr>
            </w:pPr>
          </w:p>
        </w:tc>
      </w:tr>
      <w:tr w14:paraId="684A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679C9B9">
            <w:pPr>
              <w:spacing w:line="283" w:lineRule="auto"/>
              <w:rPr>
                <w:rFonts w:hint="eastAsia" w:ascii="宋体" w:hAnsi="宋体" w:eastAsia="宋体" w:cs="宋体"/>
                <w:color w:val="auto"/>
                <w:sz w:val="24"/>
                <w:szCs w:val="24"/>
                <w:highlight w:val="none"/>
              </w:rPr>
            </w:pPr>
          </w:p>
          <w:p w14:paraId="0F50889B">
            <w:pPr>
              <w:spacing w:before="57" w:line="64" w:lineRule="exact"/>
              <w:ind w:left="308"/>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w:t>
            </w:r>
          </w:p>
        </w:tc>
        <w:tc>
          <w:tcPr>
            <w:tcW w:w="1984" w:type="dxa"/>
            <w:vAlign w:val="top"/>
          </w:tcPr>
          <w:p w14:paraId="2A7304BE">
            <w:pPr>
              <w:spacing w:line="283" w:lineRule="auto"/>
              <w:rPr>
                <w:rFonts w:hint="eastAsia" w:ascii="宋体" w:hAnsi="宋体" w:eastAsia="宋体" w:cs="宋体"/>
                <w:color w:val="auto"/>
                <w:sz w:val="24"/>
                <w:szCs w:val="24"/>
                <w:highlight w:val="none"/>
              </w:rPr>
            </w:pPr>
          </w:p>
          <w:p w14:paraId="180658D0">
            <w:pPr>
              <w:spacing w:before="57" w:line="64" w:lineRule="exact"/>
              <w:ind w:left="800"/>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w:t>
            </w:r>
          </w:p>
        </w:tc>
        <w:tc>
          <w:tcPr>
            <w:tcW w:w="2125" w:type="dxa"/>
            <w:vAlign w:val="top"/>
          </w:tcPr>
          <w:p w14:paraId="3D545F3D">
            <w:pPr>
              <w:rPr>
                <w:rFonts w:hint="eastAsia" w:ascii="宋体" w:hAnsi="宋体" w:eastAsia="宋体" w:cs="宋体"/>
                <w:color w:val="auto"/>
                <w:sz w:val="24"/>
                <w:szCs w:val="24"/>
                <w:highlight w:val="none"/>
              </w:rPr>
            </w:pPr>
          </w:p>
        </w:tc>
        <w:tc>
          <w:tcPr>
            <w:tcW w:w="2193" w:type="dxa"/>
            <w:vAlign w:val="top"/>
          </w:tcPr>
          <w:p w14:paraId="139B7466">
            <w:pPr>
              <w:rPr>
                <w:rFonts w:hint="eastAsia" w:ascii="宋体" w:hAnsi="宋体" w:eastAsia="宋体" w:cs="宋体"/>
                <w:color w:val="auto"/>
                <w:sz w:val="24"/>
                <w:szCs w:val="24"/>
                <w:highlight w:val="none"/>
              </w:rPr>
            </w:pPr>
          </w:p>
        </w:tc>
        <w:tc>
          <w:tcPr>
            <w:tcW w:w="1636" w:type="dxa"/>
            <w:vAlign w:val="top"/>
          </w:tcPr>
          <w:p w14:paraId="15FEE070">
            <w:pPr>
              <w:rPr>
                <w:rFonts w:hint="eastAsia" w:ascii="宋体" w:hAnsi="宋体" w:eastAsia="宋体" w:cs="宋体"/>
                <w:color w:val="auto"/>
                <w:sz w:val="24"/>
                <w:szCs w:val="24"/>
                <w:highlight w:val="none"/>
              </w:rPr>
            </w:pPr>
          </w:p>
        </w:tc>
      </w:tr>
      <w:tr w14:paraId="0448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5"/>
            <w:vAlign w:val="top"/>
          </w:tcPr>
          <w:p w14:paraId="30D1AAFE">
            <w:pPr>
              <w:pStyle w:val="16"/>
              <w:spacing w:before="195" w:line="267" w:lineRule="auto"/>
              <w:ind w:left="131" w:right="107" w:hanging="1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备注：供应商在响应采购文件中规定的实质性要求和条件的基础上，可做出其他有利于采购人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的承诺。此类承诺可在本表中予以补充填写。</w:t>
            </w:r>
          </w:p>
        </w:tc>
      </w:tr>
    </w:tbl>
    <w:p w14:paraId="43A15E60">
      <w:pPr>
        <w:pStyle w:val="5"/>
        <w:spacing w:before="63" w:line="225" w:lineRule="auto"/>
        <w:ind w:left="3289"/>
        <w:rPr>
          <w:color w:val="auto"/>
          <w:sz w:val="31"/>
          <w:szCs w:val="31"/>
          <w:highlight w:val="none"/>
        </w:rPr>
      </w:pPr>
    </w:p>
    <w:p w14:paraId="3C3ED0AC">
      <w:pPr>
        <w:spacing w:line="196" w:lineRule="exact"/>
        <w:rPr>
          <w:color w:val="auto"/>
          <w:highlight w:val="none"/>
        </w:rPr>
      </w:pPr>
    </w:p>
    <w:p w14:paraId="7AACAB12">
      <w:pPr>
        <w:spacing w:line="260" w:lineRule="auto"/>
        <w:rPr>
          <w:rFonts w:ascii="Arial"/>
          <w:color w:val="auto"/>
          <w:sz w:val="21"/>
          <w:highlight w:val="none"/>
        </w:rPr>
      </w:pPr>
    </w:p>
    <w:p w14:paraId="3AC2C303">
      <w:pPr>
        <w:pStyle w:val="5"/>
        <w:spacing w:before="78" w:line="369" w:lineRule="auto"/>
        <w:ind w:left="2664"/>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54CCD0E9">
      <w:pPr>
        <w:pStyle w:val="5"/>
        <w:spacing w:line="219" w:lineRule="auto"/>
        <w:ind w:left="2663"/>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1783F4F8">
      <w:pPr>
        <w:pStyle w:val="5"/>
        <w:spacing w:before="195" w:line="220" w:lineRule="auto"/>
        <w:ind w:left="4145"/>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5"/>
          <w:sz w:val="24"/>
          <w:szCs w:val="24"/>
          <w:highlight w:val="none"/>
          <w:u w:val="single" w:color="auto"/>
        </w:rPr>
        <w:t xml:space="preserve">   </w:t>
      </w:r>
      <w:r>
        <w:rPr>
          <w:color w:val="auto"/>
          <w:spacing w:val="-15"/>
          <w:sz w:val="24"/>
          <w:szCs w:val="24"/>
          <w:highlight w:val="none"/>
          <w:u w:val="single" w:color="auto"/>
        </w:rPr>
        <w:t>月</w:t>
      </w:r>
      <w:r>
        <w:rPr>
          <w:color w:val="auto"/>
          <w:spacing w:val="17"/>
          <w:sz w:val="24"/>
          <w:szCs w:val="24"/>
          <w:highlight w:val="none"/>
          <w:u w:val="single" w:color="auto"/>
        </w:rPr>
        <w:t xml:space="preserve">   </w:t>
      </w:r>
      <w:r>
        <w:rPr>
          <w:color w:val="auto"/>
          <w:spacing w:val="-15"/>
          <w:sz w:val="24"/>
          <w:szCs w:val="24"/>
          <w:highlight w:val="none"/>
          <w:u w:val="single" w:color="auto"/>
        </w:rPr>
        <w:t>日</w:t>
      </w:r>
    </w:p>
    <w:p w14:paraId="79DD02FA">
      <w:pPr>
        <w:spacing w:line="220" w:lineRule="auto"/>
        <w:rPr>
          <w:color w:val="auto"/>
          <w:sz w:val="24"/>
          <w:szCs w:val="24"/>
          <w:highlight w:val="none"/>
        </w:rPr>
        <w:sectPr>
          <w:footerReference r:id="rId52" w:type="default"/>
          <w:pgSz w:w="11906" w:h="16838"/>
          <w:pgMar w:top="1401" w:right="716" w:bottom="1015" w:left="1574" w:header="0" w:footer="853" w:gutter="0"/>
          <w:pgNumType w:fmt="decimal"/>
          <w:cols w:space="720" w:num="1"/>
        </w:sectPr>
      </w:pPr>
    </w:p>
    <w:p w14:paraId="00B56224">
      <w:pPr>
        <w:pStyle w:val="5"/>
        <w:spacing w:before="64" w:line="224" w:lineRule="auto"/>
        <w:ind w:left="3739"/>
        <w:rPr>
          <w:color w:val="auto"/>
          <w:sz w:val="31"/>
          <w:szCs w:val="31"/>
          <w:highlight w:val="none"/>
        </w:rPr>
      </w:pPr>
      <w:r>
        <w:rPr>
          <w:color w:val="auto"/>
          <w:highlight w:val="none"/>
        </w:rPr>
        <w:drawing>
          <wp:anchor distT="0" distB="0" distL="0" distR="0" simplePos="0" relativeHeight="251659264" behindDoc="0" locked="0" layoutInCell="0" allowOverlap="1">
            <wp:simplePos x="0" y="0"/>
            <wp:positionH relativeFrom="page">
              <wp:posOffset>5321300</wp:posOffset>
            </wp:positionH>
            <wp:positionV relativeFrom="page">
              <wp:posOffset>1627505</wp:posOffset>
            </wp:positionV>
            <wp:extent cx="1447800"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4"/>
                    <a:stretch>
                      <a:fillRect/>
                    </a:stretch>
                  </pic:blipFill>
                  <pic:spPr>
                    <a:xfrm>
                      <a:off x="0" y="0"/>
                      <a:ext cx="1447799" cy="7620"/>
                    </a:xfrm>
                    <a:prstGeom prst="rect">
                      <a:avLst/>
                    </a:prstGeom>
                  </pic:spPr>
                </pic:pic>
              </a:graphicData>
            </a:graphic>
          </wp:anchor>
        </w:drawing>
      </w:r>
      <w:r>
        <w:rPr>
          <w:color w:val="auto"/>
          <w:spacing w:val="7"/>
          <w:sz w:val="31"/>
          <w:szCs w:val="31"/>
          <w:highlight w:val="none"/>
          <w14:textOutline w14:w="4051" w14:cap="flat" w14:cmpd="sng">
            <w14:solidFill>
              <w14:srgbClr w14:val="000000"/>
            </w14:solidFill>
            <w14:prstDash w14:val="solid"/>
            <w14:miter w14:val="0"/>
          </w14:textOutline>
        </w:rPr>
        <w:t>竞标报价表</w:t>
      </w:r>
    </w:p>
    <w:p w14:paraId="5A0CE388">
      <w:pPr>
        <w:spacing w:before="8"/>
        <w:rPr>
          <w:color w:val="auto"/>
          <w:highlight w:val="none"/>
        </w:rPr>
      </w:pPr>
    </w:p>
    <w:p w14:paraId="6B1F1F0E">
      <w:pPr>
        <w:spacing w:before="7"/>
        <w:rPr>
          <w:color w:val="auto"/>
          <w:highlight w:val="none"/>
        </w:rPr>
      </w:pPr>
    </w:p>
    <w:p w14:paraId="432665E4">
      <w:pPr>
        <w:rPr>
          <w:color w:val="auto"/>
          <w:highlight w:val="none"/>
        </w:rPr>
        <w:sectPr>
          <w:footerReference r:id="rId53" w:type="default"/>
          <w:pgSz w:w="11906" w:h="16838"/>
          <w:pgMar w:top="1336" w:right="716" w:bottom="1015" w:left="1598" w:header="0" w:footer="853" w:gutter="0"/>
          <w:pgNumType w:fmt="decimal"/>
          <w:cols w:equalWidth="0" w:num="1">
            <w:col w:w="9591"/>
          </w:cols>
        </w:sectPr>
      </w:pPr>
    </w:p>
    <w:p w14:paraId="44A400D8">
      <w:pPr>
        <w:pStyle w:val="5"/>
        <w:spacing w:before="47" w:line="340" w:lineRule="auto"/>
        <w:jc w:val="right"/>
        <w:rPr>
          <w:color w:val="auto"/>
          <w:sz w:val="24"/>
          <w:szCs w:val="24"/>
          <w:highlight w:val="none"/>
        </w:rPr>
      </w:pPr>
      <w:r>
        <w:rPr>
          <w:color w:val="auto"/>
          <w:spacing w:val="-11"/>
          <w:sz w:val="24"/>
          <w:szCs w:val="24"/>
          <w:highlight w:val="none"/>
        </w:rPr>
        <w:t>项目名称：</w:t>
      </w:r>
      <w:r>
        <w:rPr>
          <w:color w:val="auto"/>
          <w:sz w:val="24"/>
          <w:szCs w:val="24"/>
          <w:highlight w:val="none"/>
          <w:u w:val="single" w:color="auto"/>
        </w:rPr>
        <w:t xml:space="preserve">                     </w:t>
      </w:r>
      <w:r>
        <w:rPr>
          <w:color w:val="auto"/>
          <w:spacing w:val="1"/>
          <w:sz w:val="24"/>
          <w:szCs w:val="24"/>
          <w:highlight w:val="none"/>
        </w:rPr>
        <w:t xml:space="preserve">                </w:t>
      </w:r>
      <w:r>
        <w:rPr>
          <w:color w:val="auto"/>
          <w:spacing w:val="-11"/>
          <w:sz w:val="24"/>
          <w:szCs w:val="24"/>
          <w:highlight w:val="none"/>
        </w:rPr>
        <w:t>项目编号：</w:t>
      </w:r>
    </w:p>
    <w:p w14:paraId="4EF8B9E2">
      <w:pPr>
        <w:pStyle w:val="5"/>
        <w:spacing w:before="1" w:line="220" w:lineRule="auto"/>
        <w:ind w:left="2"/>
        <w:rPr>
          <w:color w:val="auto"/>
          <w:sz w:val="24"/>
          <w:szCs w:val="24"/>
          <w:highlight w:val="none"/>
        </w:rPr>
      </w:pPr>
      <w:r>
        <w:rPr>
          <w:color w:val="auto"/>
          <w:spacing w:val="-3"/>
          <w:sz w:val="24"/>
          <w:szCs w:val="24"/>
          <w:highlight w:val="none"/>
        </w:rPr>
        <w:t>分标（如有</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04200D15">
      <w:pPr>
        <w:pStyle w:val="5"/>
        <w:spacing w:before="152" w:line="219" w:lineRule="auto"/>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620C8292">
      <w:pPr>
        <w:spacing w:line="14" w:lineRule="auto"/>
        <w:rPr>
          <w:rFonts w:ascii="Arial"/>
          <w:color w:val="auto"/>
          <w:sz w:val="2"/>
          <w:highlight w:val="none"/>
        </w:rPr>
      </w:pPr>
      <w:r>
        <w:rPr>
          <w:rFonts w:ascii="Arial" w:hAnsi="Arial" w:eastAsia="Arial" w:cs="Arial"/>
          <w:color w:val="auto"/>
          <w:sz w:val="2"/>
          <w:szCs w:val="2"/>
          <w:highlight w:val="none"/>
        </w:rPr>
        <w:br w:type="column"/>
      </w:r>
    </w:p>
    <w:p w14:paraId="29D47C40">
      <w:pPr>
        <w:spacing w:line="256" w:lineRule="auto"/>
        <w:rPr>
          <w:rFonts w:ascii="Arial"/>
          <w:color w:val="auto"/>
          <w:sz w:val="21"/>
          <w:highlight w:val="none"/>
        </w:rPr>
      </w:pPr>
    </w:p>
    <w:p w14:paraId="075D8D26">
      <w:pPr>
        <w:spacing w:line="256" w:lineRule="auto"/>
        <w:rPr>
          <w:rFonts w:ascii="Arial"/>
          <w:color w:val="auto"/>
          <w:sz w:val="21"/>
          <w:highlight w:val="none"/>
        </w:rPr>
      </w:pPr>
    </w:p>
    <w:p w14:paraId="543E1B53">
      <w:pPr>
        <w:spacing w:line="256" w:lineRule="auto"/>
        <w:rPr>
          <w:rFonts w:ascii="Arial"/>
          <w:color w:val="auto"/>
          <w:sz w:val="21"/>
          <w:highlight w:val="none"/>
        </w:rPr>
      </w:pPr>
    </w:p>
    <w:p w14:paraId="2436709F">
      <w:pPr>
        <w:spacing w:line="256" w:lineRule="auto"/>
        <w:rPr>
          <w:rFonts w:ascii="Arial"/>
          <w:color w:val="auto"/>
          <w:sz w:val="21"/>
          <w:highlight w:val="none"/>
        </w:rPr>
      </w:pPr>
    </w:p>
    <w:p w14:paraId="2950C6B2">
      <w:pPr>
        <w:spacing w:line="257" w:lineRule="auto"/>
        <w:rPr>
          <w:rFonts w:ascii="Arial"/>
          <w:color w:val="auto"/>
          <w:sz w:val="21"/>
          <w:highlight w:val="none"/>
        </w:rPr>
      </w:pPr>
    </w:p>
    <w:p w14:paraId="261787A3">
      <w:pPr>
        <w:pStyle w:val="5"/>
        <w:spacing w:before="78" w:line="185" w:lineRule="auto"/>
        <w:ind w:left="1259"/>
        <w:rPr>
          <w:color w:val="auto"/>
          <w:sz w:val="24"/>
          <w:szCs w:val="24"/>
          <w:highlight w:val="none"/>
        </w:rPr>
      </w:pPr>
      <w:r>
        <w:rPr>
          <w:color w:val="auto"/>
          <w:sz w:val="24"/>
          <w:szCs w:val="24"/>
          <w:highlight w:val="none"/>
        </w:rPr>
        <w:t>单位：元</w:t>
      </w:r>
    </w:p>
    <w:p w14:paraId="44E3E5A6">
      <w:pPr>
        <w:spacing w:line="185" w:lineRule="auto"/>
        <w:rPr>
          <w:color w:val="auto"/>
          <w:sz w:val="24"/>
          <w:szCs w:val="24"/>
          <w:highlight w:val="none"/>
        </w:rPr>
        <w:sectPr>
          <w:type w:val="continuous"/>
          <w:pgSz w:w="11906" w:h="16838"/>
          <w:pgMar w:top="1336" w:right="716" w:bottom="1015" w:left="1598" w:header="0" w:footer="853" w:gutter="0"/>
          <w:pgNumType w:fmt="decimal"/>
          <w:cols w:equalWidth="0" w:num="2">
            <w:col w:w="6752" w:space="30"/>
            <w:col w:w="2808"/>
          </w:cols>
        </w:sectPr>
      </w:pPr>
    </w:p>
    <w:p w14:paraId="26D161B7">
      <w:pPr>
        <w:spacing w:before="18"/>
        <w:rPr>
          <w:color w:val="auto"/>
          <w:highlight w:val="none"/>
        </w:rPr>
      </w:pPr>
    </w:p>
    <w:p w14:paraId="6E42F6F5">
      <w:pPr>
        <w:spacing w:before="18"/>
        <w:rPr>
          <w:color w:val="auto"/>
          <w:highlight w:val="none"/>
        </w:rPr>
      </w:pPr>
    </w:p>
    <w:tbl>
      <w:tblPr>
        <w:tblStyle w:val="15"/>
        <w:tblW w:w="9093"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680"/>
        <w:gridCol w:w="920"/>
        <w:gridCol w:w="3399"/>
        <w:gridCol w:w="1187"/>
      </w:tblGrid>
      <w:tr w14:paraId="065B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07" w:type="dxa"/>
            <w:vAlign w:val="top"/>
          </w:tcPr>
          <w:p w14:paraId="3D5252CA">
            <w:pPr>
              <w:pStyle w:val="16"/>
              <w:spacing w:before="203" w:line="222" w:lineRule="auto"/>
              <w:ind w:left="217"/>
              <w:rPr>
                <w:color w:val="auto"/>
                <w:sz w:val="24"/>
                <w:szCs w:val="24"/>
                <w:highlight w:val="none"/>
              </w:rPr>
            </w:pPr>
            <w:r>
              <w:rPr>
                <w:color w:val="auto"/>
                <w:spacing w:val="-3"/>
                <w:sz w:val="24"/>
                <w:szCs w:val="24"/>
                <w:highlight w:val="none"/>
              </w:rPr>
              <w:t>序号</w:t>
            </w:r>
          </w:p>
        </w:tc>
        <w:tc>
          <w:tcPr>
            <w:tcW w:w="2680" w:type="dxa"/>
            <w:vAlign w:val="top"/>
          </w:tcPr>
          <w:p w14:paraId="4F30D27F">
            <w:pPr>
              <w:pStyle w:val="16"/>
              <w:spacing w:before="203" w:line="221" w:lineRule="auto"/>
              <w:ind w:left="723"/>
              <w:rPr>
                <w:color w:val="auto"/>
                <w:sz w:val="24"/>
                <w:szCs w:val="24"/>
                <w:highlight w:val="none"/>
              </w:rPr>
            </w:pPr>
            <w:r>
              <w:rPr>
                <w:color w:val="auto"/>
                <w:spacing w:val="-3"/>
                <w:sz w:val="24"/>
                <w:szCs w:val="24"/>
                <w:highlight w:val="none"/>
              </w:rPr>
              <w:t>项目名称</w:t>
            </w:r>
          </w:p>
        </w:tc>
        <w:tc>
          <w:tcPr>
            <w:tcW w:w="920" w:type="dxa"/>
            <w:vAlign w:val="top"/>
          </w:tcPr>
          <w:p w14:paraId="324BD3F3">
            <w:pPr>
              <w:pStyle w:val="16"/>
              <w:spacing w:before="204" w:line="220" w:lineRule="auto"/>
              <w:ind w:left="156"/>
              <w:rPr>
                <w:color w:val="auto"/>
                <w:sz w:val="24"/>
                <w:szCs w:val="24"/>
                <w:highlight w:val="none"/>
              </w:rPr>
            </w:pPr>
            <w:r>
              <w:rPr>
                <w:color w:val="auto"/>
                <w:spacing w:val="-2"/>
                <w:sz w:val="24"/>
                <w:szCs w:val="24"/>
                <w:highlight w:val="none"/>
              </w:rPr>
              <w:t>数量及单位</w:t>
            </w:r>
          </w:p>
        </w:tc>
        <w:tc>
          <w:tcPr>
            <w:tcW w:w="3399" w:type="dxa"/>
            <w:vAlign w:val="top"/>
          </w:tcPr>
          <w:p w14:paraId="35FAE3C8">
            <w:pPr>
              <w:pStyle w:val="16"/>
              <w:spacing w:before="203" w:line="219" w:lineRule="auto"/>
              <w:ind w:left="1323"/>
              <w:rPr>
                <w:color w:val="auto"/>
                <w:sz w:val="24"/>
                <w:szCs w:val="24"/>
                <w:highlight w:val="none"/>
              </w:rPr>
            </w:pPr>
            <w:r>
              <w:rPr>
                <w:color w:val="auto"/>
                <w:spacing w:val="-4"/>
                <w:sz w:val="24"/>
                <w:szCs w:val="24"/>
                <w:highlight w:val="none"/>
              </w:rPr>
              <w:t>总价</w:t>
            </w:r>
          </w:p>
        </w:tc>
        <w:tc>
          <w:tcPr>
            <w:tcW w:w="1187" w:type="dxa"/>
            <w:vAlign w:val="top"/>
          </w:tcPr>
          <w:p w14:paraId="215C1B08">
            <w:pPr>
              <w:pStyle w:val="16"/>
              <w:spacing w:before="203" w:line="222" w:lineRule="auto"/>
              <w:ind w:left="362"/>
              <w:rPr>
                <w:color w:val="auto"/>
                <w:sz w:val="24"/>
                <w:szCs w:val="24"/>
                <w:highlight w:val="none"/>
              </w:rPr>
            </w:pPr>
            <w:r>
              <w:rPr>
                <w:color w:val="auto"/>
                <w:spacing w:val="-4"/>
                <w:sz w:val="24"/>
                <w:szCs w:val="24"/>
                <w:highlight w:val="none"/>
              </w:rPr>
              <w:t>备注</w:t>
            </w:r>
          </w:p>
        </w:tc>
      </w:tr>
      <w:tr w14:paraId="349A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907" w:type="dxa"/>
            <w:vAlign w:val="top"/>
          </w:tcPr>
          <w:p w14:paraId="5FB2D626">
            <w:pPr>
              <w:spacing w:line="456" w:lineRule="auto"/>
              <w:rPr>
                <w:rFonts w:ascii="Arial"/>
                <w:color w:val="auto"/>
                <w:sz w:val="21"/>
                <w:highlight w:val="none"/>
              </w:rPr>
            </w:pPr>
          </w:p>
          <w:p w14:paraId="4B2B793D">
            <w:pPr>
              <w:pStyle w:val="16"/>
              <w:spacing w:before="78" w:line="184" w:lineRule="auto"/>
              <w:ind w:left="415"/>
              <w:rPr>
                <w:color w:val="auto"/>
                <w:sz w:val="24"/>
                <w:szCs w:val="24"/>
                <w:highlight w:val="none"/>
              </w:rPr>
            </w:pPr>
            <w:r>
              <w:rPr>
                <w:color w:val="auto"/>
                <w:sz w:val="24"/>
                <w:szCs w:val="24"/>
                <w:highlight w:val="none"/>
              </w:rPr>
              <w:t>1</w:t>
            </w:r>
          </w:p>
        </w:tc>
        <w:tc>
          <w:tcPr>
            <w:tcW w:w="2680" w:type="dxa"/>
            <w:vAlign w:val="top"/>
          </w:tcPr>
          <w:p w14:paraId="2386280C">
            <w:pPr>
              <w:pStyle w:val="16"/>
              <w:spacing w:before="181" w:line="360" w:lineRule="auto"/>
              <w:jc w:val="center"/>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fldChar w:fldCharType="begin"/>
            </w:r>
            <w:r>
              <w:rPr>
                <w:rFonts w:hint="default" w:eastAsia="宋体"/>
                <w:color w:val="auto"/>
                <w:sz w:val="24"/>
                <w:szCs w:val="24"/>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default" w:eastAsia="宋体"/>
                <w:color w:val="auto"/>
                <w:sz w:val="24"/>
                <w:szCs w:val="24"/>
                <w:highlight w:val="none"/>
                <w:lang w:val="en-US" w:eastAsia="zh-CN"/>
              </w:rPr>
              <w:fldChar w:fldCharType="separate"/>
            </w:r>
            <w:r>
              <w:rPr>
                <w:rFonts w:hint="eastAsia"/>
                <w:color w:val="auto"/>
                <w:sz w:val="24"/>
                <w:szCs w:val="24"/>
                <w:highlight w:val="none"/>
                <w:lang w:val="en-US" w:eastAsia="zh-CN"/>
              </w:rPr>
              <w:t>玉州区联香集茶产业园基础配套设施项目（二期）</w:t>
            </w:r>
            <w:r>
              <w:rPr>
                <w:rFonts w:hint="default" w:eastAsia="宋体"/>
                <w:color w:val="auto"/>
                <w:sz w:val="24"/>
                <w:szCs w:val="24"/>
                <w:highlight w:val="none"/>
                <w:lang w:val="en-US" w:eastAsia="zh-CN"/>
              </w:rPr>
              <w:fldChar w:fldCharType="end"/>
            </w:r>
          </w:p>
        </w:tc>
        <w:tc>
          <w:tcPr>
            <w:tcW w:w="920" w:type="dxa"/>
            <w:vAlign w:val="top"/>
          </w:tcPr>
          <w:p w14:paraId="10252C05">
            <w:pPr>
              <w:spacing w:line="420" w:lineRule="auto"/>
              <w:rPr>
                <w:rFonts w:ascii="Arial"/>
                <w:color w:val="auto"/>
                <w:sz w:val="21"/>
                <w:highlight w:val="none"/>
              </w:rPr>
            </w:pPr>
          </w:p>
          <w:p w14:paraId="3282F912">
            <w:pPr>
              <w:pStyle w:val="16"/>
              <w:spacing w:before="78" w:line="221" w:lineRule="auto"/>
              <w:ind w:firstLine="212" w:firstLineChars="100"/>
              <w:rPr>
                <w:color w:val="auto"/>
                <w:sz w:val="24"/>
                <w:szCs w:val="24"/>
                <w:highlight w:val="none"/>
              </w:rPr>
            </w:pPr>
            <w:r>
              <w:rPr>
                <w:color w:val="auto"/>
                <w:spacing w:val="-14"/>
                <w:sz w:val="24"/>
                <w:szCs w:val="24"/>
                <w:highlight w:val="none"/>
              </w:rPr>
              <w:t>1</w:t>
            </w:r>
            <w:r>
              <w:rPr>
                <w:color w:val="auto"/>
                <w:spacing w:val="-47"/>
                <w:sz w:val="24"/>
                <w:szCs w:val="24"/>
                <w:highlight w:val="none"/>
              </w:rPr>
              <w:t xml:space="preserve"> </w:t>
            </w:r>
            <w:r>
              <w:rPr>
                <w:color w:val="auto"/>
                <w:spacing w:val="-14"/>
                <w:sz w:val="24"/>
                <w:szCs w:val="24"/>
                <w:highlight w:val="none"/>
              </w:rPr>
              <w:t>项</w:t>
            </w:r>
          </w:p>
        </w:tc>
        <w:tc>
          <w:tcPr>
            <w:tcW w:w="3399" w:type="dxa"/>
            <w:vAlign w:val="top"/>
          </w:tcPr>
          <w:p w14:paraId="433EC7E0">
            <w:pPr>
              <w:rPr>
                <w:rFonts w:ascii="Arial"/>
                <w:color w:val="auto"/>
                <w:sz w:val="21"/>
                <w:highlight w:val="none"/>
              </w:rPr>
            </w:pPr>
          </w:p>
        </w:tc>
        <w:tc>
          <w:tcPr>
            <w:tcW w:w="1187" w:type="dxa"/>
            <w:vAlign w:val="top"/>
          </w:tcPr>
          <w:p w14:paraId="553E18A2">
            <w:pPr>
              <w:rPr>
                <w:rFonts w:ascii="Arial"/>
                <w:color w:val="auto"/>
                <w:sz w:val="21"/>
                <w:highlight w:val="none"/>
              </w:rPr>
            </w:pPr>
          </w:p>
        </w:tc>
      </w:tr>
      <w:tr w14:paraId="0848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093" w:type="dxa"/>
            <w:gridSpan w:val="5"/>
            <w:vAlign w:val="top"/>
          </w:tcPr>
          <w:p w14:paraId="4223072B">
            <w:pPr>
              <w:pStyle w:val="16"/>
              <w:spacing w:before="203" w:line="219" w:lineRule="auto"/>
              <w:ind w:left="115"/>
              <w:rPr>
                <w:color w:val="auto"/>
                <w:sz w:val="24"/>
                <w:szCs w:val="24"/>
                <w:highlight w:val="none"/>
              </w:rPr>
            </w:pPr>
            <w:r>
              <w:rPr>
                <w:color w:val="auto"/>
                <w:spacing w:val="-1"/>
                <w:sz w:val="24"/>
                <w:szCs w:val="24"/>
                <w:highlight w:val="none"/>
              </w:rPr>
              <w:t>合计金额（人民币）</w:t>
            </w:r>
            <w:r>
              <w:rPr>
                <w:color w:val="auto"/>
                <w:spacing w:val="-1"/>
                <w:sz w:val="24"/>
                <w:szCs w:val="24"/>
                <w:highlight w:val="none"/>
                <w:u w:val="single" w:color="auto"/>
              </w:rPr>
              <w:t xml:space="preserve">大写：          </w:t>
            </w:r>
            <w:r>
              <w:rPr>
                <w:color w:val="auto"/>
                <w:spacing w:val="-2"/>
                <w:sz w:val="24"/>
                <w:szCs w:val="24"/>
                <w:highlight w:val="none"/>
                <w:u w:val="single" w:color="auto"/>
              </w:rPr>
              <w:t xml:space="preserve">            </w:t>
            </w:r>
            <w:r>
              <w:rPr>
                <w:color w:val="auto"/>
                <w:spacing w:val="8"/>
                <w:sz w:val="24"/>
                <w:szCs w:val="24"/>
                <w:highlight w:val="none"/>
              </w:rPr>
              <w:t xml:space="preserve">  </w:t>
            </w:r>
            <w:r>
              <w:rPr>
                <w:color w:val="auto"/>
                <w:spacing w:val="-2"/>
                <w:sz w:val="24"/>
                <w:szCs w:val="24"/>
                <w:highlight w:val="none"/>
              </w:rPr>
              <w:t>(￥</w:t>
            </w:r>
            <w:r>
              <w:rPr>
                <w:color w:val="auto"/>
                <w:spacing w:val="-96"/>
                <w:sz w:val="24"/>
                <w:szCs w:val="24"/>
                <w:highlight w:val="none"/>
              </w:rPr>
              <w:t xml:space="preserve"> </w:t>
            </w:r>
            <w:r>
              <w:rPr>
                <w:color w:val="auto"/>
                <w:sz w:val="24"/>
                <w:szCs w:val="24"/>
                <w:highlight w:val="none"/>
                <w:u w:val="single" w:color="auto"/>
              </w:rPr>
              <w:t xml:space="preserve">                </w:t>
            </w:r>
            <w:r>
              <w:rPr>
                <w:color w:val="auto"/>
                <w:spacing w:val="-85"/>
                <w:sz w:val="24"/>
                <w:szCs w:val="24"/>
                <w:highlight w:val="none"/>
              </w:rPr>
              <w:t xml:space="preserve"> </w:t>
            </w:r>
            <w:r>
              <w:rPr>
                <w:color w:val="auto"/>
                <w:spacing w:val="-2"/>
                <w:sz w:val="24"/>
                <w:szCs w:val="24"/>
                <w:highlight w:val="none"/>
              </w:rPr>
              <w:t>)</w:t>
            </w:r>
          </w:p>
        </w:tc>
      </w:tr>
    </w:tbl>
    <w:p w14:paraId="5F74B8B8">
      <w:pPr>
        <w:spacing w:line="288" w:lineRule="auto"/>
        <w:rPr>
          <w:rFonts w:ascii="Arial"/>
          <w:color w:val="auto"/>
          <w:sz w:val="21"/>
          <w:highlight w:val="none"/>
        </w:rPr>
      </w:pPr>
    </w:p>
    <w:p w14:paraId="0B8BD49C">
      <w:pPr>
        <w:pStyle w:val="5"/>
        <w:spacing w:before="78" w:line="224" w:lineRule="auto"/>
        <w:rPr>
          <w:color w:val="auto"/>
          <w:sz w:val="24"/>
          <w:szCs w:val="24"/>
          <w:highlight w:val="none"/>
        </w:rPr>
      </w:pPr>
      <w:r>
        <w:rPr>
          <w:color w:val="auto"/>
          <w:spacing w:val="17"/>
          <w:sz w:val="24"/>
          <w:szCs w:val="24"/>
          <w:highlight w:val="none"/>
        </w:rPr>
        <w:t>注:</w:t>
      </w:r>
    </w:p>
    <w:p w14:paraId="00949D0B">
      <w:pPr>
        <w:pStyle w:val="5"/>
        <w:spacing w:before="188" w:line="480" w:lineRule="exact"/>
        <w:ind w:left="497"/>
        <w:rPr>
          <w:color w:val="auto"/>
          <w:sz w:val="24"/>
          <w:szCs w:val="24"/>
          <w:highlight w:val="none"/>
        </w:rPr>
      </w:pPr>
      <w:r>
        <w:rPr>
          <w:color w:val="auto"/>
          <w:spacing w:val="-1"/>
          <w:position w:val="18"/>
          <w:sz w:val="24"/>
          <w:szCs w:val="24"/>
          <w:highlight w:val="none"/>
        </w:rPr>
        <w:t>1.供应商的报价表必须加盖供应商电子签章并由法定代表人或者委托代理人签字</w:t>
      </w:r>
    </w:p>
    <w:p w14:paraId="7E27C0E5">
      <w:pPr>
        <w:pStyle w:val="5"/>
        <w:spacing w:line="220" w:lineRule="auto"/>
        <w:ind w:left="2"/>
        <w:rPr>
          <w:color w:val="auto"/>
          <w:sz w:val="24"/>
          <w:szCs w:val="24"/>
          <w:highlight w:val="none"/>
        </w:rPr>
      </w:pPr>
      <w:r>
        <w:rPr>
          <w:color w:val="auto"/>
          <w:spacing w:val="-1"/>
          <w:sz w:val="24"/>
          <w:szCs w:val="24"/>
          <w:highlight w:val="none"/>
        </w:rPr>
        <w:t>或者电子签名，</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r>
        <w:rPr>
          <w:color w:val="auto"/>
          <w:spacing w:val="-1"/>
          <w:sz w:val="24"/>
          <w:szCs w:val="24"/>
          <w:highlight w:val="none"/>
        </w:rPr>
        <w:t>。</w:t>
      </w:r>
    </w:p>
    <w:p w14:paraId="5D173122">
      <w:pPr>
        <w:pStyle w:val="5"/>
        <w:spacing w:before="194" w:line="480" w:lineRule="exact"/>
        <w:ind w:left="482"/>
        <w:rPr>
          <w:color w:val="auto"/>
          <w:sz w:val="24"/>
          <w:szCs w:val="24"/>
          <w:highlight w:val="none"/>
        </w:rPr>
      </w:pPr>
      <w:r>
        <w:rPr>
          <w:color w:val="auto"/>
          <w:spacing w:val="-2"/>
          <w:position w:val="18"/>
          <w:sz w:val="24"/>
          <w:szCs w:val="24"/>
          <w:highlight w:val="none"/>
        </w:rPr>
        <w:t>2.报价一经涂改，应在涂改处加盖供应商公章或者加盖电子签章或者由法定代表人</w:t>
      </w:r>
    </w:p>
    <w:p w14:paraId="6517B892">
      <w:pPr>
        <w:pStyle w:val="5"/>
        <w:spacing w:line="220" w:lineRule="auto"/>
        <w:ind w:left="2"/>
        <w:rPr>
          <w:color w:val="auto"/>
          <w:sz w:val="24"/>
          <w:szCs w:val="24"/>
          <w:highlight w:val="none"/>
        </w:rPr>
      </w:pPr>
      <w:r>
        <w:rPr>
          <w:color w:val="auto"/>
          <w:spacing w:val="-1"/>
          <w:sz w:val="24"/>
          <w:szCs w:val="24"/>
          <w:highlight w:val="none"/>
        </w:rPr>
        <w:t>或者授权委托人签字（或者电子签名</w:t>
      </w:r>
      <w:r>
        <w:rPr>
          <w:color w:val="auto"/>
          <w:spacing w:val="14"/>
          <w:sz w:val="24"/>
          <w:szCs w:val="24"/>
          <w:highlight w:val="none"/>
        </w:rPr>
        <w:t>）</w:t>
      </w:r>
      <w:r>
        <w:rPr>
          <w:color w:val="auto"/>
          <w:spacing w:val="14"/>
          <w:sz w:val="24"/>
          <w:szCs w:val="24"/>
          <w:highlight w:val="none"/>
          <w14:textOutline w14:w="3048" w14:cap="flat" w14:cmpd="sng">
            <w14:solidFill>
              <w14:srgbClr w14:val="000000"/>
            </w14:solidFill>
            <w14:prstDash w14:val="solid"/>
            <w14:miter w14:val="0"/>
          </w14:textOutline>
        </w:rPr>
        <w:t>，</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p>
    <w:p w14:paraId="691B7A3F">
      <w:pPr>
        <w:pStyle w:val="5"/>
        <w:spacing w:before="194" w:line="480" w:lineRule="exact"/>
        <w:ind w:left="484"/>
        <w:rPr>
          <w:color w:val="auto"/>
          <w:sz w:val="24"/>
          <w:szCs w:val="24"/>
          <w:highlight w:val="none"/>
        </w:rPr>
      </w:pPr>
      <w:r>
        <w:rPr>
          <w:color w:val="auto"/>
          <w:spacing w:val="-3"/>
          <w:position w:val="18"/>
          <w:sz w:val="24"/>
          <w:szCs w:val="24"/>
          <w:highlight w:val="none"/>
        </w:rPr>
        <w:t>3.如为联合体竞标，“供应商名称</w:t>
      </w:r>
      <w:r>
        <w:rPr>
          <w:color w:val="auto"/>
          <w:spacing w:val="-71"/>
          <w:position w:val="18"/>
          <w:sz w:val="24"/>
          <w:szCs w:val="24"/>
          <w:highlight w:val="none"/>
        </w:rPr>
        <w:t xml:space="preserve"> </w:t>
      </w:r>
      <w:r>
        <w:rPr>
          <w:color w:val="auto"/>
          <w:spacing w:val="-3"/>
          <w:position w:val="18"/>
          <w:sz w:val="24"/>
          <w:szCs w:val="24"/>
          <w:highlight w:val="none"/>
        </w:rPr>
        <w:t>”处必须列明联合体各方名称，标注联合体牵头</w:t>
      </w:r>
    </w:p>
    <w:p w14:paraId="18705FE3">
      <w:pPr>
        <w:pStyle w:val="5"/>
        <w:spacing w:line="220" w:lineRule="auto"/>
        <w:ind w:left="1"/>
        <w:rPr>
          <w:color w:val="auto"/>
          <w:sz w:val="24"/>
          <w:szCs w:val="24"/>
          <w:highlight w:val="none"/>
        </w:rPr>
      </w:pPr>
      <w:r>
        <w:rPr>
          <w:color w:val="auto"/>
          <w:spacing w:val="-1"/>
          <w:sz w:val="24"/>
          <w:szCs w:val="24"/>
          <w:highlight w:val="none"/>
        </w:rPr>
        <w:t>人名称，</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p>
    <w:p w14:paraId="764D2687">
      <w:pPr>
        <w:pStyle w:val="5"/>
        <w:spacing w:before="194" w:line="480" w:lineRule="exact"/>
        <w:ind w:left="479"/>
        <w:rPr>
          <w:color w:val="auto"/>
          <w:sz w:val="24"/>
          <w:szCs w:val="24"/>
          <w:highlight w:val="none"/>
        </w:rPr>
      </w:pPr>
      <w:r>
        <w:rPr>
          <w:color w:val="auto"/>
          <w:position w:val="18"/>
          <w:sz w:val="24"/>
          <w:szCs w:val="24"/>
          <w:highlight w:val="none"/>
        </w:rPr>
        <w:t>4.如为联合体竞标， 盖章处须加盖联合体牵头人电子签章，</w:t>
      </w:r>
      <w:r>
        <w:rPr>
          <w:color w:val="auto"/>
          <w:position w:val="18"/>
          <w:sz w:val="24"/>
          <w:szCs w:val="24"/>
          <w:highlight w:val="none"/>
          <w14:textOutline w14:w="3048" w14:cap="flat" w14:cmpd="sng">
            <w14:solidFill>
              <w14:srgbClr w14:val="000000"/>
            </w14:solidFill>
            <w14:prstDash w14:val="solid"/>
            <w14:miter w14:val="0"/>
          </w14:textOutline>
        </w:rPr>
        <w:t>否则其响应文件</w:t>
      </w:r>
      <w:r>
        <w:rPr>
          <w:color w:val="auto"/>
          <w:spacing w:val="-1"/>
          <w:position w:val="18"/>
          <w:sz w:val="24"/>
          <w:szCs w:val="24"/>
          <w:highlight w:val="none"/>
          <w14:textOutline w14:w="3048" w14:cap="flat" w14:cmpd="sng">
            <w14:solidFill>
              <w14:srgbClr w14:val="000000"/>
            </w14:solidFill>
            <w14:prstDash w14:val="solid"/>
            <w14:miter w14:val="0"/>
          </w14:textOutline>
        </w:rPr>
        <w:t>按无</w:t>
      </w:r>
    </w:p>
    <w:p w14:paraId="3AB2CADC">
      <w:pPr>
        <w:pStyle w:val="5"/>
        <w:spacing w:before="1" w:line="220" w:lineRule="auto"/>
        <w:ind w:left="5"/>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效处理。</w:t>
      </w:r>
    </w:p>
    <w:p w14:paraId="674044B8">
      <w:pPr>
        <w:pStyle w:val="5"/>
        <w:spacing w:before="192" w:line="219" w:lineRule="auto"/>
        <w:ind w:left="484"/>
        <w:rPr>
          <w:color w:val="auto"/>
          <w:sz w:val="24"/>
          <w:szCs w:val="24"/>
          <w:highlight w:val="none"/>
        </w:rPr>
      </w:pPr>
      <w:r>
        <w:rPr>
          <w:color w:val="auto"/>
          <w:sz w:val="24"/>
          <w:szCs w:val="24"/>
          <w:highlight w:val="none"/>
        </w:rPr>
        <w:t>5.如有多分标，分别列明各分标的报价表，</w:t>
      </w:r>
      <w:r>
        <w:rPr>
          <w:color w:val="auto"/>
          <w:sz w:val="24"/>
          <w:szCs w:val="24"/>
          <w:highlight w:val="none"/>
          <w14:textOutline w14:w="3048" w14:cap="flat" w14:cmpd="sng">
            <w14:solidFill>
              <w14:srgbClr w14:val="000000"/>
            </w14:solidFill>
            <w14:prstDash w14:val="solid"/>
            <w14:miter w14:val="0"/>
          </w14:textOutline>
        </w:rPr>
        <w:t>否则其响应文件</w:t>
      </w:r>
      <w:r>
        <w:rPr>
          <w:color w:val="auto"/>
          <w:spacing w:val="-1"/>
          <w:sz w:val="24"/>
          <w:szCs w:val="24"/>
          <w:highlight w:val="none"/>
          <w14:textOutline w14:w="3048" w14:cap="flat" w14:cmpd="sng">
            <w14:solidFill>
              <w14:srgbClr w14:val="000000"/>
            </w14:solidFill>
            <w14:prstDash w14:val="solid"/>
            <w14:miter w14:val="0"/>
          </w14:textOutline>
        </w:rPr>
        <w:t>按无效处理。</w:t>
      </w:r>
    </w:p>
    <w:p w14:paraId="7CA93892">
      <w:pPr>
        <w:spacing w:line="297" w:lineRule="auto"/>
        <w:rPr>
          <w:rFonts w:ascii="Arial"/>
          <w:color w:val="auto"/>
          <w:sz w:val="21"/>
          <w:highlight w:val="none"/>
        </w:rPr>
      </w:pPr>
    </w:p>
    <w:p w14:paraId="056D4A88">
      <w:pPr>
        <w:spacing w:line="297" w:lineRule="auto"/>
        <w:rPr>
          <w:rFonts w:ascii="Arial"/>
          <w:color w:val="auto"/>
          <w:sz w:val="21"/>
          <w:highlight w:val="none"/>
        </w:rPr>
      </w:pPr>
    </w:p>
    <w:p w14:paraId="44FFAFBD">
      <w:pPr>
        <w:pStyle w:val="5"/>
        <w:spacing w:before="79" w:line="369" w:lineRule="auto"/>
        <w:ind w:left="2640"/>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B00346D">
      <w:pPr>
        <w:pStyle w:val="5"/>
        <w:spacing w:line="219" w:lineRule="auto"/>
        <w:ind w:left="2640"/>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2BEB2A88">
      <w:pPr>
        <w:pStyle w:val="5"/>
        <w:spacing w:before="195" w:line="185" w:lineRule="auto"/>
        <w:ind w:left="3641"/>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0724D54F">
      <w:pPr>
        <w:spacing w:line="185" w:lineRule="auto"/>
        <w:rPr>
          <w:color w:val="auto"/>
          <w:sz w:val="24"/>
          <w:szCs w:val="24"/>
          <w:highlight w:val="none"/>
        </w:rPr>
        <w:sectPr>
          <w:type w:val="continuous"/>
          <w:pgSz w:w="11906" w:h="16838"/>
          <w:pgMar w:top="1336" w:right="716" w:bottom="1015" w:left="1598" w:header="0" w:footer="853" w:gutter="0"/>
          <w:pgNumType w:fmt="decimal"/>
          <w:cols w:equalWidth="0" w:num="1">
            <w:col w:w="9591"/>
          </w:cols>
        </w:sectPr>
      </w:pPr>
    </w:p>
    <w:p w14:paraId="681A3860">
      <w:pPr>
        <w:pStyle w:val="5"/>
        <w:spacing w:before="289" w:line="224" w:lineRule="auto"/>
        <w:ind w:left="3287"/>
        <w:rPr>
          <w:color w:val="auto"/>
          <w:sz w:val="31"/>
          <w:szCs w:val="31"/>
          <w:highlight w:val="none"/>
        </w:rPr>
      </w:pPr>
      <w:r>
        <w:rPr>
          <w:color w:val="auto"/>
          <w:spacing w:val="5"/>
          <w:sz w:val="31"/>
          <w:szCs w:val="31"/>
          <w:highlight w:val="none"/>
          <w14:textOutline w14:w="4051" w14:cap="flat" w14:cmpd="sng">
            <w14:solidFill>
              <w14:srgbClr w14:val="000000"/>
            </w14:solidFill>
            <w14:prstDash w14:val="solid"/>
            <w14:miter w14:val="0"/>
          </w14:textOutline>
        </w:rPr>
        <w:t>已标价工程量清单</w:t>
      </w:r>
    </w:p>
    <w:p w14:paraId="171F5D25">
      <w:pPr>
        <w:spacing w:line="348" w:lineRule="auto"/>
        <w:rPr>
          <w:rFonts w:ascii="Arial"/>
          <w:color w:val="auto"/>
          <w:sz w:val="21"/>
          <w:highlight w:val="none"/>
        </w:rPr>
      </w:pPr>
    </w:p>
    <w:p w14:paraId="58B8CF28">
      <w:pPr>
        <w:spacing w:line="348" w:lineRule="auto"/>
        <w:rPr>
          <w:rFonts w:ascii="Arial"/>
          <w:color w:val="auto"/>
          <w:sz w:val="21"/>
          <w:highlight w:val="none"/>
        </w:rPr>
      </w:pPr>
    </w:p>
    <w:p w14:paraId="2847CAB1">
      <w:pPr>
        <w:pStyle w:val="5"/>
        <w:spacing w:before="78" w:line="480" w:lineRule="exact"/>
        <w:jc w:val="right"/>
        <w:rPr>
          <w:color w:val="auto"/>
          <w:sz w:val="24"/>
          <w:szCs w:val="24"/>
          <w:highlight w:val="none"/>
        </w:rPr>
      </w:pPr>
      <w:r>
        <w:rPr>
          <w:color w:val="auto"/>
          <w:spacing w:val="-3"/>
          <w:position w:val="18"/>
          <w:sz w:val="24"/>
          <w:szCs w:val="24"/>
          <w:highlight w:val="none"/>
        </w:rPr>
        <w:t>供应商应按照第五章“工程量清单及图纸</w:t>
      </w:r>
      <w:r>
        <w:rPr>
          <w:color w:val="auto"/>
          <w:spacing w:val="-73"/>
          <w:position w:val="18"/>
          <w:sz w:val="24"/>
          <w:szCs w:val="24"/>
          <w:highlight w:val="none"/>
        </w:rPr>
        <w:t xml:space="preserve"> </w:t>
      </w:r>
      <w:r>
        <w:rPr>
          <w:color w:val="auto"/>
          <w:spacing w:val="-3"/>
          <w:position w:val="18"/>
          <w:sz w:val="24"/>
          <w:szCs w:val="24"/>
          <w:highlight w:val="none"/>
        </w:rPr>
        <w:t>”的要求逐项填报工程量清单，包括工程</w:t>
      </w:r>
    </w:p>
    <w:p w14:paraId="08BCD570">
      <w:pPr>
        <w:pStyle w:val="5"/>
        <w:spacing w:line="218" w:lineRule="auto"/>
        <w:rPr>
          <w:color w:val="auto"/>
          <w:sz w:val="24"/>
          <w:szCs w:val="24"/>
          <w:highlight w:val="none"/>
        </w:rPr>
      </w:pPr>
      <w:r>
        <w:rPr>
          <w:color w:val="auto"/>
          <w:sz w:val="24"/>
          <w:szCs w:val="24"/>
          <w:highlight w:val="none"/>
        </w:rPr>
        <w:t>量清单说明、报价说明、计日工说明、其他说明</w:t>
      </w:r>
      <w:r>
        <w:rPr>
          <w:color w:val="auto"/>
          <w:spacing w:val="-1"/>
          <w:sz w:val="24"/>
          <w:szCs w:val="24"/>
          <w:highlight w:val="none"/>
        </w:rPr>
        <w:t>及工程量清单各项表格。</w:t>
      </w:r>
    </w:p>
    <w:p w14:paraId="6BBAB16B">
      <w:pPr>
        <w:spacing w:line="218" w:lineRule="auto"/>
        <w:rPr>
          <w:color w:val="auto"/>
          <w:sz w:val="24"/>
          <w:szCs w:val="24"/>
          <w:highlight w:val="none"/>
        </w:rPr>
        <w:sectPr>
          <w:footerReference r:id="rId54" w:type="default"/>
          <w:pgSz w:w="11906" w:h="16838"/>
          <w:pgMar w:top="1431" w:right="1246" w:bottom="1015" w:left="1598" w:header="0" w:footer="853" w:gutter="0"/>
          <w:pgNumType w:fmt="decimal"/>
          <w:cols w:space="720" w:num="1"/>
        </w:sectPr>
      </w:pPr>
    </w:p>
    <w:p w14:paraId="7DD33B4E">
      <w:pPr>
        <w:spacing w:line="315" w:lineRule="auto"/>
        <w:rPr>
          <w:rFonts w:ascii="Arial"/>
          <w:color w:val="auto"/>
          <w:sz w:val="21"/>
          <w:highlight w:val="none"/>
        </w:rPr>
      </w:pPr>
    </w:p>
    <w:p w14:paraId="5C067AA0">
      <w:pPr>
        <w:spacing w:line="315" w:lineRule="auto"/>
        <w:rPr>
          <w:rFonts w:ascii="Arial"/>
          <w:color w:val="auto"/>
          <w:sz w:val="21"/>
          <w:highlight w:val="none"/>
        </w:rPr>
      </w:pPr>
    </w:p>
    <w:p w14:paraId="2B2E9A0E">
      <w:pPr>
        <w:pStyle w:val="5"/>
        <w:spacing w:before="100" w:line="226" w:lineRule="auto"/>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三、商务技术文件格式</w:t>
      </w:r>
    </w:p>
    <w:p w14:paraId="38CB0A65">
      <w:pPr>
        <w:pStyle w:val="5"/>
        <w:spacing w:before="100" w:line="226" w:lineRule="auto"/>
        <w:ind w:left="23"/>
        <w:rPr>
          <w:color w:val="auto"/>
          <w:sz w:val="31"/>
          <w:szCs w:val="31"/>
          <w:highlight w:val="none"/>
        </w:rPr>
      </w:pPr>
      <w:r>
        <w:rPr>
          <w:color w:val="auto"/>
          <w:spacing w:val="7"/>
          <w:sz w:val="31"/>
          <w:szCs w:val="31"/>
          <w:highlight w:val="none"/>
          <w14:textOutline w14:w="4051" w14:cap="flat" w14:cmpd="sng">
            <w14:solidFill>
              <w14:srgbClr w14:val="000000"/>
            </w14:solidFill>
            <w14:prstDash w14:val="solid"/>
            <w14:miter w14:val="0"/>
          </w14:textOutline>
        </w:rPr>
        <w:t>1.商务技术文件封面格式</w:t>
      </w:r>
    </w:p>
    <w:p w14:paraId="77A2CDD6">
      <w:pPr>
        <w:spacing w:line="261" w:lineRule="auto"/>
        <w:rPr>
          <w:rFonts w:ascii="Arial"/>
          <w:color w:val="auto"/>
          <w:sz w:val="21"/>
          <w:highlight w:val="none"/>
        </w:rPr>
      </w:pPr>
    </w:p>
    <w:p w14:paraId="649BFC7C">
      <w:pPr>
        <w:spacing w:line="261" w:lineRule="auto"/>
        <w:rPr>
          <w:rFonts w:ascii="Arial"/>
          <w:color w:val="auto"/>
          <w:sz w:val="21"/>
          <w:highlight w:val="none"/>
        </w:rPr>
      </w:pPr>
    </w:p>
    <w:p w14:paraId="71115E3A">
      <w:pPr>
        <w:spacing w:line="261" w:lineRule="auto"/>
        <w:rPr>
          <w:rFonts w:ascii="Arial"/>
          <w:color w:val="auto"/>
          <w:sz w:val="21"/>
          <w:highlight w:val="none"/>
        </w:rPr>
      </w:pPr>
    </w:p>
    <w:p w14:paraId="3B4B37D2">
      <w:pPr>
        <w:spacing w:line="262" w:lineRule="auto"/>
        <w:rPr>
          <w:rFonts w:ascii="Arial"/>
          <w:color w:val="auto"/>
          <w:sz w:val="21"/>
          <w:highlight w:val="none"/>
        </w:rPr>
      </w:pPr>
    </w:p>
    <w:p w14:paraId="68A48AB9">
      <w:pPr>
        <w:pStyle w:val="5"/>
        <w:spacing w:before="139" w:line="224" w:lineRule="auto"/>
        <w:ind w:left="2722"/>
        <w:rPr>
          <w:color w:val="auto"/>
          <w:sz w:val="43"/>
          <w:szCs w:val="43"/>
          <w:highlight w:val="none"/>
        </w:rPr>
      </w:pPr>
      <w:r>
        <w:rPr>
          <w:color w:val="auto"/>
          <w:spacing w:val="-20"/>
          <w:sz w:val="43"/>
          <w:szCs w:val="43"/>
          <w:highlight w:val="none"/>
        </w:rPr>
        <w:t>电</w:t>
      </w:r>
      <w:r>
        <w:rPr>
          <w:color w:val="auto"/>
          <w:spacing w:val="24"/>
          <w:sz w:val="43"/>
          <w:szCs w:val="43"/>
          <w:highlight w:val="none"/>
        </w:rPr>
        <w:t xml:space="preserve"> </w:t>
      </w:r>
      <w:r>
        <w:rPr>
          <w:color w:val="auto"/>
          <w:spacing w:val="-20"/>
          <w:sz w:val="43"/>
          <w:szCs w:val="43"/>
          <w:highlight w:val="none"/>
        </w:rPr>
        <w:t>子</w:t>
      </w:r>
      <w:r>
        <w:rPr>
          <w:color w:val="auto"/>
          <w:spacing w:val="46"/>
          <w:sz w:val="43"/>
          <w:szCs w:val="43"/>
          <w:highlight w:val="none"/>
        </w:rPr>
        <w:t xml:space="preserve"> </w:t>
      </w:r>
      <w:r>
        <w:rPr>
          <w:color w:val="auto"/>
          <w:spacing w:val="-20"/>
          <w:sz w:val="43"/>
          <w:szCs w:val="43"/>
          <w:highlight w:val="none"/>
        </w:rPr>
        <w:t>响</w:t>
      </w:r>
      <w:r>
        <w:rPr>
          <w:color w:val="auto"/>
          <w:spacing w:val="23"/>
          <w:sz w:val="43"/>
          <w:szCs w:val="43"/>
          <w:highlight w:val="none"/>
        </w:rPr>
        <w:t xml:space="preserve"> </w:t>
      </w:r>
      <w:r>
        <w:rPr>
          <w:color w:val="auto"/>
          <w:spacing w:val="-20"/>
          <w:sz w:val="43"/>
          <w:szCs w:val="43"/>
          <w:highlight w:val="none"/>
        </w:rPr>
        <w:t>应</w:t>
      </w:r>
      <w:r>
        <w:rPr>
          <w:color w:val="auto"/>
          <w:spacing w:val="26"/>
          <w:sz w:val="43"/>
          <w:szCs w:val="43"/>
          <w:highlight w:val="none"/>
        </w:rPr>
        <w:t xml:space="preserve"> </w:t>
      </w:r>
      <w:r>
        <w:rPr>
          <w:color w:val="auto"/>
          <w:spacing w:val="-20"/>
          <w:sz w:val="43"/>
          <w:szCs w:val="43"/>
          <w:highlight w:val="none"/>
        </w:rPr>
        <w:t>文</w:t>
      </w:r>
      <w:r>
        <w:rPr>
          <w:color w:val="auto"/>
          <w:spacing w:val="22"/>
          <w:sz w:val="43"/>
          <w:szCs w:val="43"/>
          <w:highlight w:val="none"/>
        </w:rPr>
        <w:t xml:space="preserve"> </w:t>
      </w:r>
      <w:r>
        <w:rPr>
          <w:color w:val="auto"/>
          <w:spacing w:val="-20"/>
          <w:sz w:val="43"/>
          <w:szCs w:val="43"/>
          <w:highlight w:val="none"/>
        </w:rPr>
        <w:t>件</w:t>
      </w:r>
    </w:p>
    <w:p w14:paraId="123502F1">
      <w:pPr>
        <w:spacing w:line="325" w:lineRule="auto"/>
        <w:rPr>
          <w:rFonts w:ascii="Arial"/>
          <w:color w:val="auto"/>
          <w:sz w:val="21"/>
          <w:highlight w:val="none"/>
        </w:rPr>
      </w:pPr>
    </w:p>
    <w:p w14:paraId="010FEB03">
      <w:pPr>
        <w:spacing w:before="360" w:line="211" w:lineRule="auto"/>
        <w:ind w:left="2023"/>
        <w:rPr>
          <w:rFonts w:ascii="微软雅黑" w:hAnsi="微软雅黑" w:eastAsia="微软雅黑" w:cs="微软雅黑"/>
          <w:color w:val="auto"/>
          <w:sz w:val="84"/>
          <w:szCs w:val="84"/>
          <w:highlight w:val="none"/>
        </w:rPr>
      </w:pPr>
      <w:r>
        <w:rPr>
          <w:rFonts w:ascii="微软雅黑" w:hAnsi="微软雅黑" w:eastAsia="微软雅黑" w:cs="微软雅黑"/>
          <w:color w:val="auto"/>
          <w:spacing w:val="-3"/>
          <w:sz w:val="84"/>
          <w:szCs w:val="84"/>
          <w:highlight w:val="none"/>
        </w:rPr>
        <w:t>商务技术文件</w:t>
      </w:r>
    </w:p>
    <w:p w14:paraId="5F1ABDD0">
      <w:pPr>
        <w:spacing w:line="261" w:lineRule="auto"/>
        <w:rPr>
          <w:rFonts w:ascii="Arial"/>
          <w:color w:val="auto"/>
          <w:sz w:val="21"/>
          <w:highlight w:val="none"/>
        </w:rPr>
      </w:pPr>
    </w:p>
    <w:p w14:paraId="4D53CC9B">
      <w:pPr>
        <w:spacing w:line="261" w:lineRule="auto"/>
        <w:rPr>
          <w:rFonts w:ascii="Arial"/>
          <w:color w:val="auto"/>
          <w:sz w:val="21"/>
          <w:highlight w:val="none"/>
        </w:rPr>
      </w:pPr>
    </w:p>
    <w:p w14:paraId="7FCC9F38">
      <w:pPr>
        <w:spacing w:line="261" w:lineRule="auto"/>
        <w:rPr>
          <w:rFonts w:ascii="Arial"/>
          <w:color w:val="auto"/>
          <w:sz w:val="21"/>
          <w:highlight w:val="none"/>
        </w:rPr>
      </w:pPr>
    </w:p>
    <w:p w14:paraId="1647AEC7">
      <w:pPr>
        <w:spacing w:line="261" w:lineRule="auto"/>
        <w:rPr>
          <w:rFonts w:ascii="Arial"/>
          <w:color w:val="auto"/>
          <w:sz w:val="21"/>
          <w:highlight w:val="none"/>
        </w:rPr>
      </w:pPr>
    </w:p>
    <w:p w14:paraId="27EA7471">
      <w:pPr>
        <w:spacing w:line="262" w:lineRule="auto"/>
        <w:rPr>
          <w:rFonts w:ascii="Arial"/>
          <w:color w:val="auto"/>
          <w:sz w:val="21"/>
          <w:highlight w:val="none"/>
        </w:rPr>
      </w:pPr>
    </w:p>
    <w:p w14:paraId="61C07290">
      <w:pPr>
        <w:spacing w:line="262" w:lineRule="auto"/>
        <w:rPr>
          <w:rFonts w:ascii="Arial"/>
          <w:color w:val="auto"/>
          <w:sz w:val="21"/>
          <w:highlight w:val="none"/>
        </w:rPr>
      </w:pPr>
    </w:p>
    <w:p w14:paraId="7C42060F">
      <w:pPr>
        <w:spacing w:line="262" w:lineRule="auto"/>
        <w:rPr>
          <w:rFonts w:ascii="Arial"/>
          <w:color w:val="auto"/>
          <w:sz w:val="21"/>
          <w:highlight w:val="none"/>
        </w:rPr>
      </w:pPr>
    </w:p>
    <w:p w14:paraId="652F4BBB">
      <w:pPr>
        <w:spacing w:line="262" w:lineRule="auto"/>
        <w:rPr>
          <w:rFonts w:ascii="Arial"/>
          <w:color w:val="auto"/>
          <w:sz w:val="21"/>
          <w:highlight w:val="none"/>
        </w:rPr>
      </w:pPr>
    </w:p>
    <w:p w14:paraId="4E28B4C1">
      <w:pPr>
        <w:pStyle w:val="5"/>
        <w:spacing w:before="101" w:line="226" w:lineRule="auto"/>
        <w:ind w:left="645"/>
        <w:rPr>
          <w:color w:val="auto"/>
          <w:sz w:val="31"/>
          <w:szCs w:val="31"/>
          <w:highlight w:val="none"/>
        </w:rPr>
      </w:pPr>
      <w:r>
        <w:rPr>
          <w:color w:val="auto"/>
          <w:spacing w:val="3"/>
          <w:sz w:val="31"/>
          <w:szCs w:val="31"/>
          <w:highlight w:val="none"/>
        </w:rPr>
        <w:t>项目名称：</w:t>
      </w:r>
    </w:p>
    <w:p w14:paraId="07D02EDC">
      <w:pPr>
        <w:spacing w:line="292" w:lineRule="auto"/>
        <w:rPr>
          <w:rFonts w:ascii="Arial"/>
          <w:color w:val="auto"/>
          <w:sz w:val="21"/>
          <w:highlight w:val="none"/>
        </w:rPr>
      </w:pPr>
    </w:p>
    <w:p w14:paraId="32D75AD8">
      <w:pPr>
        <w:spacing w:line="293" w:lineRule="auto"/>
        <w:rPr>
          <w:rFonts w:ascii="Arial"/>
          <w:color w:val="auto"/>
          <w:sz w:val="21"/>
          <w:highlight w:val="none"/>
        </w:rPr>
      </w:pPr>
    </w:p>
    <w:p w14:paraId="3D4615DC">
      <w:pPr>
        <w:pStyle w:val="5"/>
        <w:spacing w:before="101" w:line="226" w:lineRule="auto"/>
        <w:ind w:left="645"/>
        <w:rPr>
          <w:color w:val="auto"/>
          <w:sz w:val="31"/>
          <w:szCs w:val="31"/>
          <w:highlight w:val="none"/>
        </w:rPr>
      </w:pPr>
      <w:r>
        <w:rPr>
          <w:color w:val="auto"/>
          <w:spacing w:val="3"/>
          <w:sz w:val="31"/>
          <w:szCs w:val="31"/>
          <w:highlight w:val="none"/>
        </w:rPr>
        <w:t>项目编号：</w:t>
      </w:r>
    </w:p>
    <w:p w14:paraId="555D2ABA">
      <w:pPr>
        <w:spacing w:line="293" w:lineRule="auto"/>
        <w:rPr>
          <w:rFonts w:ascii="Arial"/>
          <w:color w:val="auto"/>
          <w:sz w:val="21"/>
          <w:highlight w:val="none"/>
        </w:rPr>
      </w:pPr>
    </w:p>
    <w:p w14:paraId="633C89DE">
      <w:pPr>
        <w:spacing w:line="294" w:lineRule="auto"/>
        <w:rPr>
          <w:rFonts w:ascii="Arial"/>
          <w:color w:val="auto"/>
          <w:sz w:val="21"/>
          <w:highlight w:val="none"/>
        </w:rPr>
      </w:pPr>
    </w:p>
    <w:p w14:paraId="025E5DD6">
      <w:pPr>
        <w:pStyle w:val="5"/>
        <w:spacing w:before="102" w:line="998"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6AF2B602">
      <w:pPr>
        <w:pStyle w:val="5"/>
        <w:spacing w:before="1" w:line="224" w:lineRule="auto"/>
        <w:ind w:left="640"/>
        <w:rPr>
          <w:color w:val="auto"/>
          <w:sz w:val="31"/>
          <w:szCs w:val="31"/>
          <w:highlight w:val="none"/>
        </w:rPr>
      </w:pPr>
      <w:r>
        <w:rPr>
          <w:color w:val="auto"/>
          <w:spacing w:val="5"/>
          <w:sz w:val="31"/>
          <w:szCs w:val="31"/>
          <w:highlight w:val="none"/>
        </w:rPr>
        <w:t>供应商名称：</w:t>
      </w:r>
    </w:p>
    <w:p w14:paraId="1C84319C">
      <w:pPr>
        <w:spacing w:line="245" w:lineRule="auto"/>
        <w:rPr>
          <w:rFonts w:ascii="Arial"/>
          <w:color w:val="auto"/>
          <w:sz w:val="21"/>
          <w:highlight w:val="none"/>
        </w:rPr>
      </w:pPr>
    </w:p>
    <w:p w14:paraId="32A78526">
      <w:pPr>
        <w:spacing w:line="245" w:lineRule="auto"/>
        <w:rPr>
          <w:rFonts w:ascii="Arial"/>
          <w:color w:val="auto"/>
          <w:sz w:val="21"/>
          <w:highlight w:val="none"/>
        </w:rPr>
      </w:pPr>
    </w:p>
    <w:p w14:paraId="3F6EA883">
      <w:pPr>
        <w:spacing w:line="245" w:lineRule="auto"/>
        <w:rPr>
          <w:rFonts w:ascii="Arial"/>
          <w:color w:val="auto"/>
          <w:sz w:val="21"/>
          <w:highlight w:val="none"/>
        </w:rPr>
      </w:pPr>
    </w:p>
    <w:p w14:paraId="1B484D19">
      <w:pPr>
        <w:spacing w:line="246" w:lineRule="auto"/>
        <w:rPr>
          <w:rFonts w:ascii="Arial"/>
          <w:color w:val="auto"/>
          <w:sz w:val="21"/>
          <w:highlight w:val="none"/>
        </w:rPr>
      </w:pPr>
    </w:p>
    <w:p w14:paraId="0D943000">
      <w:pPr>
        <w:pStyle w:val="5"/>
        <w:spacing w:before="101" w:line="226" w:lineRule="auto"/>
        <w:ind w:left="3416"/>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3D062E5A">
      <w:pPr>
        <w:spacing w:line="226" w:lineRule="auto"/>
        <w:rPr>
          <w:color w:val="auto"/>
          <w:sz w:val="31"/>
          <w:szCs w:val="31"/>
          <w:highlight w:val="none"/>
        </w:rPr>
        <w:sectPr>
          <w:footerReference r:id="rId55" w:type="default"/>
          <w:pgSz w:w="11906" w:h="16838"/>
          <w:pgMar w:top="1431" w:right="1437" w:bottom="1015" w:left="1601" w:header="0" w:footer="853" w:gutter="0"/>
          <w:pgNumType w:fmt="decimal"/>
          <w:cols w:space="720" w:num="1"/>
        </w:sectPr>
      </w:pPr>
    </w:p>
    <w:p w14:paraId="01ADC06A">
      <w:pPr>
        <w:pStyle w:val="5"/>
        <w:spacing w:before="103" w:line="226" w:lineRule="auto"/>
        <w:ind w:left="102"/>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2.商务技术文件目录</w:t>
      </w:r>
    </w:p>
    <w:p w14:paraId="4E77A9A3">
      <w:pPr>
        <w:spacing w:line="260" w:lineRule="auto"/>
        <w:rPr>
          <w:rFonts w:ascii="Arial"/>
          <w:color w:val="auto"/>
          <w:sz w:val="21"/>
          <w:highlight w:val="none"/>
        </w:rPr>
      </w:pPr>
    </w:p>
    <w:p w14:paraId="7CA3AC38">
      <w:pPr>
        <w:pStyle w:val="5"/>
        <w:spacing w:before="101" w:line="624" w:lineRule="exact"/>
        <w:jc w:val="right"/>
        <w:rPr>
          <w:color w:val="auto"/>
          <w:sz w:val="31"/>
          <w:szCs w:val="31"/>
          <w:highlight w:val="none"/>
        </w:rPr>
      </w:pPr>
      <w:r>
        <w:rPr>
          <w:color w:val="auto"/>
          <w:spacing w:val="8"/>
          <w:position w:val="23"/>
          <w:sz w:val="31"/>
          <w:szCs w:val="31"/>
          <w:highlight w:val="none"/>
        </w:rPr>
        <w:t>根据磋商文件规定及供应商提供的材料自行编写目录（部分</w:t>
      </w:r>
    </w:p>
    <w:p w14:paraId="5B69C457">
      <w:pPr>
        <w:pStyle w:val="5"/>
        <w:spacing w:before="1" w:line="224" w:lineRule="auto"/>
        <w:rPr>
          <w:color w:val="auto"/>
          <w:sz w:val="31"/>
          <w:szCs w:val="31"/>
          <w:highlight w:val="none"/>
        </w:rPr>
      </w:pPr>
      <w:r>
        <w:rPr>
          <w:color w:val="auto"/>
          <w:spacing w:val="1"/>
          <w:sz w:val="31"/>
          <w:szCs w:val="31"/>
          <w:highlight w:val="none"/>
        </w:rPr>
        <w:t>格式后附）。</w:t>
      </w:r>
    </w:p>
    <w:p w14:paraId="3F28C025">
      <w:pPr>
        <w:spacing w:line="224" w:lineRule="auto"/>
        <w:rPr>
          <w:color w:val="auto"/>
          <w:sz w:val="31"/>
          <w:szCs w:val="31"/>
          <w:highlight w:val="none"/>
        </w:rPr>
        <w:sectPr>
          <w:footerReference r:id="rId56" w:type="default"/>
          <w:pgSz w:w="11906" w:h="16838"/>
          <w:pgMar w:top="1431" w:right="1249" w:bottom="1013" w:left="1742" w:header="0" w:footer="853" w:gutter="0"/>
          <w:pgNumType w:fmt="decimal"/>
          <w:cols w:space="720" w:num="1"/>
        </w:sectPr>
      </w:pPr>
    </w:p>
    <w:p w14:paraId="047EFCFB">
      <w:pPr>
        <w:spacing w:before="103" w:line="215" w:lineRule="auto"/>
        <w:ind w:left="2120"/>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8"/>
          <w:sz w:val="43"/>
          <w:szCs w:val="43"/>
          <w:highlight w:val="none"/>
        </w:rPr>
        <w:t>无串通竞标行为的承诺函</w:t>
      </w:r>
    </w:p>
    <w:p w14:paraId="1714CA2E">
      <w:pPr>
        <w:spacing w:line="417" w:lineRule="auto"/>
        <w:rPr>
          <w:rFonts w:ascii="Arial"/>
          <w:color w:val="auto"/>
          <w:sz w:val="21"/>
          <w:highlight w:val="none"/>
        </w:rPr>
      </w:pPr>
    </w:p>
    <w:p w14:paraId="6F739E6C">
      <w:pPr>
        <w:pStyle w:val="5"/>
        <w:spacing w:before="78" w:line="220" w:lineRule="auto"/>
        <w:ind w:left="488"/>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一、我方承诺无下列相互串通竞标的情形：</w:t>
      </w:r>
    </w:p>
    <w:p w14:paraId="2B192601">
      <w:pPr>
        <w:pStyle w:val="5"/>
        <w:spacing w:before="179" w:line="468" w:lineRule="exact"/>
        <w:ind w:left="499"/>
        <w:rPr>
          <w:rFonts w:hint="default" w:eastAsia="宋体"/>
          <w:color w:val="auto"/>
          <w:sz w:val="24"/>
          <w:szCs w:val="24"/>
          <w:highlight w:val="none"/>
          <w:lang w:val="en-US" w:eastAsia="zh-CN"/>
        </w:rPr>
      </w:pPr>
      <w:r>
        <w:rPr>
          <w:color w:val="auto"/>
          <w:spacing w:val="-1"/>
          <w:position w:val="17"/>
          <w:sz w:val="24"/>
          <w:szCs w:val="24"/>
          <w:highlight w:val="none"/>
        </w:rPr>
        <w:t>1.不同供应商的响应文件由同一单位或者</w:t>
      </w:r>
      <w:r>
        <w:rPr>
          <w:color w:val="auto"/>
          <w:spacing w:val="-2"/>
          <w:position w:val="17"/>
          <w:sz w:val="24"/>
          <w:szCs w:val="24"/>
          <w:highlight w:val="none"/>
        </w:rPr>
        <w:t>个人编制</w:t>
      </w:r>
      <w:r>
        <w:rPr>
          <w:rFonts w:hint="eastAsia"/>
          <w:color w:val="auto"/>
          <w:spacing w:val="-2"/>
          <w:position w:val="17"/>
          <w:sz w:val="24"/>
          <w:szCs w:val="24"/>
          <w:highlight w:val="none"/>
          <w:lang w:eastAsia="zh-CN"/>
        </w:rPr>
        <w:t>；或不同投标人报名的</w:t>
      </w:r>
      <w:r>
        <w:rPr>
          <w:rFonts w:hint="eastAsia"/>
          <w:color w:val="auto"/>
          <w:spacing w:val="-2"/>
          <w:position w:val="17"/>
          <w:sz w:val="24"/>
          <w:szCs w:val="24"/>
          <w:highlight w:val="none"/>
          <w:lang w:val="en-US" w:eastAsia="zh-CN"/>
        </w:rPr>
        <w:t>IP地址一致的；</w:t>
      </w:r>
    </w:p>
    <w:p w14:paraId="531A5846">
      <w:pPr>
        <w:pStyle w:val="5"/>
        <w:spacing w:line="219" w:lineRule="auto"/>
        <w:ind w:left="484"/>
        <w:rPr>
          <w:color w:val="auto"/>
          <w:sz w:val="24"/>
          <w:szCs w:val="24"/>
          <w:highlight w:val="none"/>
        </w:rPr>
      </w:pPr>
      <w:r>
        <w:rPr>
          <w:color w:val="auto"/>
          <w:spacing w:val="-1"/>
          <w:sz w:val="24"/>
          <w:szCs w:val="24"/>
          <w:highlight w:val="none"/>
        </w:rPr>
        <w:t>2.不同供应商委托同一单位或者个人办理竞标事宜；</w:t>
      </w:r>
    </w:p>
    <w:p w14:paraId="48307D8F">
      <w:pPr>
        <w:pStyle w:val="5"/>
        <w:spacing w:before="180" w:line="219" w:lineRule="auto"/>
        <w:ind w:left="486"/>
        <w:rPr>
          <w:color w:val="auto"/>
          <w:sz w:val="24"/>
          <w:szCs w:val="24"/>
          <w:highlight w:val="none"/>
        </w:rPr>
      </w:pPr>
      <w:r>
        <w:rPr>
          <w:color w:val="auto"/>
          <w:spacing w:val="-1"/>
          <w:sz w:val="24"/>
          <w:szCs w:val="24"/>
          <w:highlight w:val="none"/>
        </w:rPr>
        <w:t>3.不同供应商的响应文件载明的项目管理员为同一个人；</w:t>
      </w:r>
    </w:p>
    <w:p w14:paraId="3E94CEFD">
      <w:pPr>
        <w:pStyle w:val="5"/>
        <w:spacing w:before="183" w:line="468" w:lineRule="exact"/>
        <w:ind w:left="480"/>
        <w:rPr>
          <w:color w:val="auto"/>
          <w:sz w:val="24"/>
          <w:szCs w:val="24"/>
          <w:highlight w:val="none"/>
        </w:rPr>
      </w:pPr>
      <w:r>
        <w:rPr>
          <w:color w:val="auto"/>
          <w:spacing w:val="-10"/>
          <w:position w:val="17"/>
          <w:sz w:val="24"/>
          <w:szCs w:val="24"/>
          <w:highlight w:val="none"/>
        </w:rPr>
        <w:t>4.不同供应商的响应文件异常一致或者竞标报</w:t>
      </w:r>
      <w:r>
        <w:rPr>
          <w:color w:val="auto"/>
          <w:spacing w:val="-11"/>
          <w:position w:val="17"/>
          <w:sz w:val="24"/>
          <w:szCs w:val="24"/>
          <w:highlight w:val="none"/>
        </w:rPr>
        <w:t>价呈规律性差异；</w:t>
      </w:r>
    </w:p>
    <w:p w14:paraId="6062B2B2">
      <w:pPr>
        <w:pStyle w:val="5"/>
        <w:spacing w:line="219" w:lineRule="auto"/>
        <w:ind w:left="486"/>
        <w:rPr>
          <w:color w:val="auto"/>
          <w:sz w:val="24"/>
          <w:szCs w:val="24"/>
          <w:highlight w:val="none"/>
        </w:rPr>
      </w:pPr>
      <w:r>
        <w:rPr>
          <w:color w:val="auto"/>
          <w:spacing w:val="-1"/>
          <w:sz w:val="24"/>
          <w:szCs w:val="24"/>
          <w:highlight w:val="none"/>
        </w:rPr>
        <w:t>5.不同供应商的响应文件相互混装；</w:t>
      </w:r>
    </w:p>
    <w:p w14:paraId="1BB94974">
      <w:pPr>
        <w:pStyle w:val="5"/>
        <w:spacing w:before="181" w:line="219" w:lineRule="auto"/>
        <w:ind w:left="483"/>
        <w:rPr>
          <w:color w:val="auto"/>
          <w:sz w:val="24"/>
          <w:szCs w:val="24"/>
          <w:highlight w:val="none"/>
        </w:rPr>
      </w:pPr>
      <w:r>
        <w:rPr>
          <w:color w:val="auto"/>
          <w:spacing w:val="-1"/>
          <w:sz w:val="24"/>
          <w:szCs w:val="24"/>
          <w:highlight w:val="none"/>
        </w:rPr>
        <w:t>6.不同供应商的磋商保证金从同一单位或者个人账户转出。</w:t>
      </w:r>
    </w:p>
    <w:p w14:paraId="7F23C73D">
      <w:pPr>
        <w:pStyle w:val="5"/>
        <w:spacing w:before="183" w:line="220" w:lineRule="auto"/>
        <w:ind w:left="488"/>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二、我方承诺无下列恶意串通的情形：</w:t>
      </w:r>
    </w:p>
    <w:p w14:paraId="20FE54D0">
      <w:pPr>
        <w:pStyle w:val="5"/>
        <w:spacing w:before="180" w:line="468" w:lineRule="exact"/>
        <w:ind w:right="16"/>
        <w:jc w:val="right"/>
        <w:rPr>
          <w:color w:val="auto"/>
          <w:sz w:val="24"/>
          <w:szCs w:val="24"/>
          <w:highlight w:val="none"/>
        </w:rPr>
      </w:pPr>
      <w:r>
        <w:rPr>
          <w:color w:val="auto"/>
          <w:spacing w:val="4"/>
          <w:position w:val="17"/>
          <w:sz w:val="24"/>
          <w:szCs w:val="24"/>
          <w:highlight w:val="none"/>
        </w:rPr>
        <w:t>1.供应商直接或者间接从采购人或者采购代理机构处获得其他供应商的相关信息</w:t>
      </w:r>
    </w:p>
    <w:p w14:paraId="61359DDC">
      <w:pPr>
        <w:pStyle w:val="5"/>
        <w:spacing w:line="220" w:lineRule="auto"/>
        <w:ind w:left="7"/>
        <w:rPr>
          <w:color w:val="auto"/>
          <w:sz w:val="24"/>
          <w:szCs w:val="24"/>
          <w:highlight w:val="none"/>
        </w:rPr>
      </w:pPr>
      <w:r>
        <w:rPr>
          <w:color w:val="auto"/>
          <w:spacing w:val="-2"/>
          <w:sz w:val="24"/>
          <w:szCs w:val="24"/>
          <w:highlight w:val="none"/>
        </w:rPr>
        <w:t>并修改其响应文件；</w:t>
      </w:r>
    </w:p>
    <w:p w14:paraId="02A2D671">
      <w:pPr>
        <w:pStyle w:val="5"/>
        <w:spacing w:before="179" w:line="468" w:lineRule="exact"/>
        <w:ind w:left="484"/>
        <w:rPr>
          <w:color w:val="auto"/>
          <w:sz w:val="24"/>
          <w:szCs w:val="24"/>
          <w:highlight w:val="none"/>
        </w:rPr>
      </w:pPr>
      <w:r>
        <w:rPr>
          <w:color w:val="auto"/>
          <w:spacing w:val="-1"/>
          <w:position w:val="17"/>
          <w:sz w:val="24"/>
          <w:szCs w:val="24"/>
          <w:highlight w:val="none"/>
        </w:rPr>
        <w:t>2.供应商按照采购人或者采购代理机构的授意撤换、修改响应文件；</w:t>
      </w:r>
    </w:p>
    <w:p w14:paraId="11B04293">
      <w:pPr>
        <w:pStyle w:val="5"/>
        <w:spacing w:before="1" w:line="218" w:lineRule="auto"/>
        <w:ind w:left="486"/>
        <w:rPr>
          <w:color w:val="auto"/>
          <w:sz w:val="24"/>
          <w:szCs w:val="24"/>
          <w:highlight w:val="none"/>
        </w:rPr>
      </w:pPr>
      <w:r>
        <w:rPr>
          <w:color w:val="auto"/>
          <w:spacing w:val="-11"/>
          <w:sz w:val="24"/>
          <w:szCs w:val="24"/>
          <w:highlight w:val="none"/>
        </w:rPr>
        <w:t>3.供应商之间协商报价、技术方案等响应文件的实质性内容；</w:t>
      </w:r>
    </w:p>
    <w:p w14:paraId="36E98721">
      <w:pPr>
        <w:pStyle w:val="5"/>
        <w:spacing w:before="181" w:line="468" w:lineRule="exact"/>
        <w:ind w:right="14"/>
        <w:jc w:val="right"/>
        <w:rPr>
          <w:color w:val="auto"/>
          <w:sz w:val="24"/>
          <w:szCs w:val="24"/>
          <w:highlight w:val="none"/>
        </w:rPr>
      </w:pPr>
      <w:r>
        <w:rPr>
          <w:color w:val="auto"/>
          <w:spacing w:val="-2"/>
          <w:position w:val="17"/>
          <w:sz w:val="24"/>
          <w:szCs w:val="24"/>
          <w:highlight w:val="none"/>
        </w:rPr>
        <w:t>4.属于同一集团、协会、商会等组织成员的供应商按照该组织要求协同参加政府采</w:t>
      </w:r>
    </w:p>
    <w:p w14:paraId="50D8FDB5">
      <w:pPr>
        <w:pStyle w:val="5"/>
        <w:spacing w:before="1" w:line="220" w:lineRule="auto"/>
        <w:rPr>
          <w:color w:val="auto"/>
          <w:sz w:val="24"/>
          <w:szCs w:val="24"/>
          <w:highlight w:val="none"/>
        </w:rPr>
      </w:pPr>
      <w:r>
        <w:rPr>
          <w:color w:val="auto"/>
          <w:spacing w:val="-2"/>
          <w:sz w:val="24"/>
          <w:szCs w:val="24"/>
          <w:highlight w:val="none"/>
        </w:rPr>
        <w:t>购活动；</w:t>
      </w:r>
    </w:p>
    <w:p w14:paraId="01637F38">
      <w:pPr>
        <w:pStyle w:val="5"/>
        <w:spacing w:before="179" w:line="359" w:lineRule="auto"/>
        <w:ind w:left="7" w:right="14" w:firstLine="479"/>
        <w:rPr>
          <w:color w:val="auto"/>
          <w:sz w:val="24"/>
          <w:szCs w:val="24"/>
          <w:highlight w:val="none"/>
        </w:rPr>
      </w:pPr>
      <w:r>
        <w:rPr>
          <w:color w:val="auto"/>
          <w:spacing w:val="-2"/>
          <w:sz w:val="24"/>
          <w:szCs w:val="24"/>
          <w:highlight w:val="none"/>
        </w:rPr>
        <w:t>5.供应商之间事先约定一致抬高或者压低竞标报价，或者在竞争性磋商项目中事先</w:t>
      </w:r>
      <w:r>
        <w:rPr>
          <w:color w:val="auto"/>
          <w:spacing w:val="11"/>
          <w:sz w:val="24"/>
          <w:szCs w:val="24"/>
          <w:highlight w:val="none"/>
        </w:rPr>
        <w:t xml:space="preserve"> </w:t>
      </w:r>
      <w:r>
        <w:rPr>
          <w:color w:val="auto"/>
          <w:spacing w:val="-2"/>
          <w:sz w:val="24"/>
          <w:szCs w:val="24"/>
          <w:highlight w:val="none"/>
        </w:rPr>
        <w:t>约定轮流以高价位或者低价位成交，或者事先约定由某一特定供应商成交，然后再参加</w:t>
      </w:r>
    </w:p>
    <w:p w14:paraId="3CD1033D">
      <w:pPr>
        <w:pStyle w:val="5"/>
        <w:spacing w:before="1" w:line="220" w:lineRule="auto"/>
        <w:ind w:left="4"/>
        <w:rPr>
          <w:color w:val="auto"/>
          <w:sz w:val="24"/>
          <w:szCs w:val="24"/>
          <w:highlight w:val="none"/>
        </w:rPr>
      </w:pPr>
      <w:r>
        <w:rPr>
          <w:color w:val="auto"/>
          <w:spacing w:val="-5"/>
          <w:sz w:val="24"/>
          <w:szCs w:val="24"/>
          <w:highlight w:val="none"/>
        </w:rPr>
        <w:t>竞标；</w:t>
      </w:r>
    </w:p>
    <w:p w14:paraId="23090732">
      <w:pPr>
        <w:pStyle w:val="5"/>
        <w:spacing w:before="182" w:line="219" w:lineRule="auto"/>
        <w:ind w:left="483"/>
        <w:rPr>
          <w:color w:val="auto"/>
          <w:sz w:val="24"/>
          <w:szCs w:val="24"/>
          <w:highlight w:val="none"/>
        </w:rPr>
      </w:pPr>
      <w:r>
        <w:rPr>
          <w:color w:val="auto"/>
          <w:spacing w:val="-1"/>
          <w:sz w:val="24"/>
          <w:szCs w:val="24"/>
          <w:highlight w:val="none"/>
        </w:rPr>
        <w:t>6.供应商之间商定部分供应商放弃参加政府采购活动或者放弃成交；</w:t>
      </w:r>
    </w:p>
    <w:p w14:paraId="49F42FA2">
      <w:pPr>
        <w:pStyle w:val="5"/>
        <w:spacing w:before="180" w:line="468" w:lineRule="exact"/>
        <w:jc w:val="right"/>
        <w:rPr>
          <w:color w:val="auto"/>
          <w:sz w:val="24"/>
          <w:szCs w:val="24"/>
          <w:highlight w:val="none"/>
        </w:rPr>
      </w:pPr>
      <w:r>
        <w:rPr>
          <w:color w:val="auto"/>
          <w:spacing w:val="-1"/>
          <w:position w:val="17"/>
          <w:sz w:val="24"/>
          <w:szCs w:val="24"/>
          <w:highlight w:val="none"/>
        </w:rPr>
        <w:t>7.供应商与采购人或者采购代理机构之间、供应商相</w:t>
      </w:r>
      <w:r>
        <w:rPr>
          <w:color w:val="auto"/>
          <w:spacing w:val="-2"/>
          <w:position w:val="17"/>
          <w:sz w:val="24"/>
          <w:szCs w:val="24"/>
          <w:highlight w:val="none"/>
        </w:rPr>
        <w:t>互之间，为谋求特定供应商成</w:t>
      </w:r>
    </w:p>
    <w:p w14:paraId="462E1EB2">
      <w:pPr>
        <w:pStyle w:val="5"/>
        <w:spacing w:before="1" w:line="219" w:lineRule="auto"/>
        <w:ind w:left="6"/>
        <w:rPr>
          <w:color w:val="auto"/>
          <w:sz w:val="24"/>
          <w:szCs w:val="24"/>
          <w:highlight w:val="none"/>
        </w:rPr>
      </w:pPr>
      <w:r>
        <w:rPr>
          <w:color w:val="auto"/>
          <w:spacing w:val="-12"/>
          <w:sz w:val="24"/>
          <w:szCs w:val="24"/>
          <w:highlight w:val="none"/>
        </w:rPr>
        <w:t>交或者排斥其他供应商的其他串通行为。</w:t>
      </w:r>
    </w:p>
    <w:p w14:paraId="3AC7CB37">
      <w:pPr>
        <w:spacing w:line="283" w:lineRule="auto"/>
        <w:rPr>
          <w:rFonts w:ascii="Arial"/>
          <w:color w:val="auto"/>
          <w:sz w:val="21"/>
          <w:highlight w:val="none"/>
        </w:rPr>
      </w:pPr>
    </w:p>
    <w:p w14:paraId="18688269">
      <w:pPr>
        <w:spacing w:line="283" w:lineRule="auto"/>
        <w:rPr>
          <w:rFonts w:ascii="Arial"/>
          <w:color w:val="auto"/>
          <w:sz w:val="21"/>
          <w:highlight w:val="none"/>
        </w:rPr>
      </w:pPr>
    </w:p>
    <w:p w14:paraId="5435CBB4">
      <w:pPr>
        <w:pStyle w:val="5"/>
        <w:spacing w:before="79" w:line="468" w:lineRule="exact"/>
        <w:ind w:right="11"/>
        <w:jc w:val="right"/>
        <w:rPr>
          <w:color w:val="auto"/>
          <w:sz w:val="24"/>
          <w:szCs w:val="24"/>
          <w:highlight w:val="none"/>
        </w:rPr>
      </w:pPr>
      <w:r>
        <w:rPr>
          <w:color w:val="auto"/>
          <w:spacing w:val="-2"/>
          <w:position w:val="17"/>
          <w:sz w:val="24"/>
          <w:szCs w:val="24"/>
          <w:highlight w:val="none"/>
          <w14:textOutline w14:w="3048" w14:cap="flat" w14:cmpd="sng">
            <w14:solidFill>
              <w14:srgbClr w14:val="000000"/>
            </w14:solidFill>
            <w14:prstDash w14:val="solid"/>
            <w14:miter w14:val="0"/>
          </w14:textOutline>
        </w:rPr>
        <w:t>以上情形一经核查属实，我方愿意承担一切后果，</w:t>
      </w:r>
      <w:r>
        <w:rPr>
          <w:color w:val="auto"/>
          <w:spacing w:val="-3"/>
          <w:position w:val="17"/>
          <w:sz w:val="24"/>
          <w:szCs w:val="24"/>
          <w:highlight w:val="none"/>
          <w14:textOutline w14:w="3048" w14:cap="flat" w14:cmpd="sng">
            <w14:solidFill>
              <w14:srgbClr w14:val="000000"/>
            </w14:solidFill>
            <w14:prstDash w14:val="solid"/>
            <w14:miter w14:val="0"/>
          </w14:textOutline>
        </w:rPr>
        <w:t>并不再寻求任何旨在减轻或者免</w:t>
      </w:r>
    </w:p>
    <w:p w14:paraId="3739D80A">
      <w:pPr>
        <w:pStyle w:val="5"/>
        <w:spacing w:line="220" w:lineRule="auto"/>
        <w:ind w:left="16"/>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除法律责任的辩解。</w:t>
      </w:r>
    </w:p>
    <w:p w14:paraId="62B89030">
      <w:pPr>
        <w:spacing w:line="283" w:lineRule="auto"/>
        <w:rPr>
          <w:rFonts w:ascii="Arial"/>
          <w:color w:val="auto"/>
          <w:sz w:val="21"/>
          <w:highlight w:val="none"/>
        </w:rPr>
      </w:pPr>
    </w:p>
    <w:p w14:paraId="1166E95B">
      <w:pPr>
        <w:spacing w:line="283" w:lineRule="auto"/>
        <w:rPr>
          <w:rFonts w:ascii="Arial"/>
          <w:color w:val="auto"/>
          <w:sz w:val="21"/>
          <w:highlight w:val="none"/>
        </w:rPr>
      </w:pPr>
    </w:p>
    <w:p w14:paraId="4324883B">
      <w:pPr>
        <w:pStyle w:val="5"/>
        <w:spacing w:before="78" w:line="219" w:lineRule="auto"/>
        <w:ind w:left="3601"/>
        <w:rPr>
          <w:color w:val="auto"/>
          <w:sz w:val="24"/>
          <w:szCs w:val="24"/>
          <w:highlight w:val="none"/>
        </w:rPr>
      </w:pPr>
      <w:r>
        <w:rPr>
          <w:color w:val="auto"/>
          <w:spacing w:val="-2"/>
          <w:sz w:val="24"/>
          <w:szCs w:val="24"/>
          <w:highlight w:val="none"/>
        </w:rPr>
        <w:t>供应商（电子签章</w:t>
      </w:r>
      <w:r>
        <w:rPr>
          <w:color w:val="auto"/>
          <w:spacing w:val="-11"/>
          <w:sz w:val="24"/>
          <w:szCs w:val="24"/>
          <w:highlight w:val="none"/>
        </w:rPr>
        <w:t>）：</w:t>
      </w:r>
    </w:p>
    <w:p w14:paraId="1E35E269">
      <w:pPr>
        <w:pStyle w:val="5"/>
        <w:spacing w:before="181" w:line="220" w:lineRule="auto"/>
        <w:ind w:left="5919"/>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C9AB6A5">
      <w:pPr>
        <w:spacing w:line="220" w:lineRule="auto"/>
        <w:rPr>
          <w:color w:val="auto"/>
          <w:sz w:val="24"/>
          <w:szCs w:val="24"/>
          <w:highlight w:val="none"/>
        </w:rPr>
        <w:sectPr>
          <w:footerReference r:id="rId57" w:type="default"/>
          <w:pgSz w:w="11906" w:h="16838"/>
          <w:pgMar w:top="1332" w:right="1230" w:bottom="1015" w:left="1596" w:header="0" w:footer="853" w:gutter="0"/>
          <w:pgNumType w:fmt="decimal"/>
          <w:cols w:space="720" w:num="1"/>
        </w:sectPr>
      </w:pPr>
    </w:p>
    <w:p w14:paraId="5CD2EDED">
      <w:pPr>
        <w:spacing w:line="285" w:lineRule="auto"/>
        <w:rPr>
          <w:rFonts w:ascii="Arial"/>
          <w:color w:val="auto"/>
          <w:sz w:val="21"/>
          <w:highlight w:val="none"/>
        </w:rPr>
      </w:pPr>
    </w:p>
    <w:p w14:paraId="73C34788">
      <w:pPr>
        <w:spacing w:line="285" w:lineRule="auto"/>
        <w:rPr>
          <w:rFonts w:ascii="Arial"/>
          <w:color w:val="auto"/>
          <w:sz w:val="21"/>
          <w:highlight w:val="none"/>
        </w:rPr>
      </w:pPr>
    </w:p>
    <w:p w14:paraId="6BD34A3B">
      <w:pPr>
        <w:spacing w:line="286" w:lineRule="auto"/>
        <w:rPr>
          <w:rFonts w:ascii="Arial"/>
          <w:color w:val="auto"/>
          <w:sz w:val="21"/>
          <w:highlight w:val="none"/>
        </w:rPr>
      </w:pPr>
    </w:p>
    <w:p w14:paraId="0B5E4A1B">
      <w:pPr>
        <w:spacing w:before="185" w:line="215" w:lineRule="auto"/>
        <w:ind w:left="2774"/>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法定代表人证明书</w:t>
      </w:r>
    </w:p>
    <w:p w14:paraId="344074DD">
      <w:pPr>
        <w:spacing w:line="415" w:lineRule="auto"/>
        <w:rPr>
          <w:rFonts w:ascii="Arial"/>
          <w:color w:val="auto"/>
          <w:sz w:val="21"/>
          <w:highlight w:val="none"/>
        </w:rPr>
      </w:pPr>
    </w:p>
    <w:p w14:paraId="1142F458">
      <w:pPr>
        <w:pStyle w:val="5"/>
        <w:spacing w:before="78" w:line="219" w:lineRule="auto"/>
        <w:ind w:left="540"/>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43103A85">
      <w:pPr>
        <w:pStyle w:val="5"/>
        <w:spacing w:before="183" w:line="229" w:lineRule="auto"/>
        <w:ind w:left="540"/>
        <w:rPr>
          <w:color w:val="auto"/>
          <w:sz w:val="24"/>
          <w:szCs w:val="24"/>
          <w:highlight w:val="none"/>
        </w:rPr>
      </w:pPr>
      <w:r>
        <w:rPr>
          <w:color w:val="auto"/>
          <w:spacing w:val="-7"/>
          <w:sz w:val="24"/>
          <w:szCs w:val="24"/>
          <w:highlight w:val="none"/>
        </w:rPr>
        <w:t>地</w:t>
      </w:r>
      <w:r>
        <w:rPr>
          <w:color w:val="auto"/>
          <w:spacing w:val="2"/>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14:paraId="26FC390F">
      <w:pPr>
        <w:pStyle w:val="5"/>
        <w:spacing w:before="167" w:line="220" w:lineRule="auto"/>
        <w:ind w:left="540"/>
        <w:rPr>
          <w:color w:val="auto"/>
          <w:sz w:val="24"/>
          <w:szCs w:val="24"/>
          <w:highlight w:val="none"/>
        </w:rPr>
      </w:pPr>
      <w:r>
        <w:rPr>
          <w:color w:val="auto"/>
          <w:spacing w:val="-8"/>
          <w:sz w:val="24"/>
          <w:szCs w:val="24"/>
          <w:highlight w:val="none"/>
        </w:rPr>
        <w:t>姓</w:t>
      </w:r>
      <w:r>
        <w:rPr>
          <w:color w:val="auto"/>
          <w:spacing w:val="3"/>
          <w:sz w:val="24"/>
          <w:szCs w:val="24"/>
          <w:highlight w:val="none"/>
        </w:rPr>
        <w:t xml:space="preserve">    </w:t>
      </w:r>
      <w:r>
        <w:rPr>
          <w:color w:val="auto"/>
          <w:spacing w:val="-8"/>
          <w:sz w:val="24"/>
          <w:szCs w:val="24"/>
          <w:highlight w:val="none"/>
        </w:rPr>
        <w:t>名：</w:t>
      </w:r>
      <w:r>
        <w:rPr>
          <w:color w:val="auto"/>
          <w:sz w:val="24"/>
          <w:szCs w:val="24"/>
          <w:highlight w:val="none"/>
          <w:u w:val="single" w:color="auto"/>
        </w:rPr>
        <w:t xml:space="preserve">                </w:t>
      </w:r>
      <w:r>
        <w:rPr>
          <w:color w:val="auto"/>
          <w:spacing w:val="-107"/>
          <w:sz w:val="24"/>
          <w:szCs w:val="24"/>
          <w:highlight w:val="none"/>
        </w:rPr>
        <w:t xml:space="preserve"> </w:t>
      </w:r>
      <w:r>
        <w:rPr>
          <w:color w:val="auto"/>
          <w:spacing w:val="-8"/>
          <w:sz w:val="24"/>
          <w:szCs w:val="24"/>
          <w:highlight w:val="none"/>
        </w:rPr>
        <w:t>性</w:t>
      </w:r>
      <w:r>
        <w:rPr>
          <w:color w:val="auto"/>
          <w:spacing w:val="2"/>
          <w:sz w:val="24"/>
          <w:szCs w:val="24"/>
          <w:highlight w:val="none"/>
        </w:rPr>
        <w:t xml:space="preserve">     </w:t>
      </w:r>
      <w:r>
        <w:rPr>
          <w:color w:val="auto"/>
          <w:spacing w:val="-8"/>
          <w:sz w:val="24"/>
          <w:szCs w:val="24"/>
          <w:highlight w:val="none"/>
        </w:rPr>
        <w:t>别：</w:t>
      </w:r>
      <w:r>
        <w:rPr>
          <w:color w:val="auto"/>
          <w:sz w:val="24"/>
          <w:szCs w:val="24"/>
          <w:highlight w:val="none"/>
          <w:u w:val="single" w:color="auto"/>
        </w:rPr>
        <w:t xml:space="preserve">                </w:t>
      </w:r>
    </w:p>
    <w:p w14:paraId="04DF2C40">
      <w:pPr>
        <w:pStyle w:val="5"/>
        <w:spacing w:before="182" w:line="220" w:lineRule="auto"/>
        <w:ind w:left="540"/>
        <w:rPr>
          <w:color w:val="auto"/>
          <w:sz w:val="24"/>
          <w:szCs w:val="24"/>
          <w:highlight w:val="none"/>
        </w:rPr>
      </w:pPr>
      <w:r>
        <w:rPr>
          <w:color w:val="auto"/>
          <w:spacing w:val="-7"/>
          <w:sz w:val="24"/>
          <w:szCs w:val="24"/>
          <w:highlight w:val="none"/>
        </w:rPr>
        <w:t>年</w:t>
      </w:r>
      <w:r>
        <w:rPr>
          <w:color w:val="auto"/>
          <w:spacing w:val="2"/>
          <w:sz w:val="24"/>
          <w:szCs w:val="24"/>
          <w:highlight w:val="none"/>
        </w:rPr>
        <w:t xml:space="preserve">    </w:t>
      </w:r>
      <w:r>
        <w:rPr>
          <w:color w:val="auto"/>
          <w:spacing w:val="-7"/>
          <w:sz w:val="24"/>
          <w:szCs w:val="24"/>
          <w:highlight w:val="none"/>
        </w:rPr>
        <w:t>龄：</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7"/>
          <w:sz w:val="24"/>
          <w:szCs w:val="24"/>
          <w:highlight w:val="none"/>
        </w:rPr>
        <w:t>职</w:t>
      </w:r>
      <w:r>
        <w:rPr>
          <w:color w:val="auto"/>
          <w:spacing w:val="2"/>
          <w:sz w:val="24"/>
          <w:szCs w:val="24"/>
          <w:highlight w:val="none"/>
        </w:rPr>
        <w:t xml:space="preserve">     </w:t>
      </w:r>
      <w:r>
        <w:rPr>
          <w:color w:val="auto"/>
          <w:spacing w:val="-7"/>
          <w:sz w:val="24"/>
          <w:szCs w:val="24"/>
          <w:highlight w:val="none"/>
        </w:rPr>
        <w:t>务：</w:t>
      </w:r>
      <w:r>
        <w:rPr>
          <w:color w:val="auto"/>
          <w:sz w:val="24"/>
          <w:szCs w:val="24"/>
          <w:highlight w:val="none"/>
          <w:u w:val="single" w:color="auto"/>
        </w:rPr>
        <w:t xml:space="preserve">                </w:t>
      </w:r>
    </w:p>
    <w:p w14:paraId="58308811">
      <w:pPr>
        <w:pStyle w:val="5"/>
        <w:spacing w:before="179" w:line="360" w:lineRule="auto"/>
        <w:ind w:left="546"/>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263D531F">
      <w:pPr>
        <w:pStyle w:val="5"/>
        <w:spacing w:line="219" w:lineRule="auto"/>
        <w:ind w:left="484"/>
        <w:rPr>
          <w:color w:val="auto"/>
          <w:sz w:val="24"/>
          <w:szCs w:val="24"/>
          <w:highlight w:val="none"/>
        </w:rPr>
      </w:pPr>
      <w:r>
        <w:rPr>
          <w:color w:val="auto"/>
          <w:spacing w:val="-1"/>
          <w:sz w:val="24"/>
          <w:szCs w:val="24"/>
          <w:highlight w:val="none"/>
        </w:rPr>
        <w:t>系</w:t>
      </w:r>
      <w:r>
        <w:rPr>
          <w:color w:val="auto"/>
          <w:spacing w:val="-1"/>
          <w:sz w:val="24"/>
          <w:szCs w:val="24"/>
          <w:highlight w:val="none"/>
          <w:u w:val="single" w:color="auto"/>
        </w:rPr>
        <w:t>（供应商名称）</w:t>
      </w:r>
      <w:r>
        <w:rPr>
          <w:color w:val="auto"/>
          <w:spacing w:val="-1"/>
          <w:sz w:val="24"/>
          <w:szCs w:val="24"/>
          <w:highlight w:val="none"/>
        </w:rPr>
        <w:t>的法定代表人。</w:t>
      </w:r>
    </w:p>
    <w:p w14:paraId="114F23FD">
      <w:pPr>
        <w:pStyle w:val="5"/>
        <w:spacing w:before="180" w:line="220" w:lineRule="auto"/>
        <w:ind w:left="540"/>
        <w:rPr>
          <w:color w:val="auto"/>
          <w:sz w:val="24"/>
          <w:szCs w:val="24"/>
          <w:highlight w:val="none"/>
        </w:rPr>
      </w:pPr>
      <w:r>
        <w:rPr>
          <w:color w:val="auto"/>
          <w:spacing w:val="-2"/>
          <w:sz w:val="24"/>
          <w:szCs w:val="24"/>
          <w:highlight w:val="none"/>
        </w:rPr>
        <w:t>特此证明。</w:t>
      </w:r>
    </w:p>
    <w:p w14:paraId="08515487">
      <w:pPr>
        <w:spacing w:line="249" w:lineRule="auto"/>
        <w:rPr>
          <w:rFonts w:ascii="Arial"/>
          <w:color w:val="auto"/>
          <w:sz w:val="21"/>
          <w:highlight w:val="none"/>
        </w:rPr>
      </w:pPr>
    </w:p>
    <w:p w14:paraId="05E9A81C">
      <w:pPr>
        <w:spacing w:line="249" w:lineRule="auto"/>
        <w:rPr>
          <w:rFonts w:ascii="Arial"/>
          <w:color w:val="auto"/>
          <w:sz w:val="21"/>
          <w:highlight w:val="none"/>
        </w:rPr>
      </w:pPr>
    </w:p>
    <w:p w14:paraId="461714DC">
      <w:pPr>
        <w:spacing w:line="249" w:lineRule="auto"/>
        <w:rPr>
          <w:rFonts w:ascii="Arial"/>
          <w:color w:val="auto"/>
          <w:sz w:val="21"/>
          <w:highlight w:val="none"/>
        </w:rPr>
      </w:pPr>
    </w:p>
    <w:p w14:paraId="22B05544">
      <w:pPr>
        <w:spacing w:line="249" w:lineRule="auto"/>
        <w:rPr>
          <w:rFonts w:ascii="Arial"/>
          <w:color w:val="auto"/>
          <w:sz w:val="21"/>
          <w:highlight w:val="none"/>
        </w:rPr>
      </w:pPr>
    </w:p>
    <w:p w14:paraId="5BD8D05A">
      <w:pPr>
        <w:spacing w:line="250" w:lineRule="auto"/>
        <w:rPr>
          <w:rFonts w:ascii="Arial"/>
          <w:color w:val="auto"/>
          <w:sz w:val="21"/>
          <w:highlight w:val="none"/>
        </w:rPr>
      </w:pPr>
    </w:p>
    <w:p w14:paraId="717B92CA">
      <w:pPr>
        <w:spacing w:line="250" w:lineRule="auto"/>
        <w:rPr>
          <w:rFonts w:ascii="Arial"/>
          <w:color w:val="auto"/>
          <w:sz w:val="21"/>
          <w:highlight w:val="none"/>
        </w:rPr>
      </w:pPr>
    </w:p>
    <w:p w14:paraId="00DFB464">
      <w:pPr>
        <w:pStyle w:val="5"/>
        <w:spacing w:before="79" w:line="219" w:lineRule="auto"/>
        <w:ind w:left="558"/>
        <w:rPr>
          <w:color w:val="auto"/>
          <w:sz w:val="24"/>
          <w:szCs w:val="24"/>
          <w:highlight w:val="none"/>
        </w:rPr>
      </w:pPr>
      <w:r>
        <w:rPr>
          <w:color w:val="auto"/>
          <w:spacing w:val="-2"/>
          <w:sz w:val="24"/>
          <w:szCs w:val="24"/>
          <w:highlight w:val="none"/>
        </w:rPr>
        <w:t>附件：法定代表人有效身份证正反面复印件</w:t>
      </w:r>
    </w:p>
    <w:p w14:paraId="27A640A8">
      <w:pPr>
        <w:spacing w:line="283" w:lineRule="auto"/>
        <w:rPr>
          <w:rFonts w:ascii="Arial"/>
          <w:color w:val="auto"/>
          <w:sz w:val="21"/>
          <w:highlight w:val="none"/>
        </w:rPr>
      </w:pPr>
    </w:p>
    <w:p w14:paraId="6C8FA7A2">
      <w:pPr>
        <w:spacing w:line="284" w:lineRule="auto"/>
        <w:rPr>
          <w:rFonts w:ascii="Arial"/>
          <w:color w:val="auto"/>
          <w:sz w:val="21"/>
          <w:highlight w:val="none"/>
        </w:rPr>
      </w:pPr>
    </w:p>
    <w:p w14:paraId="0BB92CD8">
      <w:pPr>
        <w:pStyle w:val="5"/>
        <w:spacing w:before="78" w:line="358" w:lineRule="auto"/>
        <w:ind w:left="3539"/>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4C2F06CD">
      <w:pPr>
        <w:pStyle w:val="5"/>
        <w:spacing w:line="220" w:lineRule="auto"/>
        <w:ind w:left="4121"/>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30"/>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pacing w:val="40"/>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2B221A68">
      <w:pPr>
        <w:spacing w:line="257" w:lineRule="auto"/>
        <w:rPr>
          <w:rFonts w:ascii="Arial"/>
          <w:color w:val="auto"/>
          <w:sz w:val="21"/>
          <w:highlight w:val="none"/>
        </w:rPr>
      </w:pPr>
    </w:p>
    <w:p w14:paraId="1D77104A">
      <w:pPr>
        <w:spacing w:line="258" w:lineRule="auto"/>
        <w:rPr>
          <w:rFonts w:ascii="Arial"/>
          <w:color w:val="auto"/>
          <w:sz w:val="21"/>
          <w:highlight w:val="none"/>
        </w:rPr>
      </w:pPr>
    </w:p>
    <w:p w14:paraId="6C641A8A">
      <w:pPr>
        <w:spacing w:line="258" w:lineRule="auto"/>
        <w:rPr>
          <w:rFonts w:ascii="Arial"/>
          <w:color w:val="auto"/>
          <w:sz w:val="21"/>
          <w:highlight w:val="none"/>
        </w:rPr>
      </w:pPr>
    </w:p>
    <w:p w14:paraId="140B12D0">
      <w:pPr>
        <w:spacing w:line="258" w:lineRule="auto"/>
        <w:rPr>
          <w:rFonts w:ascii="Arial"/>
          <w:color w:val="auto"/>
          <w:sz w:val="21"/>
          <w:highlight w:val="none"/>
        </w:rPr>
      </w:pPr>
    </w:p>
    <w:p w14:paraId="6DB3BA77">
      <w:pPr>
        <w:pStyle w:val="5"/>
        <w:spacing w:before="79" w:line="219" w:lineRule="auto"/>
        <w:rPr>
          <w:color w:val="auto"/>
          <w:sz w:val="24"/>
          <w:szCs w:val="24"/>
          <w:highlight w:val="none"/>
        </w:rPr>
      </w:pPr>
      <w:r>
        <w:rPr>
          <w:color w:val="auto"/>
          <w:spacing w:val="-1"/>
          <w:sz w:val="24"/>
          <w:szCs w:val="24"/>
          <w:highlight w:val="none"/>
        </w:rPr>
        <w:t>注：联合体竞标的只需牵头人出具。</w:t>
      </w:r>
    </w:p>
    <w:p w14:paraId="74D0F153">
      <w:pPr>
        <w:spacing w:line="219" w:lineRule="auto"/>
        <w:rPr>
          <w:color w:val="auto"/>
          <w:sz w:val="24"/>
          <w:szCs w:val="24"/>
          <w:highlight w:val="none"/>
        </w:rPr>
        <w:sectPr>
          <w:footerReference r:id="rId58" w:type="default"/>
          <w:pgSz w:w="11906" w:h="16838"/>
          <w:pgMar w:top="1431" w:right="1785" w:bottom="1013" w:left="1598" w:header="0" w:footer="853" w:gutter="0"/>
          <w:pgNumType w:fmt="decimal"/>
          <w:cols w:space="720" w:num="1"/>
        </w:sectPr>
      </w:pPr>
    </w:p>
    <w:p w14:paraId="17EF57E7">
      <w:pPr>
        <w:spacing w:line="317" w:lineRule="auto"/>
        <w:rPr>
          <w:rFonts w:ascii="Arial"/>
          <w:color w:val="auto"/>
          <w:sz w:val="21"/>
          <w:highlight w:val="none"/>
        </w:rPr>
      </w:pPr>
    </w:p>
    <w:p w14:paraId="1B4787AF">
      <w:pPr>
        <w:spacing w:before="185" w:line="205" w:lineRule="auto"/>
        <w:ind w:left="34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授权委托书</w:t>
      </w:r>
    </w:p>
    <w:p w14:paraId="76C83035">
      <w:pPr>
        <w:spacing w:before="1" w:line="211" w:lineRule="auto"/>
        <w:ind w:left="291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2"/>
          <w:sz w:val="31"/>
          <w:szCs w:val="31"/>
          <w:highlight w:val="none"/>
        </w:rPr>
        <w:t>（非联合体竞标格式）</w:t>
      </w:r>
    </w:p>
    <w:p w14:paraId="281B26A4">
      <w:pPr>
        <w:spacing w:before="48" w:line="212" w:lineRule="auto"/>
        <w:ind w:left="339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3"/>
          <w:sz w:val="31"/>
          <w:szCs w:val="31"/>
          <w:highlight w:val="none"/>
        </w:rPr>
        <w:t>（如有委托时）</w:t>
      </w:r>
    </w:p>
    <w:p w14:paraId="5284661A">
      <w:pPr>
        <w:spacing w:line="399" w:lineRule="auto"/>
        <w:rPr>
          <w:rFonts w:ascii="Arial"/>
          <w:color w:val="auto"/>
          <w:sz w:val="21"/>
          <w:highlight w:val="none"/>
        </w:rPr>
      </w:pPr>
    </w:p>
    <w:p w14:paraId="16A6A6A0">
      <w:pPr>
        <w:pStyle w:val="5"/>
        <w:spacing w:before="78" w:line="219" w:lineRule="auto"/>
        <w:rPr>
          <w:color w:val="auto"/>
          <w:sz w:val="24"/>
          <w:szCs w:val="24"/>
          <w:highlight w:val="none"/>
        </w:rPr>
      </w:pPr>
      <w:r>
        <w:rPr>
          <w:color w:val="auto"/>
          <w:spacing w:val="4"/>
          <w:sz w:val="24"/>
          <w:szCs w:val="24"/>
          <w:highlight w:val="none"/>
        </w:rPr>
        <w:t>致</w:t>
      </w:r>
      <w:r>
        <w:rPr>
          <w:color w:val="auto"/>
          <w:spacing w:val="-9"/>
          <w:sz w:val="24"/>
          <w:szCs w:val="24"/>
          <w:highlight w:val="none"/>
        </w:rPr>
        <w:t>：</w:t>
      </w:r>
      <w:r>
        <w:rPr>
          <w:color w:val="auto"/>
          <w:spacing w:val="-9"/>
          <w:sz w:val="24"/>
          <w:szCs w:val="24"/>
          <w:highlight w:val="none"/>
          <w:u w:val="single" w:color="auto"/>
        </w:rPr>
        <w:t>（</w:t>
      </w:r>
      <w:r>
        <w:rPr>
          <w:color w:val="auto"/>
          <w:spacing w:val="4"/>
          <w:sz w:val="24"/>
          <w:szCs w:val="24"/>
          <w:highlight w:val="none"/>
          <w:u w:val="single" w:color="auto"/>
        </w:rPr>
        <w:t>采购人名称</w:t>
      </w:r>
      <w:r>
        <w:rPr>
          <w:color w:val="auto"/>
          <w:spacing w:val="-9"/>
          <w:sz w:val="24"/>
          <w:szCs w:val="24"/>
          <w:highlight w:val="none"/>
          <w:u w:val="single" w:color="auto"/>
        </w:rPr>
        <w:t>）</w:t>
      </w:r>
      <w:r>
        <w:rPr>
          <w:color w:val="auto"/>
          <w:spacing w:val="-9"/>
          <w:sz w:val="24"/>
          <w:szCs w:val="24"/>
          <w:highlight w:val="none"/>
        </w:rPr>
        <w:t>：</w:t>
      </w:r>
    </w:p>
    <w:p w14:paraId="38492317">
      <w:pPr>
        <w:pStyle w:val="5"/>
        <w:spacing w:before="180" w:line="359" w:lineRule="auto"/>
        <w:ind w:left="3" w:right="59" w:firstLine="479"/>
        <w:rPr>
          <w:color w:val="auto"/>
          <w:sz w:val="24"/>
          <w:szCs w:val="24"/>
          <w:highlight w:val="none"/>
        </w:rPr>
      </w:pPr>
      <w:r>
        <w:rPr>
          <w:color w:val="auto"/>
          <w:sz w:val="24"/>
          <w:szCs w:val="24"/>
          <w:highlight w:val="none"/>
        </w:rPr>
        <w:t>我</w:t>
      </w:r>
      <w:r>
        <w:rPr>
          <w:color w:val="auto"/>
          <w:spacing w:val="84"/>
          <w:sz w:val="24"/>
          <w:szCs w:val="24"/>
          <w:highlight w:val="none"/>
          <w:u w:val="single" w:color="auto"/>
        </w:rPr>
        <w:t xml:space="preserve"> </w:t>
      </w:r>
      <w:r>
        <w:rPr>
          <w:color w:val="auto"/>
          <w:sz w:val="24"/>
          <w:szCs w:val="24"/>
          <w:highlight w:val="none"/>
          <w:u w:val="single" w:color="auto"/>
        </w:rPr>
        <w:t>（姓名）</w:t>
      </w:r>
      <w:r>
        <w:rPr>
          <w:color w:val="auto"/>
          <w:spacing w:val="84"/>
          <w:sz w:val="24"/>
          <w:szCs w:val="24"/>
          <w:highlight w:val="none"/>
          <w:u w:val="single" w:color="auto"/>
        </w:rPr>
        <w:t xml:space="preserve"> </w:t>
      </w:r>
      <w:r>
        <w:rPr>
          <w:color w:val="auto"/>
          <w:spacing w:val="-106"/>
          <w:sz w:val="24"/>
          <w:szCs w:val="24"/>
          <w:highlight w:val="none"/>
        </w:rPr>
        <w:t xml:space="preserve"> </w:t>
      </w:r>
      <w:r>
        <w:rPr>
          <w:color w:val="auto"/>
          <w:sz w:val="24"/>
          <w:szCs w:val="24"/>
          <w:highlight w:val="none"/>
        </w:rPr>
        <w:t>系</w:t>
      </w:r>
      <w:r>
        <w:rPr>
          <w:color w:val="auto"/>
          <w:spacing w:val="84"/>
          <w:sz w:val="24"/>
          <w:szCs w:val="24"/>
          <w:highlight w:val="none"/>
          <w:u w:val="single" w:color="auto"/>
        </w:rPr>
        <w:t xml:space="preserve"> </w:t>
      </w:r>
      <w:r>
        <w:rPr>
          <w:color w:val="auto"/>
          <w:sz w:val="24"/>
          <w:szCs w:val="24"/>
          <w:highlight w:val="none"/>
          <w:u w:val="single" w:color="auto"/>
        </w:rPr>
        <w:t>（供应商名称）</w:t>
      </w:r>
      <w:r>
        <w:rPr>
          <w:color w:val="auto"/>
          <w:spacing w:val="84"/>
          <w:sz w:val="24"/>
          <w:szCs w:val="24"/>
          <w:highlight w:val="none"/>
          <w:u w:val="single" w:color="auto"/>
        </w:rPr>
        <w:t xml:space="preserve"> </w:t>
      </w:r>
      <w:r>
        <w:rPr>
          <w:color w:val="auto"/>
          <w:spacing w:val="-90"/>
          <w:sz w:val="24"/>
          <w:szCs w:val="24"/>
          <w:highlight w:val="none"/>
        </w:rPr>
        <w:t xml:space="preserve"> </w:t>
      </w:r>
      <w:r>
        <w:rPr>
          <w:color w:val="auto"/>
          <w:sz w:val="24"/>
          <w:szCs w:val="24"/>
          <w:highlight w:val="none"/>
        </w:rPr>
        <w:t>的(</w:t>
      </w:r>
      <w:r>
        <w:rPr>
          <w:color w:val="auto"/>
          <w:sz w:val="24"/>
          <w:szCs w:val="24"/>
          <w:highlight w:val="none"/>
          <w:u w:val="single" w:color="auto"/>
        </w:rPr>
        <w:t>□法定代表人/□负责人</w:t>
      </w:r>
      <w:r>
        <w:rPr>
          <w:color w:val="auto"/>
          <w:spacing w:val="-22"/>
          <w:sz w:val="24"/>
          <w:szCs w:val="24"/>
          <w:highlight w:val="none"/>
        </w:rPr>
        <w:t>），</w:t>
      </w:r>
      <w:r>
        <w:rPr>
          <w:color w:val="auto"/>
          <w:sz w:val="24"/>
          <w:szCs w:val="24"/>
          <w:highlight w:val="none"/>
        </w:rPr>
        <w:t>现授权</w:t>
      </w:r>
      <w:r>
        <w:rPr>
          <w:color w:val="auto"/>
          <w:spacing w:val="-37"/>
          <w:sz w:val="24"/>
          <w:szCs w:val="24"/>
          <w:highlight w:val="none"/>
          <w:u w:val="single" w:color="auto"/>
        </w:rPr>
        <w:t xml:space="preserve"> </w:t>
      </w:r>
      <w:r>
        <w:rPr>
          <w:color w:val="auto"/>
          <w:sz w:val="24"/>
          <w:szCs w:val="24"/>
          <w:highlight w:val="none"/>
          <w:u w:val="single" w:color="auto"/>
        </w:rPr>
        <w:t>（姓</w:t>
      </w:r>
      <w:r>
        <w:rPr>
          <w:color w:val="auto"/>
          <w:sz w:val="24"/>
          <w:szCs w:val="24"/>
          <w:highlight w:val="none"/>
        </w:rPr>
        <w:t xml:space="preserve"> </w:t>
      </w:r>
      <w:r>
        <w:rPr>
          <w:color w:val="auto"/>
          <w:spacing w:val="-1"/>
          <w:sz w:val="24"/>
          <w:szCs w:val="24"/>
          <w:highlight w:val="none"/>
          <w:u w:val="single" w:color="auto"/>
        </w:rPr>
        <w:t xml:space="preserve">名） </w:t>
      </w:r>
      <w:r>
        <w:rPr>
          <w:color w:val="auto"/>
          <w:spacing w:val="-65"/>
          <w:sz w:val="24"/>
          <w:szCs w:val="24"/>
          <w:highlight w:val="none"/>
        </w:rPr>
        <w:t xml:space="preserve"> </w:t>
      </w:r>
      <w:r>
        <w:rPr>
          <w:color w:val="auto"/>
          <w:spacing w:val="-1"/>
          <w:sz w:val="24"/>
          <w:szCs w:val="24"/>
          <w:highlight w:val="none"/>
        </w:rPr>
        <w:t>以我方的名义参加</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97"/>
          <w:sz w:val="24"/>
          <w:szCs w:val="24"/>
          <w:highlight w:val="none"/>
        </w:rPr>
        <w:t xml:space="preserve"> </w:t>
      </w:r>
      <w:r>
        <w:rPr>
          <w:color w:val="auto"/>
          <w:spacing w:val="-1"/>
          <w:sz w:val="24"/>
          <w:szCs w:val="24"/>
          <w:highlight w:val="none"/>
        </w:rPr>
        <w:t>项目的竞标活动，并代表我方全权办理针对上</w:t>
      </w:r>
    </w:p>
    <w:p w14:paraId="4200BFBF">
      <w:pPr>
        <w:pStyle w:val="5"/>
        <w:spacing w:line="219" w:lineRule="auto"/>
        <w:rPr>
          <w:color w:val="auto"/>
          <w:sz w:val="24"/>
          <w:szCs w:val="24"/>
          <w:highlight w:val="none"/>
        </w:rPr>
      </w:pPr>
      <w:r>
        <w:rPr>
          <w:color w:val="auto"/>
          <w:spacing w:val="-1"/>
          <w:sz w:val="24"/>
          <w:szCs w:val="24"/>
          <w:highlight w:val="none"/>
        </w:rPr>
        <w:t>述项目的所有采购程序和环节的具体事务和签署相关文件。</w:t>
      </w:r>
    </w:p>
    <w:p w14:paraId="3040C4C6">
      <w:pPr>
        <w:pStyle w:val="5"/>
        <w:spacing w:before="183" w:line="220" w:lineRule="auto"/>
        <w:ind w:left="482"/>
        <w:rPr>
          <w:color w:val="auto"/>
          <w:sz w:val="24"/>
          <w:szCs w:val="24"/>
          <w:highlight w:val="none"/>
        </w:rPr>
      </w:pPr>
      <w:r>
        <w:rPr>
          <w:color w:val="auto"/>
          <w:spacing w:val="-1"/>
          <w:sz w:val="24"/>
          <w:szCs w:val="24"/>
          <w:highlight w:val="none"/>
        </w:rPr>
        <w:t>我方对委托代理人的签字或者电子签名事项负全部责任。</w:t>
      </w:r>
    </w:p>
    <w:p w14:paraId="4B88475B">
      <w:pPr>
        <w:pStyle w:val="5"/>
        <w:spacing w:before="180" w:line="468" w:lineRule="exact"/>
        <w:ind w:right="58"/>
        <w:jc w:val="right"/>
        <w:rPr>
          <w:color w:val="auto"/>
          <w:sz w:val="24"/>
          <w:szCs w:val="24"/>
          <w:highlight w:val="none"/>
        </w:rPr>
      </w:pPr>
      <w:r>
        <w:rPr>
          <w:color w:val="auto"/>
          <w:spacing w:val="-2"/>
          <w:position w:val="17"/>
          <w:sz w:val="24"/>
          <w:szCs w:val="24"/>
          <w:highlight w:val="none"/>
        </w:rPr>
        <w:t>本授权书自签署之日起生效，在撤销授权的书面通知以前，本授权书一直有效。委</w:t>
      </w:r>
    </w:p>
    <w:p w14:paraId="09963667">
      <w:pPr>
        <w:pStyle w:val="5"/>
        <w:spacing w:line="219" w:lineRule="auto"/>
        <w:rPr>
          <w:color w:val="auto"/>
          <w:sz w:val="24"/>
          <w:szCs w:val="24"/>
          <w:highlight w:val="none"/>
        </w:rPr>
      </w:pPr>
      <w:r>
        <w:rPr>
          <w:color w:val="auto"/>
          <w:sz w:val="24"/>
          <w:szCs w:val="24"/>
          <w:highlight w:val="none"/>
        </w:rPr>
        <w:t>托代理人在授权书有效期内签署的所有文件</w:t>
      </w:r>
      <w:r>
        <w:rPr>
          <w:color w:val="auto"/>
          <w:spacing w:val="-1"/>
          <w:sz w:val="24"/>
          <w:szCs w:val="24"/>
          <w:highlight w:val="none"/>
        </w:rPr>
        <w:t>不因授权的撤销而失效。</w:t>
      </w:r>
    </w:p>
    <w:p w14:paraId="5223E8C8">
      <w:pPr>
        <w:pStyle w:val="5"/>
        <w:spacing w:before="183" w:line="220" w:lineRule="auto"/>
        <w:ind w:left="480"/>
        <w:rPr>
          <w:color w:val="auto"/>
          <w:sz w:val="24"/>
          <w:szCs w:val="24"/>
          <w:highlight w:val="none"/>
        </w:rPr>
      </w:pPr>
      <w:r>
        <w:rPr>
          <w:color w:val="auto"/>
          <w:spacing w:val="-1"/>
          <w:sz w:val="24"/>
          <w:szCs w:val="24"/>
          <w:highlight w:val="none"/>
        </w:rPr>
        <w:t>委托代理人无转委托权，特此委托。</w:t>
      </w:r>
    </w:p>
    <w:p w14:paraId="2246883F">
      <w:pPr>
        <w:pStyle w:val="5"/>
        <w:spacing w:before="180" w:line="219" w:lineRule="auto"/>
        <w:ind w:left="499"/>
        <w:rPr>
          <w:color w:val="auto"/>
          <w:sz w:val="24"/>
          <w:szCs w:val="24"/>
          <w:highlight w:val="none"/>
        </w:rPr>
      </w:pPr>
      <w:r>
        <w:rPr>
          <w:color w:val="auto"/>
          <w:spacing w:val="-1"/>
          <w:sz w:val="24"/>
          <w:szCs w:val="24"/>
          <w:highlight w:val="none"/>
        </w:rPr>
        <w:t>附：法定代表人身份证明书及委托代理人有效身份证正反面复印件</w:t>
      </w:r>
    </w:p>
    <w:p w14:paraId="6933C449">
      <w:pPr>
        <w:spacing w:line="283" w:lineRule="auto"/>
        <w:rPr>
          <w:rFonts w:ascii="Arial"/>
          <w:color w:val="auto"/>
          <w:sz w:val="21"/>
          <w:highlight w:val="none"/>
        </w:rPr>
      </w:pPr>
    </w:p>
    <w:p w14:paraId="6EAE9512">
      <w:pPr>
        <w:spacing w:line="284" w:lineRule="auto"/>
        <w:rPr>
          <w:rFonts w:ascii="Arial"/>
          <w:color w:val="auto"/>
          <w:sz w:val="21"/>
          <w:highlight w:val="none"/>
        </w:rPr>
      </w:pPr>
    </w:p>
    <w:p w14:paraId="76BB29C6">
      <w:pPr>
        <w:pStyle w:val="5"/>
        <w:spacing w:before="78" w:line="219" w:lineRule="auto"/>
        <w:jc w:val="right"/>
        <w:rPr>
          <w:color w:val="auto"/>
          <w:sz w:val="24"/>
          <w:szCs w:val="24"/>
          <w:highlight w:val="none"/>
        </w:rPr>
      </w:pPr>
      <w:r>
        <w:rPr>
          <w:color w:val="auto"/>
          <w:spacing w:val="-1"/>
          <w:sz w:val="24"/>
          <w:szCs w:val="24"/>
          <w:highlight w:val="none"/>
        </w:rPr>
        <w:t>委托代理人（签字或者电子签名</w:t>
      </w:r>
      <w:r>
        <w:rPr>
          <w:color w:val="auto"/>
          <w:spacing w:val="-19"/>
          <w:sz w:val="24"/>
          <w:szCs w:val="24"/>
          <w:highlight w:val="none"/>
        </w:rPr>
        <w:t>）：</w:t>
      </w:r>
      <w:r>
        <w:rPr>
          <w:color w:val="auto"/>
          <w:sz w:val="24"/>
          <w:szCs w:val="24"/>
          <w:highlight w:val="none"/>
        </w:rPr>
        <w:t xml:space="preserve">     </w:t>
      </w:r>
      <w:r>
        <w:rPr>
          <w:color w:val="auto"/>
          <w:spacing w:val="-1"/>
          <w:sz w:val="24"/>
          <w:szCs w:val="24"/>
          <w:highlight w:val="none"/>
        </w:rPr>
        <w:t>法定代表人（签字或者盖</w:t>
      </w:r>
      <w:r>
        <w:rPr>
          <w:color w:val="auto"/>
          <w:spacing w:val="-2"/>
          <w:sz w:val="24"/>
          <w:szCs w:val="24"/>
          <w:highlight w:val="none"/>
        </w:rPr>
        <w:t>章或者电子签名</w:t>
      </w:r>
      <w:r>
        <w:rPr>
          <w:color w:val="auto"/>
          <w:spacing w:val="-19"/>
          <w:sz w:val="24"/>
          <w:szCs w:val="24"/>
          <w:highlight w:val="none"/>
        </w:rPr>
        <w:t>）：</w:t>
      </w:r>
    </w:p>
    <w:p w14:paraId="47278E86">
      <w:pPr>
        <w:pStyle w:val="5"/>
        <w:spacing w:before="183" w:line="220" w:lineRule="auto"/>
        <w:rPr>
          <w:color w:val="auto"/>
          <w:sz w:val="24"/>
          <w:szCs w:val="24"/>
          <w:highlight w:val="none"/>
        </w:rPr>
      </w:pPr>
      <w:r>
        <w:rPr>
          <w:color w:val="auto"/>
          <w:spacing w:val="-1"/>
          <w:sz w:val="24"/>
          <w:szCs w:val="24"/>
          <w:highlight w:val="none"/>
        </w:rPr>
        <w:t>委托代理人身份证号码：</w:t>
      </w:r>
    </w:p>
    <w:p w14:paraId="3A6B35D3">
      <w:pPr>
        <w:spacing w:line="283" w:lineRule="auto"/>
        <w:rPr>
          <w:rFonts w:ascii="Arial"/>
          <w:color w:val="auto"/>
          <w:sz w:val="21"/>
          <w:highlight w:val="none"/>
        </w:rPr>
      </w:pPr>
    </w:p>
    <w:p w14:paraId="57ACE295">
      <w:pPr>
        <w:spacing w:line="283" w:lineRule="auto"/>
        <w:rPr>
          <w:rFonts w:ascii="Arial"/>
          <w:color w:val="auto"/>
          <w:sz w:val="21"/>
          <w:highlight w:val="none"/>
        </w:rPr>
      </w:pPr>
    </w:p>
    <w:p w14:paraId="44D7BBDA">
      <w:pPr>
        <w:pStyle w:val="5"/>
        <w:spacing w:before="79" w:line="219" w:lineRule="auto"/>
        <w:ind w:left="3000"/>
        <w:rPr>
          <w:color w:val="auto"/>
          <w:sz w:val="24"/>
          <w:szCs w:val="24"/>
          <w:highlight w:val="none"/>
        </w:rPr>
      </w:pPr>
      <w:r>
        <w:rPr>
          <w:color w:val="auto"/>
          <w:spacing w:val="-2"/>
          <w:sz w:val="24"/>
          <w:szCs w:val="24"/>
          <w:highlight w:val="none"/>
        </w:rPr>
        <w:t>供应商（电子签章</w:t>
      </w:r>
      <w:r>
        <w:rPr>
          <w:color w:val="auto"/>
          <w:spacing w:val="-11"/>
          <w:sz w:val="24"/>
          <w:szCs w:val="24"/>
          <w:highlight w:val="none"/>
        </w:rPr>
        <w:t>）：</w:t>
      </w:r>
    </w:p>
    <w:p w14:paraId="2A522B19">
      <w:pPr>
        <w:pStyle w:val="5"/>
        <w:spacing w:before="180" w:line="220" w:lineRule="auto"/>
        <w:ind w:left="4922"/>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7C29432E">
      <w:pPr>
        <w:spacing w:line="283" w:lineRule="auto"/>
        <w:rPr>
          <w:rFonts w:ascii="Arial"/>
          <w:color w:val="auto"/>
          <w:sz w:val="21"/>
          <w:highlight w:val="none"/>
        </w:rPr>
      </w:pPr>
    </w:p>
    <w:p w14:paraId="7A2D9269">
      <w:pPr>
        <w:spacing w:line="283" w:lineRule="auto"/>
        <w:rPr>
          <w:rFonts w:ascii="Arial"/>
          <w:color w:val="auto"/>
          <w:sz w:val="21"/>
          <w:highlight w:val="none"/>
        </w:rPr>
      </w:pPr>
    </w:p>
    <w:p w14:paraId="0DF9DE38">
      <w:pPr>
        <w:pStyle w:val="5"/>
        <w:spacing w:before="78" w:line="468" w:lineRule="exact"/>
        <w:rPr>
          <w:color w:val="auto"/>
          <w:sz w:val="24"/>
          <w:szCs w:val="24"/>
          <w:highlight w:val="none"/>
        </w:rPr>
      </w:pPr>
      <w:r>
        <w:rPr>
          <w:color w:val="auto"/>
          <w:spacing w:val="-2"/>
          <w:position w:val="17"/>
          <w:sz w:val="24"/>
          <w:szCs w:val="24"/>
          <w:highlight w:val="none"/>
        </w:rPr>
        <w:t>注：法定代表人必须在授权委托书上签字或者盖章或者电子签名，委托代理人必须在授</w:t>
      </w:r>
    </w:p>
    <w:p w14:paraId="4AC49E47">
      <w:pPr>
        <w:pStyle w:val="5"/>
        <w:spacing w:before="1" w:line="219" w:lineRule="auto"/>
        <w:rPr>
          <w:color w:val="auto"/>
          <w:sz w:val="24"/>
          <w:szCs w:val="24"/>
          <w:highlight w:val="none"/>
        </w:rPr>
      </w:pPr>
      <w:r>
        <w:rPr>
          <w:color w:val="auto"/>
          <w:sz w:val="24"/>
          <w:szCs w:val="24"/>
          <w:highlight w:val="none"/>
        </w:rPr>
        <w:t>权委托书上签字或者电子签名，</w:t>
      </w:r>
      <w:r>
        <w:rPr>
          <w:color w:val="auto"/>
          <w:sz w:val="24"/>
          <w:szCs w:val="24"/>
          <w:highlight w:val="none"/>
          <w14:textOutline w14:w="3048" w14:cap="flat" w14:cmpd="sng">
            <w14:solidFill>
              <w14:srgbClr w14:val="000000"/>
            </w14:solidFill>
            <w14:prstDash w14:val="solid"/>
            <w14:miter w14:val="0"/>
          </w14:textOutline>
        </w:rPr>
        <w:t>否则其响应文件按无效处理。</w:t>
      </w:r>
    </w:p>
    <w:p w14:paraId="719D2D99">
      <w:pPr>
        <w:spacing w:line="219" w:lineRule="auto"/>
        <w:rPr>
          <w:color w:val="auto"/>
          <w:sz w:val="24"/>
          <w:szCs w:val="24"/>
          <w:highlight w:val="none"/>
        </w:rPr>
        <w:sectPr>
          <w:footerReference r:id="rId59" w:type="default"/>
          <w:pgSz w:w="11906" w:h="16838"/>
          <w:pgMar w:top="1431" w:right="1179" w:bottom="1015" w:left="1597" w:header="0" w:footer="853" w:gutter="0"/>
          <w:pgNumType w:fmt="decimal"/>
          <w:cols w:space="720" w:num="1"/>
        </w:sectPr>
      </w:pPr>
    </w:p>
    <w:p w14:paraId="7DDB2F23">
      <w:pPr>
        <w:spacing w:before="103" w:line="198" w:lineRule="auto"/>
        <w:ind w:left="34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授权委托书</w:t>
      </w:r>
    </w:p>
    <w:p w14:paraId="19F19A8A">
      <w:pPr>
        <w:spacing w:before="1" w:line="211" w:lineRule="auto"/>
        <w:ind w:left="3074"/>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2"/>
          <w:sz w:val="31"/>
          <w:szCs w:val="31"/>
          <w:highlight w:val="none"/>
        </w:rPr>
        <w:t>（联合体竞标格式）</w:t>
      </w:r>
    </w:p>
    <w:p w14:paraId="6E77A9DD">
      <w:pPr>
        <w:spacing w:before="29" w:line="212" w:lineRule="auto"/>
        <w:ind w:left="339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3"/>
          <w:sz w:val="31"/>
          <w:szCs w:val="31"/>
          <w:highlight w:val="none"/>
        </w:rPr>
        <w:t>（如有委托时）</w:t>
      </w:r>
    </w:p>
    <w:p w14:paraId="4602F092">
      <w:pPr>
        <w:spacing w:line="290" w:lineRule="auto"/>
        <w:rPr>
          <w:rFonts w:ascii="Arial"/>
          <w:color w:val="auto"/>
          <w:sz w:val="21"/>
          <w:highlight w:val="none"/>
        </w:rPr>
      </w:pPr>
    </w:p>
    <w:p w14:paraId="65731534">
      <w:pPr>
        <w:spacing w:line="290" w:lineRule="auto"/>
        <w:rPr>
          <w:rFonts w:ascii="Arial"/>
          <w:color w:val="auto"/>
          <w:sz w:val="21"/>
          <w:highlight w:val="none"/>
        </w:rPr>
      </w:pPr>
    </w:p>
    <w:p w14:paraId="55BEDC5C">
      <w:pPr>
        <w:spacing w:line="290" w:lineRule="auto"/>
        <w:rPr>
          <w:rFonts w:ascii="Arial"/>
          <w:color w:val="auto"/>
          <w:sz w:val="21"/>
          <w:highlight w:val="none"/>
        </w:rPr>
      </w:pPr>
    </w:p>
    <w:p w14:paraId="088C7167">
      <w:pPr>
        <w:pStyle w:val="5"/>
        <w:spacing w:before="78" w:line="359" w:lineRule="auto"/>
        <w:ind w:left="1" w:firstLine="480"/>
        <w:rPr>
          <w:color w:val="auto"/>
          <w:sz w:val="24"/>
          <w:szCs w:val="24"/>
          <w:highlight w:val="none"/>
        </w:rPr>
      </w:pPr>
      <w:r>
        <w:rPr>
          <w:color w:val="auto"/>
          <w:spacing w:val="-1"/>
          <w:sz w:val="24"/>
          <w:szCs w:val="24"/>
          <w:highlight w:val="none"/>
        </w:rPr>
        <w:t>本授权委托书声明：根据</w:t>
      </w:r>
      <w:r>
        <w:rPr>
          <w:color w:val="auto"/>
          <w:spacing w:val="-1"/>
          <w:sz w:val="24"/>
          <w:szCs w:val="24"/>
          <w:highlight w:val="none"/>
          <w:u w:val="single" w:color="auto"/>
        </w:rPr>
        <w:t xml:space="preserve">                </w:t>
      </w:r>
      <w:r>
        <w:rPr>
          <w:color w:val="auto"/>
          <w:spacing w:val="-1"/>
          <w:sz w:val="24"/>
          <w:szCs w:val="24"/>
          <w:highlight w:val="none"/>
        </w:rPr>
        <w:t>（牵头人名称）与</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（联</w:t>
      </w:r>
      <w:r>
        <w:rPr>
          <w:color w:val="auto"/>
          <w:sz w:val="24"/>
          <w:szCs w:val="24"/>
          <w:highlight w:val="none"/>
        </w:rPr>
        <w:t xml:space="preserve"> </w:t>
      </w:r>
      <w:r>
        <w:rPr>
          <w:color w:val="auto"/>
          <w:spacing w:val="-9"/>
          <w:sz w:val="24"/>
          <w:szCs w:val="24"/>
          <w:highlight w:val="none"/>
        </w:rPr>
        <w:t>合体其他成员名称）签订的《联合体竞标协议书》的内容</w:t>
      </w:r>
      <w:r>
        <w:rPr>
          <w:color w:val="auto"/>
          <w:spacing w:val="-52"/>
          <w:w w:val="83"/>
          <w:sz w:val="24"/>
          <w:szCs w:val="24"/>
          <w:highlight w:val="none"/>
        </w:rPr>
        <w:t>，</w:t>
      </w:r>
      <w:r>
        <w:rPr>
          <w:color w:val="auto"/>
          <w:sz w:val="24"/>
          <w:szCs w:val="24"/>
          <w:highlight w:val="none"/>
          <w:u w:val="single" w:color="auto"/>
        </w:rPr>
        <w:t xml:space="preserve">                       </w:t>
      </w:r>
      <w:r>
        <w:rPr>
          <w:color w:val="auto"/>
          <w:spacing w:val="-52"/>
          <w:w w:val="83"/>
          <w:sz w:val="24"/>
          <w:szCs w:val="24"/>
          <w:highlight w:val="none"/>
        </w:rPr>
        <w:t>（</w:t>
      </w:r>
      <w:r>
        <w:rPr>
          <w:color w:val="auto"/>
          <w:spacing w:val="-9"/>
          <w:sz w:val="24"/>
          <w:szCs w:val="24"/>
          <w:highlight w:val="none"/>
        </w:rPr>
        <w:t>牵</w:t>
      </w:r>
      <w:r>
        <w:rPr>
          <w:color w:val="auto"/>
          <w:sz w:val="24"/>
          <w:szCs w:val="24"/>
          <w:highlight w:val="none"/>
        </w:rPr>
        <w:t xml:space="preserve"> </w:t>
      </w:r>
      <w:r>
        <w:rPr>
          <w:color w:val="auto"/>
          <w:spacing w:val="-1"/>
          <w:sz w:val="24"/>
          <w:szCs w:val="24"/>
          <w:highlight w:val="none"/>
        </w:rPr>
        <w:t>头人名称）的法定代表人</w:t>
      </w:r>
      <w:r>
        <w:rPr>
          <w:color w:val="auto"/>
          <w:spacing w:val="-1"/>
          <w:sz w:val="24"/>
          <w:szCs w:val="24"/>
          <w:highlight w:val="none"/>
          <w:u w:val="single" w:color="auto"/>
        </w:rPr>
        <w:t xml:space="preserve">      </w:t>
      </w:r>
      <w:r>
        <w:rPr>
          <w:color w:val="auto"/>
          <w:spacing w:val="-1"/>
          <w:sz w:val="24"/>
          <w:szCs w:val="24"/>
          <w:highlight w:val="none"/>
        </w:rPr>
        <w:t>（姓名）现授权</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（姓名）为联合委托代理人，并</w:t>
      </w:r>
    </w:p>
    <w:p w14:paraId="51172750">
      <w:pPr>
        <w:pStyle w:val="5"/>
        <w:spacing w:line="219" w:lineRule="auto"/>
        <w:rPr>
          <w:color w:val="auto"/>
          <w:sz w:val="24"/>
          <w:szCs w:val="24"/>
          <w:highlight w:val="none"/>
        </w:rPr>
      </w:pPr>
      <w:r>
        <w:rPr>
          <w:color w:val="auto"/>
          <w:sz w:val="24"/>
          <w:szCs w:val="24"/>
          <w:highlight w:val="none"/>
        </w:rPr>
        <w:t>代表我方全权办理针对上述项目的所有采购程序和环节的具体</w:t>
      </w:r>
      <w:r>
        <w:rPr>
          <w:color w:val="auto"/>
          <w:spacing w:val="-1"/>
          <w:sz w:val="24"/>
          <w:szCs w:val="24"/>
          <w:highlight w:val="none"/>
        </w:rPr>
        <w:t>事务和签署相关文件。</w:t>
      </w:r>
    </w:p>
    <w:p w14:paraId="753B9BF1">
      <w:pPr>
        <w:pStyle w:val="5"/>
        <w:spacing w:before="182" w:line="220" w:lineRule="auto"/>
        <w:ind w:left="482"/>
        <w:rPr>
          <w:color w:val="auto"/>
          <w:sz w:val="24"/>
          <w:szCs w:val="24"/>
          <w:highlight w:val="none"/>
        </w:rPr>
      </w:pPr>
      <w:r>
        <w:rPr>
          <w:color w:val="auto"/>
          <w:spacing w:val="-1"/>
          <w:sz w:val="24"/>
          <w:szCs w:val="24"/>
          <w:highlight w:val="none"/>
        </w:rPr>
        <w:t>我方对委托代理人的签字或者电子签名事项负全部责任。</w:t>
      </w:r>
    </w:p>
    <w:p w14:paraId="260A1D8A">
      <w:pPr>
        <w:pStyle w:val="5"/>
        <w:spacing w:before="180" w:line="468" w:lineRule="exact"/>
        <w:jc w:val="right"/>
        <w:rPr>
          <w:color w:val="auto"/>
          <w:sz w:val="24"/>
          <w:szCs w:val="24"/>
          <w:highlight w:val="none"/>
        </w:rPr>
      </w:pPr>
      <w:r>
        <w:rPr>
          <w:color w:val="auto"/>
          <w:spacing w:val="-2"/>
          <w:position w:val="17"/>
          <w:sz w:val="24"/>
          <w:szCs w:val="24"/>
          <w:highlight w:val="none"/>
        </w:rPr>
        <w:t>本授权书自签署之日起生效，在撤销授权的书面通知以前，本授权书一直有效。委</w:t>
      </w:r>
    </w:p>
    <w:p w14:paraId="40648188">
      <w:pPr>
        <w:pStyle w:val="5"/>
        <w:spacing w:line="219" w:lineRule="auto"/>
        <w:rPr>
          <w:color w:val="auto"/>
          <w:sz w:val="24"/>
          <w:szCs w:val="24"/>
          <w:highlight w:val="none"/>
        </w:rPr>
      </w:pPr>
      <w:r>
        <w:rPr>
          <w:color w:val="auto"/>
          <w:sz w:val="24"/>
          <w:szCs w:val="24"/>
          <w:highlight w:val="none"/>
        </w:rPr>
        <w:t>托代理人在授权书有效期内签署的所有文件</w:t>
      </w:r>
      <w:r>
        <w:rPr>
          <w:color w:val="auto"/>
          <w:spacing w:val="-1"/>
          <w:sz w:val="24"/>
          <w:szCs w:val="24"/>
          <w:highlight w:val="none"/>
        </w:rPr>
        <w:t>不因授权的撤销而失效。</w:t>
      </w:r>
    </w:p>
    <w:p w14:paraId="6A75E233">
      <w:pPr>
        <w:pStyle w:val="5"/>
        <w:spacing w:before="180" w:line="220" w:lineRule="auto"/>
        <w:ind w:left="480"/>
        <w:rPr>
          <w:color w:val="auto"/>
          <w:sz w:val="24"/>
          <w:szCs w:val="24"/>
          <w:highlight w:val="none"/>
        </w:rPr>
      </w:pPr>
      <w:r>
        <w:rPr>
          <w:color w:val="auto"/>
          <w:spacing w:val="-1"/>
          <w:sz w:val="24"/>
          <w:szCs w:val="24"/>
          <w:highlight w:val="none"/>
        </w:rPr>
        <w:t>委托代理人无转委托权，特此委托。</w:t>
      </w:r>
    </w:p>
    <w:p w14:paraId="219186B4">
      <w:pPr>
        <w:pStyle w:val="5"/>
        <w:spacing w:before="182" w:line="466" w:lineRule="exact"/>
        <w:ind w:left="499"/>
        <w:rPr>
          <w:color w:val="auto"/>
          <w:sz w:val="24"/>
          <w:szCs w:val="24"/>
          <w:highlight w:val="none"/>
        </w:rPr>
      </w:pPr>
      <w:r>
        <w:rPr>
          <w:color w:val="auto"/>
          <w:spacing w:val="-1"/>
          <w:position w:val="17"/>
          <w:sz w:val="24"/>
          <w:szCs w:val="24"/>
          <w:highlight w:val="none"/>
        </w:rPr>
        <w:t>附：法定代表人身份证明书及委托代理人有效身份证正反面复印件</w:t>
      </w:r>
    </w:p>
    <w:p w14:paraId="30005689">
      <w:pPr>
        <w:pStyle w:val="5"/>
        <w:spacing w:line="219" w:lineRule="auto"/>
        <w:ind w:left="478"/>
        <w:rPr>
          <w:color w:val="auto"/>
          <w:sz w:val="24"/>
          <w:szCs w:val="24"/>
          <w:highlight w:val="none"/>
        </w:rPr>
      </w:pPr>
      <w:r>
        <w:rPr>
          <w:color w:val="auto"/>
          <w:spacing w:val="-1"/>
          <w:sz w:val="24"/>
          <w:szCs w:val="24"/>
          <w:highlight w:val="none"/>
        </w:rPr>
        <w:t>牵头人法定代表人（签字或者盖章或者电子签名</w:t>
      </w:r>
      <w:r>
        <w:rPr>
          <w:color w:val="auto"/>
          <w:spacing w:val="-7"/>
          <w:sz w:val="24"/>
          <w:szCs w:val="24"/>
          <w:highlight w:val="none"/>
        </w:rPr>
        <w:t>）：</w:t>
      </w:r>
    </w:p>
    <w:p w14:paraId="72631693">
      <w:pPr>
        <w:pStyle w:val="5"/>
        <w:spacing w:before="184" w:line="219" w:lineRule="auto"/>
        <w:ind w:left="3118"/>
        <w:rPr>
          <w:color w:val="auto"/>
          <w:sz w:val="24"/>
          <w:szCs w:val="24"/>
          <w:highlight w:val="none"/>
        </w:rPr>
      </w:pPr>
      <w:r>
        <w:rPr>
          <w:color w:val="auto"/>
          <w:spacing w:val="-1"/>
          <w:sz w:val="24"/>
          <w:szCs w:val="24"/>
          <w:highlight w:val="none"/>
        </w:rPr>
        <w:t>牵头人（电子签章</w:t>
      </w:r>
      <w:r>
        <w:rPr>
          <w:color w:val="auto"/>
          <w:spacing w:val="-14"/>
          <w:sz w:val="24"/>
          <w:szCs w:val="24"/>
          <w:highlight w:val="none"/>
        </w:rPr>
        <w:t>）：</w:t>
      </w:r>
    </w:p>
    <w:p w14:paraId="2FD9C129">
      <w:pPr>
        <w:pStyle w:val="5"/>
        <w:spacing w:before="180"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68D7F8CF">
      <w:pPr>
        <w:spacing w:line="283" w:lineRule="auto"/>
        <w:rPr>
          <w:rFonts w:ascii="Arial"/>
          <w:color w:val="auto"/>
          <w:sz w:val="21"/>
          <w:highlight w:val="none"/>
        </w:rPr>
      </w:pPr>
    </w:p>
    <w:p w14:paraId="3DC7629E">
      <w:pPr>
        <w:spacing w:line="283" w:lineRule="auto"/>
        <w:rPr>
          <w:rFonts w:ascii="Arial"/>
          <w:color w:val="auto"/>
          <w:sz w:val="21"/>
          <w:highlight w:val="none"/>
        </w:rPr>
      </w:pPr>
    </w:p>
    <w:p w14:paraId="6D5F7E60">
      <w:pPr>
        <w:pStyle w:val="5"/>
        <w:spacing w:before="78" w:line="468" w:lineRule="exact"/>
        <w:ind w:left="3120"/>
        <w:rPr>
          <w:color w:val="auto"/>
          <w:sz w:val="24"/>
          <w:szCs w:val="24"/>
          <w:highlight w:val="none"/>
        </w:rPr>
      </w:pPr>
      <w:r>
        <w:rPr>
          <w:color w:val="auto"/>
          <w:spacing w:val="-1"/>
          <w:position w:val="17"/>
          <w:sz w:val="24"/>
          <w:szCs w:val="24"/>
          <w:highlight w:val="none"/>
        </w:rPr>
        <w:t>被授权人（签字或者电子签名</w:t>
      </w:r>
      <w:r>
        <w:rPr>
          <w:color w:val="auto"/>
          <w:spacing w:val="-13"/>
          <w:position w:val="17"/>
          <w:sz w:val="24"/>
          <w:szCs w:val="24"/>
          <w:highlight w:val="none"/>
        </w:rPr>
        <w:t>）：</w:t>
      </w:r>
    </w:p>
    <w:p w14:paraId="2F483D1D">
      <w:pPr>
        <w:pStyle w:val="5"/>
        <w:spacing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FDBFC4E">
      <w:pPr>
        <w:spacing w:line="354" w:lineRule="auto"/>
        <w:rPr>
          <w:rFonts w:ascii="Arial"/>
          <w:color w:val="auto"/>
          <w:sz w:val="21"/>
          <w:highlight w:val="none"/>
        </w:rPr>
      </w:pPr>
    </w:p>
    <w:p w14:paraId="1E1FFDB0">
      <w:pPr>
        <w:spacing w:line="355" w:lineRule="auto"/>
        <w:rPr>
          <w:rFonts w:ascii="Arial"/>
          <w:color w:val="auto"/>
          <w:sz w:val="21"/>
          <w:highlight w:val="none"/>
        </w:rPr>
      </w:pPr>
    </w:p>
    <w:p w14:paraId="75A1A216">
      <w:pPr>
        <w:pStyle w:val="5"/>
        <w:spacing w:before="79" w:line="480" w:lineRule="exact"/>
        <w:ind w:right="10"/>
        <w:jc w:val="right"/>
        <w:rPr>
          <w:color w:val="auto"/>
          <w:sz w:val="24"/>
          <w:szCs w:val="24"/>
          <w:highlight w:val="none"/>
        </w:rPr>
      </w:pPr>
      <w:r>
        <w:rPr>
          <w:color w:val="auto"/>
          <w:position w:val="18"/>
          <w:sz w:val="24"/>
          <w:szCs w:val="24"/>
          <w:highlight w:val="none"/>
        </w:rPr>
        <w:t>注：法定代表人必须在授权委托书上签字或者盖章或者电子签</w:t>
      </w:r>
      <w:r>
        <w:rPr>
          <w:color w:val="auto"/>
          <w:spacing w:val="-1"/>
          <w:position w:val="18"/>
          <w:sz w:val="24"/>
          <w:szCs w:val="24"/>
          <w:highlight w:val="none"/>
        </w:rPr>
        <w:t>名，委托代理人必须</w:t>
      </w:r>
    </w:p>
    <w:p w14:paraId="60A64829">
      <w:pPr>
        <w:pStyle w:val="5"/>
        <w:spacing w:line="219" w:lineRule="auto"/>
        <w:ind w:left="420"/>
        <w:rPr>
          <w:color w:val="auto"/>
          <w:sz w:val="24"/>
          <w:szCs w:val="24"/>
          <w:highlight w:val="none"/>
        </w:rPr>
      </w:pPr>
      <w:r>
        <w:rPr>
          <w:color w:val="auto"/>
          <w:sz w:val="24"/>
          <w:szCs w:val="24"/>
          <w:highlight w:val="none"/>
        </w:rPr>
        <w:t>在授权委托书上签字或者电子签名，否则其</w:t>
      </w:r>
      <w:r>
        <w:rPr>
          <w:color w:val="auto"/>
          <w:spacing w:val="-1"/>
          <w:sz w:val="24"/>
          <w:szCs w:val="24"/>
          <w:highlight w:val="none"/>
        </w:rPr>
        <w:t>响应文件按无效处理。</w:t>
      </w:r>
    </w:p>
    <w:p w14:paraId="4F043A18">
      <w:pPr>
        <w:spacing w:line="219" w:lineRule="auto"/>
        <w:rPr>
          <w:color w:val="auto"/>
          <w:sz w:val="24"/>
          <w:szCs w:val="24"/>
          <w:highlight w:val="none"/>
        </w:rPr>
        <w:sectPr>
          <w:footerReference r:id="rId60" w:type="default"/>
          <w:pgSz w:w="11906" w:h="16838"/>
          <w:pgMar w:top="1318" w:right="1244" w:bottom="1015" w:left="1597" w:header="0" w:footer="853" w:gutter="0"/>
          <w:pgNumType w:fmt="decimal"/>
          <w:cols w:space="720" w:num="1"/>
        </w:sectPr>
      </w:pPr>
    </w:p>
    <w:p w14:paraId="30E1CDB7">
      <w:pPr>
        <w:pStyle w:val="5"/>
        <w:spacing w:before="93" w:line="219" w:lineRule="auto"/>
        <w:ind w:left="2907"/>
        <w:rPr>
          <w:color w:val="auto"/>
          <w:sz w:val="36"/>
          <w:szCs w:val="36"/>
          <w:highlight w:val="none"/>
        </w:rPr>
      </w:pPr>
      <w:r>
        <w:rPr>
          <w:color w:val="auto"/>
          <w:spacing w:val="-1"/>
          <w:sz w:val="36"/>
          <w:szCs w:val="36"/>
          <w:highlight w:val="none"/>
          <w14:textOutline w14:w="4572" w14:cap="flat" w14:cmpd="sng">
            <w14:solidFill>
              <w14:srgbClr w14:val="000000"/>
            </w14:solidFill>
            <w14:prstDash w14:val="solid"/>
            <w14:miter w14:val="0"/>
          </w14:textOutline>
        </w:rPr>
        <w:t>项目管理机构配备情况表</w:t>
      </w:r>
    </w:p>
    <w:p w14:paraId="70CDCC24">
      <w:pPr>
        <w:pStyle w:val="5"/>
        <w:spacing w:before="131" w:line="221" w:lineRule="auto"/>
        <w:ind w:left="353"/>
        <w:rPr>
          <w:color w:val="auto"/>
          <w:sz w:val="24"/>
          <w:szCs w:val="24"/>
          <w:highlight w:val="none"/>
        </w:rPr>
      </w:pPr>
      <w:r>
        <w:rPr>
          <w:color w:val="auto"/>
          <w:spacing w:val="-3"/>
          <w:sz w:val="24"/>
          <w:szCs w:val="24"/>
          <w:highlight w:val="none"/>
        </w:rPr>
        <w:t>分标（如有</w:t>
      </w:r>
      <w:r>
        <w:rPr>
          <w:color w:val="auto"/>
          <w:sz w:val="24"/>
          <w:szCs w:val="24"/>
          <w:highlight w:val="none"/>
        </w:rPr>
        <w:t>）：</w:t>
      </w:r>
      <w:r>
        <w:rPr>
          <w:color w:val="auto"/>
          <w:sz w:val="24"/>
          <w:szCs w:val="24"/>
          <w:highlight w:val="none"/>
          <w:u w:val="single" w:color="auto"/>
        </w:rPr>
        <w:t xml:space="preserve">         </w:t>
      </w:r>
    </w:p>
    <w:p w14:paraId="303E5B60">
      <w:pPr>
        <w:spacing w:line="81" w:lineRule="auto"/>
        <w:rPr>
          <w:rFonts w:ascii="Arial"/>
          <w:color w:val="auto"/>
          <w:sz w:val="2"/>
          <w:highlight w:val="none"/>
        </w:rPr>
      </w:pPr>
    </w:p>
    <w:tbl>
      <w:tblPr>
        <w:tblStyle w:val="15"/>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672"/>
        <w:gridCol w:w="955"/>
        <w:gridCol w:w="815"/>
        <w:gridCol w:w="1194"/>
        <w:gridCol w:w="746"/>
        <w:gridCol w:w="791"/>
        <w:gridCol w:w="744"/>
        <w:gridCol w:w="1166"/>
        <w:gridCol w:w="1281"/>
      </w:tblGrid>
      <w:tr w14:paraId="3E65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84" w:type="dxa"/>
            <w:vMerge w:val="restart"/>
            <w:tcBorders>
              <w:bottom w:val="nil"/>
            </w:tcBorders>
            <w:vAlign w:val="top"/>
          </w:tcPr>
          <w:p w14:paraId="605FB590">
            <w:pPr>
              <w:spacing w:line="320" w:lineRule="auto"/>
              <w:rPr>
                <w:rFonts w:ascii="Arial"/>
                <w:color w:val="auto"/>
                <w:sz w:val="21"/>
                <w:highlight w:val="none"/>
              </w:rPr>
            </w:pPr>
          </w:p>
          <w:p w14:paraId="17ADC7BA">
            <w:pPr>
              <w:spacing w:line="320" w:lineRule="auto"/>
              <w:rPr>
                <w:rFonts w:ascii="Arial"/>
                <w:color w:val="auto"/>
                <w:sz w:val="21"/>
                <w:highlight w:val="none"/>
              </w:rPr>
            </w:pPr>
          </w:p>
          <w:p w14:paraId="574F0170">
            <w:pPr>
              <w:pStyle w:val="16"/>
              <w:spacing w:before="78" w:line="221" w:lineRule="auto"/>
              <w:ind w:left="424"/>
              <w:rPr>
                <w:color w:val="auto"/>
                <w:sz w:val="24"/>
                <w:szCs w:val="24"/>
                <w:highlight w:val="none"/>
              </w:rPr>
            </w:pPr>
            <w:r>
              <w:rPr>
                <w:color w:val="auto"/>
                <w:spacing w:val="-17"/>
                <w:sz w:val="24"/>
                <w:szCs w:val="24"/>
                <w:highlight w:val="none"/>
                <w14:textOutline w14:w="3048" w14:cap="flat" w14:cmpd="sng">
                  <w14:solidFill>
                    <w14:srgbClr w14:val="000000"/>
                  </w14:solidFill>
                  <w14:prstDash w14:val="solid"/>
                  <w14:miter w14:val="0"/>
                </w14:textOutline>
              </w:rPr>
              <w:t>岗位</w:t>
            </w:r>
          </w:p>
        </w:tc>
        <w:tc>
          <w:tcPr>
            <w:tcW w:w="672" w:type="dxa"/>
            <w:vMerge w:val="restart"/>
            <w:tcBorders>
              <w:bottom w:val="nil"/>
            </w:tcBorders>
            <w:vAlign w:val="top"/>
          </w:tcPr>
          <w:p w14:paraId="2E9EAD8D">
            <w:pPr>
              <w:spacing w:line="320" w:lineRule="auto"/>
              <w:rPr>
                <w:rFonts w:ascii="Arial"/>
                <w:color w:val="auto"/>
                <w:sz w:val="21"/>
                <w:highlight w:val="none"/>
              </w:rPr>
            </w:pPr>
          </w:p>
          <w:p w14:paraId="52316DB1">
            <w:pPr>
              <w:spacing w:line="320" w:lineRule="auto"/>
              <w:rPr>
                <w:rFonts w:ascii="Arial"/>
                <w:color w:val="auto"/>
                <w:sz w:val="21"/>
                <w:highlight w:val="none"/>
              </w:rPr>
            </w:pPr>
          </w:p>
          <w:p w14:paraId="27940B3C">
            <w:pPr>
              <w:pStyle w:val="16"/>
              <w:spacing w:before="78" w:line="220" w:lineRule="auto"/>
              <w:ind w:left="38"/>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姓名</w:t>
            </w:r>
          </w:p>
        </w:tc>
        <w:tc>
          <w:tcPr>
            <w:tcW w:w="955" w:type="dxa"/>
            <w:vMerge w:val="restart"/>
            <w:tcBorders>
              <w:bottom w:val="nil"/>
            </w:tcBorders>
            <w:vAlign w:val="top"/>
          </w:tcPr>
          <w:p w14:paraId="7D9BCCCE">
            <w:pPr>
              <w:spacing w:line="442" w:lineRule="auto"/>
              <w:rPr>
                <w:rFonts w:ascii="Arial"/>
                <w:color w:val="auto"/>
                <w:sz w:val="21"/>
                <w:highlight w:val="none"/>
              </w:rPr>
            </w:pPr>
          </w:p>
          <w:p w14:paraId="43E8FD63">
            <w:pPr>
              <w:pStyle w:val="16"/>
              <w:spacing w:before="78" w:line="399" w:lineRule="exact"/>
              <w:ind w:left="186"/>
              <w:rPr>
                <w:color w:val="auto"/>
                <w:sz w:val="24"/>
                <w:szCs w:val="24"/>
                <w:highlight w:val="none"/>
              </w:rPr>
            </w:pPr>
            <w:r>
              <w:rPr>
                <w:color w:val="auto"/>
                <w:spacing w:val="-7"/>
                <w:position w:val="11"/>
                <w:sz w:val="24"/>
                <w:szCs w:val="24"/>
                <w:highlight w:val="none"/>
                <w14:textOutline w14:w="3048" w14:cap="flat" w14:cmpd="sng">
                  <w14:solidFill>
                    <w14:srgbClr w14:val="000000"/>
                  </w14:solidFill>
                  <w14:prstDash w14:val="solid"/>
                  <w14:miter w14:val="0"/>
                </w14:textOutline>
              </w:rPr>
              <w:t>身份</w:t>
            </w:r>
          </w:p>
          <w:p w14:paraId="0468DC4F">
            <w:pPr>
              <w:pStyle w:val="16"/>
              <w:spacing w:line="221" w:lineRule="auto"/>
              <w:ind w:left="180"/>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证号</w:t>
            </w:r>
          </w:p>
        </w:tc>
        <w:tc>
          <w:tcPr>
            <w:tcW w:w="815" w:type="dxa"/>
            <w:vMerge w:val="restart"/>
            <w:tcBorders>
              <w:bottom w:val="nil"/>
            </w:tcBorders>
            <w:vAlign w:val="top"/>
          </w:tcPr>
          <w:p w14:paraId="519EE919">
            <w:pPr>
              <w:spacing w:line="320" w:lineRule="auto"/>
              <w:rPr>
                <w:rFonts w:ascii="Arial"/>
                <w:color w:val="auto"/>
                <w:sz w:val="21"/>
                <w:highlight w:val="none"/>
              </w:rPr>
            </w:pPr>
          </w:p>
          <w:p w14:paraId="1FD50519">
            <w:pPr>
              <w:spacing w:line="320" w:lineRule="auto"/>
              <w:rPr>
                <w:rFonts w:ascii="Arial"/>
                <w:color w:val="auto"/>
                <w:sz w:val="21"/>
                <w:highlight w:val="none"/>
              </w:rPr>
            </w:pPr>
          </w:p>
          <w:p w14:paraId="410A9689">
            <w:pPr>
              <w:pStyle w:val="16"/>
              <w:spacing w:before="78" w:line="222" w:lineRule="auto"/>
              <w:ind w:left="114"/>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职称</w:t>
            </w:r>
          </w:p>
        </w:tc>
        <w:tc>
          <w:tcPr>
            <w:tcW w:w="3475" w:type="dxa"/>
            <w:gridSpan w:val="4"/>
            <w:vAlign w:val="top"/>
          </w:tcPr>
          <w:p w14:paraId="5FD9AE43">
            <w:pPr>
              <w:pStyle w:val="16"/>
              <w:spacing w:before="317" w:line="220" w:lineRule="auto"/>
              <w:ind w:left="84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执业或职业资格</w:t>
            </w:r>
          </w:p>
        </w:tc>
        <w:tc>
          <w:tcPr>
            <w:tcW w:w="2447" w:type="dxa"/>
            <w:gridSpan w:val="2"/>
            <w:vAlign w:val="top"/>
          </w:tcPr>
          <w:p w14:paraId="2833339E">
            <w:pPr>
              <w:pStyle w:val="16"/>
              <w:spacing w:before="117" w:line="401" w:lineRule="exact"/>
              <w:rPr>
                <w:color w:val="auto"/>
                <w:sz w:val="24"/>
                <w:szCs w:val="24"/>
                <w:highlight w:val="none"/>
              </w:rPr>
            </w:pPr>
            <w:r>
              <w:rPr>
                <w:color w:val="auto"/>
                <w:spacing w:val="-7"/>
                <w:position w:val="11"/>
                <w:sz w:val="24"/>
                <w:szCs w:val="24"/>
                <w:highlight w:val="none"/>
                <w14:textOutline w14:w="3048" w14:cap="flat" w14:cmpd="sng">
                  <w14:solidFill>
                    <w14:srgbClr w14:val="000000"/>
                  </w14:solidFill>
                  <w14:prstDash w14:val="solid"/>
                  <w14:miter w14:val="0"/>
                </w14:textOutline>
              </w:rPr>
              <w:t>承担完工、在建工程情</w:t>
            </w:r>
          </w:p>
          <w:p w14:paraId="738E1C30">
            <w:pPr>
              <w:pStyle w:val="16"/>
              <w:spacing w:before="1" w:line="214" w:lineRule="auto"/>
              <w:ind w:left="4"/>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况</w:t>
            </w:r>
          </w:p>
        </w:tc>
      </w:tr>
      <w:tr w14:paraId="3006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384" w:type="dxa"/>
            <w:vMerge w:val="continue"/>
            <w:tcBorders>
              <w:top w:val="nil"/>
            </w:tcBorders>
            <w:vAlign w:val="top"/>
          </w:tcPr>
          <w:p w14:paraId="7F3AD9A2">
            <w:pPr>
              <w:rPr>
                <w:rFonts w:ascii="Arial"/>
                <w:color w:val="auto"/>
                <w:sz w:val="21"/>
                <w:highlight w:val="none"/>
              </w:rPr>
            </w:pPr>
          </w:p>
        </w:tc>
        <w:tc>
          <w:tcPr>
            <w:tcW w:w="672" w:type="dxa"/>
            <w:vMerge w:val="continue"/>
            <w:tcBorders>
              <w:top w:val="nil"/>
            </w:tcBorders>
            <w:vAlign w:val="top"/>
          </w:tcPr>
          <w:p w14:paraId="10BA35CF">
            <w:pPr>
              <w:rPr>
                <w:rFonts w:ascii="Arial"/>
                <w:color w:val="auto"/>
                <w:sz w:val="21"/>
                <w:highlight w:val="none"/>
              </w:rPr>
            </w:pPr>
          </w:p>
        </w:tc>
        <w:tc>
          <w:tcPr>
            <w:tcW w:w="955" w:type="dxa"/>
            <w:vMerge w:val="continue"/>
            <w:tcBorders>
              <w:top w:val="nil"/>
            </w:tcBorders>
            <w:vAlign w:val="top"/>
          </w:tcPr>
          <w:p w14:paraId="039BB4EC">
            <w:pPr>
              <w:rPr>
                <w:rFonts w:ascii="Arial"/>
                <w:color w:val="auto"/>
                <w:sz w:val="21"/>
                <w:highlight w:val="none"/>
              </w:rPr>
            </w:pPr>
          </w:p>
        </w:tc>
        <w:tc>
          <w:tcPr>
            <w:tcW w:w="815" w:type="dxa"/>
            <w:vMerge w:val="continue"/>
            <w:tcBorders>
              <w:top w:val="nil"/>
            </w:tcBorders>
            <w:vAlign w:val="top"/>
          </w:tcPr>
          <w:p w14:paraId="4C6C0EDF">
            <w:pPr>
              <w:rPr>
                <w:rFonts w:ascii="Arial"/>
                <w:color w:val="auto"/>
                <w:sz w:val="21"/>
                <w:highlight w:val="none"/>
              </w:rPr>
            </w:pPr>
          </w:p>
        </w:tc>
        <w:tc>
          <w:tcPr>
            <w:tcW w:w="1194" w:type="dxa"/>
            <w:vAlign w:val="top"/>
          </w:tcPr>
          <w:p w14:paraId="18AF92BB">
            <w:pPr>
              <w:pStyle w:val="16"/>
              <w:spacing w:before="315" w:line="219" w:lineRule="auto"/>
              <w:ind w:left="61"/>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证书名称</w:t>
            </w:r>
          </w:p>
        </w:tc>
        <w:tc>
          <w:tcPr>
            <w:tcW w:w="746" w:type="dxa"/>
            <w:vAlign w:val="top"/>
          </w:tcPr>
          <w:p w14:paraId="3175B0DB">
            <w:pPr>
              <w:pStyle w:val="16"/>
              <w:spacing w:before="314" w:line="221" w:lineRule="auto"/>
              <w:ind w:left="81"/>
              <w:rPr>
                <w:color w:val="auto"/>
                <w:sz w:val="24"/>
                <w:szCs w:val="24"/>
                <w:highlight w:val="none"/>
              </w:rPr>
            </w:pPr>
            <w:r>
              <w:rPr>
                <w:color w:val="auto"/>
                <w:spacing w:val="-6"/>
                <w:sz w:val="24"/>
                <w:szCs w:val="24"/>
                <w:highlight w:val="none"/>
                <w14:textOutline w14:w="3048" w14:cap="flat" w14:cmpd="sng">
                  <w14:solidFill>
                    <w14:srgbClr w14:val="000000"/>
                  </w14:solidFill>
                  <w14:prstDash w14:val="solid"/>
                  <w14:miter w14:val="0"/>
                </w14:textOutline>
              </w:rPr>
              <w:t>级别</w:t>
            </w:r>
          </w:p>
        </w:tc>
        <w:tc>
          <w:tcPr>
            <w:tcW w:w="791" w:type="dxa"/>
            <w:vAlign w:val="top"/>
          </w:tcPr>
          <w:p w14:paraId="1B8B1403">
            <w:pPr>
              <w:pStyle w:val="16"/>
              <w:spacing w:before="314" w:line="222" w:lineRule="auto"/>
              <w:ind w:left="104"/>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证号</w:t>
            </w:r>
          </w:p>
        </w:tc>
        <w:tc>
          <w:tcPr>
            <w:tcW w:w="744" w:type="dxa"/>
            <w:vAlign w:val="top"/>
          </w:tcPr>
          <w:p w14:paraId="1F471DD6">
            <w:pPr>
              <w:pStyle w:val="16"/>
              <w:spacing w:before="314" w:line="221" w:lineRule="auto"/>
              <w:ind w:left="82"/>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专业</w:t>
            </w:r>
          </w:p>
        </w:tc>
        <w:tc>
          <w:tcPr>
            <w:tcW w:w="1166" w:type="dxa"/>
            <w:vAlign w:val="top"/>
          </w:tcPr>
          <w:p w14:paraId="1BAA62BA">
            <w:pPr>
              <w:pStyle w:val="16"/>
              <w:spacing w:before="113" w:line="401" w:lineRule="exact"/>
              <w:ind w:left="111"/>
              <w:rPr>
                <w:color w:val="auto"/>
                <w:sz w:val="24"/>
                <w:szCs w:val="24"/>
                <w:highlight w:val="none"/>
              </w:rPr>
            </w:pPr>
            <w:r>
              <w:rPr>
                <w:color w:val="auto"/>
                <w:spacing w:val="-2"/>
                <w:position w:val="11"/>
                <w:sz w:val="24"/>
                <w:szCs w:val="24"/>
                <w:highlight w:val="none"/>
                <w14:textOutline w14:w="3048" w14:cap="flat" w14:cmpd="sng">
                  <w14:solidFill>
                    <w14:srgbClr w14:val="000000"/>
                  </w14:solidFill>
                  <w14:prstDash w14:val="solid"/>
                  <w14:miter w14:val="0"/>
                </w14:textOutline>
              </w:rPr>
              <w:t>完工/在</w:t>
            </w:r>
          </w:p>
          <w:p w14:paraId="7D397977">
            <w:pPr>
              <w:pStyle w:val="16"/>
              <w:spacing w:before="1" w:line="215" w:lineRule="auto"/>
              <w:ind w:left="417"/>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建</w:t>
            </w:r>
          </w:p>
        </w:tc>
        <w:tc>
          <w:tcPr>
            <w:tcW w:w="1281" w:type="dxa"/>
            <w:vAlign w:val="top"/>
          </w:tcPr>
          <w:p w14:paraId="34FD803A">
            <w:pPr>
              <w:pStyle w:val="16"/>
              <w:spacing w:before="113" w:line="401" w:lineRule="exact"/>
              <w:ind w:left="107"/>
              <w:rPr>
                <w:color w:val="auto"/>
                <w:sz w:val="24"/>
                <w:szCs w:val="24"/>
                <w:highlight w:val="none"/>
              </w:rPr>
            </w:pPr>
            <w:r>
              <w:rPr>
                <w:color w:val="auto"/>
                <w:spacing w:val="-2"/>
                <w:position w:val="11"/>
                <w:sz w:val="24"/>
                <w:szCs w:val="24"/>
                <w:highlight w:val="none"/>
                <w14:textOutline w14:w="3048" w14:cap="flat" w14:cmpd="sng">
                  <w14:solidFill>
                    <w14:srgbClr w14:val="000000"/>
                  </w14:solidFill>
                  <w14:prstDash w14:val="solid"/>
                  <w14:miter w14:val="0"/>
                </w14:textOutline>
              </w:rPr>
              <w:t>主要项目</w:t>
            </w:r>
          </w:p>
          <w:p w14:paraId="2530C799">
            <w:pPr>
              <w:pStyle w:val="16"/>
              <w:spacing w:before="1" w:line="215" w:lineRule="auto"/>
              <w:ind w:left="350"/>
              <w:rPr>
                <w:color w:val="auto"/>
                <w:sz w:val="24"/>
                <w:szCs w:val="24"/>
                <w:highlight w:val="none"/>
              </w:rPr>
            </w:pPr>
            <w:r>
              <w:rPr>
                <w:color w:val="auto"/>
                <w:spacing w:val="-5"/>
                <w:sz w:val="24"/>
                <w:szCs w:val="24"/>
                <w:highlight w:val="none"/>
                <w14:textOutline w14:w="3048" w14:cap="flat" w14:cmpd="sng">
                  <w14:solidFill>
                    <w14:srgbClr w14:val="000000"/>
                  </w14:solidFill>
                  <w14:prstDash w14:val="solid"/>
                  <w14:miter w14:val="0"/>
                </w14:textOutline>
              </w:rPr>
              <w:t>名称</w:t>
            </w:r>
          </w:p>
        </w:tc>
      </w:tr>
      <w:tr w14:paraId="4002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337A2454">
            <w:pPr>
              <w:pStyle w:val="16"/>
              <w:spacing w:before="114" w:line="216" w:lineRule="auto"/>
              <w:ind w:left="14"/>
              <w:jc w:val="center"/>
              <w:rPr>
                <w:color w:val="auto"/>
                <w:sz w:val="24"/>
                <w:szCs w:val="24"/>
                <w:highlight w:val="none"/>
              </w:rPr>
            </w:pPr>
            <w:r>
              <w:rPr>
                <w:color w:val="auto"/>
                <w:spacing w:val="-5"/>
                <w:sz w:val="24"/>
                <w:szCs w:val="24"/>
                <w:highlight w:val="none"/>
              </w:rPr>
              <w:t>1.项目经理</w:t>
            </w:r>
          </w:p>
        </w:tc>
        <w:tc>
          <w:tcPr>
            <w:tcW w:w="672" w:type="dxa"/>
            <w:vAlign w:val="top"/>
          </w:tcPr>
          <w:p w14:paraId="4904EA7F">
            <w:pPr>
              <w:rPr>
                <w:rFonts w:ascii="Arial"/>
                <w:color w:val="auto"/>
                <w:sz w:val="21"/>
                <w:highlight w:val="none"/>
              </w:rPr>
            </w:pPr>
          </w:p>
        </w:tc>
        <w:tc>
          <w:tcPr>
            <w:tcW w:w="955" w:type="dxa"/>
            <w:vAlign w:val="top"/>
          </w:tcPr>
          <w:p w14:paraId="08A98162">
            <w:pPr>
              <w:rPr>
                <w:rFonts w:ascii="Arial"/>
                <w:color w:val="auto"/>
                <w:sz w:val="21"/>
                <w:highlight w:val="none"/>
              </w:rPr>
            </w:pPr>
          </w:p>
        </w:tc>
        <w:tc>
          <w:tcPr>
            <w:tcW w:w="815" w:type="dxa"/>
            <w:vAlign w:val="top"/>
          </w:tcPr>
          <w:p w14:paraId="5E8A73D3">
            <w:pPr>
              <w:rPr>
                <w:rFonts w:ascii="Arial"/>
                <w:color w:val="auto"/>
                <w:sz w:val="21"/>
                <w:highlight w:val="none"/>
              </w:rPr>
            </w:pPr>
          </w:p>
        </w:tc>
        <w:tc>
          <w:tcPr>
            <w:tcW w:w="1194" w:type="dxa"/>
            <w:vAlign w:val="top"/>
          </w:tcPr>
          <w:p w14:paraId="0390F348">
            <w:pPr>
              <w:rPr>
                <w:rFonts w:ascii="Arial"/>
                <w:color w:val="auto"/>
                <w:sz w:val="21"/>
                <w:highlight w:val="none"/>
              </w:rPr>
            </w:pPr>
          </w:p>
        </w:tc>
        <w:tc>
          <w:tcPr>
            <w:tcW w:w="746" w:type="dxa"/>
            <w:vAlign w:val="top"/>
          </w:tcPr>
          <w:p w14:paraId="46B98054">
            <w:pPr>
              <w:rPr>
                <w:rFonts w:ascii="Arial"/>
                <w:color w:val="auto"/>
                <w:sz w:val="21"/>
                <w:highlight w:val="none"/>
              </w:rPr>
            </w:pPr>
          </w:p>
        </w:tc>
        <w:tc>
          <w:tcPr>
            <w:tcW w:w="791" w:type="dxa"/>
            <w:vAlign w:val="top"/>
          </w:tcPr>
          <w:p w14:paraId="6566AB73">
            <w:pPr>
              <w:rPr>
                <w:rFonts w:ascii="Arial"/>
                <w:color w:val="auto"/>
                <w:sz w:val="21"/>
                <w:highlight w:val="none"/>
              </w:rPr>
            </w:pPr>
          </w:p>
        </w:tc>
        <w:tc>
          <w:tcPr>
            <w:tcW w:w="744" w:type="dxa"/>
            <w:vAlign w:val="top"/>
          </w:tcPr>
          <w:p w14:paraId="11FC0DF6">
            <w:pPr>
              <w:rPr>
                <w:rFonts w:ascii="Arial"/>
                <w:color w:val="auto"/>
                <w:sz w:val="21"/>
                <w:highlight w:val="none"/>
              </w:rPr>
            </w:pPr>
          </w:p>
        </w:tc>
        <w:tc>
          <w:tcPr>
            <w:tcW w:w="1166" w:type="dxa"/>
            <w:vAlign w:val="top"/>
          </w:tcPr>
          <w:p w14:paraId="656EB2FC">
            <w:pPr>
              <w:rPr>
                <w:rFonts w:ascii="Arial"/>
                <w:color w:val="auto"/>
                <w:sz w:val="21"/>
                <w:highlight w:val="none"/>
              </w:rPr>
            </w:pPr>
          </w:p>
        </w:tc>
        <w:tc>
          <w:tcPr>
            <w:tcW w:w="1281" w:type="dxa"/>
            <w:vAlign w:val="top"/>
          </w:tcPr>
          <w:p w14:paraId="790493B0">
            <w:pPr>
              <w:rPr>
                <w:rFonts w:ascii="Arial"/>
                <w:color w:val="auto"/>
                <w:sz w:val="21"/>
                <w:highlight w:val="none"/>
              </w:rPr>
            </w:pPr>
          </w:p>
        </w:tc>
      </w:tr>
      <w:tr w14:paraId="4465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84" w:type="dxa"/>
            <w:vAlign w:val="top"/>
          </w:tcPr>
          <w:p w14:paraId="177186C3">
            <w:pPr>
              <w:pStyle w:val="16"/>
              <w:spacing w:before="116" w:line="307" w:lineRule="auto"/>
              <w:ind w:left="1" w:right="188" w:hanging="1"/>
              <w:jc w:val="center"/>
              <w:rPr>
                <w:color w:val="auto"/>
                <w:sz w:val="24"/>
                <w:szCs w:val="24"/>
                <w:highlight w:val="none"/>
              </w:rPr>
            </w:pPr>
            <w:r>
              <w:rPr>
                <w:color w:val="auto"/>
                <w:spacing w:val="-3"/>
                <w:sz w:val="24"/>
                <w:szCs w:val="24"/>
                <w:highlight w:val="none"/>
              </w:rPr>
              <w:t>2.技术负责</w:t>
            </w:r>
            <w:r>
              <w:rPr>
                <w:color w:val="auto"/>
                <w:spacing w:val="4"/>
                <w:sz w:val="24"/>
                <w:szCs w:val="24"/>
                <w:highlight w:val="none"/>
              </w:rPr>
              <w:t xml:space="preserve"> </w:t>
            </w:r>
            <w:r>
              <w:rPr>
                <w:color w:val="auto"/>
                <w:spacing w:val="-3"/>
                <w:sz w:val="24"/>
                <w:szCs w:val="24"/>
                <w:highlight w:val="none"/>
              </w:rPr>
              <w:t>人（项目总</w:t>
            </w:r>
          </w:p>
          <w:p w14:paraId="576847E8">
            <w:pPr>
              <w:pStyle w:val="16"/>
              <w:spacing w:line="215" w:lineRule="auto"/>
              <w:ind w:left="2"/>
              <w:jc w:val="center"/>
              <w:rPr>
                <w:color w:val="auto"/>
                <w:sz w:val="24"/>
                <w:szCs w:val="24"/>
                <w:highlight w:val="none"/>
              </w:rPr>
            </w:pPr>
            <w:r>
              <w:rPr>
                <w:color w:val="auto"/>
                <w:spacing w:val="-7"/>
                <w:sz w:val="24"/>
                <w:szCs w:val="24"/>
                <w:highlight w:val="none"/>
              </w:rPr>
              <w:t>工）</w:t>
            </w:r>
          </w:p>
        </w:tc>
        <w:tc>
          <w:tcPr>
            <w:tcW w:w="672" w:type="dxa"/>
            <w:vAlign w:val="top"/>
          </w:tcPr>
          <w:p w14:paraId="07E111F8">
            <w:pPr>
              <w:rPr>
                <w:rFonts w:ascii="Arial"/>
                <w:color w:val="auto"/>
                <w:sz w:val="21"/>
                <w:highlight w:val="none"/>
              </w:rPr>
            </w:pPr>
          </w:p>
        </w:tc>
        <w:tc>
          <w:tcPr>
            <w:tcW w:w="955" w:type="dxa"/>
            <w:vAlign w:val="top"/>
          </w:tcPr>
          <w:p w14:paraId="1BB28ECC">
            <w:pPr>
              <w:rPr>
                <w:rFonts w:ascii="Arial"/>
                <w:color w:val="auto"/>
                <w:sz w:val="21"/>
                <w:highlight w:val="none"/>
              </w:rPr>
            </w:pPr>
          </w:p>
        </w:tc>
        <w:tc>
          <w:tcPr>
            <w:tcW w:w="815" w:type="dxa"/>
            <w:vAlign w:val="top"/>
          </w:tcPr>
          <w:p w14:paraId="26E65381">
            <w:pPr>
              <w:rPr>
                <w:rFonts w:ascii="Arial"/>
                <w:color w:val="auto"/>
                <w:sz w:val="21"/>
                <w:highlight w:val="none"/>
              </w:rPr>
            </w:pPr>
          </w:p>
        </w:tc>
        <w:tc>
          <w:tcPr>
            <w:tcW w:w="1194" w:type="dxa"/>
            <w:vAlign w:val="top"/>
          </w:tcPr>
          <w:p w14:paraId="1F5686D3">
            <w:pPr>
              <w:rPr>
                <w:rFonts w:ascii="Arial"/>
                <w:color w:val="auto"/>
                <w:sz w:val="21"/>
                <w:highlight w:val="none"/>
              </w:rPr>
            </w:pPr>
          </w:p>
        </w:tc>
        <w:tc>
          <w:tcPr>
            <w:tcW w:w="746" w:type="dxa"/>
            <w:vAlign w:val="top"/>
          </w:tcPr>
          <w:p w14:paraId="5EA88B45">
            <w:pPr>
              <w:rPr>
                <w:rFonts w:ascii="Arial"/>
                <w:color w:val="auto"/>
                <w:sz w:val="21"/>
                <w:highlight w:val="none"/>
              </w:rPr>
            </w:pPr>
          </w:p>
        </w:tc>
        <w:tc>
          <w:tcPr>
            <w:tcW w:w="791" w:type="dxa"/>
            <w:vAlign w:val="top"/>
          </w:tcPr>
          <w:p w14:paraId="0E7B9D41">
            <w:pPr>
              <w:rPr>
                <w:rFonts w:ascii="Arial"/>
                <w:color w:val="auto"/>
                <w:sz w:val="21"/>
                <w:highlight w:val="none"/>
              </w:rPr>
            </w:pPr>
          </w:p>
        </w:tc>
        <w:tc>
          <w:tcPr>
            <w:tcW w:w="744" w:type="dxa"/>
            <w:vAlign w:val="top"/>
          </w:tcPr>
          <w:p w14:paraId="6E5B44F7">
            <w:pPr>
              <w:rPr>
                <w:rFonts w:ascii="Arial"/>
                <w:color w:val="auto"/>
                <w:sz w:val="21"/>
                <w:highlight w:val="none"/>
              </w:rPr>
            </w:pPr>
          </w:p>
        </w:tc>
        <w:tc>
          <w:tcPr>
            <w:tcW w:w="1166" w:type="dxa"/>
            <w:vAlign w:val="top"/>
          </w:tcPr>
          <w:p w14:paraId="29C31BA2">
            <w:pPr>
              <w:rPr>
                <w:rFonts w:ascii="Arial"/>
                <w:color w:val="auto"/>
                <w:sz w:val="21"/>
                <w:highlight w:val="none"/>
              </w:rPr>
            </w:pPr>
          </w:p>
        </w:tc>
        <w:tc>
          <w:tcPr>
            <w:tcW w:w="1281" w:type="dxa"/>
            <w:vAlign w:val="top"/>
          </w:tcPr>
          <w:p w14:paraId="6F5BE792">
            <w:pPr>
              <w:rPr>
                <w:rFonts w:ascii="Arial"/>
                <w:color w:val="auto"/>
                <w:sz w:val="21"/>
                <w:highlight w:val="none"/>
              </w:rPr>
            </w:pPr>
          </w:p>
        </w:tc>
      </w:tr>
      <w:tr w14:paraId="492E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B157A04">
            <w:pPr>
              <w:pStyle w:val="16"/>
              <w:spacing w:before="115" w:line="215" w:lineRule="auto"/>
              <w:ind w:left="1"/>
              <w:jc w:val="center"/>
              <w:rPr>
                <w:color w:val="auto"/>
                <w:sz w:val="24"/>
                <w:szCs w:val="24"/>
                <w:highlight w:val="none"/>
              </w:rPr>
            </w:pPr>
            <w:r>
              <w:rPr>
                <w:color w:val="auto"/>
                <w:spacing w:val="-3"/>
                <w:sz w:val="24"/>
                <w:szCs w:val="24"/>
                <w:highlight w:val="none"/>
              </w:rPr>
              <w:t>3.施工员</w:t>
            </w:r>
          </w:p>
        </w:tc>
        <w:tc>
          <w:tcPr>
            <w:tcW w:w="672" w:type="dxa"/>
            <w:vAlign w:val="top"/>
          </w:tcPr>
          <w:p w14:paraId="23883102">
            <w:pPr>
              <w:rPr>
                <w:rFonts w:ascii="Arial"/>
                <w:color w:val="auto"/>
                <w:sz w:val="21"/>
                <w:highlight w:val="none"/>
              </w:rPr>
            </w:pPr>
          </w:p>
        </w:tc>
        <w:tc>
          <w:tcPr>
            <w:tcW w:w="955" w:type="dxa"/>
            <w:vAlign w:val="top"/>
          </w:tcPr>
          <w:p w14:paraId="545301A8">
            <w:pPr>
              <w:rPr>
                <w:rFonts w:ascii="Arial"/>
                <w:color w:val="auto"/>
                <w:sz w:val="21"/>
                <w:highlight w:val="none"/>
              </w:rPr>
            </w:pPr>
          </w:p>
        </w:tc>
        <w:tc>
          <w:tcPr>
            <w:tcW w:w="815" w:type="dxa"/>
            <w:vAlign w:val="top"/>
          </w:tcPr>
          <w:p w14:paraId="2231E25E">
            <w:pPr>
              <w:rPr>
                <w:rFonts w:ascii="Arial"/>
                <w:color w:val="auto"/>
                <w:sz w:val="21"/>
                <w:highlight w:val="none"/>
              </w:rPr>
            </w:pPr>
          </w:p>
        </w:tc>
        <w:tc>
          <w:tcPr>
            <w:tcW w:w="1194" w:type="dxa"/>
            <w:vAlign w:val="top"/>
          </w:tcPr>
          <w:p w14:paraId="2BA9F13C">
            <w:pPr>
              <w:rPr>
                <w:rFonts w:ascii="Arial"/>
                <w:color w:val="auto"/>
                <w:sz w:val="21"/>
                <w:highlight w:val="none"/>
              </w:rPr>
            </w:pPr>
          </w:p>
        </w:tc>
        <w:tc>
          <w:tcPr>
            <w:tcW w:w="746" w:type="dxa"/>
            <w:vAlign w:val="top"/>
          </w:tcPr>
          <w:p w14:paraId="5DBD276E">
            <w:pPr>
              <w:rPr>
                <w:rFonts w:ascii="Arial"/>
                <w:color w:val="auto"/>
                <w:sz w:val="21"/>
                <w:highlight w:val="none"/>
              </w:rPr>
            </w:pPr>
          </w:p>
        </w:tc>
        <w:tc>
          <w:tcPr>
            <w:tcW w:w="791" w:type="dxa"/>
            <w:vAlign w:val="top"/>
          </w:tcPr>
          <w:p w14:paraId="5AC09520">
            <w:pPr>
              <w:rPr>
                <w:rFonts w:ascii="Arial"/>
                <w:color w:val="auto"/>
                <w:sz w:val="21"/>
                <w:highlight w:val="none"/>
              </w:rPr>
            </w:pPr>
          </w:p>
        </w:tc>
        <w:tc>
          <w:tcPr>
            <w:tcW w:w="744" w:type="dxa"/>
            <w:vAlign w:val="top"/>
          </w:tcPr>
          <w:p w14:paraId="1E648F8B">
            <w:pPr>
              <w:rPr>
                <w:rFonts w:ascii="Arial"/>
                <w:color w:val="auto"/>
                <w:sz w:val="21"/>
                <w:highlight w:val="none"/>
              </w:rPr>
            </w:pPr>
          </w:p>
        </w:tc>
        <w:tc>
          <w:tcPr>
            <w:tcW w:w="1166" w:type="dxa"/>
            <w:vAlign w:val="top"/>
          </w:tcPr>
          <w:p w14:paraId="7D008E6B">
            <w:pPr>
              <w:rPr>
                <w:rFonts w:ascii="Arial"/>
                <w:color w:val="auto"/>
                <w:sz w:val="21"/>
                <w:highlight w:val="none"/>
              </w:rPr>
            </w:pPr>
          </w:p>
        </w:tc>
        <w:tc>
          <w:tcPr>
            <w:tcW w:w="1281" w:type="dxa"/>
            <w:vAlign w:val="top"/>
          </w:tcPr>
          <w:p w14:paraId="2CDEF3FD">
            <w:pPr>
              <w:rPr>
                <w:rFonts w:ascii="Arial"/>
                <w:color w:val="auto"/>
                <w:sz w:val="21"/>
                <w:highlight w:val="none"/>
              </w:rPr>
            </w:pPr>
          </w:p>
        </w:tc>
      </w:tr>
      <w:tr w14:paraId="2205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384" w:type="dxa"/>
            <w:vAlign w:val="top"/>
          </w:tcPr>
          <w:p w14:paraId="795C65F0">
            <w:pPr>
              <w:pStyle w:val="16"/>
              <w:spacing w:before="116" w:line="213" w:lineRule="auto"/>
              <w:jc w:val="center"/>
              <w:rPr>
                <w:color w:val="auto"/>
                <w:sz w:val="24"/>
                <w:szCs w:val="24"/>
                <w:highlight w:val="none"/>
              </w:rPr>
            </w:pPr>
            <w:r>
              <w:rPr>
                <w:color w:val="auto"/>
                <w:spacing w:val="-3"/>
                <w:sz w:val="24"/>
                <w:szCs w:val="24"/>
                <w:highlight w:val="none"/>
              </w:rPr>
              <w:t>4.安全员</w:t>
            </w:r>
          </w:p>
        </w:tc>
        <w:tc>
          <w:tcPr>
            <w:tcW w:w="672" w:type="dxa"/>
            <w:vAlign w:val="top"/>
          </w:tcPr>
          <w:p w14:paraId="0677C43B">
            <w:pPr>
              <w:rPr>
                <w:rFonts w:ascii="Arial"/>
                <w:color w:val="auto"/>
                <w:sz w:val="21"/>
                <w:highlight w:val="none"/>
              </w:rPr>
            </w:pPr>
          </w:p>
        </w:tc>
        <w:tc>
          <w:tcPr>
            <w:tcW w:w="955" w:type="dxa"/>
            <w:vAlign w:val="top"/>
          </w:tcPr>
          <w:p w14:paraId="22E7640D">
            <w:pPr>
              <w:rPr>
                <w:rFonts w:ascii="Arial"/>
                <w:color w:val="auto"/>
                <w:sz w:val="21"/>
                <w:highlight w:val="none"/>
              </w:rPr>
            </w:pPr>
          </w:p>
        </w:tc>
        <w:tc>
          <w:tcPr>
            <w:tcW w:w="815" w:type="dxa"/>
            <w:vAlign w:val="top"/>
          </w:tcPr>
          <w:p w14:paraId="37B6C7D9">
            <w:pPr>
              <w:rPr>
                <w:rFonts w:ascii="Arial"/>
                <w:color w:val="auto"/>
                <w:sz w:val="21"/>
                <w:highlight w:val="none"/>
              </w:rPr>
            </w:pPr>
          </w:p>
        </w:tc>
        <w:tc>
          <w:tcPr>
            <w:tcW w:w="1194" w:type="dxa"/>
            <w:vAlign w:val="top"/>
          </w:tcPr>
          <w:p w14:paraId="544C8CBD">
            <w:pPr>
              <w:rPr>
                <w:rFonts w:ascii="Arial"/>
                <w:color w:val="auto"/>
                <w:sz w:val="21"/>
                <w:highlight w:val="none"/>
              </w:rPr>
            </w:pPr>
          </w:p>
        </w:tc>
        <w:tc>
          <w:tcPr>
            <w:tcW w:w="746" w:type="dxa"/>
            <w:vAlign w:val="top"/>
          </w:tcPr>
          <w:p w14:paraId="03818134">
            <w:pPr>
              <w:rPr>
                <w:rFonts w:ascii="Arial"/>
                <w:color w:val="auto"/>
                <w:sz w:val="21"/>
                <w:highlight w:val="none"/>
              </w:rPr>
            </w:pPr>
          </w:p>
        </w:tc>
        <w:tc>
          <w:tcPr>
            <w:tcW w:w="791" w:type="dxa"/>
            <w:vAlign w:val="top"/>
          </w:tcPr>
          <w:p w14:paraId="7AEB5C53">
            <w:pPr>
              <w:rPr>
                <w:rFonts w:ascii="Arial"/>
                <w:color w:val="auto"/>
                <w:sz w:val="21"/>
                <w:highlight w:val="none"/>
              </w:rPr>
            </w:pPr>
          </w:p>
        </w:tc>
        <w:tc>
          <w:tcPr>
            <w:tcW w:w="744" w:type="dxa"/>
            <w:vAlign w:val="top"/>
          </w:tcPr>
          <w:p w14:paraId="6B9B24A4">
            <w:pPr>
              <w:rPr>
                <w:rFonts w:ascii="Arial"/>
                <w:color w:val="auto"/>
                <w:sz w:val="21"/>
                <w:highlight w:val="none"/>
              </w:rPr>
            </w:pPr>
          </w:p>
        </w:tc>
        <w:tc>
          <w:tcPr>
            <w:tcW w:w="1166" w:type="dxa"/>
            <w:vAlign w:val="top"/>
          </w:tcPr>
          <w:p w14:paraId="20897C1B">
            <w:pPr>
              <w:rPr>
                <w:rFonts w:ascii="Arial"/>
                <w:color w:val="auto"/>
                <w:sz w:val="21"/>
                <w:highlight w:val="none"/>
              </w:rPr>
            </w:pPr>
          </w:p>
        </w:tc>
        <w:tc>
          <w:tcPr>
            <w:tcW w:w="1281" w:type="dxa"/>
            <w:vAlign w:val="top"/>
          </w:tcPr>
          <w:p w14:paraId="57A87C4F">
            <w:pPr>
              <w:rPr>
                <w:rFonts w:ascii="Arial"/>
                <w:color w:val="auto"/>
                <w:sz w:val="21"/>
                <w:highlight w:val="none"/>
              </w:rPr>
            </w:pPr>
          </w:p>
        </w:tc>
      </w:tr>
      <w:tr w14:paraId="2DD9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C0D7999">
            <w:pPr>
              <w:pStyle w:val="16"/>
              <w:spacing w:before="118" w:line="213" w:lineRule="auto"/>
              <w:ind w:left="1"/>
              <w:jc w:val="center"/>
              <w:rPr>
                <w:color w:val="auto"/>
                <w:sz w:val="24"/>
                <w:szCs w:val="24"/>
                <w:highlight w:val="none"/>
              </w:rPr>
            </w:pPr>
            <w:r>
              <w:rPr>
                <w:color w:val="auto"/>
                <w:spacing w:val="-3"/>
                <w:sz w:val="24"/>
                <w:szCs w:val="24"/>
                <w:highlight w:val="none"/>
              </w:rPr>
              <w:t>5.质量员</w:t>
            </w:r>
          </w:p>
        </w:tc>
        <w:tc>
          <w:tcPr>
            <w:tcW w:w="672" w:type="dxa"/>
            <w:vAlign w:val="top"/>
          </w:tcPr>
          <w:p w14:paraId="4E3B8999">
            <w:pPr>
              <w:rPr>
                <w:rFonts w:ascii="Arial"/>
                <w:color w:val="auto"/>
                <w:sz w:val="21"/>
                <w:highlight w:val="none"/>
              </w:rPr>
            </w:pPr>
          </w:p>
        </w:tc>
        <w:tc>
          <w:tcPr>
            <w:tcW w:w="955" w:type="dxa"/>
            <w:vAlign w:val="top"/>
          </w:tcPr>
          <w:p w14:paraId="74656EC4">
            <w:pPr>
              <w:rPr>
                <w:rFonts w:ascii="Arial"/>
                <w:color w:val="auto"/>
                <w:sz w:val="21"/>
                <w:highlight w:val="none"/>
              </w:rPr>
            </w:pPr>
          </w:p>
        </w:tc>
        <w:tc>
          <w:tcPr>
            <w:tcW w:w="815" w:type="dxa"/>
            <w:vAlign w:val="top"/>
          </w:tcPr>
          <w:p w14:paraId="6C648BC0">
            <w:pPr>
              <w:rPr>
                <w:rFonts w:ascii="Arial"/>
                <w:color w:val="auto"/>
                <w:sz w:val="21"/>
                <w:highlight w:val="none"/>
              </w:rPr>
            </w:pPr>
          </w:p>
        </w:tc>
        <w:tc>
          <w:tcPr>
            <w:tcW w:w="1194" w:type="dxa"/>
            <w:vAlign w:val="top"/>
          </w:tcPr>
          <w:p w14:paraId="1FC1F043">
            <w:pPr>
              <w:rPr>
                <w:rFonts w:ascii="Arial"/>
                <w:color w:val="auto"/>
                <w:sz w:val="21"/>
                <w:highlight w:val="none"/>
              </w:rPr>
            </w:pPr>
          </w:p>
        </w:tc>
        <w:tc>
          <w:tcPr>
            <w:tcW w:w="746" w:type="dxa"/>
            <w:vAlign w:val="top"/>
          </w:tcPr>
          <w:p w14:paraId="25866BFB">
            <w:pPr>
              <w:rPr>
                <w:rFonts w:ascii="Arial"/>
                <w:color w:val="auto"/>
                <w:sz w:val="21"/>
                <w:highlight w:val="none"/>
              </w:rPr>
            </w:pPr>
          </w:p>
        </w:tc>
        <w:tc>
          <w:tcPr>
            <w:tcW w:w="791" w:type="dxa"/>
            <w:vAlign w:val="top"/>
          </w:tcPr>
          <w:p w14:paraId="167330FE">
            <w:pPr>
              <w:rPr>
                <w:rFonts w:ascii="Arial"/>
                <w:color w:val="auto"/>
                <w:sz w:val="21"/>
                <w:highlight w:val="none"/>
              </w:rPr>
            </w:pPr>
          </w:p>
        </w:tc>
        <w:tc>
          <w:tcPr>
            <w:tcW w:w="744" w:type="dxa"/>
            <w:vAlign w:val="top"/>
          </w:tcPr>
          <w:p w14:paraId="78838CC0">
            <w:pPr>
              <w:rPr>
                <w:rFonts w:ascii="Arial"/>
                <w:color w:val="auto"/>
                <w:sz w:val="21"/>
                <w:highlight w:val="none"/>
              </w:rPr>
            </w:pPr>
          </w:p>
        </w:tc>
        <w:tc>
          <w:tcPr>
            <w:tcW w:w="1166" w:type="dxa"/>
            <w:vAlign w:val="top"/>
          </w:tcPr>
          <w:p w14:paraId="06BF7A53">
            <w:pPr>
              <w:rPr>
                <w:rFonts w:ascii="Arial"/>
                <w:color w:val="auto"/>
                <w:sz w:val="21"/>
                <w:highlight w:val="none"/>
              </w:rPr>
            </w:pPr>
          </w:p>
        </w:tc>
        <w:tc>
          <w:tcPr>
            <w:tcW w:w="1281" w:type="dxa"/>
            <w:vAlign w:val="top"/>
          </w:tcPr>
          <w:p w14:paraId="091FF37A">
            <w:pPr>
              <w:rPr>
                <w:rFonts w:ascii="Arial"/>
                <w:color w:val="auto"/>
                <w:sz w:val="21"/>
                <w:highlight w:val="none"/>
              </w:rPr>
            </w:pPr>
          </w:p>
        </w:tc>
      </w:tr>
      <w:tr w14:paraId="713C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171E04A">
            <w:pPr>
              <w:pStyle w:val="16"/>
              <w:spacing w:before="116" w:line="214" w:lineRule="auto"/>
              <w:jc w:val="center"/>
              <w:rPr>
                <w:color w:val="auto"/>
                <w:sz w:val="24"/>
                <w:szCs w:val="24"/>
                <w:highlight w:val="none"/>
              </w:rPr>
            </w:pPr>
            <w:r>
              <w:rPr>
                <w:color w:val="auto"/>
                <w:spacing w:val="-3"/>
                <w:sz w:val="24"/>
                <w:szCs w:val="24"/>
                <w:highlight w:val="none"/>
              </w:rPr>
              <w:t>6.材料员</w:t>
            </w:r>
          </w:p>
        </w:tc>
        <w:tc>
          <w:tcPr>
            <w:tcW w:w="672" w:type="dxa"/>
            <w:vAlign w:val="top"/>
          </w:tcPr>
          <w:p w14:paraId="57878DCE">
            <w:pPr>
              <w:rPr>
                <w:rFonts w:ascii="Arial"/>
                <w:color w:val="auto"/>
                <w:sz w:val="21"/>
                <w:highlight w:val="none"/>
              </w:rPr>
            </w:pPr>
          </w:p>
        </w:tc>
        <w:tc>
          <w:tcPr>
            <w:tcW w:w="955" w:type="dxa"/>
            <w:vAlign w:val="top"/>
          </w:tcPr>
          <w:p w14:paraId="256ACBEE">
            <w:pPr>
              <w:rPr>
                <w:rFonts w:ascii="Arial"/>
                <w:color w:val="auto"/>
                <w:sz w:val="21"/>
                <w:highlight w:val="none"/>
              </w:rPr>
            </w:pPr>
          </w:p>
        </w:tc>
        <w:tc>
          <w:tcPr>
            <w:tcW w:w="815" w:type="dxa"/>
            <w:vAlign w:val="top"/>
          </w:tcPr>
          <w:p w14:paraId="07734F7A">
            <w:pPr>
              <w:rPr>
                <w:rFonts w:ascii="Arial"/>
                <w:color w:val="auto"/>
                <w:sz w:val="21"/>
                <w:highlight w:val="none"/>
              </w:rPr>
            </w:pPr>
          </w:p>
        </w:tc>
        <w:tc>
          <w:tcPr>
            <w:tcW w:w="1194" w:type="dxa"/>
            <w:vAlign w:val="top"/>
          </w:tcPr>
          <w:p w14:paraId="67783135">
            <w:pPr>
              <w:rPr>
                <w:rFonts w:ascii="Arial"/>
                <w:color w:val="auto"/>
                <w:sz w:val="21"/>
                <w:highlight w:val="none"/>
              </w:rPr>
            </w:pPr>
          </w:p>
        </w:tc>
        <w:tc>
          <w:tcPr>
            <w:tcW w:w="746" w:type="dxa"/>
            <w:vAlign w:val="top"/>
          </w:tcPr>
          <w:p w14:paraId="396F13F9">
            <w:pPr>
              <w:rPr>
                <w:rFonts w:ascii="Arial"/>
                <w:color w:val="auto"/>
                <w:sz w:val="21"/>
                <w:highlight w:val="none"/>
              </w:rPr>
            </w:pPr>
          </w:p>
        </w:tc>
        <w:tc>
          <w:tcPr>
            <w:tcW w:w="791" w:type="dxa"/>
            <w:vAlign w:val="top"/>
          </w:tcPr>
          <w:p w14:paraId="609C545B">
            <w:pPr>
              <w:rPr>
                <w:rFonts w:ascii="Arial"/>
                <w:color w:val="auto"/>
                <w:sz w:val="21"/>
                <w:highlight w:val="none"/>
              </w:rPr>
            </w:pPr>
          </w:p>
        </w:tc>
        <w:tc>
          <w:tcPr>
            <w:tcW w:w="744" w:type="dxa"/>
            <w:vAlign w:val="top"/>
          </w:tcPr>
          <w:p w14:paraId="6C1CFA0A">
            <w:pPr>
              <w:rPr>
                <w:rFonts w:ascii="Arial"/>
                <w:color w:val="auto"/>
                <w:sz w:val="21"/>
                <w:highlight w:val="none"/>
              </w:rPr>
            </w:pPr>
          </w:p>
        </w:tc>
        <w:tc>
          <w:tcPr>
            <w:tcW w:w="1166" w:type="dxa"/>
            <w:vAlign w:val="top"/>
          </w:tcPr>
          <w:p w14:paraId="70B1FD52">
            <w:pPr>
              <w:rPr>
                <w:rFonts w:ascii="Arial"/>
                <w:color w:val="auto"/>
                <w:sz w:val="21"/>
                <w:highlight w:val="none"/>
              </w:rPr>
            </w:pPr>
          </w:p>
        </w:tc>
        <w:tc>
          <w:tcPr>
            <w:tcW w:w="1281" w:type="dxa"/>
            <w:vAlign w:val="top"/>
          </w:tcPr>
          <w:p w14:paraId="3BB9E20C">
            <w:pPr>
              <w:rPr>
                <w:rFonts w:ascii="Arial"/>
                <w:color w:val="auto"/>
                <w:sz w:val="21"/>
                <w:highlight w:val="none"/>
              </w:rPr>
            </w:pPr>
          </w:p>
        </w:tc>
      </w:tr>
      <w:tr w14:paraId="4B8C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45774D26">
            <w:pPr>
              <w:rPr>
                <w:rFonts w:ascii="Arial"/>
                <w:color w:val="auto"/>
                <w:sz w:val="21"/>
                <w:highlight w:val="none"/>
              </w:rPr>
            </w:pPr>
          </w:p>
        </w:tc>
        <w:tc>
          <w:tcPr>
            <w:tcW w:w="672" w:type="dxa"/>
            <w:vAlign w:val="top"/>
          </w:tcPr>
          <w:p w14:paraId="670CA115">
            <w:pPr>
              <w:rPr>
                <w:rFonts w:ascii="Arial"/>
                <w:color w:val="auto"/>
                <w:sz w:val="21"/>
                <w:highlight w:val="none"/>
              </w:rPr>
            </w:pPr>
          </w:p>
        </w:tc>
        <w:tc>
          <w:tcPr>
            <w:tcW w:w="955" w:type="dxa"/>
            <w:vAlign w:val="top"/>
          </w:tcPr>
          <w:p w14:paraId="48661D01">
            <w:pPr>
              <w:rPr>
                <w:rFonts w:ascii="Arial"/>
                <w:color w:val="auto"/>
                <w:sz w:val="21"/>
                <w:highlight w:val="none"/>
              </w:rPr>
            </w:pPr>
          </w:p>
        </w:tc>
        <w:tc>
          <w:tcPr>
            <w:tcW w:w="815" w:type="dxa"/>
            <w:vAlign w:val="top"/>
          </w:tcPr>
          <w:p w14:paraId="6E6AD1C1">
            <w:pPr>
              <w:rPr>
                <w:rFonts w:ascii="Arial"/>
                <w:color w:val="auto"/>
                <w:sz w:val="21"/>
                <w:highlight w:val="none"/>
              </w:rPr>
            </w:pPr>
          </w:p>
        </w:tc>
        <w:tc>
          <w:tcPr>
            <w:tcW w:w="1194" w:type="dxa"/>
            <w:vAlign w:val="top"/>
          </w:tcPr>
          <w:p w14:paraId="10660BBB">
            <w:pPr>
              <w:rPr>
                <w:rFonts w:ascii="Arial"/>
                <w:color w:val="auto"/>
                <w:sz w:val="21"/>
                <w:highlight w:val="none"/>
              </w:rPr>
            </w:pPr>
          </w:p>
        </w:tc>
        <w:tc>
          <w:tcPr>
            <w:tcW w:w="746" w:type="dxa"/>
            <w:vAlign w:val="top"/>
          </w:tcPr>
          <w:p w14:paraId="512F788C">
            <w:pPr>
              <w:rPr>
                <w:rFonts w:ascii="Arial"/>
                <w:color w:val="auto"/>
                <w:sz w:val="21"/>
                <w:highlight w:val="none"/>
              </w:rPr>
            </w:pPr>
          </w:p>
        </w:tc>
        <w:tc>
          <w:tcPr>
            <w:tcW w:w="791" w:type="dxa"/>
            <w:vAlign w:val="top"/>
          </w:tcPr>
          <w:p w14:paraId="36D18D9F">
            <w:pPr>
              <w:rPr>
                <w:rFonts w:ascii="Arial"/>
                <w:color w:val="auto"/>
                <w:sz w:val="21"/>
                <w:highlight w:val="none"/>
              </w:rPr>
            </w:pPr>
          </w:p>
        </w:tc>
        <w:tc>
          <w:tcPr>
            <w:tcW w:w="744" w:type="dxa"/>
            <w:vAlign w:val="top"/>
          </w:tcPr>
          <w:p w14:paraId="0AE4CC80">
            <w:pPr>
              <w:rPr>
                <w:rFonts w:ascii="Arial"/>
                <w:color w:val="auto"/>
                <w:sz w:val="21"/>
                <w:highlight w:val="none"/>
              </w:rPr>
            </w:pPr>
          </w:p>
        </w:tc>
        <w:tc>
          <w:tcPr>
            <w:tcW w:w="1166" w:type="dxa"/>
            <w:vAlign w:val="top"/>
          </w:tcPr>
          <w:p w14:paraId="61D20DFE">
            <w:pPr>
              <w:rPr>
                <w:rFonts w:ascii="Arial"/>
                <w:color w:val="auto"/>
                <w:sz w:val="21"/>
                <w:highlight w:val="none"/>
              </w:rPr>
            </w:pPr>
          </w:p>
        </w:tc>
        <w:tc>
          <w:tcPr>
            <w:tcW w:w="1281" w:type="dxa"/>
            <w:vAlign w:val="top"/>
          </w:tcPr>
          <w:p w14:paraId="7420BFE6">
            <w:pPr>
              <w:rPr>
                <w:rFonts w:ascii="Arial"/>
                <w:color w:val="auto"/>
                <w:sz w:val="21"/>
                <w:highlight w:val="none"/>
              </w:rPr>
            </w:pPr>
          </w:p>
        </w:tc>
      </w:tr>
      <w:tr w14:paraId="592D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748" w:type="dxa"/>
            <w:gridSpan w:val="10"/>
            <w:vAlign w:val="top"/>
          </w:tcPr>
          <w:p w14:paraId="1C8290EF">
            <w:pPr>
              <w:pStyle w:val="16"/>
              <w:spacing w:before="117" w:line="277" w:lineRule="auto"/>
              <w:ind w:left="117" w:right="106"/>
              <w:jc w:val="both"/>
              <w:rPr>
                <w:color w:val="auto"/>
                <w:sz w:val="24"/>
                <w:szCs w:val="24"/>
                <w:highlight w:val="none"/>
              </w:rPr>
            </w:pPr>
            <w:r>
              <w:rPr>
                <w:color w:val="auto"/>
                <w:spacing w:val="-2"/>
                <w:sz w:val="24"/>
                <w:szCs w:val="24"/>
                <w:highlight w:val="none"/>
              </w:rPr>
              <w:t>一旦我单位成交，将实行项目经理负责制，我方保证并配备上述项目管理机构</w:t>
            </w:r>
            <w:r>
              <w:rPr>
                <w:color w:val="auto"/>
                <w:spacing w:val="-3"/>
                <w:sz w:val="24"/>
                <w:szCs w:val="24"/>
                <w:highlight w:val="none"/>
              </w:rPr>
              <w:t>。上述填报内</w:t>
            </w:r>
            <w:r>
              <w:rPr>
                <w:color w:val="auto"/>
                <w:sz w:val="24"/>
                <w:szCs w:val="24"/>
                <w:highlight w:val="none"/>
              </w:rPr>
              <w:t xml:space="preserve"> </w:t>
            </w:r>
            <w:r>
              <w:rPr>
                <w:color w:val="auto"/>
                <w:spacing w:val="-2"/>
                <w:sz w:val="24"/>
                <w:szCs w:val="24"/>
                <w:highlight w:val="none"/>
              </w:rPr>
              <w:t>容真实，若不真实，愿按有关规定接受处理。项目管理班子机构设置、职责分工等情</w:t>
            </w:r>
            <w:r>
              <w:rPr>
                <w:color w:val="auto"/>
                <w:spacing w:val="-3"/>
                <w:sz w:val="24"/>
                <w:szCs w:val="24"/>
                <w:highlight w:val="none"/>
              </w:rPr>
              <w:t>况另附</w:t>
            </w:r>
            <w:r>
              <w:rPr>
                <w:color w:val="auto"/>
                <w:sz w:val="24"/>
                <w:szCs w:val="24"/>
                <w:highlight w:val="none"/>
              </w:rPr>
              <w:t xml:space="preserve"> </w:t>
            </w:r>
            <w:r>
              <w:rPr>
                <w:color w:val="auto"/>
                <w:spacing w:val="-3"/>
                <w:sz w:val="24"/>
                <w:szCs w:val="24"/>
                <w:highlight w:val="none"/>
              </w:rPr>
              <w:t>资料说明。</w:t>
            </w:r>
          </w:p>
        </w:tc>
      </w:tr>
    </w:tbl>
    <w:p w14:paraId="41D4EE9E">
      <w:pPr>
        <w:pStyle w:val="5"/>
        <w:spacing w:before="33" w:line="222" w:lineRule="auto"/>
        <w:ind w:left="353"/>
        <w:rPr>
          <w:color w:val="auto"/>
          <w:sz w:val="24"/>
          <w:szCs w:val="24"/>
          <w:highlight w:val="none"/>
        </w:rPr>
      </w:pPr>
      <w:r>
        <w:rPr>
          <w:color w:val="auto"/>
          <w:spacing w:val="-5"/>
          <w:sz w:val="24"/>
          <w:szCs w:val="24"/>
          <w:highlight w:val="none"/>
        </w:rPr>
        <w:t>备注：</w:t>
      </w:r>
    </w:p>
    <w:p w14:paraId="47C1DC28">
      <w:pPr>
        <w:pStyle w:val="5"/>
        <w:spacing w:before="180" w:line="465" w:lineRule="exact"/>
        <w:ind w:left="847"/>
        <w:rPr>
          <w:color w:val="auto"/>
          <w:sz w:val="24"/>
          <w:szCs w:val="24"/>
          <w:highlight w:val="none"/>
        </w:rPr>
      </w:pPr>
      <w:r>
        <w:rPr>
          <w:color w:val="auto"/>
          <w:spacing w:val="-2"/>
          <w:position w:val="17"/>
          <w:sz w:val="24"/>
          <w:szCs w:val="24"/>
          <w:highlight w:val="none"/>
        </w:rPr>
        <w:t>1.本表所列岗位的所有管理人员的情况均应如实填写。可按以上格式扩展为多页填</w:t>
      </w:r>
    </w:p>
    <w:p w14:paraId="17A5E052">
      <w:pPr>
        <w:pStyle w:val="5"/>
        <w:spacing w:line="222" w:lineRule="auto"/>
        <w:ind w:left="356"/>
        <w:rPr>
          <w:color w:val="auto"/>
          <w:sz w:val="24"/>
          <w:szCs w:val="24"/>
          <w:highlight w:val="none"/>
        </w:rPr>
      </w:pPr>
      <w:r>
        <w:rPr>
          <w:color w:val="auto"/>
          <w:spacing w:val="-8"/>
          <w:sz w:val="24"/>
          <w:szCs w:val="24"/>
          <w:highlight w:val="none"/>
        </w:rPr>
        <w:t>写。</w:t>
      </w:r>
    </w:p>
    <w:p w14:paraId="1AB57F82">
      <w:pPr>
        <w:pStyle w:val="5"/>
        <w:spacing w:before="179" w:line="359" w:lineRule="auto"/>
        <w:ind w:left="353" w:right="327" w:firstLine="480"/>
        <w:rPr>
          <w:color w:val="auto"/>
          <w:sz w:val="24"/>
          <w:szCs w:val="24"/>
          <w:highlight w:val="none"/>
        </w:rPr>
      </w:pPr>
      <w:r>
        <w:rPr>
          <w:color w:val="auto"/>
          <w:spacing w:val="-1"/>
          <w:sz w:val="24"/>
          <w:szCs w:val="24"/>
          <w:highlight w:val="none"/>
        </w:rPr>
        <w:t>2.供应商应当在本表后附所有管理人员的身份证、职称证</w:t>
      </w:r>
      <w:r>
        <w:rPr>
          <w:color w:val="auto"/>
          <w:spacing w:val="-2"/>
          <w:sz w:val="24"/>
          <w:szCs w:val="24"/>
          <w:highlight w:val="none"/>
        </w:rPr>
        <w:t>、执业或职业资格证书、</w:t>
      </w:r>
      <w:r>
        <w:rPr>
          <w:color w:val="auto"/>
          <w:sz w:val="24"/>
          <w:szCs w:val="24"/>
          <w:highlight w:val="none"/>
        </w:rPr>
        <w:t xml:space="preserve"> </w:t>
      </w:r>
      <w:r>
        <w:rPr>
          <w:color w:val="auto"/>
          <w:spacing w:val="-1"/>
          <w:sz w:val="24"/>
          <w:szCs w:val="24"/>
          <w:highlight w:val="none"/>
        </w:rPr>
        <w:t>202</w:t>
      </w:r>
      <w:r>
        <w:rPr>
          <w:rFonts w:hint="eastAsia"/>
          <w:color w:val="auto"/>
          <w:spacing w:val="-1"/>
          <w:sz w:val="24"/>
          <w:szCs w:val="24"/>
          <w:highlight w:val="none"/>
          <w:lang w:val="en-US" w:eastAsia="zh-CN"/>
        </w:rPr>
        <w:t>5</w:t>
      </w:r>
      <w:r>
        <w:rPr>
          <w:color w:val="auto"/>
          <w:spacing w:val="-1"/>
          <w:sz w:val="24"/>
          <w:szCs w:val="24"/>
          <w:highlight w:val="none"/>
        </w:rPr>
        <w:t>年</w:t>
      </w:r>
      <w:r>
        <w:rPr>
          <w:rFonts w:hint="eastAsia"/>
          <w:color w:val="auto"/>
          <w:spacing w:val="-1"/>
          <w:sz w:val="24"/>
          <w:szCs w:val="24"/>
          <w:highlight w:val="none"/>
          <w:lang w:val="en-US" w:eastAsia="zh-CN"/>
        </w:rPr>
        <w:t>1</w:t>
      </w:r>
      <w:r>
        <w:rPr>
          <w:color w:val="auto"/>
          <w:spacing w:val="-1"/>
          <w:sz w:val="24"/>
          <w:szCs w:val="24"/>
          <w:highlight w:val="none"/>
        </w:rPr>
        <w:t>月至响应文件递交截止时间前任意一个月在现任职单</w:t>
      </w:r>
      <w:r>
        <w:rPr>
          <w:color w:val="auto"/>
          <w:spacing w:val="-2"/>
          <w:sz w:val="24"/>
          <w:szCs w:val="24"/>
          <w:highlight w:val="none"/>
        </w:rPr>
        <w:t>位依法缴纳社会保险的</w:t>
      </w:r>
    </w:p>
    <w:p w14:paraId="6387D953">
      <w:pPr>
        <w:pStyle w:val="5"/>
        <w:spacing w:before="1" w:line="219" w:lineRule="auto"/>
        <w:ind w:left="350"/>
        <w:rPr>
          <w:color w:val="auto"/>
          <w:sz w:val="24"/>
          <w:szCs w:val="24"/>
          <w:highlight w:val="none"/>
        </w:rPr>
      </w:pPr>
      <w:r>
        <w:rPr>
          <w:color w:val="auto"/>
          <w:spacing w:val="-1"/>
          <w:sz w:val="24"/>
          <w:szCs w:val="24"/>
          <w:highlight w:val="none"/>
        </w:rPr>
        <w:t>证明材料的复印件并加盖供应商电子签章。</w:t>
      </w:r>
    </w:p>
    <w:p w14:paraId="73F03448">
      <w:pPr>
        <w:spacing w:line="283" w:lineRule="auto"/>
        <w:rPr>
          <w:rFonts w:ascii="Arial"/>
          <w:color w:val="auto"/>
          <w:sz w:val="21"/>
          <w:highlight w:val="none"/>
        </w:rPr>
      </w:pPr>
    </w:p>
    <w:p w14:paraId="43F125F0">
      <w:pPr>
        <w:spacing w:line="284" w:lineRule="auto"/>
        <w:rPr>
          <w:rFonts w:ascii="Arial"/>
          <w:color w:val="auto"/>
          <w:sz w:val="21"/>
          <w:highlight w:val="none"/>
        </w:rPr>
      </w:pPr>
    </w:p>
    <w:p w14:paraId="55BAB580">
      <w:pPr>
        <w:pStyle w:val="5"/>
        <w:spacing w:before="78" w:line="359" w:lineRule="auto"/>
        <w:ind w:left="4695" w:right="340" w:hanging="620"/>
        <w:rPr>
          <w:color w:val="auto"/>
          <w:sz w:val="24"/>
          <w:szCs w:val="24"/>
          <w:highlight w:val="none"/>
        </w:rPr>
      </w:pPr>
      <w:r>
        <w:rPr>
          <w:color w:val="auto"/>
          <w:spacing w:val="-4"/>
          <w:sz w:val="24"/>
          <w:szCs w:val="24"/>
          <w:highlight w:val="none"/>
        </w:rPr>
        <w:t>法定代表人或者委托代理人签</w:t>
      </w:r>
      <w:r>
        <w:rPr>
          <w:color w:val="auto"/>
          <w:spacing w:val="-63"/>
          <w:sz w:val="24"/>
          <w:szCs w:val="24"/>
          <w:highlight w:val="none"/>
        </w:rPr>
        <w:t xml:space="preserve"> </w:t>
      </w:r>
      <w:r>
        <w:rPr>
          <w:color w:val="auto"/>
          <w:spacing w:val="-4"/>
          <w:sz w:val="24"/>
          <w:szCs w:val="24"/>
          <w:highlight w:val="none"/>
        </w:rPr>
        <w:t>字</w:t>
      </w:r>
      <w:r>
        <w:rPr>
          <w:color w:val="auto"/>
          <w:spacing w:val="-49"/>
          <w:sz w:val="24"/>
          <w:szCs w:val="24"/>
          <w:highlight w:val="none"/>
        </w:rPr>
        <w:t xml:space="preserve"> </w:t>
      </w:r>
      <w:r>
        <w:rPr>
          <w:color w:val="auto"/>
          <w:spacing w:val="-4"/>
          <w:sz w:val="24"/>
          <w:szCs w:val="24"/>
          <w:highlight w:val="none"/>
        </w:rPr>
        <w:t>：</w:t>
      </w:r>
      <w:r>
        <w:rPr>
          <w:color w:val="auto"/>
          <w:spacing w:val="-80"/>
          <w:sz w:val="24"/>
          <w:szCs w:val="24"/>
          <w:highlight w:val="none"/>
        </w:rPr>
        <w:t xml:space="preserve"> </w:t>
      </w:r>
      <w:r>
        <w:rPr>
          <w:color w:val="auto"/>
          <w:spacing w:val="5"/>
          <w:sz w:val="24"/>
          <w:szCs w:val="24"/>
          <w:highlight w:val="none"/>
          <w:u w:val="single" w:color="auto"/>
        </w:rPr>
        <w:t xml:space="preserve">             </w:t>
      </w:r>
      <w:r>
        <w:rPr>
          <w:color w:val="auto"/>
          <w:spacing w:val="2"/>
          <w:sz w:val="24"/>
          <w:szCs w:val="24"/>
          <w:highlight w:val="none"/>
        </w:rPr>
        <w:t xml:space="preserve"> </w:t>
      </w:r>
      <w:r>
        <w:rPr>
          <w:color w:val="auto"/>
          <w:spacing w:val="33"/>
          <w:sz w:val="24"/>
          <w:szCs w:val="24"/>
          <w:highlight w:val="none"/>
        </w:rPr>
        <w:t>供应商（电子签章</w:t>
      </w:r>
      <w:r>
        <w:rPr>
          <w:color w:val="auto"/>
          <w:spacing w:val="-43"/>
          <w:sz w:val="24"/>
          <w:szCs w:val="24"/>
          <w:highlight w:val="none"/>
        </w:rPr>
        <w:t xml:space="preserve"> </w:t>
      </w:r>
      <w:r>
        <w:rPr>
          <w:color w:val="auto"/>
          <w:spacing w:val="-31"/>
          <w:sz w:val="24"/>
          <w:szCs w:val="24"/>
          <w:highlight w:val="none"/>
        </w:rPr>
        <w:t>）</w:t>
      </w:r>
      <w:r>
        <w:rPr>
          <w:color w:val="auto"/>
          <w:spacing w:val="-52"/>
          <w:sz w:val="24"/>
          <w:szCs w:val="24"/>
          <w:highlight w:val="none"/>
        </w:rPr>
        <w:t xml:space="preserve"> </w:t>
      </w:r>
      <w:r>
        <w:rPr>
          <w:color w:val="auto"/>
          <w:spacing w:val="-31"/>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50667BBD">
      <w:pPr>
        <w:pStyle w:val="5"/>
        <w:spacing w:line="220" w:lineRule="auto"/>
        <w:ind w:left="4738"/>
        <w:rPr>
          <w:color w:val="auto"/>
          <w:sz w:val="24"/>
          <w:szCs w:val="24"/>
          <w:highlight w:val="none"/>
        </w:rPr>
      </w:pPr>
      <w:r>
        <w:rPr>
          <w:color w:val="auto"/>
          <w:spacing w:val="-14"/>
          <w:sz w:val="24"/>
          <w:szCs w:val="24"/>
          <w:highlight w:val="none"/>
        </w:rPr>
        <w:t>日</w:t>
      </w:r>
      <w:r>
        <w:rPr>
          <w:color w:val="auto"/>
          <w:spacing w:val="95"/>
          <w:sz w:val="24"/>
          <w:szCs w:val="24"/>
          <w:highlight w:val="none"/>
        </w:rPr>
        <w:t xml:space="preserve"> </w:t>
      </w:r>
      <w:r>
        <w:rPr>
          <w:color w:val="auto"/>
          <w:spacing w:val="-14"/>
          <w:sz w:val="24"/>
          <w:szCs w:val="24"/>
          <w:highlight w:val="none"/>
        </w:rPr>
        <w:t>期</w:t>
      </w:r>
      <w:r>
        <w:rPr>
          <w:color w:val="auto"/>
          <w:spacing w:val="-49"/>
          <w:sz w:val="24"/>
          <w:szCs w:val="24"/>
          <w:highlight w:val="none"/>
        </w:rPr>
        <w:t xml:space="preserve"> </w:t>
      </w:r>
      <w:r>
        <w:rPr>
          <w:color w:val="auto"/>
          <w:spacing w:val="-14"/>
          <w:sz w:val="24"/>
          <w:szCs w:val="24"/>
          <w:highlight w:val="none"/>
        </w:rPr>
        <w:t>：</w:t>
      </w:r>
      <w:r>
        <w:rPr>
          <w:color w:val="auto"/>
          <w:spacing w:val="-82"/>
          <w:sz w:val="24"/>
          <w:szCs w:val="24"/>
          <w:highlight w:val="none"/>
        </w:rPr>
        <w:t xml:space="preserve"> </w:t>
      </w:r>
      <w:r>
        <w:rPr>
          <w:color w:val="auto"/>
          <w:spacing w:val="2"/>
          <w:sz w:val="24"/>
          <w:szCs w:val="24"/>
          <w:highlight w:val="none"/>
          <w:u w:val="single" w:color="auto"/>
        </w:rPr>
        <w:t xml:space="preserve">    </w:t>
      </w:r>
      <w:r>
        <w:rPr>
          <w:color w:val="auto"/>
          <w:spacing w:val="-14"/>
          <w:sz w:val="24"/>
          <w:szCs w:val="24"/>
          <w:highlight w:val="none"/>
          <w:u w:val="single" w:color="auto"/>
        </w:rPr>
        <w:t>年</w:t>
      </w:r>
      <w:r>
        <w:rPr>
          <w:color w:val="auto"/>
          <w:spacing w:val="14"/>
          <w:sz w:val="24"/>
          <w:szCs w:val="24"/>
          <w:highlight w:val="none"/>
          <w:u w:val="single" w:color="auto"/>
        </w:rPr>
        <w:t xml:space="preserve">    </w:t>
      </w:r>
      <w:r>
        <w:rPr>
          <w:color w:val="auto"/>
          <w:spacing w:val="-14"/>
          <w:sz w:val="24"/>
          <w:szCs w:val="24"/>
          <w:highlight w:val="none"/>
          <w:u w:val="single" w:color="auto"/>
        </w:rPr>
        <w:t>月     日</w:t>
      </w:r>
    </w:p>
    <w:p w14:paraId="22D532F1">
      <w:pPr>
        <w:spacing w:line="220" w:lineRule="auto"/>
        <w:rPr>
          <w:color w:val="auto"/>
          <w:sz w:val="24"/>
          <w:szCs w:val="24"/>
          <w:highlight w:val="none"/>
        </w:rPr>
        <w:sectPr>
          <w:footerReference r:id="rId61" w:type="default"/>
          <w:pgSz w:w="11906" w:h="16838"/>
          <w:pgMar w:top="1431" w:right="903" w:bottom="1015" w:left="1248" w:header="0" w:footer="853" w:gutter="0"/>
          <w:pgNumType w:fmt="decimal"/>
          <w:cols w:space="720" w:num="1"/>
        </w:sectPr>
      </w:pPr>
    </w:p>
    <w:p w14:paraId="2693C5ED">
      <w:pPr>
        <w:spacing w:line="261" w:lineRule="auto"/>
        <w:rPr>
          <w:rFonts w:ascii="Arial"/>
          <w:color w:val="auto"/>
          <w:sz w:val="21"/>
          <w:highlight w:val="none"/>
        </w:rPr>
      </w:pPr>
    </w:p>
    <w:p w14:paraId="7E0F9ACC">
      <w:pPr>
        <w:spacing w:line="261" w:lineRule="auto"/>
        <w:rPr>
          <w:rFonts w:ascii="Arial"/>
          <w:color w:val="auto"/>
          <w:sz w:val="21"/>
          <w:highlight w:val="none"/>
        </w:rPr>
      </w:pPr>
    </w:p>
    <w:p w14:paraId="666EB2E3">
      <w:pPr>
        <w:spacing w:before="184" w:line="184" w:lineRule="auto"/>
        <w:ind w:left="2904"/>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拟分包项目情况表</w:t>
      </w:r>
    </w:p>
    <w:p w14:paraId="1F209298">
      <w:pPr>
        <w:spacing w:line="311" w:lineRule="auto"/>
        <w:rPr>
          <w:rFonts w:ascii="Arial"/>
          <w:color w:val="auto"/>
          <w:sz w:val="21"/>
          <w:highlight w:val="none"/>
        </w:rPr>
      </w:pPr>
    </w:p>
    <w:p w14:paraId="6D5CFA8C">
      <w:pPr>
        <w:pStyle w:val="5"/>
        <w:spacing w:before="78" w:line="221" w:lineRule="auto"/>
        <w:ind w:left="137"/>
        <w:rPr>
          <w:color w:val="auto"/>
          <w:sz w:val="24"/>
          <w:szCs w:val="24"/>
          <w:highlight w:val="none"/>
        </w:rPr>
      </w:pPr>
      <w:r>
        <w:rPr>
          <w:color w:val="auto"/>
          <w:spacing w:val="-3"/>
          <w:sz w:val="24"/>
          <w:szCs w:val="24"/>
          <w:highlight w:val="none"/>
        </w:rPr>
        <w:t>分标（如有</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8106AC8">
      <w:pPr>
        <w:spacing w:line="144" w:lineRule="exact"/>
        <w:rPr>
          <w:color w:val="auto"/>
          <w:highlight w:val="none"/>
        </w:rPr>
      </w:pPr>
    </w:p>
    <w:tbl>
      <w:tblPr>
        <w:tblStyle w:val="15"/>
        <w:tblW w:w="9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0F7F0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71" w:type="dxa"/>
            <w:vMerge w:val="restart"/>
            <w:tcBorders>
              <w:bottom w:val="nil"/>
            </w:tcBorders>
            <w:textDirection w:val="tbRlV"/>
            <w:vAlign w:val="top"/>
          </w:tcPr>
          <w:p w14:paraId="4212C74D">
            <w:pPr>
              <w:pStyle w:val="16"/>
              <w:spacing w:before="179" w:line="211" w:lineRule="auto"/>
              <w:ind w:left="195"/>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693" w:type="dxa"/>
            <w:vMerge w:val="restart"/>
            <w:tcBorders>
              <w:bottom w:val="nil"/>
            </w:tcBorders>
            <w:vAlign w:val="top"/>
          </w:tcPr>
          <w:p w14:paraId="073257EB">
            <w:pPr>
              <w:pStyle w:val="16"/>
              <w:spacing w:before="195" w:line="441" w:lineRule="exact"/>
              <w:ind w:left="219"/>
              <w:rPr>
                <w:color w:val="auto"/>
                <w:highlight w:val="none"/>
              </w:rPr>
            </w:pPr>
            <w:r>
              <w:rPr>
                <w:color w:val="auto"/>
                <w:spacing w:val="-1"/>
                <w:position w:val="17"/>
                <w:highlight w:val="none"/>
              </w:rPr>
              <w:t>拟分包项目名</w:t>
            </w:r>
          </w:p>
          <w:p w14:paraId="48BAB8AA">
            <w:pPr>
              <w:pStyle w:val="16"/>
              <w:spacing w:line="221" w:lineRule="auto"/>
              <w:ind w:left="112"/>
              <w:rPr>
                <w:color w:val="auto"/>
                <w:highlight w:val="none"/>
              </w:rPr>
            </w:pPr>
            <w:r>
              <w:rPr>
                <w:color w:val="auto"/>
                <w:spacing w:val="-1"/>
                <w:highlight w:val="none"/>
              </w:rPr>
              <w:t>称、范围及理由</w:t>
            </w:r>
          </w:p>
        </w:tc>
        <w:tc>
          <w:tcPr>
            <w:tcW w:w="6376" w:type="dxa"/>
            <w:gridSpan w:val="6"/>
            <w:vAlign w:val="top"/>
          </w:tcPr>
          <w:p w14:paraId="5F8D509C">
            <w:pPr>
              <w:pStyle w:val="16"/>
              <w:spacing w:before="183" w:line="220" w:lineRule="auto"/>
              <w:ind w:left="2666"/>
              <w:rPr>
                <w:color w:val="auto"/>
                <w:highlight w:val="none"/>
              </w:rPr>
            </w:pPr>
            <w:r>
              <w:rPr>
                <w:color w:val="auto"/>
                <w:spacing w:val="-1"/>
                <w:highlight w:val="none"/>
              </w:rPr>
              <w:t>拟选分包人</w:t>
            </w:r>
          </w:p>
        </w:tc>
        <w:tc>
          <w:tcPr>
            <w:tcW w:w="676" w:type="dxa"/>
            <w:vMerge w:val="restart"/>
            <w:tcBorders>
              <w:bottom w:val="nil"/>
            </w:tcBorders>
            <w:vAlign w:val="top"/>
          </w:tcPr>
          <w:p w14:paraId="43255A42">
            <w:pPr>
              <w:spacing w:line="345" w:lineRule="auto"/>
              <w:rPr>
                <w:rFonts w:ascii="Arial"/>
                <w:color w:val="auto"/>
                <w:sz w:val="21"/>
                <w:highlight w:val="none"/>
              </w:rPr>
            </w:pPr>
          </w:p>
          <w:p w14:paraId="5FC97ADD">
            <w:pPr>
              <w:pStyle w:val="16"/>
              <w:spacing w:before="68" w:line="223" w:lineRule="auto"/>
              <w:ind w:left="133"/>
              <w:rPr>
                <w:color w:val="auto"/>
                <w:highlight w:val="none"/>
              </w:rPr>
            </w:pPr>
            <w:r>
              <w:rPr>
                <w:color w:val="auto"/>
                <w:spacing w:val="-3"/>
                <w:highlight w:val="none"/>
              </w:rPr>
              <w:t>备注</w:t>
            </w:r>
          </w:p>
        </w:tc>
      </w:tr>
      <w:tr w14:paraId="5CE3B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vAlign w:val="top"/>
          </w:tcPr>
          <w:p w14:paraId="3F21FF86">
            <w:pPr>
              <w:rPr>
                <w:rFonts w:ascii="Arial"/>
                <w:color w:val="auto"/>
                <w:sz w:val="21"/>
                <w:highlight w:val="none"/>
              </w:rPr>
            </w:pPr>
          </w:p>
        </w:tc>
        <w:tc>
          <w:tcPr>
            <w:tcW w:w="1693" w:type="dxa"/>
            <w:vMerge w:val="continue"/>
            <w:tcBorders>
              <w:top w:val="nil"/>
            </w:tcBorders>
            <w:vAlign w:val="top"/>
          </w:tcPr>
          <w:p w14:paraId="3D6DB959">
            <w:pPr>
              <w:rPr>
                <w:rFonts w:ascii="Arial"/>
                <w:color w:val="auto"/>
                <w:sz w:val="21"/>
                <w:highlight w:val="none"/>
              </w:rPr>
            </w:pPr>
          </w:p>
        </w:tc>
        <w:tc>
          <w:tcPr>
            <w:tcW w:w="1698" w:type="dxa"/>
            <w:gridSpan w:val="2"/>
            <w:vAlign w:val="top"/>
          </w:tcPr>
          <w:p w14:paraId="3ECD12B0">
            <w:pPr>
              <w:pStyle w:val="16"/>
              <w:spacing w:before="179" w:line="220" w:lineRule="auto"/>
              <w:ind w:left="117"/>
              <w:rPr>
                <w:color w:val="auto"/>
                <w:highlight w:val="none"/>
              </w:rPr>
            </w:pPr>
            <w:r>
              <w:rPr>
                <w:color w:val="auto"/>
                <w:spacing w:val="-1"/>
                <w:highlight w:val="none"/>
              </w:rPr>
              <w:t>拟选分包人名称</w:t>
            </w:r>
          </w:p>
        </w:tc>
        <w:tc>
          <w:tcPr>
            <w:tcW w:w="1123" w:type="dxa"/>
            <w:vAlign w:val="top"/>
          </w:tcPr>
          <w:p w14:paraId="536449D7">
            <w:pPr>
              <w:pStyle w:val="16"/>
              <w:spacing w:before="178" w:line="222" w:lineRule="auto"/>
              <w:ind w:left="147"/>
              <w:rPr>
                <w:color w:val="auto"/>
                <w:highlight w:val="none"/>
              </w:rPr>
            </w:pPr>
            <w:r>
              <w:rPr>
                <w:color w:val="auto"/>
                <w:spacing w:val="-2"/>
                <w:highlight w:val="none"/>
              </w:rPr>
              <w:t>注册地点</w:t>
            </w:r>
          </w:p>
        </w:tc>
        <w:tc>
          <w:tcPr>
            <w:tcW w:w="1091" w:type="dxa"/>
            <w:vAlign w:val="top"/>
          </w:tcPr>
          <w:p w14:paraId="4D4C00BE">
            <w:pPr>
              <w:pStyle w:val="16"/>
              <w:spacing w:before="178" w:line="220" w:lineRule="auto"/>
              <w:ind w:left="134"/>
              <w:rPr>
                <w:color w:val="auto"/>
                <w:highlight w:val="none"/>
              </w:rPr>
            </w:pPr>
            <w:r>
              <w:rPr>
                <w:color w:val="auto"/>
                <w:spacing w:val="-3"/>
                <w:highlight w:val="none"/>
              </w:rPr>
              <w:t>企业资质</w:t>
            </w:r>
          </w:p>
        </w:tc>
        <w:tc>
          <w:tcPr>
            <w:tcW w:w="1195" w:type="dxa"/>
            <w:vAlign w:val="top"/>
          </w:tcPr>
          <w:p w14:paraId="652B0C56">
            <w:pPr>
              <w:pStyle w:val="16"/>
              <w:spacing w:before="179" w:line="218" w:lineRule="auto"/>
              <w:ind w:left="183"/>
              <w:rPr>
                <w:color w:val="auto"/>
                <w:highlight w:val="none"/>
              </w:rPr>
            </w:pPr>
            <w:r>
              <w:rPr>
                <w:color w:val="auto"/>
                <w:spacing w:val="-2"/>
                <w:highlight w:val="none"/>
              </w:rPr>
              <w:t>有关业绩</w:t>
            </w:r>
          </w:p>
        </w:tc>
        <w:tc>
          <w:tcPr>
            <w:tcW w:w="1269" w:type="dxa"/>
            <w:vAlign w:val="top"/>
          </w:tcPr>
          <w:p w14:paraId="4C166E08">
            <w:pPr>
              <w:pStyle w:val="16"/>
              <w:spacing w:before="178" w:line="220" w:lineRule="auto"/>
              <w:ind w:left="115"/>
              <w:rPr>
                <w:color w:val="auto"/>
                <w:highlight w:val="none"/>
              </w:rPr>
            </w:pPr>
            <w:r>
              <w:rPr>
                <w:color w:val="auto"/>
                <w:spacing w:val="-1"/>
                <w:highlight w:val="none"/>
              </w:rPr>
              <w:t>拟分包金额</w:t>
            </w:r>
          </w:p>
        </w:tc>
        <w:tc>
          <w:tcPr>
            <w:tcW w:w="676" w:type="dxa"/>
            <w:vMerge w:val="continue"/>
            <w:tcBorders>
              <w:top w:val="nil"/>
            </w:tcBorders>
            <w:vAlign w:val="top"/>
          </w:tcPr>
          <w:p w14:paraId="39392A96">
            <w:pPr>
              <w:rPr>
                <w:rFonts w:ascii="Arial"/>
                <w:color w:val="auto"/>
                <w:sz w:val="21"/>
                <w:highlight w:val="none"/>
              </w:rPr>
            </w:pPr>
          </w:p>
        </w:tc>
      </w:tr>
      <w:tr w14:paraId="5F7C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restart"/>
            <w:tcBorders>
              <w:bottom w:val="nil"/>
            </w:tcBorders>
            <w:vAlign w:val="top"/>
          </w:tcPr>
          <w:p w14:paraId="1E54A2BA">
            <w:pPr>
              <w:rPr>
                <w:rFonts w:ascii="Arial"/>
                <w:color w:val="auto"/>
                <w:sz w:val="21"/>
                <w:highlight w:val="none"/>
              </w:rPr>
            </w:pPr>
          </w:p>
        </w:tc>
        <w:tc>
          <w:tcPr>
            <w:tcW w:w="1693" w:type="dxa"/>
            <w:vMerge w:val="restart"/>
            <w:tcBorders>
              <w:bottom w:val="nil"/>
            </w:tcBorders>
            <w:vAlign w:val="top"/>
          </w:tcPr>
          <w:p w14:paraId="29FD6E37">
            <w:pPr>
              <w:rPr>
                <w:rFonts w:ascii="Arial"/>
                <w:color w:val="auto"/>
                <w:sz w:val="21"/>
                <w:highlight w:val="none"/>
              </w:rPr>
            </w:pPr>
          </w:p>
        </w:tc>
        <w:tc>
          <w:tcPr>
            <w:tcW w:w="751" w:type="dxa"/>
            <w:vAlign w:val="top"/>
          </w:tcPr>
          <w:p w14:paraId="373202C2">
            <w:pPr>
              <w:pStyle w:val="16"/>
              <w:spacing w:before="212" w:line="184" w:lineRule="auto"/>
              <w:ind w:left="339"/>
              <w:rPr>
                <w:color w:val="auto"/>
                <w:highlight w:val="none"/>
              </w:rPr>
            </w:pPr>
            <w:r>
              <w:rPr>
                <w:color w:val="auto"/>
                <w:highlight w:val="none"/>
              </w:rPr>
              <w:t>1</w:t>
            </w:r>
          </w:p>
        </w:tc>
        <w:tc>
          <w:tcPr>
            <w:tcW w:w="947" w:type="dxa"/>
            <w:vAlign w:val="top"/>
          </w:tcPr>
          <w:p w14:paraId="163FDEF3">
            <w:pPr>
              <w:rPr>
                <w:rFonts w:ascii="Arial"/>
                <w:color w:val="auto"/>
                <w:sz w:val="21"/>
                <w:highlight w:val="none"/>
              </w:rPr>
            </w:pPr>
          </w:p>
        </w:tc>
        <w:tc>
          <w:tcPr>
            <w:tcW w:w="1123" w:type="dxa"/>
            <w:vAlign w:val="top"/>
          </w:tcPr>
          <w:p w14:paraId="3F1E85DF">
            <w:pPr>
              <w:rPr>
                <w:rFonts w:ascii="Arial"/>
                <w:color w:val="auto"/>
                <w:sz w:val="21"/>
                <w:highlight w:val="none"/>
              </w:rPr>
            </w:pPr>
          </w:p>
        </w:tc>
        <w:tc>
          <w:tcPr>
            <w:tcW w:w="1091" w:type="dxa"/>
            <w:vAlign w:val="top"/>
          </w:tcPr>
          <w:p w14:paraId="20A3C6A0">
            <w:pPr>
              <w:rPr>
                <w:rFonts w:ascii="Arial"/>
                <w:color w:val="auto"/>
                <w:sz w:val="21"/>
                <w:highlight w:val="none"/>
              </w:rPr>
            </w:pPr>
          </w:p>
        </w:tc>
        <w:tc>
          <w:tcPr>
            <w:tcW w:w="1195" w:type="dxa"/>
            <w:vAlign w:val="top"/>
          </w:tcPr>
          <w:p w14:paraId="40CA6542">
            <w:pPr>
              <w:rPr>
                <w:rFonts w:ascii="Arial"/>
                <w:color w:val="auto"/>
                <w:sz w:val="21"/>
                <w:highlight w:val="none"/>
              </w:rPr>
            </w:pPr>
          </w:p>
        </w:tc>
        <w:tc>
          <w:tcPr>
            <w:tcW w:w="1269" w:type="dxa"/>
            <w:vAlign w:val="top"/>
          </w:tcPr>
          <w:p w14:paraId="3CBDA20E">
            <w:pPr>
              <w:rPr>
                <w:rFonts w:ascii="Arial"/>
                <w:color w:val="auto"/>
                <w:sz w:val="21"/>
                <w:highlight w:val="none"/>
              </w:rPr>
            </w:pPr>
          </w:p>
        </w:tc>
        <w:tc>
          <w:tcPr>
            <w:tcW w:w="676" w:type="dxa"/>
            <w:vAlign w:val="top"/>
          </w:tcPr>
          <w:p w14:paraId="125B38D5">
            <w:pPr>
              <w:rPr>
                <w:rFonts w:ascii="Arial"/>
                <w:color w:val="auto"/>
                <w:sz w:val="21"/>
                <w:highlight w:val="none"/>
              </w:rPr>
            </w:pPr>
          </w:p>
        </w:tc>
      </w:tr>
      <w:tr w14:paraId="7519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continue"/>
            <w:tcBorders>
              <w:top w:val="nil"/>
              <w:bottom w:val="nil"/>
            </w:tcBorders>
            <w:vAlign w:val="top"/>
          </w:tcPr>
          <w:p w14:paraId="1FFC33BD">
            <w:pPr>
              <w:rPr>
                <w:rFonts w:ascii="Arial"/>
                <w:color w:val="auto"/>
                <w:sz w:val="21"/>
                <w:highlight w:val="none"/>
              </w:rPr>
            </w:pPr>
          </w:p>
        </w:tc>
        <w:tc>
          <w:tcPr>
            <w:tcW w:w="1693" w:type="dxa"/>
            <w:vMerge w:val="continue"/>
            <w:tcBorders>
              <w:top w:val="nil"/>
              <w:bottom w:val="nil"/>
            </w:tcBorders>
            <w:vAlign w:val="top"/>
          </w:tcPr>
          <w:p w14:paraId="24929E0F">
            <w:pPr>
              <w:rPr>
                <w:rFonts w:ascii="Arial"/>
                <w:color w:val="auto"/>
                <w:sz w:val="21"/>
                <w:highlight w:val="none"/>
              </w:rPr>
            </w:pPr>
          </w:p>
        </w:tc>
        <w:tc>
          <w:tcPr>
            <w:tcW w:w="751" w:type="dxa"/>
            <w:vAlign w:val="top"/>
          </w:tcPr>
          <w:p w14:paraId="3710F480">
            <w:pPr>
              <w:pStyle w:val="16"/>
              <w:spacing w:before="213" w:line="184" w:lineRule="auto"/>
              <w:ind w:left="326"/>
              <w:rPr>
                <w:color w:val="auto"/>
                <w:highlight w:val="none"/>
              </w:rPr>
            </w:pPr>
            <w:r>
              <w:rPr>
                <w:color w:val="auto"/>
                <w:highlight w:val="none"/>
              </w:rPr>
              <w:t>2</w:t>
            </w:r>
          </w:p>
        </w:tc>
        <w:tc>
          <w:tcPr>
            <w:tcW w:w="947" w:type="dxa"/>
            <w:vAlign w:val="top"/>
          </w:tcPr>
          <w:p w14:paraId="73B96DF0">
            <w:pPr>
              <w:rPr>
                <w:rFonts w:ascii="Arial"/>
                <w:color w:val="auto"/>
                <w:sz w:val="21"/>
                <w:highlight w:val="none"/>
              </w:rPr>
            </w:pPr>
          </w:p>
        </w:tc>
        <w:tc>
          <w:tcPr>
            <w:tcW w:w="1123" w:type="dxa"/>
            <w:vAlign w:val="top"/>
          </w:tcPr>
          <w:p w14:paraId="31EC23FB">
            <w:pPr>
              <w:rPr>
                <w:rFonts w:ascii="Arial"/>
                <w:color w:val="auto"/>
                <w:sz w:val="21"/>
                <w:highlight w:val="none"/>
              </w:rPr>
            </w:pPr>
          </w:p>
        </w:tc>
        <w:tc>
          <w:tcPr>
            <w:tcW w:w="1091" w:type="dxa"/>
            <w:vAlign w:val="top"/>
          </w:tcPr>
          <w:p w14:paraId="430B7C52">
            <w:pPr>
              <w:rPr>
                <w:rFonts w:ascii="Arial"/>
                <w:color w:val="auto"/>
                <w:sz w:val="21"/>
                <w:highlight w:val="none"/>
              </w:rPr>
            </w:pPr>
          </w:p>
        </w:tc>
        <w:tc>
          <w:tcPr>
            <w:tcW w:w="1195" w:type="dxa"/>
            <w:vAlign w:val="top"/>
          </w:tcPr>
          <w:p w14:paraId="7DC85415">
            <w:pPr>
              <w:rPr>
                <w:rFonts w:ascii="Arial"/>
                <w:color w:val="auto"/>
                <w:sz w:val="21"/>
                <w:highlight w:val="none"/>
              </w:rPr>
            </w:pPr>
          </w:p>
        </w:tc>
        <w:tc>
          <w:tcPr>
            <w:tcW w:w="1269" w:type="dxa"/>
            <w:vAlign w:val="top"/>
          </w:tcPr>
          <w:p w14:paraId="6F016611">
            <w:pPr>
              <w:rPr>
                <w:rFonts w:ascii="Arial"/>
                <w:color w:val="auto"/>
                <w:sz w:val="21"/>
                <w:highlight w:val="none"/>
              </w:rPr>
            </w:pPr>
          </w:p>
        </w:tc>
        <w:tc>
          <w:tcPr>
            <w:tcW w:w="676" w:type="dxa"/>
            <w:vAlign w:val="top"/>
          </w:tcPr>
          <w:p w14:paraId="58795494">
            <w:pPr>
              <w:rPr>
                <w:rFonts w:ascii="Arial"/>
                <w:color w:val="auto"/>
                <w:sz w:val="21"/>
                <w:highlight w:val="none"/>
              </w:rPr>
            </w:pPr>
          </w:p>
        </w:tc>
      </w:tr>
      <w:tr w14:paraId="43CD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vAlign w:val="top"/>
          </w:tcPr>
          <w:p w14:paraId="55784022">
            <w:pPr>
              <w:rPr>
                <w:rFonts w:ascii="Arial"/>
                <w:color w:val="auto"/>
                <w:sz w:val="21"/>
                <w:highlight w:val="none"/>
              </w:rPr>
            </w:pPr>
          </w:p>
        </w:tc>
        <w:tc>
          <w:tcPr>
            <w:tcW w:w="1693" w:type="dxa"/>
            <w:vMerge w:val="continue"/>
            <w:tcBorders>
              <w:top w:val="nil"/>
            </w:tcBorders>
            <w:vAlign w:val="top"/>
          </w:tcPr>
          <w:p w14:paraId="33DCB417">
            <w:pPr>
              <w:rPr>
                <w:rFonts w:ascii="Arial"/>
                <w:color w:val="auto"/>
                <w:sz w:val="21"/>
                <w:highlight w:val="none"/>
              </w:rPr>
            </w:pPr>
          </w:p>
        </w:tc>
        <w:tc>
          <w:tcPr>
            <w:tcW w:w="751" w:type="dxa"/>
            <w:vAlign w:val="top"/>
          </w:tcPr>
          <w:p w14:paraId="56DCDED1">
            <w:pPr>
              <w:pStyle w:val="16"/>
              <w:spacing w:before="213" w:line="184" w:lineRule="auto"/>
              <w:ind w:left="328"/>
              <w:rPr>
                <w:color w:val="auto"/>
                <w:highlight w:val="none"/>
              </w:rPr>
            </w:pPr>
            <w:r>
              <w:rPr>
                <w:color w:val="auto"/>
                <w:highlight w:val="none"/>
              </w:rPr>
              <w:t>3</w:t>
            </w:r>
          </w:p>
        </w:tc>
        <w:tc>
          <w:tcPr>
            <w:tcW w:w="947" w:type="dxa"/>
            <w:vAlign w:val="top"/>
          </w:tcPr>
          <w:p w14:paraId="2187E47C">
            <w:pPr>
              <w:rPr>
                <w:rFonts w:ascii="Arial"/>
                <w:color w:val="auto"/>
                <w:sz w:val="21"/>
                <w:highlight w:val="none"/>
              </w:rPr>
            </w:pPr>
          </w:p>
        </w:tc>
        <w:tc>
          <w:tcPr>
            <w:tcW w:w="1123" w:type="dxa"/>
            <w:vAlign w:val="top"/>
          </w:tcPr>
          <w:p w14:paraId="1D763413">
            <w:pPr>
              <w:rPr>
                <w:rFonts w:ascii="Arial"/>
                <w:color w:val="auto"/>
                <w:sz w:val="21"/>
                <w:highlight w:val="none"/>
              </w:rPr>
            </w:pPr>
          </w:p>
        </w:tc>
        <w:tc>
          <w:tcPr>
            <w:tcW w:w="1091" w:type="dxa"/>
            <w:vAlign w:val="top"/>
          </w:tcPr>
          <w:p w14:paraId="122101CC">
            <w:pPr>
              <w:rPr>
                <w:rFonts w:ascii="Arial"/>
                <w:color w:val="auto"/>
                <w:sz w:val="21"/>
                <w:highlight w:val="none"/>
              </w:rPr>
            </w:pPr>
          </w:p>
        </w:tc>
        <w:tc>
          <w:tcPr>
            <w:tcW w:w="1195" w:type="dxa"/>
            <w:vAlign w:val="top"/>
          </w:tcPr>
          <w:p w14:paraId="77DD01B6">
            <w:pPr>
              <w:rPr>
                <w:rFonts w:ascii="Arial"/>
                <w:color w:val="auto"/>
                <w:sz w:val="21"/>
                <w:highlight w:val="none"/>
              </w:rPr>
            </w:pPr>
          </w:p>
        </w:tc>
        <w:tc>
          <w:tcPr>
            <w:tcW w:w="1269" w:type="dxa"/>
            <w:vAlign w:val="top"/>
          </w:tcPr>
          <w:p w14:paraId="36E30AB7">
            <w:pPr>
              <w:rPr>
                <w:rFonts w:ascii="Arial"/>
                <w:color w:val="auto"/>
                <w:sz w:val="21"/>
                <w:highlight w:val="none"/>
              </w:rPr>
            </w:pPr>
          </w:p>
        </w:tc>
        <w:tc>
          <w:tcPr>
            <w:tcW w:w="676" w:type="dxa"/>
            <w:vAlign w:val="top"/>
          </w:tcPr>
          <w:p w14:paraId="68BF1C6A">
            <w:pPr>
              <w:rPr>
                <w:rFonts w:ascii="Arial"/>
                <w:color w:val="auto"/>
                <w:sz w:val="21"/>
                <w:highlight w:val="none"/>
              </w:rPr>
            </w:pPr>
          </w:p>
        </w:tc>
      </w:tr>
      <w:tr w14:paraId="3CEF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restart"/>
            <w:tcBorders>
              <w:bottom w:val="nil"/>
            </w:tcBorders>
            <w:vAlign w:val="top"/>
          </w:tcPr>
          <w:p w14:paraId="2CB88C89">
            <w:pPr>
              <w:rPr>
                <w:rFonts w:ascii="Arial"/>
                <w:color w:val="auto"/>
                <w:sz w:val="21"/>
                <w:highlight w:val="none"/>
              </w:rPr>
            </w:pPr>
          </w:p>
        </w:tc>
        <w:tc>
          <w:tcPr>
            <w:tcW w:w="1693" w:type="dxa"/>
            <w:vMerge w:val="restart"/>
            <w:tcBorders>
              <w:bottom w:val="nil"/>
            </w:tcBorders>
            <w:vAlign w:val="top"/>
          </w:tcPr>
          <w:p w14:paraId="03734E2E">
            <w:pPr>
              <w:rPr>
                <w:rFonts w:ascii="Arial"/>
                <w:color w:val="auto"/>
                <w:sz w:val="21"/>
                <w:highlight w:val="none"/>
              </w:rPr>
            </w:pPr>
          </w:p>
        </w:tc>
        <w:tc>
          <w:tcPr>
            <w:tcW w:w="751" w:type="dxa"/>
            <w:vAlign w:val="top"/>
          </w:tcPr>
          <w:p w14:paraId="701CEDC3">
            <w:pPr>
              <w:pStyle w:val="16"/>
              <w:spacing w:before="214" w:line="184" w:lineRule="auto"/>
              <w:ind w:left="339"/>
              <w:rPr>
                <w:color w:val="auto"/>
                <w:highlight w:val="none"/>
              </w:rPr>
            </w:pPr>
            <w:r>
              <w:rPr>
                <w:color w:val="auto"/>
                <w:highlight w:val="none"/>
              </w:rPr>
              <w:t>1</w:t>
            </w:r>
          </w:p>
        </w:tc>
        <w:tc>
          <w:tcPr>
            <w:tcW w:w="947" w:type="dxa"/>
            <w:vAlign w:val="top"/>
          </w:tcPr>
          <w:p w14:paraId="23BCC622">
            <w:pPr>
              <w:rPr>
                <w:rFonts w:ascii="Arial"/>
                <w:color w:val="auto"/>
                <w:sz w:val="21"/>
                <w:highlight w:val="none"/>
              </w:rPr>
            </w:pPr>
          </w:p>
        </w:tc>
        <w:tc>
          <w:tcPr>
            <w:tcW w:w="1123" w:type="dxa"/>
            <w:vAlign w:val="top"/>
          </w:tcPr>
          <w:p w14:paraId="4440102E">
            <w:pPr>
              <w:rPr>
                <w:rFonts w:ascii="Arial"/>
                <w:color w:val="auto"/>
                <w:sz w:val="21"/>
                <w:highlight w:val="none"/>
              </w:rPr>
            </w:pPr>
          </w:p>
        </w:tc>
        <w:tc>
          <w:tcPr>
            <w:tcW w:w="1091" w:type="dxa"/>
            <w:vAlign w:val="top"/>
          </w:tcPr>
          <w:p w14:paraId="163D8822">
            <w:pPr>
              <w:rPr>
                <w:rFonts w:ascii="Arial"/>
                <w:color w:val="auto"/>
                <w:sz w:val="21"/>
                <w:highlight w:val="none"/>
              </w:rPr>
            </w:pPr>
          </w:p>
        </w:tc>
        <w:tc>
          <w:tcPr>
            <w:tcW w:w="1195" w:type="dxa"/>
            <w:vAlign w:val="top"/>
          </w:tcPr>
          <w:p w14:paraId="5032A563">
            <w:pPr>
              <w:rPr>
                <w:rFonts w:ascii="Arial"/>
                <w:color w:val="auto"/>
                <w:sz w:val="21"/>
                <w:highlight w:val="none"/>
              </w:rPr>
            </w:pPr>
          </w:p>
        </w:tc>
        <w:tc>
          <w:tcPr>
            <w:tcW w:w="1269" w:type="dxa"/>
            <w:vAlign w:val="top"/>
          </w:tcPr>
          <w:p w14:paraId="6B4DB5CC">
            <w:pPr>
              <w:rPr>
                <w:rFonts w:ascii="Arial"/>
                <w:color w:val="auto"/>
                <w:sz w:val="21"/>
                <w:highlight w:val="none"/>
              </w:rPr>
            </w:pPr>
          </w:p>
        </w:tc>
        <w:tc>
          <w:tcPr>
            <w:tcW w:w="676" w:type="dxa"/>
            <w:vAlign w:val="top"/>
          </w:tcPr>
          <w:p w14:paraId="671E9AC4">
            <w:pPr>
              <w:rPr>
                <w:rFonts w:ascii="Arial"/>
                <w:color w:val="auto"/>
                <w:sz w:val="21"/>
                <w:highlight w:val="none"/>
              </w:rPr>
            </w:pPr>
          </w:p>
        </w:tc>
      </w:tr>
      <w:tr w14:paraId="5C115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continue"/>
            <w:tcBorders>
              <w:top w:val="nil"/>
              <w:bottom w:val="nil"/>
            </w:tcBorders>
            <w:vAlign w:val="top"/>
          </w:tcPr>
          <w:p w14:paraId="70322DC2">
            <w:pPr>
              <w:rPr>
                <w:rFonts w:ascii="Arial"/>
                <w:color w:val="auto"/>
                <w:sz w:val="21"/>
                <w:highlight w:val="none"/>
              </w:rPr>
            </w:pPr>
          </w:p>
        </w:tc>
        <w:tc>
          <w:tcPr>
            <w:tcW w:w="1693" w:type="dxa"/>
            <w:vMerge w:val="continue"/>
            <w:tcBorders>
              <w:top w:val="nil"/>
              <w:bottom w:val="nil"/>
            </w:tcBorders>
            <w:vAlign w:val="top"/>
          </w:tcPr>
          <w:p w14:paraId="205C76C2">
            <w:pPr>
              <w:rPr>
                <w:rFonts w:ascii="Arial"/>
                <w:color w:val="auto"/>
                <w:sz w:val="21"/>
                <w:highlight w:val="none"/>
              </w:rPr>
            </w:pPr>
          </w:p>
        </w:tc>
        <w:tc>
          <w:tcPr>
            <w:tcW w:w="751" w:type="dxa"/>
            <w:vAlign w:val="top"/>
          </w:tcPr>
          <w:p w14:paraId="2987C992">
            <w:pPr>
              <w:pStyle w:val="16"/>
              <w:spacing w:before="215" w:line="184" w:lineRule="auto"/>
              <w:ind w:left="326"/>
              <w:rPr>
                <w:color w:val="auto"/>
                <w:highlight w:val="none"/>
              </w:rPr>
            </w:pPr>
            <w:r>
              <w:rPr>
                <w:color w:val="auto"/>
                <w:highlight w:val="none"/>
              </w:rPr>
              <w:t>2</w:t>
            </w:r>
          </w:p>
        </w:tc>
        <w:tc>
          <w:tcPr>
            <w:tcW w:w="947" w:type="dxa"/>
            <w:vAlign w:val="top"/>
          </w:tcPr>
          <w:p w14:paraId="54277E24">
            <w:pPr>
              <w:rPr>
                <w:rFonts w:ascii="Arial"/>
                <w:color w:val="auto"/>
                <w:sz w:val="21"/>
                <w:highlight w:val="none"/>
              </w:rPr>
            </w:pPr>
          </w:p>
        </w:tc>
        <w:tc>
          <w:tcPr>
            <w:tcW w:w="1123" w:type="dxa"/>
            <w:vAlign w:val="top"/>
          </w:tcPr>
          <w:p w14:paraId="190A2BD0">
            <w:pPr>
              <w:rPr>
                <w:rFonts w:ascii="Arial"/>
                <w:color w:val="auto"/>
                <w:sz w:val="21"/>
                <w:highlight w:val="none"/>
              </w:rPr>
            </w:pPr>
          </w:p>
        </w:tc>
        <w:tc>
          <w:tcPr>
            <w:tcW w:w="1091" w:type="dxa"/>
            <w:vAlign w:val="top"/>
          </w:tcPr>
          <w:p w14:paraId="2A93FDF0">
            <w:pPr>
              <w:rPr>
                <w:rFonts w:ascii="Arial"/>
                <w:color w:val="auto"/>
                <w:sz w:val="21"/>
                <w:highlight w:val="none"/>
              </w:rPr>
            </w:pPr>
          </w:p>
        </w:tc>
        <w:tc>
          <w:tcPr>
            <w:tcW w:w="1195" w:type="dxa"/>
            <w:vAlign w:val="top"/>
          </w:tcPr>
          <w:p w14:paraId="31AD9AA2">
            <w:pPr>
              <w:rPr>
                <w:rFonts w:ascii="Arial"/>
                <w:color w:val="auto"/>
                <w:sz w:val="21"/>
                <w:highlight w:val="none"/>
              </w:rPr>
            </w:pPr>
          </w:p>
        </w:tc>
        <w:tc>
          <w:tcPr>
            <w:tcW w:w="1269" w:type="dxa"/>
            <w:vAlign w:val="top"/>
          </w:tcPr>
          <w:p w14:paraId="593FC6C1">
            <w:pPr>
              <w:rPr>
                <w:rFonts w:ascii="Arial"/>
                <w:color w:val="auto"/>
                <w:sz w:val="21"/>
                <w:highlight w:val="none"/>
              </w:rPr>
            </w:pPr>
          </w:p>
        </w:tc>
        <w:tc>
          <w:tcPr>
            <w:tcW w:w="676" w:type="dxa"/>
            <w:vAlign w:val="top"/>
          </w:tcPr>
          <w:p w14:paraId="0CB90A7A">
            <w:pPr>
              <w:rPr>
                <w:rFonts w:ascii="Arial"/>
                <w:color w:val="auto"/>
                <w:sz w:val="21"/>
                <w:highlight w:val="none"/>
              </w:rPr>
            </w:pPr>
          </w:p>
        </w:tc>
      </w:tr>
      <w:tr w14:paraId="172D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vAlign w:val="top"/>
          </w:tcPr>
          <w:p w14:paraId="3729A14B">
            <w:pPr>
              <w:rPr>
                <w:rFonts w:ascii="Arial"/>
                <w:color w:val="auto"/>
                <w:sz w:val="21"/>
                <w:highlight w:val="none"/>
              </w:rPr>
            </w:pPr>
          </w:p>
        </w:tc>
        <w:tc>
          <w:tcPr>
            <w:tcW w:w="1693" w:type="dxa"/>
            <w:vMerge w:val="continue"/>
            <w:tcBorders>
              <w:top w:val="nil"/>
            </w:tcBorders>
            <w:vAlign w:val="top"/>
          </w:tcPr>
          <w:p w14:paraId="076818B9">
            <w:pPr>
              <w:rPr>
                <w:rFonts w:ascii="Arial"/>
                <w:color w:val="auto"/>
                <w:sz w:val="21"/>
                <w:highlight w:val="none"/>
              </w:rPr>
            </w:pPr>
          </w:p>
        </w:tc>
        <w:tc>
          <w:tcPr>
            <w:tcW w:w="751" w:type="dxa"/>
            <w:vAlign w:val="top"/>
          </w:tcPr>
          <w:p w14:paraId="3BF412FF">
            <w:pPr>
              <w:pStyle w:val="16"/>
              <w:spacing w:before="215" w:line="184" w:lineRule="auto"/>
              <w:ind w:left="328"/>
              <w:rPr>
                <w:color w:val="auto"/>
                <w:highlight w:val="none"/>
              </w:rPr>
            </w:pPr>
            <w:r>
              <w:rPr>
                <w:color w:val="auto"/>
                <w:highlight w:val="none"/>
              </w:rPr>
              <w:t>3</w:t>
            </w:r>
          </w:p>
        </w:tc>
        <w:tc>
          <w:tcPr>
            <w:tcW w:w="947" w:type="dxa"/>
            <w:vAlign w:val="top"/>
          </w:tcPr>
          <w:p w14:paraId="60502B94">
            <w:pPr>
              <w:rPr>
                <w:rFonts w:ascii="Arial"/>
                <w:color w:val="auto"/>
                <w:sz w:val="21"/>
                <w:highlight w:val="none"/>
              </w:rPr>
            </w:pPr>
          </w:p>
        </w:tc>
        <w:tc>
          <w:tcPr>
            <w:tcW w:w="1123" w:type="dxa"/>
            <w:vAlign w:val="top"/>
          </w:tcPr>
          <w:p w14:paraId="0FB35C96">
            <w:pPr>
              <w:rPr>
                <w:rFonts w:ascii="Arial"/>
                <w:color w:val="auto"/>
                <w:sz w:val="21"/>
                <w:highlight w:val="none"/>
              </w:rPr>
            </w:pPr>
          </w:p>
        </w:tc>
        <w:tc>
          <w:tcPr>
            <w:tcW w:w="1091" w:type="dxa"/>
            <w:vAlign w:val="top"/>
          </w:tcPr>
          <w:p w14:paraId="3C3B889B">
            <w:pPr>
              <w:rPr>
                <w:rFonts w:ascii="Arial"/>
                <w:color w:val="auto"/>
                <w:sz w:val="21"/>
                <w:highlight w:val="none"/>
              </w:rPr>
            </w:pPr>
          </w:p>
        </w:tc>
        <w:tc>
          <w:tcPr>
            <w:tcW w:w="1195" w:type="dxa"/>
            <w:vAlign w:val="top"/>
          </w:tcPr>
          <w:p w14:paraId="3E9AC7FA">
            <w:pPr>
              <w:rPr>
                <w:rFonts w:ascii="Arial"/>
                <w:color w:val="auto"/>
                <w:sz w:val="21"/>
                <w:highlight w:val="none"/>
              </w:rPr>
            </w:pPr>
          </w:p>
        </w:tc>
        <w:tc>
          <w:tcPr>
            <w:tcW w:w="1269" w:type="dxa"/>
            <w:vAlign w:val="top"/>
          </w:tcPr>
          <w:p w14:paraId="62C5B03F">
            <w:pPr>
              <w:rPr>
                <w:rFonts w:ascii="Arial"/>
                <w:color w:val="auto"/>
                <w:sz w:val="21"/>
                <w:highlight w:val="none"/>
              </w:rPr>
            </w:pPr>
          </w:p>
        </w:tc>
        <w:tc>
          <w:tcPr>
            <w:tcW w:w="676" w:type="dxa"/>
            <w:vAlign w:val="top"/>
          </w:tcPr>
          <w:p w14:paraId="002957E7">
            <w:pPr>
              <w:rPr>
                <w:rFonts w:ascii="Arial"/>
                <w:color w:val="auto"/>
                <w:sz w:val="21"/>
                <w:highlight w:val="none"/>
              </w:rPr>
            </w:pPr>
          </w:p>
        </w:tc>
      </w:tr>
    </w:tbl>
    <w:p w14:paraId="753643A0">
      <w:pPr>
        <w:pStyle w:val="5"/>
        <w:spacing w:before="147" w:line="217" w:lineRule="auto"/>
        <w:ind w:left="617"/>
        <w:rPr>
          <w:color w:val="auto"/>
          <w:sz w:val="24"/>
          <w:szCs w:val="24"/>
          <w:highlight w:val="none"/>
        </w:rPr>
      </w:pPr>
      <w:r>
        <w:rPr>
          <w:color w:val="auto"/>
          <w:spacing w:val="-1"/>
          <w:sz w:val="24"/>
          <w:szCs w:val="24"/>
          <w:highlight w:val="none"/>
        </w:rPr>
        <w:t>备注：1.若无分包计划，则供应商应在本表填写“无</w:t>
      </w:r>
      <w:r>
        <w:rPr>
          <w:color w:val="auto"/>
          <w:spacing w:val="-75"/>
          <w:sz w:val="24"/>
          <w:szCs w:val="24"/>
          <w:highlight w:val="none"/>
        </w:rPr>
        <w:t xml:space="preserve"> </w:t>
      </w:r>
      <w:r>
        <w:rPr>
          <w:color w:val="auto"/>
          <w:spacing w:val="-1"/>
          <w:sz w:val="24"/>
          <w:szCs w:val="24"/>
          <w:highlight w:val="none"/>
        </w:rPr>
        <w:t>”。</w:t>
      </w:r>
    </w:p>
    <w:p w14:paraId="7F54703C">
      <w:pPr>
        <w:pStyle w:val="5"/>
        <w:spacing w:before="157" w:line="219" w:lineRule="auto"/>
        <w:ind w:left="1337"/>
        <w:rPr>
          <w:color w:val="auto"/>
          <w:sz w:val="24"/>
          <w:szCs w:val="24"/>
          <w:highlight w:val="none"/>
        </w:rPr>
      </w:pPr>
      <w:r>
        <w:rPr>
          <w:color w:val="auto"/>
          <w:sz w:val="24"/>
          <w:szCs w:val="24"/>
          <w:highlight w:val="none"/>
        </w:rPr>
        <w:t>2.本表所列分包仅限于承包人自行施工范</w:t>
      </w:r>
      <w:r>
        <w:rPr>
          <w:color w:val="auto"/>
          <w:spacing w:val="-1"/>
          <w:sz w:val="24"/>
          <w:szCs w:val="24"/>
          <w:highlight w:val="none"/>
        </w:rPr>
        <w:t>围内的非主体、非关键工程。</w:t>
      </w:r>
    </w:p>
    <w:p w14:paraId="1DCFE9A5">
      <w:pPr>
        <w:spacing w:line="244" w:lineRule="auto"/>
        <w:rPr>
          <w:rFonts w:ascii="Arial"/>
          <w:color w:val="auto"/>
          <w:sz w:val="21"/>
          <w:highlight w:val="none"/>
        </w:rPr>
      </w:pPr>
    </w:p>
    <w:p w14:paraId="51993C6A">
      <w:pPr>
        <w:spacing w:line="244" w:lineRule="auto"/>
        <w:rPr>
          <w:rFonts w:ascii="Arial"/>
          <w:color w:val="auto"/>
          <w:sz w:val="21"/>
          <w:highlight w:val="none"/>
        </w:rPr>
      </w:pPr>
    </w:p>
    <w:p w14:paraId="633BC560">
      <w:pPr>
        <w:spacing w:line="245" w:lineRule="auto"/>
        <w:rPr>
          <w:rFonts w:ascii="Arial"/>
          <w:color w:val="auto"/>
          <w:sz w:val="21"/>
          <w:highlight w:val="none"/>
        </w:rPr>
      </w:pPr>
    </w:p>
    <w:p w14:paraId="0D009051">
      <w:pPr>
        <w:spacing w:line="245" w:lineRule="auto"/>
        <w:rPr>
          <w:rFonts w:ascii="Arial"/>
          <w:color w:val="auto"/>
          <w:sz w:val="21"/>
          <w:highlight w:val="none"/>
        </w:rPr>
      </w:pPr>
    </w:p>
    <w:p w14:paraId="7C876FED">
      <w:pPr>
        <w:spacing w:line="245" w:lineRule="auto"/>
        <w:rPr>
          <w:rFonts w:ascii="Arial"/>
          <w:color w:val="auto"/>
          <w:sz w:val="21"/>
          <w:highlight w:val="none"/>
        </w:rPr>
      </w:pPr>
    </w:p>
    <w:p w14:paraId="68FA6288">
      <w:pPr>
        <w:spacing w:line="245" w:lineRule="auto"/>
        <w:rPr>
          <w:rFonts w:ascii="Arial"/>
          <w:color w:val="auto"/>
          <w:sz w:val="21"/>
          <w:highlight w:val="none"/>
        </w:rPr>
      </w:pPr>
    </w:p>
    <w:p w14:paraId="24C37772">
      <w:pPr>
        <w:pStyle w:val="5"/>
        <w:spacing w:before="78" w:line="340" w:lineRule="auto"/>
        <w:ind w:left="1899"/>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E63CB5C">
      <w:pPr>
        <w:pStyle w:val="5"/>
        <w:spacing w:before="1" w:line="219" w:lineRule="auto"/>
        <w:ind w:left="2774"/>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312B838">
      <w:pPr>
        <w:pStyle w:val="5"/>
        <w:spacing w:before="154" w:line="220" w:lineRule="auto"/>
        <w:ind w:left="4255"/>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16C40275">
      <w:pPr>
        <w:spacing w:line="220" w:lineRule="auto"/>
        <w:rPr>
          <w:color w:val="auto"/>
          <w:sz w:val="24"/>
          <w:szCs w:val="24"/>
          <w:highlight w:val="none"/>
        </w:rPr>
        <w:sectPr>
          <w:footerReference r:id="rId62" w:type="default"/>
          <w:pgSz w:w="11906" w:h="16838"/>
          <w:pgMar w:top="1431" w:right="1119" w:bottom="1015" w:left="1463" w:header="0" w:footer="853" w:gutter="0"/>
          <w:pgNumType w:fmt="decimal"/>
          <w:cols w:space="720" w:num="1"/>
        </w:sectPr>
      </w:pPr>
    </w:p>
    <w:p w14:paraId="77906B8E">
      <w:pPr>
        <w:spacing w:line="406" w:lineRule="auto"/>
        <w:rPr>
          <w:rFonts w:ascii="Arial"/>
          <w:color w:val="auto"/>
          <w:sz w:val="21"/>
          <w:highlight w:val="none"/>
        </w:rPr>
      </w:pPr>
    </w:p>
    <w:p w14:paraId="7B55B521">
      <w:pPr>
        <w:pStyle w:val="5"/>
        <w:spacing w:before="78" w:line="219" w:lineRule="auto"/>
        <w:ind w:left="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其他文书、文件格式</w:t>
      </w:r>
    </w:p>
    <w:p w14:paraId="423579EA">
      <w:pPr>
        <w:spacing w:before="228" w:line="210" w:lineRule="auto"/>
        <w:ind w:left="2126"/>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中小企业声明函（工程）</w:t>
      </w:r>
    </w:p>
    <w:p w14:paraId="2E1BE276">
      <w:pPr>
        <w:spacing w:line="277" w:lineRule="auto"/>
        <w:rPr>
          <w:rFonts w:ascii="Arial"/>
          <w:color w:val="auto"/>
          <w:sz w:val="21"/>
          <w:highlight w:val="none"/>
        </w:rPr>
      </w:pPr>
    </w:p>
    <w:p w14:paraId="62BC3E7F">
      <w:pPr>
        <w:spacing w:line="278" w:lineRule="auto"/>
        <w:rPr>
          <w:rFonts w:ascii="Arial"/>
          <w:color w:val="auto"/>
          <w:sz w:val="21"/>
          <w:highlight w:val="none"/>
        </w:rPr>
      </w:pPr>
    </w:p>
    <w:p w14:paraId="33F1569E">
      <w:pPr>
        <w:pStyle w:val="5"/>
        <w:spacing w:before="78" w:line="369" w:lineRule="auto"/>
        <w:ind w:left="1" w:right="136" w:firstLine="705"/>
        <w:rPr>
          <w:color w:val="auto"/>
          <w:sz w:val="24"/>
          <w:szCs w:val="24"/>
          <w:highlight w:val="none"/>
        </w:rPr>
      </w:pPr>
      <w:r>
        <w:rPr>
          <w:color w:val="auto"/>
          <w:spacing w:val="-5"/>
          <w:sz w:val="24"/>
          <w:szCs w:val="24"/>
          <w:highlight w:val="none"/>
        </w:rPr>
        <w:t>本公司（联合体）郑重声明，根据《政府采购促</w:t>
      </w:r>
      <w:r>
        <w:rPr>
          <w:color w:val="auto"/>
          <w:spacing w:val="-6"/>
          <w:sz w:val="24"/>
          <w:szCs w:val="24"/>
          <w:highlight w:val="none"/>
        </w:rPr>
        <w:t>进中小企业发展管理办法》（财</w:t>
      </w:r>
      <w:r>
        <w:rPr>
          <w:color w:val="auto"/>
          <w:sz w:val="24"/>
          <w:szCs w:val="24"/>
          <w:highlight w:val="none"/>
        </w:rPr>
        <w:t xml:space="preserve"> </w:t>
      </w:r>
      <w:r>
        <w:rPr>
          <w:color w:val="auto"/>
          <w:spacing w:val="-1"/>
          <w:sz w:val="24"/>
          <w:szCs w:val="24"/>
          <w:highlight w:val="none"/>
        </w:rPr>
        <w:t>库﹝2020﹞46</w:t>
      </w:r>
      <w:r>
        <w:rPr>
          <w:color w:val="auto"/>
          <w:spacing w:val="-45"/>
          <w:sz w:val="24"/>
          <w:szCs w:val="24"/>
          <w:highlight w:val="none"/>
        </w:rPr>
        <w:t xml:space="preserve"> </w:t>
      </w:r>
      <w:r>
        <w:rPr>
          <w:color w:val="auto"/>
          <w:spacing w:val="-1"/>
          <w:sz w:val="24"/>
          <w:szCs w:val="24"/>
          <w:highlight w:val="none"/>
        </w:rPr>
        <w:t>号）的规定，本公司（联合体）参加</w:t>
      </w:r>
      <w:r>
        <w:rPr>
          <w:color w:val="auto"/>
          <w:spacing w:val="-1"/>
          <w:sz w:val="24"/>
          <w:szCs w:val="24"/>
          <w:highlight w:val="none"/>
          <w:u w:val="single" w:color="auto"/>
        </w:rPr>
        <w:t>（单位名称）</w:t>
      </w:r>
      <w:r>
        <w:rPr>
          <w:color w:val="auto"/>
          <w:spacing w:val="-1"/>
          <w:sz w:val="24"/>
          <w:szCs w:val="24"/>
          <w:highlight w:val="none"/>
        </w:rPr>
        <w:t>的</w:t>
      </w:r>
      <w:r>
        <w:rPr>
          <w:color w:val="auto"/>
          <w:spacing w:val="-1"/>
          <w:sz w:val="24"/>
          <w:szCs w:val="24"/>
          <w:highlight w:val="none"/>
          <w:u w:val="single" w:color="auto"/>
        </w:rPr>
        <w:t>（项目名称）</w:t>
      </w:r>
      <w:r>
        <w:rPr>
          <w:color w:val="auto"/>
          <w:spacing w:val="-1"/>
          <w:sz w:val="24"/>
          <w:szCs w:val="24"/>
          <w:highlight w:val="none"/>
        </w:rPr>
        <w:t>采购</w:t>
      </w:r>
      <w:r>
        <w:rPr>
          <w:color w:val="auto"/>
          <w:sz w:val="24"/>
          <w:szCs w:val="24"/>
          <w:highlight w:val="none"/>
        </w:rPr>
        <w:t xml:space="preserve"> </w:t>
      </w:r>
      <w:r>
        <w:rPr>
          <w:color w:val="auto"/>
          <w:spacing w:val="1"/>
          <w:sz w:val="24"/>
          <w:szCs w:val="24"/>
          <w:highlight w:val="none"/>
        </w:rPr>
        <w:t>活动，工程的施工单位全部为符合政策要求的中小企业。相关企业（含联合体中的中</w:t>
      </w:r>
    </w:p>
    <w:p w14:paraId="7BC9355D">
      <w:pPr>
        <w:pStyle w:val="5"/>
        <w:spacing w:before="1" w:line="220" w:lineRule="auto"/>
        <w:ind w:left="7"/>
        <w:rPr>
          <w:color w:val="auto"/>
          <w:sz w:val="24"/>
          <w:szCs w:val="24"/>
          <w:highlight w:val="none"/>
        </w:rPr>
      </w:pPr>
      <w:r>
        <w:rPr>
          <w:color w:val="auto"/>
          <w:spacing w:val="-1"/>
          <w:sz w:val="24"/>
          <w:szCs w:val="24"/>
          <w:highlight w:val="none"/>
        </w:rPr>
        <w:t>小企业、签订分包意向协议的中小企业）的具体情况如下：</w:t>
      </w:r>
    </w:p>
    <w:p w14:paraId="366166EE">
      <w:pPr>
        <w:pStyle w:val="5"/>
        <w:spacing w:before="193" w:line="369" w:lineRule="auto"/>
        <w:ind w:right="139" w:firstLine="791"/>
        <w:rPr>
          <w:color w:val="auto"/>
          <w:sz w:val="24"/>
          <w:szCs w:val="24"/>
          <w:highlight w:val="none"/>
        </w:rPr>
      </w:pPr>
      <w:r>
        <w:rPr>
          <w:color w:val="auto"/>
          <w:spacing w:val="-2"/>
          <w:sz w:val="24"/>
          <w:szCs w:val="24"/>
          <w:highlight w:val="none"/>
        </w:rPr>
        <w:t>1.</w:t>
      </w:r>
      <w:r>
        <w:rPr>
          <w:color w:val="auto"/>
          <w:spacing w:val="-2"/>
          <w:sz w:val="24"/>
          <w:szCs w:val="24"/>
          <w:highlight w:val="none"/>
          <w:u w:val="single" w:color="auto"/>
        </w:rPr>
        <w:t>（标的名称</w:t>
      </w:r>
      <w:r>
        <w:rPr>
          <w:color w:val="auto"/>
          <w:spacing w:val="8"/>
          <w:sz w:val="24"/>
          <w:szCs w:val="24"/>
          <w:highlight w:val="none"/>
          <w:u w:val="single" w:color="auto"/>
        </w:rPr>
        <w:t>）</w:t>
      </w:r>
      <w:r>
        <w:rPr>
          <w:color w:val="auto"/>
          <w:spacing w:val="8"/>
          <w:sz w:val="24"/>
          <w:szCs w:val="24"/>
          <w:highlight w:val="none"/>
        </w:rPr>
        <w:t>，</w:t>
      </w:r>
      <w:r>
        <w:rPr>
          <w:color w:val="auto"/>
          <w:spacing w:val="-2"/>
          <w:sz w:val="24"/>
          <w:szCs w:val="24"/>
          <w:highlight w:val="none"/>
        </w:rPr>
        <w:t>属于</w:t>
      </w:r>
      <w:r>
        <w:rPr>
          <w:color w:val="auto"/>
          <w:spacing w:val="-2"/>
          <w:sz w:val="24"/>
          <w:szCs w:val="24"/>
          <w:highlight w:val="none"/>
          <w:u w:val="single" w:color="auto"/>
        </w:rPr>
        <w:t>（</w:t>
      </w:r>
      <w:r>
        <w:rPr>
          <w:rFonts w:hint="eastAsia"/>
          <w:color w:val="auto"/>
          <w:spacing w:val="-2"/>
          <w:sz w:val="24"/>
          <w:szCs w:val="24"/>
          <w:highlight w:val="none"/>
          <w:u w:val="single" w:color="auto"/>
          <w:lang w:eastAsia="zh-CN"/>
        </w:rPr>
        <w:t>建筑业</w:t>
      </w:r>
      <w:r>
        <w:rPr>
          <w:color w:val="auto"/>
          <w:spacing w:val="8"/>
          <w:sz w:val="24"/>
          <w:szCs w:val="24"/>
          <w:highlight w:val="none"/>
          <w:u w:val="single" w:color="auto"/>
        </w:rPr>
        <w:t>）</w:t>
      </w:r>
      <w:r>
        <w:rPr>
          <w:color w:val="auto"/>
          <w:spacing w:val="8"/>
          <w:sz w:val="24"/>
          <w:szCs w:val="24"/>
          <w:highlight w:val="none"/>
        </w:rPr>
        <w:t>；</w:t>
      </w:r>
      <w:r>
        <w:rPr>
          <w:color w:val="auto"/>
          <w:spacing w:val="-2"/>
          <w:sz w:val="24"/>
          <w:szCs w:val="24"/>
          <w:highlight w:val="none"/>
        </w:rPr>
        <w:t>承建企业为</w:t>
      </w:r>
      <w:r>
        <w:rPr>
          <w:color w:val="auto"/>
          <w:spacing w:val="-2"/>
          <w:sz w:val="24"/>
          <w:szCs w:val="24"/>
          <w:highlight w:val="none"/>
          <w:u w:val="single" w:color="auto"/>
        </w:rPr>
        <w:t>（企业名</w:t>
      </w:r>
      <w:r>
        <w:rPr>
          <w:color w:val="auto"/>
          <w:spacing w:val="-4"/>
          <w:sz w:val="24"/>
          <w:szCs w:val="24"/>
          <w:highlight w:val="none"/>
          <w:u w:val="single" w:color="auto"/>
        </w:rPr>
        <w:t>称</w:t>
      </w:r>
      <w:r>
        <w:rPr>
          <w:color w:val="auto"/>
          <w:spacing w:val="-25"/>
          <w:sz w:val="24"/>
          <w:szCs w:val="24"/>
          <w:highlight w:val="none"/>
          <w:u w:val="single" w:color="auto"/>
        </w:rPr>
        <w:t>）</w:t>
      </w:r>
      <w:r>
        <w:rPr>
          <w:color w:val="auto"/>
          <w:spacing w:val="-25"/>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4"/>
          <w:sz w:val="24"/>
          <w:szCs w:val="24"/>
          <w:highlight w:val="none"/>
        </w:rPr>
        <w:t>人，营业收入为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r>
        <w:rPr>
          <w:color w:val="auto"/>
          <w:spacing w:val="-105"/>
          <w:sz w:val="24"/>
          <w:szCs w:val="24"/>
          <w:highlight w:val="none"/>
        </w:rPr>
        <w:t xml:space="preserve"> </w:t>
      </w:r>
      <w:r>
        <w:rPr>
          <w:color w:val="auto"/>
          <w:spacing w:val="-5"/>
          <w:sz w:val="24"/>
          <w:szCs w:val="24"/>
          <w:highlight w:val="none"/>
        </w:rPr>
        <w:t>万元，属于</w:t>
      </w:r>
      <w:r>
        <w:rPr>
          <w:color w:val="auto"/>
          <w:spacing w:val="-5"/>
          <w:sz w:val="24"/>
          <w:szCs w:val="24"/>
          <w:highlight w:val="none"/>
          <w:u w:val="single" w:color="auto"/>
        </w:rPr>
        <w:t>（中</w:t>
      </w: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4A723446">
      <w:pPr>
        <w:pStyle w:val="5"/>
        <w:spacing w:before="194" w:line="369" w:lineRule="auto"/>
        <w:ind w:right="79" w:firstLine="776"/>
        <w:rPr>
          <w:color w:val="auto"/>
          <w:sz w:val="24"/>
          <w:szCs w:val="24"/>
          <w:highlight w:val="none"/>
        </w:rPr>
      </w:pPr>
      <w:r>
        <w:rPr>
          <w:color w:val="auto"/>
          <w:sz w:val="24"/>
          <w:szCs w:val="24"/>
          <w:highlight w:val="none"/>
        </w:rPr>
        <w:t>2.</w:t>
      </w:r>
      <w:r>
        <w:rPr>
          <w:color w:val="auto"/>
          <w:sz w:val="24"/>
          <w:szCs w:val="24"/>
          <w:highlight w:val="none"/>
          <w:u w:val="single" w:color="auto"/>
        </w:rPr>
        <w:t>（标的名称</w:t>
      </w:r>
      <w:r>
        <w:rPr>
          <w:color w:val="auto"/>
          <w:spacing w:val="11"/>
          <w:sz w:val="24"/>
          <w:szCs w:val="24"/>
          <w:highlight w:val="none"/>
          <w:u w:val="single" w:color="auto"/>
        </w:rPr>
        <w:t>）</w:t>
      </w:r>
      <w:r>
        <w:rPr>
          <w:color w:val="auto"/>
          <w:spacing w:val="11"/>
          <w:sz w:val="24"/>
          <w:szCs w:val="24"/>
          <w:highlight w:val="none"/>
        </w:rPr>
        <w:t>，</w:t>
      </w:r>
      <w:r>
        <w:rPr>
          <w:color w:val="auto"/>
          <w:sz w:val="24"/>
          <w:szCs w:val="24"/>
          <w:highlight w:val="none"/>
        </w:rPr>
        <w:t>属于</w:t>
      </w:r>
      <w:r>
        <w:rPr>
          <w:color w:val="auto"/>
          <w:sz w:val="24"/>
          <w:szCs w:val="24"/>
          <w:highlight w:val="none"/>
          <w:u w:val="single" w:color="auto"/>
        </w:rPr>
        <w:t>（采购文件中明确的所属行业</w:t>
      </w:r>
      <w:r>
        <w:rPr>
          <w:color w:val="auto"/>
          <w:spacing w:val="11"/>
          <w:sz w:val="24"/>
          <w:szCs w:val="24"/>
          <w:highlight w:val="none"/>
          <w:u w:val="single" w:color="auto"/>
        </w:rPr>
        <w:t>）</w:t>
      </w:r>
      <w:r>
        <w:rPr>
          <w:color w:val="auto"/>
          <w:spacing w:val="11"/>
          <w:sz w:val="24"/>
          <w:szCs w:val="24"/>
          <w:highlight w:val="none"/>
        </w:rPr>
        <w:t>；</w:t>
      </w:r>
      <w:r>
        <w:rPr>
          <w:color w:val="auto"/>
          <w:sz w:val="24"/>
          <w:szCs w:val="24"/>
          <w:highlight w:val="none"/>
        </w:rPr>
        <w:t>承建企业为</w:t>
      </w:r>
      <w:r>
        <w:rPr>
          <w:color w:val="auto"/>
          <w:sz w:val="24"/>
          <w:szCs w:val="24"/>
          <w:highlight w:val="none"/>
          <w:u w:val="single" w:color="auto"/>
        </w:rPr>
        <w:t>（企业名</w:t>
      </w:r>
      <w:r>
        <w:rPr>
          <w:color w:val="auto"/>
          <w:spacing w:val="3"/>
          <w:sz w:val="24"/>
          <w:szCs w:val="24"/>
          <w:highlight w:val="none"/>
        </w:rPr>
        <w:t xml:space="preserve"> </w:t>
      </w:r>
      <w:r>
        <w:rPr>
          <w:color w:val="auto"/>
          <w:spacing w:val="-4"/>
          <w:sz w:val="24"/>
          <w:szCs w:val="24"/>
          <w:highlight w:val="none"/>
          <w:u w:val="single" w:color="auto"/>
        </w:rPr>
        <w:t>称</w:t>
      </w:r>
      <w:r>
        <w:rPr>
          <w:color w:val="auto"/>
          <w:spacing w:val="-13"/>
          <w:sz w:val="24"/>
          <w:szCs w:val="24"/>
          <w:highlight w:val="none"/>
          <w:u w:val="single" w:color="auto"/>
        </w:rPr>
        <w:t>）</w:t>
      </w:r>
      <w:r>
        <w:rPr>
          <w:color w:val="auto"/>
          <w:spacing w:val="-13"/>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8"/>
          <w:sz w:val="24"/>
          <w:szCs w:val="24"/>
          <w:highlight w:val="none"/>
        </w:rPr>
        <w:t xml:space="preserve"> </w:t>
      </w:r>
      <w:r>
        <w:rPr>
          <w:color w:val="auto"/>
          <w:spacing w:val="-4"/>
          <w:sz w:val="24"/>
          <w:szCs w:val="24"/>
          <w:highlight w:val="none"/>
        </w:rPr>
        <w:t>人，营业收入为</w:t>
      </w:r>
      <w:r>
        <w:rPr>
          <w:color w:val="auto"/>
          <w:spacing w:val="-120"/>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万元，属于</w:t>
      </w:r>
      <w:r>
        <w:rPr>
          <w:color w:val="auto"/>
          <w:spacing w:val="-4"/>
          <w:sz w:val="24"/>
          <w:szCs w:val="24"/>
          <w:highlight w:val="none"/>
          <w:u w:val="single" w:color="auto"/>
        </w:rPr>
        <w:t>（中</w:t>
      </w:r>
    </w:p>
    <w:p w14:paraId="40236F58">
      <w:pPr>
        <w:pStyle w:val="5"/>
        <w:spacing w:line="220" w:lineRule="auto"/>
        <w:ind w:left="8"/>
        <w:rPr>
          <w:color w:val="auto"/>
          <w:sz w:val="24"/>
          <w:szCs w:val="24"/>
          <w:highlight w:val="none"/>
        </w:rPr>
      </w:pP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077C0163">
      <w:pPr>
        <w:pStyle w:val="5"/>
        <w:spacing w:before="194" w:line="379" w:lineRule="exact"/>
        <w:ind w:left="721"/>
        <w:rPr>
          <w:color w:val="auto"/>
          <w:sz w:val="24"/>
          <w:szCs w:val="24"/>
          <w:highlight w:val="none"/>
        </w:rPr>
      </w:pPr>
      <w:r>
        <w:rPr>
          <w:color w:val="auto"/>
          <w:spacing w:val="-7"/>
          <w:position w:val="3"/>
          <w:sz w:val="24"/>
          <w:szCs w:val="24"/>
          <w:highlight w:val="none"/>
        </w:rPr>
        <w:t>……</w:t>
      </w:r>
    </w:p>
    <w:p w14:paraId="2EE045DF">
      <w:pPr>
        <w:pStyle w:val="5"/>
        <w:spacing w:before="101" w:line="480" w:lineRule="exact"/>
        <w:ind w:left="733"/>
        <w:rPr>
          <w:color w:val="auto"/>
          <w:sz w:val="24"/>
          <w:szCs w:val="24"/>
          <w:highlight w:val="none"/>
        </w:rPr>
      </w:pPr>
      <w:r>
        <w:rPr>
          <w:color w:val="auto"/>
          <w:spacing w:val="1"/>
          <w:position w:val="18"/>
          <w:sz w:val="24"/>
          <w:szCs w:val="24"/>
          <w:highlight w:val="none"/>
        </w:rPr>
        <w:t>以上企业，不属于大企业的分支机构，不存在控股股东为大企</w:t>
      </w:r>
      <w:r>
        <w:rPr>
          <w:color w:val="auto"/>
          <w:position w:val="18"/>
          <w:sz w:val="24"/>
          <w:szCs w:val="24"/>
          <w:highlight w:val="none"/>
        </w:rPr>
        <w:t>业的情形，也不</w:t>
      </w:r>
    </w:p>
    <w:p w14:paraId="37AC8A7C">
      <w:pPr>
        <w:pStyle w:val="5"/>
        <w:spacing w:line="220" w:lineRule="auto"/>
        <w:rPr>
          <w:color w:val="auto"/>
          <w:sz w:val="24"/>
          <w:szCs w:val="24"/>
          <w:highlight w:val="none"/>
        </w:rPr>
      </w:pPr>
      <w:r>
        <w:rPr>
          <w:color w:val="auto"/>
          <w:spacing w:val="-1"/>
          <w:sz w:val="24"/>
          <w:szCs w:val="24"/>
          <w:highlight w:val="none"/>
        </w:rPr>
        <w:t>存在与大企业的负责人为同一人的情形。</w:t>
      </w:r>
    </w:p>
    <w:p w14:paraId="56C31642">
      <w:pPr>
        <w:pStyle w:val="5"/>
        <w:spacing w:before="195" w:line="219" w:lineRule="auto"/>
        <w:ind w:left="707"/>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604A40D1">
      <w:pPr>
        <w:spacing w:line="267" w:lineRule="auto"/>
        <w:rPr>
          <w:rFonts w:ascii="Arial"/>
          <w:color w:val="auto"/>
          <w:sz w:val="21"/>
          <w:highlight w:val="none"/>
        </w:rPr>
      </w:pPr>
    </w:p>
    <w:p w14:paraId="198DBE68">
      <w:pPr>
        <w:spacing w:line="267" w:lineRule="auto"/>
        <w:rPr>
          <w:rFonts w:ascii="Arial"/>
          <w:color w:val="auto"/>
          <w:sz w:val="21"/>
          <w:highlight w:val="none"/>
        </w:rPr>
      </w:pPr>
    </w:p>
    <w:p w14:paraId="543A747D">
      <w:pPr>
        <w:spacing w:line="268" w:lineRule="auto"/>
        <w:rPr>
          <w:rFonts w:ascii="Arial"/>
          <w:color w:val="auto"/>
          <w:sz w:val="21"/>
          <w:highlight w:val="none"/>
        </w:rPr>
      </w:pPr>
    </w:p>
    <w:p w14:paraId="42464589">
      <w:pPr>
        <w:spacing w:line="268" w:lineRule="auto"/>
        <w:rPr>
          <w:rFonts w:ascii="Arial"/>
          <w:color w:val="auto"/>
          <w:sz w:val="21"/>
          <w:highlight w:val="none"/>
        </w:rPr>
      </w:pPr>
    </w:p>
    <w:p w14:paraId="2AFA348E">
      <w:pPr>
        <w:pStyle w:val="5"/>
        <w:spacing w:before="78" w:line="369" w:lineRule="auto"/>
        <w:ind w:left="4399"/>
        <w:rPr>
          <w:color w:val="auto"/>
          <w:sz w:val="24"/>
          <w:szCs w:val="24"/>
          <w:highlight w:val="none"/>
        </w:rPr>
      </w:pPr>
      <w:r>
        <w:rPr>
          <w:color w:val="auto"/>
          <w:spacing w:val="-3"/>
          <w:sz w:val="24"/>
          <w:szCs w:val="24"/>
          <w:highlight w:val="none"/>
        </w:rPr>
        <w:t>企业名称（章</w:t>
      </w:r>
      <w:r>
        <w:rPr>
          <w:color w:val="auto"/>
          <w:spacing w:val="-42"/>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285BAC3">
      <w:pPr>
        <w:pStyle w:val="5"/>
        <w:spacing w:line="220" w:lineRule="auto"/>
        <w:ind w:left="4436"/>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5"/>
          <w:sz w:val="24"/>
          <w:szCs w:val="24"/>
          <w:highlight w:val="none"/>
          <w:u w:val="single" w:color="auto"/>
        </w:rPr>
        <w:t xml:space="preserve">   </w:t>
      </w:r>
      <w:r>
        <w:rPr>
          <w:color w:val="auto"/>
          <w:spacing w:val="-15"/>
          <w:sz w:val="24"/>
          <w:szCs w:val="24"/>
          <w:highlight w:val="none"/>
          <w:u w:val="single" w:color="auto"/>
        </w:rPr>
        <w:t>月</w:t>
      </w:r>
      <w:r>
        <w:rPr>
          <w:color w:val="auto"/>
          <w:spacing w:val="13"/>
          <w:sz w:val="24"/>
          <w:szCs w:val="24"/>
          <w:highlight w:val="none"/>
          <w:u w:val="single" w:color="auto"/>
        </w:rPr>
        <w:t xml:space="preserve">    </w:t>
      </w:r>
      <w:r>
        <w:rPr>
          <w:color w:val="auto"/>
          <w:spacing w:val="-15"/>
          <w:sz w:val="24"/>
          <w:szCs w:val="24"/>
          <w:highlight w:val="none"/>
          <w:u w:val="single" w:color="auto"/>
        </w:rPr>
        <w:t>日</w:t>
      </w:r>
    </w:p>
    <w:p w14:paraId="1CDD5F70">
      <w:pPr>
        <w:spacing w:line="311" w:lineRule="auto"/>
        <w:rPr>
          <w:rFonts w:ascii="Arial"/>
          <w:color w:val="auto"/>
          <w:sz w:val="21"/>
          <w:highlight w:val="none"/>
        </w:rPr>
      </w:pPr>
    </w:p>
    <w:p w14:paraId="289CCFC7">
      <w:pPr>
        <w:spacing w:line="312" w:lineRule="auto"/>
        <w:rPr>
          <w:rFonts w:ascii="Arial"/>
          <w:color w:val="auto"/>
          <w:sz w:val="21"/>
          <w:highlight w:val="none"/>
        </w:rPr>
      </w:pPr>
    </w:p>
    <w:p w14:paraId="4E4C4619">
      <w:pPr>
        <w:pStyle w:val="5"/>
        <w:spacing w:before="79" w:line="400" w:lineRule="auto"/>
        <w:jc w:val="both"/>
        <w:rPr>
          <w:color w:val="auto"/>
          <w:sz w:val="24"/>
          <w:szCs w:val="24"/>
          <w:highlight w:val="none"/>
        </w:rPr>
      </w:pPr>
      <w:r>
        <w:rPr>
          <w:color w:val="auto"/>
          <w:spacing w:val="-3"/>
          <w:sz w:val="24"/>
          <w:szCs w:val="24"/>
          <w:highlight w:val="none"/>
        </w:rPr>
        <w:t>注：享受《政府采购促进中小企业发展管理办法》（财库〔2020〕46</w:t>
      </w:r>
      <w:r>
        <w:rPr>
          <w:color w:val="auto"/>
          <w:spacing w:val="-48"/>
          <w:sz w:val="24"/>
          <w:szCs w:val="24"/>
          <w:highlight w:val="none"/>
        </w:rPr>
        <w:t xml:space="preserve"> </w:t>
      </w:r>
      <w:r>
        <w:rPr>
          <w:color w:val="auto"/>
          <w:spacing w:val="-4"/>
          <w:sz w:val="24"/>
          <w:szCs w:val="24"/>
          <w:highlight w:val="none"/>
        </w:rPr>
        <w:t>号）规定的中小企</w:t>
      </w:r>
      <w:r>
        <w:rPr>
          <w:color w:val="auto"/>
          <w:sz w:val="24"/>
          <w:szCs w:val="24"/>
          <w:highlight w:val="none"/>
        </w:rPr>
        <w:t xml:space="preserve"> </w:t>
      </w:r>
      <w:r>
        <w:rPr>
          <w:color w:val="auto"/>
          <w:spacing w:val="-2"/>
          <w:sz w:val="24"/>
          <w:szCs w:val="24"/>
          <w:highlight w:val="none"/>
        </w:rPr>
        <w:t>业扶持政策的，采购人、采购代理机构应当随成交结果公开成交供应商的《中小企业声</w:t>
      </w:r>
      <w:r>
        <w:rPr>
          <w:color w:val="auto"/>
          <w:spacing w:val="16"/>
          <w:sz w:val="24"/>
          <w:szCs w:val="24"/>
          <w:highlight w:val="none"/>
        </w:rPr>
        <w:t xml:space="preserve"> </w:t>
      </w:r>
      <w:r>
        <w:rPr>
          <w:color w:val="auto"/>
          <w:spacing w:val="-6"/>
          <w:sz w:val="24"/>
          <w:szCs w:val="24"/>
          <w:highlight w:val="none"/>
        </w:rPr>
        <w:t>明函》。</w:t>
      </w:r>
      <w:r>
        <w:rPr>
          <w:color w:val="auto"/>
          <w:spacing w:val="50"/>
          <w:sz w:val="24"/>
          <w:szCs w:val="24"/>
          <w:highlight w:val="none"/>
        </w:rPr>
        <w:t xml:space="preserve"> </w:t>
      </w:r>
      <w:r>
        <w:rPr>
          <w:color w:val="auto"/>
          <w:spacing w:val="-6"/>
          <w:sz w:val="24"/>
          <w:szCs w:val="24"/>
          <w:highlight w:val="none"/>
        </w:rPr>
        <w:t>从业人员、营业收入、资产总额填报上一年度数据，无上一年度数据的新成立</w:t>
      </w:r>
    </w:p>
    <w:p w14:paraId="34985C08">
      <w:pPr>
        <w:pStyle w:val="5"/>
        <w:spacing w:line="220" w:lineRule="auto"/>
        <w:ind w:left="4"/>
        <w:rPr>
          <w:color w:val="auto"/>
          <w:sz w:val="24"/>
          <w:szCs w:val="24"/>
          <w:highlight w:val="none"/>
        </w:rPr>
      </w:pPr>
      <w:r>
        <w:rPr>
          <w:color w:val="auto"/>
          <w:spacing w:val="-2"/>
          <w:sz w:val="24"/>
          <w:szCs w:val="24"/>
          <w:highlight w:val="none"/>
        </w:rPr>
        <w:t>企业可不填报。</w:t>
      </w:r>
    </w:p>
    <w:p w14:paraId="3E50841D">
      <w:pPr>
        <w:spacing w:line="220" w:lineRule="auto"/>
        <w:rPr>
          <w:color w:val="auto"/>
          <w:sz w:val="24"/>
          <w:szCs w:val="24"/>
          <w:highlight w:val="none"/>
        </w:rPr>
        <w:sectPr>
          <w:footerReference r:id="rId63" w:type="default"/>
          <w:pgSz w:w="11906" w:h="16838"/>
          <w:pgMar w:top="1431" w:right="1244" w:bottom="1015" w:left="1597" w:header="0" w:footer="853" w:gutter="0"/>
          <w:pgNumType w:fmt="decimal"/>
          <w:cols w:space="720" w:num="1"/>
        </w:sectPr>
      </w:pPr>
    </w:p>
    <w:p w14:paraId="7C95C45B">
      <w:pPr>
        <w:spacing w:line="307" w:lineRule="auto"/>
        <w:rPr>
          <w:rFonts w:ascii="Arial"/>
          <w:color w:val="auto"/>
          <w:sz w:val="21"/>
          <w:highlight w:val="none"/>
        </w:rPr>
      </w:pPr>
    </w:p>
    <w:p w14:paraId="316E667D">
      <w:pPr>
        <w:pStyle w:val="5"/>
        <w:spacing w:before="117" w:line="213" w:lineRule="auto"/>
        <w:ind w:left="3424"/>
        <w:rPr>
          <w:color w:val="auto"/>
          <w:sz w:val="36"/>
          <w:szCs w:val="36"/>
          <w:highlight w:val="none"/>
        </w:rPr>
      </w:pPr>
      <w:r>
        <w:rPr>
          <w:color w:val="auto"/>
          <w:spacing w:val="-5"/>
          <w:sz w:val="36"/>
          <w:szCs w:val="36"/>
          <w:highlight w:val="none"/>
          <w14:textOutline w14:w="4572" w14:cap="flat" w14:cmpd="sng">
            <w14:solidFill>
              <w14:srgbClr w14:val="000000"/>
            </w14:solidFill>
            <w14:prstDash w14:val="solid"/>
            <w14:miter w14:val="0"/>
          </w14:textOutline>
        </w:rPr>
        <w:t>中小企业划型标准</w:t>
      </w:r>
    </w:p>
    <w:tbl>
      <w:tblPr>
        <w:tblStyle w:val="1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794"/>
        <w:gridCol w:w="7134"/>
      </w:tblGrid>
      <w:tr w14:paraId="2633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15" w:type="dxa"/>
            <w:vAlign w:val="top"/>
          </w:tcPr>
          <w:p w14:paraId="715F5BF0">
            <w:pPr>
              <w:pStyle w:val="16"/>
              <w:spacing w:before="273" w:line="223" w:lineRule="auto"/>
              <w:ind w:left="148"/>
              <w:rPr>
                <w:color w:val="auto"/>
                <w:highlight w:val="none"/>
              </w:rPr>
            </w:pPr>
            <w:r>
              <w:rPr>
                <w:color w:val="auto"/>
                <w:spacing w:val="-2"/>
                <w:highlight w:val="none"/>
                <w14:textOutline w14:w="2679" w14:cap="flat" w14:cmpd="sng">
                  <w14:solidFill>
                    <w14:srgbClr w14:val="000000"/>
                  </w14:solidFill>
                  <w14:prstDash w14:val="solid"/>
                  <w14:miter w14:val="0"/>
                </w14:textOutline>
              </w:rPr>
              <w:t>序号</w:t>
            </w:r>
          </w:p>
        </w:tc>
        <w:tc>
          <w:tcPr>
            <w:tcW w:w="1794" w:type="dxa"/>
            <w:vAlign w:val="top"/>
          </w:tcPr>
          <w:p w14:paraId="2D471071">
            <w:pPr>
              <w:pStyle w:val="16"/>
              <w:spacing w:before="274" w:line="222" w:lineRule="auto"/>
              <w:ind w:left="482"/>
              <w:rPr>
                <w:color w:val="auto"/>
                <w:highlight w:val="none"/>
              </w:rPr>
            </w:pPr>
            <w:r>
              <w:rPr>
                <w:color w:val="auto"/>
                <w:spacing w:val="-2"/>
                <w:highlight w:val="none"/>
                <w14:textOutline w14:w="2679" w14:cap="flat" w14:cmpd="sng">
                  <w14:solidFill>
                    <w14:srgbClr w14:val="000000"/>
                  </w14:solidFill>
                  <w14:prstDash w14:val="solid"/>
                  <w14:miter w14:val="0"/>
                </w14:textOutline>
              </w:rPr>
              <w:t>行业标准</w:t>
            </w:r>
          </w:p>
        </w:tc>
        <w:tc>
          <w:tcPr>
            <w:tcW w:w="7134" w:type="dxa"/>
            <w:vAlign w:val="top"/>
          </w:tcPr>
          <w:p w14:paraId="23BC9560">
            <w:pPr>
              <w:pStyle w:val="16"/>
              <w:spacing w:before="274" w:line="222" w:lineRule="auto"/>
              <w:ind w:left="3147"/>
              <w:rPr>
                <w:color w:val="auto"/>
                <w:highlight w:val="none"/>
              </w:rPr>
            </w:pPr>
            <w:r>
              <w:rPr>
                <w:color w:val="auto"/>
                <w:spacing w:val="-1"/>
                <w:highlight w:val="none"/>
                <w14:textOutline w14:w="2679" w14:cap="flat" w14:cmpd="sng">
                  <w14:solidFill>
                    <w14:srgbClr w14:val="000000"/>
                  </w14:solidFill>
                  <w14:prstDash w14:val="solid"/>
                  <w14:miter w14:val="0"/>
                </w14:textOutline>
              </w:rPr>
              <w:t>标准划分</w:t>
            </w:r>
          </w:p>
        </w:tc>
      </w:tr>
      <w:tr w14:paraId="27C6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15" w:type="dxa"/>
            <w:vAlign w:val="top"/>
          </w:tcPr>
          <w:p w14:paraId="6EB65AD5">
            <w:pPr>
              <w:spacing w:line="467" w:lineRule="auto"/>
              <w:rPr>
                <w:rFonts w:ascii="Arial"/>
                <w:color w:val="auto"/>
                <w:sz w:val="21"/>
                <w:highlight w:val="none"/>
              </w:rPr>
            </w:pPr>
          </w:p>
          <w:p w14:paraId="77870891">
            <w:pPr>
              <w:pStyle w:val="16"/>
              <w:spacing w:before="68" w:line="184" w:lineRule="auto"/>
              <w:ind w:left="323"/>
              <w:rPr>
                <w:color w:val="auto"/>
                <w:highlight w:val="none"/>
              </w:rPr>
            </w:pPr>
            <w:r>
              <w:rPr>
                <w:color w:val="auto"/>
                <w:highlight w:val="none"/>
              </w:rPr>
              <w:t>1</w:t>
            </w:r>
          </w:p>
        </w:tc>
        <w:tc>
          <w:tcPr>
            <w:tcW w:w="1794" w:type="dxa"/>
            <w:vAlign w:val="top"/>
          </w:tcPr>
          <w:p w14:paraId="3A27070C">
            <w:pPr>
              <w:spacing w:line="434" w:lineRule="auto"/>
              <w:rPr>
                <w:rFonts w:ascii="Arial"/>
                <w:color w:val="auto"/>
                <w:sz w:val="21"/>
                <w:highlight w:val="none"/>
              </w:rPr>
            </w:pPr>
          </w:p>
          <w:p w14:paraId="6D41DC84">
            <w:pPr>
              <w:pStyle w:val="16"/>
              <w:spacing w:before="68" w:line="221" w:lineRule="auto"/>
              <w:ind w:left="140"/>
              <w:rPr>
                <w:color w:val="auto"/>
                <w:highlight w:val="none"/>
              </w:rPr>
            </w:pPr>
            <w:r>
              <w:rPr>
                <w:color w:val="auto"/>
                <w:spacing w:val="-16"/>
                <w:highlight w:val="none"/>
              </w:rPr>
              <w:t>农、林、牧、渔业</w:t>
            </w:r>
          </w:p>
        </w:tc>
        <w:tc>
          <w:tcPr>
            <w:tcW w:w="7134" w:type="dxa"/>
            <w:vAlign w:val="top"/>
          </w:tcPr>
          <w:p w14:paraId="7680971D">
            <w:pPr>
              <w:pStyle w:val="16"/>
              <w:spacing w:before="124" w:line="334" w:lineRule="auto"/>
              <w:ind w:left="112" w:right="105" w:firstLine="4"/>
              <w:jc w:val="both"/>
              <w:rPr>
                <w:color w:val="auto"/>
                <w:highlight w:val="none"/>
              </w:rPr>
            </w:pPr>
            <w:r>
              <w:rPr>
                <w:color w:val="auto"/>
                <w:spacing w:val="-2"/>
                <w:highlight w:val="none"/>
              </w:rPr>
              <w:t>营业收入</w:t>
            </w:r>
            <w:r>
              <w:rPr>
                <w:color w:val="auto"/>
                <w:spacing w:val="-42"/>
                <w:highlight w:val="none"/>
              </w:rPr>
              <w:t xml:space="preserve"> </w:t>
            </w:r>
            <w:r>
              <w:rPr>
                <w:color w:val="auto"/>
                <w:spacing w:val="-2"/>
                <w:highlight w:val="none"/>
              </w:rPr>
              <w:t>20000</w:t>
            </w:r>
            <w:r>
              <w:rPr>
                <w:color w:val="auto"/>
                <w:spacing w:val="-42"/>
                <w:highlight w:val="none"/>
              </w:rPr>
              <w:t xml:space="preserve"> </w:t>
            </w:r>
            <w:r>
              <w:rPr>
                <w:color w:val="auto"/>
                <w:spacing w:val="-2"/>
                <w:highlight w:val="none"/>
              </w:rPr>
              <w:t>万元以下的为中小微型企业。其中，营业收入</w:t>
            </w:r>
            <w:r>
              <w:rPr>
                <w:color w:val="auto"/>
                <w:spacing w:val="-40"/>
                <w:highlight w:val="none"/>
              </w:rPr>
              <w:t xml:space="preserve"> </w:t>
            </w:r>
            <w:r>
              <w:rPr>
                <w:color w:val="auto"/>
                <w:spacing w:val="-2"/>
                <w:highlight w:val="none"/>
              </w:rPr>
              <w:t>500</w:t>
            </w:r>
            <w:r>
              <w:rPr>
                <w:color w:val="auto"/>
                <w:spacing w:val="-39"/>
                <w:highlight w:val="none"/>
              </w:rPr>
              <w:t xml:space="preserve"> </w:t>
            </w:r>
            <w:r>
              <w:rPr>
                <w:color w:val="auto"/>
                <w:spacing w:val="-2"/>
                <w:highlight w:val="none"/>
              </w:rPr>
              <w:t>万元及以</w:t>
            </w:r>
            <w:r>
              <w:rPr>
                <w:color w:val="auto"/>
                <w:highlight w:val="none"/>
              </w:rPr>
              <w:t xml:space="preserve"> </w:t>
            </w:r>
            <w:r>
              <w:rPr>
                <w:color w:val="auto"/>
                <w:spacing w:val="-2"/>
                <w:highlight w:val="none"/>
              </w:rPr>
              <w:t>上的为中型企业，营业收入</w:t>
            </w:r>
            <w:r>
              <w:rPr>
                <w:color w:val="auto"/>
                <w:spacing w:val="-40"/>
                <w:highlight w:val="none"/>
              </w:rPr>
              <w:t xml:space="preserve"> </w:t>
            </w:r>
            <w:r>
              <w:rPr>
                <w:color w:val="auto"/>
                <w:spacing w:val="-2"/>
                <w:highlight w:val="none"/>
              </w:rPr>
              <w:t>50</w:t>
            </w:r>
            <w:r>
              <w:rPr>
                <w:color w:val="auto"/>
                <w:spacing w:val="-41"/>
                <w:highlight w:val="none"/>
              </w:rPr>
              <w:t xml:space="preserve"> </w:t>
            </w:r>
            <w:r>
              <w:rPr>
                <w:color w:val="auto"/>
                <w:spacing w:val="-2"/>
                <w:highlight w:val="none"/>
              </w:rPr>
              <w:t>万元及以上的为小型企业，营业收入</w:t>
            </w:r>
            <w:r>
              <w:rPr>
                <w:color w:val="auto"/>
                <w:spacing w:val="-40"/>
                <w:highlight w:val="none"/>
              </w:rPr>
              <w:t xml:space="preserve"> </w:t>
            </w:r>
            <w:r>
              <w:rPr>
                <w:color w:val="auto"/>
                <w:spacing w:val="-2"/>
                <w:highlight w:val="none"/>
              </w:rPr>
              <w:t>5</w:t>
            </w:r>
            <w:r>
              <w:rPr>
                <w:color w:val="auto"/>
                <w:spacing w:val="-3"/>
                <w:highlight w:val="none"/>
              </w:rPr>
              <w:t>0</w:t>
            </w:r>
            <w:r>
              <w:rPr>
                <w:color w:val="auto"/>
                <w:spacing w:val="-39"/>
                <w:highlight w:val="none"/>
              </w:rPr>
              <w:t xml:space="preserve"> </w:t>
            </w:r>
            <w:r>
              <w:rPr>
                <w:color w:val="auto"/>
                <w:spacing w:val="-3"/>
                <w:highlight w:val="none"/>
              </w:rPr>
              <w:t>万元</w:t>
            </w:r>
          </w:p>
          <w:p w14:paraId="36967B96">
            <w:pPr>
              <w:pStyle w:val="16"/>
              <w:spacing w:line="219" w:lineRule="auto"/>
              <w:ind w:left="134"/>
              <w:rPr>
                <w:color w:val="auto"/>
                <w:highlight w:val="none"/>
              </w:rPr>
            </w:pPr>
            <w:r>
              <w:rPr>
                <w:color w:val="auto"/>
                <w:spacing w:val="-4"/>
                <w:highlight w:val="none"/>
              </w:rPr>
              <w:t>以下的为微型企业。</w:t>
            </w:r>
          </w:p>
        </w:tc>
      </w:tr>
      <w:tr w14:paraId="5CAD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2CF20DBB">
            <w:pPr>
              <w:spacing w:line="328" w:lineRule="auto"/>
              <w:rPr>
                <w:rFonts w:ascii="Arial"/>
                <w:color w:val="auto"/>
                <w:sz w:val="21"/>
                <w:highlight w:val="none"/>
              </w:rPr>
            </w:pPr>
          </w:p>
          <w:p w14:paraId="3705F20C">
            <w:pPr>
              <w:spacing w:line="328" w:lineRule="auto"/>
              <w:rPr>
                <w:rFonts w:ascii="Arial"/>
                <w:color w:val="auto"/>
                <w:sz w:val="21"/>
                <w:highlight w:val="none"/>
              </w:rPr>
            </w:pPr>
          </w:p>
          <w:p w14:paraId="620C39AC">
            <w:pPr>
              <w:pStyle w:val="16"/>
              <w:spacing w:before="68" w:line="184" w:lineRule="auto"/>
              <w:ind w:left="310"/>
              <w:rPr>
                <w:color w:val="auto"/>
                <w:highlight w:val="none"/>
              </w:rPr>
            </w:pPr>
            <w:r>
              <w:rPr>
                <w:color w:val="auto"/>
                <w:highlight w:val="none"/>
              </w:rPr>
              <w:t>2</w:t>
            </w:r>
          </w:p>
        </w:tc>
        <w:tc>
          <w:tcPr>
            <w:tcW w:w="1794" w:type="dxa"/>
            <w:vAlign w:val="top"/>
          </w:tcPr>
          <w:p w14:paraId="7CCA6E46">
            <w:pPr>
              <w:spacing w:line="312" w:lineRule="auto"/>
              <w:rPr>
                <w:rFonts w:ascii="Arial"/>
                <w:color w:val="auto"/>
                <w:sz w:val="21"/>
                <w:highlight w:val="none"/>
              </w:rPr>
            </w:pPr>
          </w:p>
          <w:p w14:paraId="417606B4">
            <w:pPr>
              <w:spacing w:line="312" w:lineRule="auto"/>
              <w:rPr>
                <w:rFonts w:ascii="Arial"/>
                <w:color w:val="auto"/>
                <w:sz w:val="21"/>
                <w:highlight w:val="none"/>
              </w:rPr>
            </w:pPr>
          </w:p>
          <w:p w14:paraId="4C7F8441">
            <w:pPr>
              <w:pStyle w:val="16"/>
              <w:spacing w:before="68" w:line="233" w:lineRule="auto"/>
              <w:ind w:left="692"/>
              <w:rPr>
                <w:color w:val="auto"/>
                <w:highlight w:val="none"/>
              </w:rPr>
            </w:pPr>
            <w:r>
              <w:rPr>
                <w:color w:val="auto"/>
                <w:spacing w:val="-3"/>
                <w:highlight w:val="none"/>
              </w:rPr>
              <w:t>工业</w:t>
            </w:r>
          </w:p>
        </w:tc>
        <w:tc>
          <w:tcPr>
            <w:tcW w:w="7134" w:type="dxa"/>
            <w:vAlign w:val="top"/>
          </w:tcPr>
          <w:p w14:paraId="06408CE0">
            <w:pPr>
              <w:pStyle w:val="16"/>
              <w:spacing w:before="124"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5"/>
                <w:highlight w:val="none"/>
              </w:rPr>
              <w:t xml:space="preserve"> </w:t>
            </w:r>
            <w:r>
              <w:rPr>
                <w:color w:val="auto"/>
                <w:spacing w:val="-3"/>
                <w:highlight w:val="none"/>
              </w:rPr>
              <w:t>40000</w:t>
            </w:r>
            <w:r>
              <w:rPr>
                <w:color w:val="auto"/>
                <w:spacing w:val="-39"/>
                <w:highlight w:val="none"/>
              </w:rPr>
              <w:t xml:space="preserve"> </w:t>
            </w:r>
            <w:r>
              <w:rPr>
                <w:color w:val="auto"/>
                <w:spacing w:val="-3"/>
                <w:highlight w:val="none"/>
              </w:rPr>
              <w:t>万元以下的为中小</w:t>
            </w:r>
            <w:r>
              <w:rPr>
                <w:color w:val="auto"/>
                <w:spacing w:val="-4"/>
                <w:highlight w:val="none"/>
              </w:rPr>
              <w:t>微型企业。其中，</w:t>
            </w:r>
            <w:r>
              <w:rPr>
                <w:color w:val="auto"/>
                <w:highlight w:val="none"/>
              </w:rPr>
              <w:t xml:space="preserve"> </w:t>
            </w:r>
            <w:r>
              <w:rPr>
                <w:color w:val="auto"/>
                <w:spacing w:val="-3"/>
                <w:highlight w:val="none"/>
              </w:rPr>
              <w:t>从业人员 300 人及以上，且营业收入 2000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24"/>
                <w:highlight w:val="none"/>
              </w:rPr>
              <w:t xml:space="preserve"> </w:t>
            </w:r>
            <w:r>
              <w:rPr>
                <w:color w:val="auto"/>
                <w:spacing w:val="-2"/>
                <w:highlight w:val="none"/>
              </w:rPr>
              <w:t>20</w:t>
            </w:r>
            <w:r>
              <w:rPr>
                <w:color w:val="auto"/>
                <w:spacing w:val="-36"/>
                <w:highlight w:val="none"/>
              </w:rPr>
              <w:t xml:space="preserve"> </w:t>
            </w:r>
            <w:r>
              <w:rPr>
                <w:color w:val="auto"/>
                <w:spacing w:val="-2"/>
                <w:highlight w:val="none"/>
              </w:rPr>
              <w:t>人及以上，且营业收入</w:t>
            </w:r>
            <w:r>
              <w:rPr>
                <w:color w:val="auto"/>
                <w:spacing w:val="-32"/>
                <w:highlight w:val="none"/>
              </w:rPr>
              <w:t xml:space="preserve"> </w:t>
            </w:r>
            <w:r>
              <w:rPr>
                <w:color w:val="auto"/>
                <w:spacing w:val="-2"/>
                <w:highlight w:val="none"/>
              </w:rPr>
              <w:t>300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2"/>
                <w:highlight w:val="none"/>
              </w:rPr>
              <w:t>20</w:t>
            </w:r>
          </w:p>
          <w:p w14:paraId="6506C85A">
            <w:pPr>
              <w:pStyle w:val="16"/>
              <w:spacing w:line="221"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300</w:t>
            </w:r>
            <w:r>
              <w:rPr>
                <w:color w:val="auto"/>
                <w:spacing w:val="-38"/>
                <w:highlight w:val="none"/>
              </w:rPr>
              <w:t xml:space="preserve"> </w:t>
            </w:r>
            <w:r>
              <w:rPr>
                <w:color w:val="auto"/>
                <w:spacing w:val="-2"/>
                <w:highlight w:val="none"/>
              </w:rPr>
              <w:t>万元以下的为微型企业。</w:t>
            </w:r>
          </w:p>
        </w:tc>
      </w:tr>
      <w:tr w14:paraId="0893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3AB13C5A">
            <w:pPr>
              <w:spacing w:line="327" w:lineRule="auto"/>
              <w:rPr>
                <w:rFonts w:ascii="Arial"/>
                <w:color w:val="auto"/>
                <w:sz w:val="21"/>
                <w:highlight w:val="none"/>
              </w:rPr>
            </w:pPr>
          </w:p>
          <w:p w14:paraId="535A3B16">
            <w:pPr>
              <w:spacing w:line="327" w:lineRule="auto"/>
              <w:rPr>
                <w:rFonts w:ascii="Arial"/>
                <w:color w:val="auto"/>
                <w:sz w:val="21"/>
                <w:highlight w:val="none"/>
              </w:rPr>
            </w:pPr>
          </w:p>
          <w:p w14:paraId="62A76E56">
            <w:pPr>
              <w:pStyle w:val="16"/>
              <w:spacing w:before="68" w:line="184" w:lineRule="auto"/>
              <w:ind w:left="312"/>
              <w:rPr>
                <w:color w:val="auto"/>
                <w:highlight w:val="none"/>
              </w:rPr>
            </w:pPr>
            <w:r>
              <w:rPr>
                <w:color w:val="auto"/>
                <w:highlight w:val="none"/>
              </w:rPr>
              <w:t>3</w:t>
            </w:r>
          </w:p>
        </w:tc>
        <w:tc>
          <w:tcPr>
            <w:tcW w:w="1794" w:type="dxa"/>
            <w:vAlign w:val="top"/>
          </w:tcPr>
          <w:p w14:paraId="3C66E350">
            <w:pPr>
              <w:spacing w:line="310" w:lineRule="auto"/>
              <w:rPr>
                <w:rFonts w:ascii="Arial"/>
                <w:color w:val="auto"/>
                <w:sz w:val="21"/>
                <w:highlight w:val="none"/>
              </w:rPr>
            </w:pPr>
          </w:p>
          <w:p w14:paraId="3D5753B7">
            <w:pPr>
              <w:spacing w:line="311" w:lineRule="auto"/>
              <w:rPr>
                <w:rFonts w:ascii="Arial"/>
                <w:color w:val="auto"/>
                <w:sz w:val="21"/>
                <w:highlight w:val="none"/>
              </w:rPr>
            </w:pPr>
          </w:p>
          <w:p w14:paraId="5FF6AFAF">
            <w:pPr>
              <w:pStyle w:val="16"/>
              <w:spacing w:before="68" w:line="222" w:lineRule="auto"/>
              <w:ind w:left="586"/>
              <w:rPr>
                <w:color w:val="auto"/>
                <w:highlight w:val="none"/>
              </w:rPr>
            </w:pPr>
            <w:r>
              <w:rPr>
                <w:color w:val="auto"/>
                <w:spacing w:val="-2"/>
                <w:highlight w:val="none"/>
              </w:rPr>
              <w:t>建筑业</w:t>
            </w:r>
          </w:p>
        </w:tc>
        <w:tc>
          <w:tcPr>
            <w:tcW w:w="7134" w:type="dxa"/>
            <w:vAlign w:val="top"/>
          </w:tcPr>
          <w:p w14:paraId="40C61FEF">
            <w:pPr>
              <w:pStyle w:val="16"/>
              <w:spacing w:before="124" w:line="334" w:lineRule="auto"/>
              <w:ind w:left="116" w:right="48"/>
              <w:jc w:val="both"/>
              <w:rPr>
                <w:color w:val="auto"/>
                <w:highlight w:val="none"/>
              </w:rPr>
            </w:pPr>
            <w:r>
              <w:rPr>
                <w:color w:val="auto"/>
                <w:spacing w:val="-2"/>
                <w:highlight w:val="none"/>
              </w:rPr>
              <w:t>营业收入</w:t>
            </w:r>
            <w:r>
              <w:rPr>
                <w:color w:val="auto"/>
                <w:spacing w:val="-37"/>
                <w:highlight w:val="none"/>
              </w:rPr>
              <w:t xml:space="preserve"> </w:t>
            </w:r>
            <w:r>
              <w:rPr>
                <w:color w:val="auto"/>
                <w:spacing w:val="-2"/>
                <w:highlight w:val="none"/>
              </w:rPr>
              <w:t>80000</w:t>
            </w:r>
            <w:r>
              <w:rPr>
                <w:color w:val="auto"/>
                <w:spacing w:val="-42"/>
                <w:highlight w:val="none"/>
              </w:rPr>
              <w:t xml:space="preserve"> </w:t>
            </w:r>
            <w:r>
              <w:rPr>
                <w:color w:val="auto"/>
                <w:spacing w:val="-2"/>
                <w:highlight w:val="none"/>
              </w:rPr>
              <w:t>万元以下或资产总额</w:t>
            </w:r>
            <w:r>
              <w:rPr>
                <w:color w:val="auto"/>
                <w:spacing w:val="-43"/>
                <w:highlight w:val="none"/>
              </w:rPr>
              <w:t xml:space="preserve"> </w:t>
            </w:r>
            <w:r>
              <w:rPr>
                <w:color w:val="auto"/>
                <w:spacing w:val="-2"/>
                <w:highlight w:val="none"/>
              </w:rPr>
              <w:t>80000</w:t>
            </w:r>
            <w:r>
              <w:rPr>
                <w:color w:val="auto"/>
                <w:spacing w:val="-39"/>
                <w:highlight w:val="none"/>
              </w:rPr>
              <w:t xml:space="preserve"> </w:t>
            </w:r>
            <w:r>
              <w:rPr>
                <w:color w:val="auto"/>
                <w:spacing w:val="-2"/>
                <w:highlight w:val="none"/>
              </w:rPr>
              <w:t>万元以下的为中小微型企业。其</w:t>
            </w:r>
            <w:r>
              <w:rPr>
                <w:color w:val="auto"/>
                <w:highlight w:val="none"/>
              </w:rPr>
              <w:t xml:space="preserve"> </w:t>
            </w:r>
            <w:r>
              <w:rPr>
                <w:color w:val="auto"/>
                <w:spacing w:val="-6"/>
                <w:highlight w:val="none"/>
              </w:rPr>
              <w:t>中，营业收入</w:t>
            </w:r>
            <w:r>
              <w:rPr>
                <w:color w:val="auto"/>
                <w:spacing w:val="-44"/>
                <w:highlight w:val="none"/>
              </w:rPr>
              <w:t xml:space="preserve"> </w:t>
            </w:r>
            <w:r>
              <w:rPr>
                <w:color w:val="auto"/>
                <w:spacing w:val="-6"/>
                <w:highlight w:val="none"/>
              </w:rPr>
              <w:t>6000</w:t>
            </w:r>
            <w:r>
              <w:rPr>
                <w:color w:val="auto"/>
                <w:spacing w:val="-39"/>
                <w:highlight w:val="none"/>
              </w:rPr>
              <w:t xml:space="preserve"> </w:t>
            </w:r>
            <w:r>
              <w:rPr>
                <w:color w:val="auto"/>
                <w:spacing w:val="-6"/>
                <w:highlight w:val="none"/>
              </w:rPr>
              <w:t>万元及以上，且资产总额</w:t>
            </w:r>
            <w:r>
              <w:rPr>
                <w:color w:val="auto"/>
                <w:spacing w:val="-42"/>
                <w:highlight w:val="none"/>
              </w:rPr>
              <w:t xml:space="preserve"> </w:t>
            </w:r>
            <w:r>
              <w:rPr>
                <w:color w:val="auto"/>
                <w:spacing w:val="-6"/>
                <w:highlight w:val="none"/>
              </w:rPr>
              <w:t>5000</w:t>
            </w:r>
            <w:r>
              <w:rPr>
                <w:color w:val="auto"/>
                <w:spacing w:val="-39"/>
                <w:highlight w:val="none"/>
              </w:rPr>
              <w:t xml:space="preserve"> </w:t>
            </w:r>
            <w:r>
              <w:rPr>
                <w:color w:val="auto"/>
                <w:spacing w:val="-6"/>
                <w:highlight w:val="none"/>
              </w:rPr>
              <w:t>万元及以上的为中型企</w:t>
            </w:r>
            <w:r>
              <w:rPr>
                <w:color w:val="auto"/>
                <w:spacing w:val="-7"/>
                <w:highlight w:val="none"/>
              </w:rPr>
              <w:t>业；</w:t>
            </w:r>
            <w:r>
              <w:rPr>
                <w:color w:val="auto"/>
                <w:highlight w:val="none"/>
              </w:rPr>
              <w:t xml:space="preserve"> </w:t>
            </w:r>
            <w:r>
              <w:rPr>
                <w:color w:val="auto"/>
                <w:spacing w:val="-2"/>
                <w:highlight w:val="none"/>
              </w:rPr>
              <w:t>营业收入</w:t>
            </w:r>
            <w:r>
              <w:rPr>
                <w:color w:val="auto"/>
                <w:spacing w:val="-39"/>
                <w:highlight w:val="none"/>
              </w:rPr>
              <w:t xml:space="preserve"> </w:t>
            </w:r>
            <w:r>
              <w:rPr>
                <w:color w:val="auto"/>
                <w:spacing w:val="-2"/>
                <w:highlight w:val="none"/>
              </w:rPr>
              <w:t>300</w:t>
            </w:r>
            <w:r>
              <w:rPr>
                <w:color w:val="auto"/>
                <w:spacing w:val="-39"/>
                <w:highlight w:val="none"/>
              </w:rPr>
              <w:t xml:space="preserve"> </w:t>
            </w:r>
            <w:r>
              <w:rPr>
                <w:color w:val="auto"/>
                <w:spacing w:val="-2"/>
                <w:highlight w:val="none"/>
              </w:rPr>
              <w:t>万元及以上，且资产总额</w:t>
            </w:r>
            <w:r>
              <w:rPr>
                <w:color w:val="auto"/>
                <w:spacing w:val="-40"/>
                <w:highlight w:val="none"/>
              </w:rPr>
              <w:t xml:space="preserve"> </w:t>
            </w:r>
            <w:r>
              <w:rPr>
                <w:color w:val="auto"/>
                <w:spacing w:val="-2"/>
                <w:highlight w:val="none"/>
              </w:rPr>
              <w:t>300</w:t>
            </w:r>
            <w:r>
              <w:rPr>
                <w:color w:val="auto"/>
                <w:spacing w:val="-41"/>
                <w:highlight w:val="none"/>
              </w:rPr>
              <w:t xml:space="preserve"> </w:t>
            </w:r>
            <w:r>
              <w:rPr>
                <w:color w:val="auto"/>
                <w:spacing w:val="-2"/>
                <w:highlight w:val="none"/>
              </w:rPr>
              <w:t>万元及以上的为小型企</w:t>
            </w:r>
            <w:r>
              <w:rPr>
                <w:color w:val="auto"/>
                <w:spacing w:val="-3"/>
                <w:highlight w:val="none"/>
              </w:rPr>
              <w:t>业；营业</w:t>
            </w:r>
          </w:p>
          <w:p w14:paraId="0E2D14B4">
            <w:pPr>
              <w:pStyle w:val="16"/>
              <w:spacing w:line="218" w:lineRule="auto"/>
              <w:ind w:left="117"/>
              <w:rPr>
                <w:color w:val="auto"/>
                <w:highlight w:val="none"/>
              </w:rPr>
            </w:pPr>
            <w:r>
              <w:rPr>
                <w:color w:val="auto"/>
                <w:spacing w:val="-2"/>
                <w:highlight w:val="none"/>
              </w:rPr>
              <w:t>收入</w:t>
            </w:r>
            <w:r>
              <w:rPr>
                <w:color w:val="auto"/>
                <w:spacing w:val="-40"/>
                <w:highlight w:val="none"/>
              </w:rPr>
              <w:t xml:space="preserve"> </w:t>
            </w:r>
            <w:r>
              <w:rPr>
                <w:color w:val="auto"/>
                <w:spacing w:val="-2"/>
                <w:highlight w:val="none"/>
              </w:rPr>
              <w:t>300</w:t>
            </w:r>
            <w:r>
              <w:rPr>
                <w:color w:val="auto"/>
                <w:spacing w:val="-38"/>
                <w:highlight w:val="none"/>
              </w:rPr>
              <w:t xml:space="preserve"> </w:t>
            </w:r>
            <w:r>
              <w:rPr>
                <w:color w:val="auto"/>
                <w:spacing w:val="-2"/>
                <w:highlight w:val="none"/>
              </w:rPr>
              <w:t>万元以下或资产总额</w:t>
            </w:r>
            <w:r>
              <w:rPr>
                <w:color w:val="auto"/>
                <w:spacing w:val="-40"/>
                <w:highlight w:val="none"/>
              </w:rPr>
              <w:t xml:space="preserve"> </w:t>
            </w:r>
            <w:r>
              <w:rPr>
                <w:color w:val="auto"/>
                <w:spacing w:val="-2"/>
                <w:highlight w:val="none"/>
              </w:rPr>
              <w:t>300</w:t>
            </w:r>
            <w:r>
              <w:rPr>
                <w:color w:val="auto"/>
                <w:spacing w:val="-39"/>
                <w:highlight w:val="none"/>
              </w:rPr>
              <w:t xml:space="preserve"> </w:t>
            </w:r>
            <w:r>
              <w:rPr>
                <w:color w:val="auto"/>
                <w:spacing w:val="-2"/>
                <w:highlight w:val="none"/>
              </w:rPr>
              <w:t>万元以</w:t>
            </w:r>
            <w:r>
              <w:rPr>
                <w:color w:val="auto"/>
                <w:spacing w:val="-3"/>
                <w:highlight w:val="none"/>
              </w:rPr>
              <w:t>下的为微型企业。</w:t>
            </w:r>
          </w:p>
        </w:tc>
      </w:tr>
      <w:tr w14:paraId="04F3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69E517EE">
            <w:pPr>
              <w:spacing w:line="328" w:lineRule="auto"/>
              <w:rPr>
                <w:rFonts w:ascii="Arial"/>
                <w:color w:val="auto"/>
                <w:sz w:val="21"/>
                <w:highlight w:val="none"/>
              </w:rPr>
            </w:pPr>
          </w:p>
          <w:p w14:paraId="77DD2EBF">
            <w:pPr>
              <w:spacing w:line="329" w:lineRule="auto"/>
              <w:rPr>
                <w:rFonts w:ascii="Arial"/>
                <w:color w:val="auto"/>
                <w:sz w:val="21"/>
                <w:highlight w:val="none"/>
              </w:rPr>
            </w:pPr>
          </w:p>
          <w:p w14:paraId="774D53D6">
            <w:pPr>
              <w:pStyle w:val="16"/>
              <w:spacing w:before="68" w:line="184" w:lineRule="auto"/>
              <w:ind w:left="307"/>
              <w:rPr>
                <w:color w:val="auto"/>
                <w:highlight w:val="none"/>
              </w:rPr>
            </w:pPr>
            <w:r>
              <w:rPr>
                <w:color w:val="auto"/>
                <w:highlight w:val="none"/>
              </w:rPr>
              <w:t>4</w:t>
            </w:r>
          </w:p>
        </w:tc>
        <w:tc>
          <w:tcPr>
            <w:tcW w:w="1794" w:type="dxa"/>
            <w:vAlign w:val="top"/>
          </w:tcPr>
          <w:p w14:paraId="46F38196">
            <w:pPr>
              <w:spacing w:line="312" w:lineRule="auto"/>
              <w:rPr>
                <w:rFonts w:ascii="Arial"/>
                <w:color w:val="auto"/>
                <w:sz w:val="21"/>
                <w:highlight w:val="none"/>
              </w:rPr>
            </w:pPr>
          </w:p>
          <w:p w14:paraId="03B90B78">
            <w:pPr>
              <w:spacing w:line="312" w:lineRule="auto"/>
              <w:rPr>
                <w:rFonts w:ascii="Arial"/>
                <w:color w:val="auto"/>
                <w:sz w:val="21"/>
                <w:highlight w:val="none"/>
              </w:rPr>
            </w:pPr>
          </w:p>
          <w:p w14:paraId="6961C396">
            <w:pPr>
              <w:pStyle w:val="16"/>
              <w:spacing w:before="68" w:line="222" w:lineRule="auto"/>
              <w:ind w:left="583"/>
              <w:rPr>
                <w:color w:val="auto"/>
                <w:highlight w:val="none"/>
              </w:rPr>
            </w:pPr>
            <w:r>
              <w:rPr>
                <w:color w:val="auto"/>
                <w:spacing w:val="-1"/>
                <w:highlight w:val="none"/>
              </w:rPr>
              <w:t>批发业</w:t>
            </w:r>
          </w:p>
        </w:tc>
        <w:tc>
          <w:tcPr>
            <w:tcW w:w="7134" w:type="dxa"/>
            <w:vAlign w:val="top"/>
          </w:tcPr>
          <w:p w14:paraId="127566BE">
            <w:pPr>
              <w:pStyle w:val="16"/>
              <w:spacing w:before="125" w:line="334" w:lineRule="auto"/>
              <w:ind w:left="112" w:right="105"/>
              <w:rPr>
                <w:color w:val="auto"/>
                <w:highlight w:val="none"/>
              </w:rPr>
            </w:pPr>
            <w:r>
              <w:rPr>
                <w:color w:val="auto"/>
                <w:spacing w:val="-2"/>
                <w:highlight w:val="none"/>
              </w:rPr>
              <w:t>从业人员</w:t>
            </w:r>
            <w:r>
              <w:rPr>
                <w:color w:val="auto"/>
                <w:spacing w:val="-32"/>
                <w:highlight w:val="none"/>
              </w:rPr>
              <w:t xml:space="preserve"> </w:t>
            </w:r>
            <w:r>
              <w:rPr>
                <w:color w:val="auto"/>
                <w:spacing w:val="-2"/>
                <w:highlight w:val="none"/>
              </w:rPr>
              <w:t>200</w:t>
            </w:r>
            <w:r>
              <w:rPr>
                <w:color w:val="auto"/>
                <w:spacing w:val="-43"/>
                <w:highlight w:val="none"/>
              </w:rPr>
              <w:t xml:space="preserve"> </w:t>
            </w:r>
            <w:r>
              <w:rPr>
                <w:color w:val="auto"/>
                <w:spacing w:val="-2"/>
                <w:highlight w:val="none"/>
              </w:rPr>
              <w:t>人以下或营业收入</w:t>
            </w:r>
            <w:r>
              <w:rPr>
                <w:color w:val="auto"/>
                <w:spacing w:val="-45"/>
                <w:highlight w:val="none"/>
              </w:rPr>
              <w:t xml:space="preserve"> </w:t>
            </w:r>
            <w:r>
              <w:rPr>
                <w:color w:val="auto"/>
                <w:spacing w:val="-2"/>
                <w:highlight w:val="none"/>
              </w:rPr>
              <w:t>40000</w:t>
            </w:r>
            <w:r>
              <w:rPr>
                <w:color w:val="auto"/>
                <w:spacing w:val="-38"/>
                <w:highlight w:val="none"/>
              </w:rPr>
              <w:t xml:space="preserve"> </w:t>
            </w:r>
            <w:r>
              <w:rPr>
                <w:color w:val="auto"/>
                <w:spacing w:val="-2"/>
                <w:highlight w:val="none"/>
              </w:rPr>
              <w:t>万元以下的为中小微型企业。其中，</w:t>
            </w:r>
            <w:r>
              <w:rPr>
                <w:color w:val="auto"/>
                <w:highlight w:val="none"/>
              </w:rPr>
              <w:t xml:space="preserve"> </w:t>
            </w:r>
            <w:r>
              <w:rPr>
                <w:color w:val="auto"/>
                <w:spacing w:val="-2"/>
                <w:highlight w:val="none"/>
              </w:rPr>
              <w:t>从业人员</w:t>
            </w:r>
            <w:r>
              <w:rPr>
                <w:color w:val="auto"/>
                <w:spacing w:val="-37"/>
                <w:highlight w:val="none"/>
              </w:rPr>
              <w:t xml:space="preserve"> </w:t>
            </w:r>
            <w:r>
              <w:rPr>
                <w:color w:val="auto"/>
                <w:spacing w:val="-2"/>
                <w:highlight w:val="none"/>
              </w:rPr>
              <w:t>20</w:t>
            </w:r>
            <w:r>
              <w:rPr>
                <w:color w:val="auto"/>
                <w:spacing w:val="-43"/>
                <w:highlight w:val="none"/>
              </w:rPr>
              <w:t xml:space="preserve"> </w:t>
            </w:r>
            <w:r>
              <w:rPr>
                <w:color w:val="auto"/>
                <w:spacing w:val="-2"/>
                <w:highlight w:val="none"/>
              </w:rPr>
              <w:t>人及以上，且营业收入</w:t>
            </w:r>
            <w:r>
              <w:rPr>
                <w:color w:val="auto"/>
                <w:spacing w:val="-39"/>
                <w:highlight w:val="none"/>
              </w:rPr>
              <w:t xml:space="preserve"> </w:t>
            </w:r>
            <w:r>
              <w:rPr>
                <w:color w:val="auto"/>
                <w:spacing w:val="-2"/>
                <w:highlight w:val="none"/>
              </w:rPr>
              <w:t>5000</w:t>
            </w:r>
            <w:r>
              <w:rPr>
                <w:color w:val="auto"/>
                <w:spacing w:val="-41"/>
                <w:highlight w:val="none"/>
              </w:rPr>
              <w:t xml:space="preserve"> </w:t>
            </w:r>
            <w:r>
              <w:rPr>
                <w:color w:val="auto"/>
                <w:spacing w:val="-2"/>
                <w:highlight w:val="none"/>
              </w:rPr>
              <w:t>万元及以上的为中型企业；从业人</w:t>
            </w:r>
            <w:r>
              <w:rPr>
                <w:color w:val="auto"/>
                <w:highlight w:val="none"/>
              </w:rPr>
              <w:t xml:space="preserve"> </w:t>
            </w:r>
            <w:r>
              <w:rPr>
                <w:color w:val="auto"/>
                <w:spacing w:val="-3"/>
                <w:highlight w:val="none"/>
              </w:rPr>
              <w:t>员</w:t>
            </w:r>
            <w:r>
              <w:rPr>
                <w:color w:val="auto"/>
                <w:spacing w:val="-22"/>
                <w:highlight w:val="none"/>
              </w:rPr>
              <w:t xml:space="preserve"> </w:t>
            </w:r>
            <w:r>
              <w:rPr>
                <w:color w:val="auto"/>
                <w:spacing w:val="-3"/>
                <w:highlight w:val="none"/>
              </w:rPr>
              <w:t>5</w:t>
            </w:r>
            <w:r>
              <w:rPr>
                <w:color w:val="auto"/>
                <w:spacing w:val="-28"/>
                <w:highlight w:val="none"/>
              </w:rPr>
              <w:t xml:space="preserve"> </w:t>
            </w:r>
            <w:r>
              <w:rPr>
                <w:color w:val="auto"/>
                <w:spacing w:val="-3"/>
                <w:highlight w:val="none"/>
              </w:rPr>
              <w:t>人及以上，且营业收入 1000</w:t>
            </w:r>
            <w:r>
              <w:rPr>
                <w:color w:val="auto"/>
                <w:spacing w:val="-25"/>
                <w:highlight w:val="none"/>
              </w:rPr>
              <w:t xml:space="preserve"> </w:t>
            </w:r>
            <w:r>
              <w:rPr>
                <w:color w:val="auto"/>
                <w:spacing w:val="-3"/>
                <w:highlight w:val="none"/>
              </w:rPr>
              <w:t>万元及以上的为小型企业；从业人员</w:t>
            </w:r>
            <w:r>
              <w:rPr>
                <w:color w:val="auto"/>
                <w:spacing w:val="-25"/>
                <w:highlight w:val="none"/>
              </w:rPr>
              <w:t xml:space="preserve"> </w:t>
            </w:r>
            <w:r>
              <w:rPr>
                <w:color w:val="auto"/>
                <w:spacing w:val="-3"/>
                <w:highlight w:val="none"/>
              </w:rPr>
              <w:t>5</w:t>
            </w:r>
            <w:r>
              <w:rPr>
                <w:color w:val="auto"/>
                <w:spacing w:val="-28"/>
                <w:highlight w:val="none"/>
              </w:rPr>
              <w:t xml:space="preserve"> </w:t>
            </w:r>
            <w:r>
              <w:rPr>
                <w:color w:val="auto"/>
                <w:spacing w:val="-3"/>
                <w:highlight w:val="none"/>
              </w:rPr>
              <w:t>人</w:t>
            </w:r>
          </w:p>
          <w:p w14:paraId="1697C909">
            <w:pPr>
              <w:pStyle w:val="16"/>
              <w:spacing w:line="220" w:lineRule="auto"/>
              <w:ind w:left="134"/>
              <w:rPr>
                <w:color w:val="auto"/>
                <w:highlight w:val="none"/>
              </w:rPr>
            </w:pPr>
            <w:r>
              <w:rPr>
                <w:color w:val="auto"/>
                <w:spacing w:val="-4"/>
                <w:highlight w:val="none"/>
              </w:rPr>
              <w:t>以下或营业收入</w:t>
            </w:r>
            <w:r>
              <w:rPr>
                <w:color w:val="auto"/>
                <w:spacing w:val="-10"/>
                <w:highlight w:val="none"/>
              </w:rPr>
              <w:t xml:space="preserve"> </w:t>
            </w:r>
            <w:r>
              <w:rPr>
                <w:color w:val="auto"/>
                <w:spacing w:val="-4"/>
                <w:highlight w:val="none"/>
              </w:rPr>
              <w:t>1000</w:t>
            </w:r>
            <w:r>
              <w:rPr>
                <w:color w:val="auto"/>
                <w:spacing w:val="-39"/>
                <w:highlight w:val="none"/>
              </w:rPr>
              <w:t xml:space="preserve"> </w:t>
            </w:r>
            <w:r>
              <w:rPr>
                <w:color w:val="auto"/>
                <w:spacing w:val="-4"/>
                <w:highlight w:val="none"/>
              </w:rPr>
              <w:t>万元以下的为微型企业。</w:t>
            </w:r>
          </w:p>
        </w:tc>
      </w:tr>
      <w:tr w14:paraId="404E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041315BB">
            <w:pPr>
              <w:spacing w:line="328" w:lineRule="auto"/>
              <w:rPr>
                <w:rFonts w:ascii="Arial"/>
                <w:color w:val="auto"/>
                <w:sz w:val="21"/>
                <w:highlight w:val="none"/>
              </w:rPr>
            </w:pPr>
          </w:p>
          <w:p w14:paraId="203D45FF">
            <w:pPr>
              <w:spacing w:line="329" w:lineRule="auto"/>
              <w:rPr>
                <w:rFonts w:ascii="Arial"/>
                <w:color w:val="auto"/>
                <w:sz w:val="21"/>
                <w:highlight w:val="none"/>
              </w:rPr>
            </w:pPr>
          </w:p>
          <w:p w14:paraId="73DE548D">
            <w:pPr>
              <w:pStyle w:val="16"/>
              <w:spacing w:before="68" w:line="182" w:lineRule="auto"/>
              <w:ind w:left="312"/>
              <w:rPr>
                <w:color w:val="auto"/>
                <w:highlight w:val="none"/>
              </w:rPr>
            </w:pPr>
            <w:r>
              <w:rPr>
                <w:color w:val="auto"/>
                <w:highlight w:val="none"/>
              </w:rPr>
              <w:t>5</w:t>
            </w:r>
          </w:p>
        </w:tc>
        <w:tc>
          <w:tcPr>
            <w:tcW w:w="1794" w:type="dxa"/>
            <w:vAlign w:val="top"/>
          </w:tcPr>
          <w:p w14:paraId="4E837799">
            <w:pPr>
              <w:spacing w:line="311" w:lineRule="auto"/>
              <w:rPr>
                <w:rFonts w:ascii="Arial"/>
                <w:color w:val="auto"/>
                <w:sz w:val="21"/>
                <w:highlight w:val="none"/>
              </w:rPr>
            </w:pPr>
          </w:p>
          <w:p w14:paraId="470BBB07">
            <w:pPr>
              <w:spacing w:line="311" w:lineRule="auto"/>
              <w:rPr>
                <w:rFonts w:ascii="Arial"/>
                <w:color w:val="auto"/>
                <w:sz w:val="21"/>
                <w:highlight w:val="none"/>
              </w:rPr>
            </w:pPr>
          </w:p>
          <w:p w14:paraId="704EC801">
            <w:pPr>
              <w:pStyle w:val="16"/>
              <w:spacing w:before="68" w:line="221" w:lineRule="auto"/>
              <w:ind w:left="585"/>
              <w:rPr>
                <w:color w:val="auto"/>
                <w:highlight w:val="none"/>
              </w:rPr>
            </w:pPr>
            <w:r>
              <w:rPr>
                <w:color w:val="auto"/>
                <w:spacing w:val="-2"/>
                <w:highlight w:val="none"/>
              </w:rPr>
              <w:t>零售业</w:t>
            </w:r>
          </w:p>
        </w:tc>
        <w:tc>
          <w:tcPr>
            <w:tcW w:w="7134" w:type="dxa"/>
            <w:vAlign w:val="top"/>
          </w:tcPr>
          <w:p w14:paraId="4140C2ED">
            <w:pPr>
              <w:pStyle w:val="16"/>
              <w:spacing w:before="125" w:line="334" w:lineRule="auto"/>
              <w:ind w:left="112" w:right="105"/>
              <w:rPr>
                <w:color w:val="auto"/>
                <w:highlight w:val="none"/>
              </w:rPr>
            </w:pPr>
            <w:r>
              <w:rPr>
                <w:color w:val="auto"/>
                <w:spacing w:val="-2"/>
                <w:highlight w:val="none"/>
              </w:rPr>
              <w:t>从业人员</w:t>
            </w:r>
            <w:r>
              <w:rPr>
                <w:color w:val="auto"/>
                <w:spacing w:val="-36"/>
                <w:highlight w:val="none"/>
              </w:rPr>
              <w:t xml:space="preserve"> </w:t>
            </w:r>
            <w:r>
              <w:rPr>
                <w:color w:val="auto"/>
                <w:spacing w:val="-2"/>
                <w:highlight w:val="none"/>
              </w:rPr>
              <w:t>300</w:t>
            </w:r>
            <w:r>
              <w:rPr>
                <w:color w:val="auto"/>
                <w:spacing w:val="-42"/>
                <w:highlight w:val="none"/>
              </w:rPr>
              <w:t xml:space="preserve"> </w:t>
            </w:r>
            <w:r>
              <w:rPr>
                <w:color w:val="auto"/>
                <w:spacing w:val="-2"/>
                <w:highlight w:val="none"/>
              </w:rPr>
              <w:t>人以下或营业收入</w:t>
            </w:r>
            <w:r>
              <w:rPr>
                <w:color w:val="auto"/>
                <w:spacing w:val="-42"/>
                <w:highlight w:val="none"/>
              </w:rPr>
              <w:t xml:space="preserve"> </w:t>
            </w:r>
            <w:r>
              <w:rPr>
                <w:color w:val="auto"/>
                <w:spacing w:val="-2"/>
                <w:highlight w:val="none"/>
              </w:rPr>
              <w:t>20000</w:t>
            </w:r>
            <w:r>
              <w:rPr>
                <w:color w:val="auto"/>
                <w:spacing w:val="-38"/>
                <w:highlight w:val="none"/>
              </w:rPr>
              <w:t xml:space="preserve"> </w:t>
            </w:r>
            <w:r>
              <w:rPr>
                <w:color w:val="auto"/>
                <w:spacing w:val="-2"/>
                <w:highlight w:val="none"/>
              </w:rPr>
              <w:t>万元以下的为中小微型企业。其中，</w:t>
            </w:r>
            <w:r>
              <w:rPr>
                <w:color w:val="auto"/>
                <w:highlight w:val="none"/>
              </w:rPr>
              <w:t xml:space="preserve"> </w:t>
            </w:r>
            <w:r>
              <w:rPr>
                <w:color w:val="auto"/>
                <w:spacing w:val="-3"/>
                <w:highlight w:val="none"/>
              </w:rPr>
              <w:t>从业人员 50</w:t>
            </w:r>
            <w:r>
              <w:rPr>
                <w:color w:val="auto"/>
                <w:spacing w:val="-14"/>
                <w:highlight w:val="none"/>
              </w:rPr>
              <w:t xml:space="preserve"> </w:t>
            </w:r>
            <w:r>
              <w:rPr>
                <w:color w:val="auto"/>
                <w:spacing w:val="-3"/>
                <w:highlight w:val="none"/>
              </w:rPr>
              <w:t>人及以上，且营业收入 500 万元及以上的为中型企业；从业人</w:t>
            </w:r>
            <w:r>
              <w:rPr>
                <w:color w:val="auto"/>
                <w:highlight w:val="none"/>
              </w:rPr>
              <w:t xml:space="preserve"> </w:t>
            </w:r>
            <w:r>
              <w:rPr>
                <w:color w:val="auto"/>
                <w:spacing w:val="-3"/>
                <w:highlight w:val="none"/>
              </w:rPr>
              <w:t>员</w:t>
            </w:r>
            <w:r>
              <w:rPr>
                <w:color w:val="auto"/>
                <w:spacing w:val="-29"/>
                <w:highlight w:val="none"/>
              </w:rPr>
              <w:t xml:space="preserve"> </w:t>
            </w:r>
            <w:r>
              <w:rPr>
                <w:color w:val="auto"/>
                <w:spacing w:val="-3"/>
                <w:highlight w:val="none"/>
              </w:rPr>
              <w:t>10</w:t>
            </w:r>
            <w:r>
              <w:rPr>
                <w:color w:val="auto"/>
                <w:spacing w:val="-44"/>
                <w:highlight w:val="none"/>
              </w:rPr>
              <w:t xml:space="preserve"> </w:t>
            </w:r>
            <w:r>
              <w:rPr>
                <w:color w:val="auto"/>
                <w:spacing w:val="-3"/>
                <w:highlight w:val="none"/>
              </w:rPr>
              <w:t>人及以上，且营业收入</w:t>
            </w:r>
            <w:r>
              <w:rPr>
                <w:color w:val="auto"/>
                <w:spacing w:val="-28"/>
                <w:highlight w:val="none"/>
              </w:rPr>
              <w:t xml:space="preserve"> </w:t>
            </w:r>
            <w:r>
              <w:rPr>
                <w:color w:val="auto"/>
                <w:spacing w:val="-3"/>
                <w:highlight w:val="none"/>
              </w:rPr>
              <w:t>100</w:t>
            </w:r>
            <w:r>
              <w:rPr>
                <w:color w:val="auto"/>
                <w:spacing w:val="-42"/>
                <w:highlight w:val="none"/>
              </w:rPr>
              <w:t xml:space="preserve"> </w:t>
            </w:r>
            <w:r>
              <w:rPr>
                <w:color w:val="auto"/>
                <w:spacing w:val="-3"/>
                <w:highlight w:val="none"/>
              </w:rPr>
              <w:t>万元及以</w:t>
            </w:r>
            <w:r>
              <w:rPr>
                <w:color w:val="auto"/>
                <w:spacing w:val="-4"/>
                <w:highlight w:val="none"/>
              </w:rPr>
              <w:t>上的为小型企业；从业人员</w:t>
            </w:r>
            <w:r>
              <w:rPr>
                <w:color w:val="auto"/>
                <w:spacing w:val="-28"/>
                <w:highlight w:val="none"/>
              </w:rPr>
              <w:t xml:space="preserve"> </w:t>
            </w:r>
            <w:r>
              <w:rPr>
                <w:color w:val="auto"/>
                <w:spacing w:val="-4"/>
                <w:highlight w:val="none"/>
              </w:rPr>
              <w:t>10</w:t>
            </w:r>
            <w:r>
              <w:rPr>
                <w:color w:val="auto"/>
                <w:spacing w:val="-45"/>
                <w:highlight w:val="none"/>
              </w:rPr>
              <w:t xml:space="preserve"> </w:t>
            </w:r>
            <w:r>
              <w:rPr>
                <w:color w:val="auto"/>
                <w:spacing w:val="-4"/>
                <w:highlight w:val="none"/>
              </w:rPr>
              <w:t>人</w:t>
            </w:r>
          </w:p>
          <w:p w14:paraId="17FD970C">
            <w:pPr>
              <w:pStyle w:val="16"/>
              <w:spacing w:line="217" w:lineRule="auto"/>
              <w:ind w:left="134"/>
              <w:rPr>
                <w:color w:val="auto"/>
                <w:highlight w:val="none"/>
              </w:rPr>
            </w:pPr>
            <w:r>
              <w:rPr>
                <w:color w:val="auto"/>
                <w:spacing w:val="-3"/>
                <w:highlight w:val="none"/>
              </w:rPr>
              <w:t>以下或营业收入</w:t>
            </w:r>
            <w:r>
              <w:rPr>
                <w:color w:val="auto"/>
                <w:spacing w:val="-29"/>
                <w:highlight w:val="none"/>
              </w:rPr>
              <w:t xml:space="preserve"> </w:t>
            </w:r>
            <w:r>
              <w:rPr>
                <w:color w:val="auto"/>
                <w:spacing w:val="-3"/>
                <w:highlight w:val="none"/>
              </w:rPr>
              <w:t>100</w:t>
            </w:r>
            <w:r>
              <w:rPr>
                <w:color w:val="auto"/>
                <w:spacing w:val="-41"/>
                <w:highlight w:val="none"/>
              </w:rPr>
              <w:t xml:space="preserve"> </w:t>
            </w:r>
            <w:r>
              <w:rPr>
                <w:color w:val="auto"/>
                <w:spacing w:val="-3"/>
                <w:highlight w:val="none"/>
              </w:rPr>
              <w:t>万元以下的为微型企</w:t>
            </w:r>
            <w:r>
              <w:rPr>
                <w:color w:val="auto"/>
                <w:spacing w:val="-4"/>
                <w:highlight w:val="none"/>
              </w:rPr>
              <w:t>业。</w:t>
            </w:r>
          </w:p>
        </w:tc>
      </w:tr>
      <w:tr w14:paraId="3B83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129DF17D">
            <w:pPr>
              <w:spacing w:line="329" w:lineRule="auto"/>
              <w:rPr>
                <w:rFonts w:ascii="Arial"/>
                <w:color w:val="auto"/>
                <w:sz w:val="21"/>
                <w:highlight w:val="none"/>
              </w:rPr>
            </w:pPr>
          </w:p>
          <w:p w14:paraId="7B928CEF">
            <w:pPr>
              <w:spacing w:line="329" w:lineRule="auto"/>
              <w:rPr>
                <w:rFonts w:ascii="Arial"/>
                <w:color w:val="auto"/>
                <w:sz w:val="21"/>
                <w:highlight w:val="none"/>
              </w:rPr>
            </w:pPr>
          </w:p>
          <w:p w14:paraId="71FD2D80">
            <w:pPr>
              <w:pStyle w:val="16"/>
              <w:spacing w:before="68" w:line="184" w:lineRule="auto"/>
              <w:ind w:left="309"/>
              <w:rPr>
                <w:color w:val="auto"/>
                <w:highlight w:val="none"/>
              </w:rPr>
            </w:pPr>
            <w:r>
              <w:rPr>
                <w:color w:val="auto"/>
                <w:highlight w:val="none"/>
              </w:rPr>
              <w:t>6</w:t>
            </w:r>
          </w:p>
        </w:tc>
        <w:tc>
          <w:tcPr>
            <w:tcW w:w="1794" w:type="dxa"/>
            <w:vAlign w:val="top"/>
          </w:tcPr>
          <w:p w14:paraId="65FBC7E6">
            <w:pPr>
              <w:spacing w:line="312" w:lineRule="auto"/>
              <w:rPr>
                <w:rFonts w:ascii="Arial"/>
                <w:color w:val="auto"/>
                <w:sz w:val="21"/>
                <w:highlight w:val="none"/>
              </w:rPr>
            </w:pPr>
          </w:p>
          <w:p w14:paraId="23302FF1">
            <w:pPr>
              <w:spacing w:line="313" w:lineRule="auto"/>
              <w:rPr>
                <w:rFonts w:ascii="Arial"/>
                <w:color w:val="auto"/>
                <w:sz w:val="21"/>
                <w:highlight w:val="none"/>
              </w:rPr>
            </w:pPr>
          </w:p>
          <w:p w14:paraId="480652A7">
            <w:pPr>
              <w:pStyle w:val="16"/>
              <w:spacing w:before="69" w:line="221" w:lineRule="auto"/>
              <w:ind w:left="379"/>
              <w:rPr>
                <w:color w:val="auto"/>
                <w:highlight w:val="none"/>
              </w:rPr>
            </w:pPr>
            <w:r>
              <w:rPr>
                <w:color w:val="auto"/>
                <w:spacing w:val="-2"/>
                <w:highlight w:val="none"/>
              </w:rPr>
              <w:t>交通运输业</w:t>
            </w:r>
          </w:p>
        </w:tc>
        <w:tc>
          <w:tcPr>
            <w:tcW w:w="7134" w:type="dxa"/>
            <w:vAlign w:val="top"/>
          </w:tcPr>
          <w:p w14:paraId="59D56A0E">
            <w:pPr>
              <w:pStyle w:val="16"/>
              <w:spacing w:before="126"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0"/>
                <w:highlight w:val="none"/>
              </w:rPr>
              <w:t xml:space="preserve"> </w:t>
            </w:r>
            <w:r>
              <w:rPr>
                <w:color w:val="auto"/>
                <w:spacing w:val="-3"/>
                <w:highlight w:val="none"/>
              </w:rPr>
              <w:t>30000</w:t>
            </w:r>
            <w:r>
              <w:rPr>
                <w:color w:val="auto"/>
                <w:spacing w:val="-39"/>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300 人及以上，且营业收入 3000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23"/>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34"/>
                <w:highlight w:val="none"/>
              </w:rPr>
              <w:t xml:space="preserve"> </w:t>
            </w:r>
            <w:r>
              <w:rPr>
                <w:color w:val="auto"/>
                <w:spacing w:val="-2"/>
                <w:highlight w:val="none"/>
              </w:rPr>
              <w:t>200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2"/>
                <w:highlight w:val="none"/>
              </w:rPr>
              <w:t>20</w:t>
            </w:r>
          </w:p>
          <w:p w14:paraId="4DE444FF">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200</w:t>
            </w:r>
            <w:r>
              <w:rPr>
                <w:color w:val="auto"/>
                <w:spacing w:val="-38"/>
                <w:highlight w:val="none"/>
              </w:rPr>
              <w:t xml:space="preserve"> </w:t>
            </w:r>
            <w:r>
              <w:rPr>
                <w:color w:val="auto"/>
                <w:spacing w:val="-2"/>
                <w:highlight w:val="none"/>
              </w:rPr>
              <w:t>万元以下的为微型企业。</w:t>
            </w:r>
          </w:p>
        </w:tc>
      </w:tr>
      <w:tr w14:paraId="07DD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4C0FB8CF">
            <w:pPr>
              <w:spacing w:line="329" w:lineRule="auto"/>
              <w:rPr>
                <w:rFonts w:ascii="Arial"/>
                <w:color w:val="auto"/>
                <w:sz w:val="21"/>
                <w:highlight w:val="none"/>
              </w:rPr>
            </w:pPr>
          </w:p>
          <w:p w14:paraId="13E547BC">
            <w:pPr>
              <w:spacing w:line="329" w:lineRule="auto"/>
              <w:rPr>
                <w:rFonts w:ascii="Arial"/>
                <w:color w:val="auto"/>
                <w:sz w:val="21"/>
                <w:highlight w:val="none"/>
              </w:rPr>
            </w:pPr>
          </w:p>
          <w:p w14:paraId="79C13506">
            <w:pPr>
              <w:pStyle w:val="16"/>
              <w:spacing w:before="68" w:line="182" w:lineRule="auto"/>
              <w:ind w:left="313"/>
              <w:rPr>
                <w:color w:val="auto"/>
                <w:highlight w:val="none"/>
              </w:rPr>
            </w:pPr>
            <w:r>
              <w:rPr>
                <w:color w:val="auto"/>
                <w:highlight w:val="none"/>
              </w:rPr>
              <w:t>7</w:t>
            </w:r>
          </w:p>
        </w:tc>
        <w:tc>
          <w:tcPr>
            <w:tcW w:w="1794" w:type="dxa"/>
            <w:vAlign w:val="top"/>
          </w:tcPr>
          <w:p w14:paraId="12862796">
            <w:pPr>
              <w:spacing w:line="311" w:lineRule="auto"/>
              <w:rPr>
                <w:rFonts w:ascii="Arial"/>
                <w:color w:val="auto"/>
                <w:sz w:val="21"/>
                <w:highlight w:val="none"/>
              </w:rPr>
            </w:pPr>
          </w:p>
          <w:p w14:paraId="1AE99946">
            <w:pPr>
              <w:spacing w:line="312" w:lineRule="auto"/>
              <w:rPr>
                <w:rFonts w:ascii="Arial"/>
                <w:color w:val="auto"/>
                <w:sz w:val="21"/>
                <w:highlight w:val="none"/>
              </w:rPr>
            </w:pPr>
          </w:p>
          <w:p w14:paraId="2B1E5534">
            <w:pPr>
              <w:pStyle w:val="16"/>
              <w:spacing w:before="68" w:line="222" w:lineRule="auto"/>
              <w:ind w:left="583"/>
              <w:rPr>
                <w:color w:val="auto"/>
                <w:highlight w:val="none"/>
              </w:rPr>
            </w:pPr>
            <w:r>
              <w:rPr>
                <w:color w:val="auto"/>
                <w:spacing w:val="-1"/>
                <w:highlight w:val="none"/>
              </w:rPr>
              <w:t>仓储业</w:t>
            </w:r>
          </w:p>
        </w:tc>
        <w:tc>
          <w:tcPr>
            <w:tcW w:w="7134" w:type="dxa"/>
            <w:vAlign w:val="top"/>
          </w:tcPr>
          <w:p w14:paraId="0A9ABF61">
            <w:pPr>
              <w:pStyle w:val="16"/>
              <w:spacing w:before="127" w:line="334" w:lineRule="auto"/>
              <w:ind w:left="112" w:right="105"/>
              <w:rPr>
                <w:color w:val="auto"/>
                <w:highlight w:val="none"/>
              </w:rPr>
            </w:pPr>
            <w:r>
              <w:rPr>
                <w:color w:val="auto"/>
                <w:spacing w:val="-2"/>
                <w:highlight w:val="none"/>
              </w:rPr>
              <w:t>从业人员</w:t>
            </w:r>
            <w:r>
              <w:rPr>
                <w:color w:val="auto"/>
                <w:spacing w:val="-38"/>
                <w:highlight w:val="none"/>
              </w:rPr>
              <w:t xml:space="preserve"> </w:t>
            </w:r>
            <w:r>
              <w:rPr>
                <w:color w:val="auto"/>
                <w:spacing w:val="-2"/>
                <w:highlight w:val="none"/>
              </w:rPr>
              <w:t>200</w:t>
            </w:r>
            <w:r>
              <w:rPr>
                <w:color w:val="auto"/>
                <w:spacing w:val="-42"/>
                <w:highlight w:val="none"/>
              </w:rPr>
              <w:t xml:space="preserve"> </w:t>
            </w:r>
            <w:r>
              <w:rPr>
                <w:color w:val="auto"/>
                <w:spacing w:val="-2"/>
                <w:highlight w:val="none"/>
              </w:rPr>
              <w:t>人以下或营业收入</w:t>
            </w:r>
            <w:r>
              <w:rPr>
                <w:color w:val="auto"/>
                <w:spacing w:val="-40"/>
                <w:highlight w:val="none"/>
              </w:rPr>
              <w:t xml:space="preserve"> </w:t>
            </w:r>
            <w:r>
              <w:rPr>
                <w:color w:val="auto"/>
                <w:spacing w:val="-2"/>
                <w:highlight w:val="none"/>
              </w:rPr>
              <w:t>30000</w:t>
            </w:r>
            <w:r>
              <w:rPr>
                <w:color w:val="auto"/>
                <w:spacing w:val="-39"/>
                <w:highlight w:val="none"/>
              </w:rPr>
              <w:t xml:space="preserve"> </w:t>
            </w:r>
            <w:r>
              <w:rPr>
                <w:color w:val="auto"/>
                <w:spacing w:val="-2"/>
                <w:highlight w:val="none"/>
              </w:rPr>
              <w:t>万元以下的为中小微型企业。其中，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2"/>
                <w:highlight w:val="none"/>
              </w:rPr>
              <w:t>人员</w:t>
            </w:r>
            <w:r>
              <w:rPr>
                <w:color w:val="auto"/>
                <w:spacing w:val="-34"/>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21"/>
                <w:highlight w:val="none"/>
              </w:rPr>
              <w:t xml:space="preserve"> </w:t>
            </w:r>
            <w:r>
              <w:rPr>
                <w:color w:val="auto"/>
                <w:spacing w:val="-2"/>
                <w:highlight w:val="none"/>
              </w:rPr>
              <w:t>100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3"/>
                <w:highlight w:val="none"/>
              </w:rPr>
              <w:t>20</w:t>
            </w:r>
          </w:p>
          <w:p w14:paraId="3C1CE3B3">
            <w:pPr>
              <w:pStyle w:val="16"/>
              <w:spacing w:line="216"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66CF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7E8133C4">
            <w:pPr>
              <w:spacing w:line="329" w:lineRule="auto"/>
              <w:rPr>
                <w:rFonts w:ascii="Arial"/>
                <w:color w:val="auto"/>
                <w:sz w:val="21"/>
                <w:highlight w:val="none"/>
              </w:rPr>
            </w:pPr>
          </w:p>
          <w:p w14:paraId="59EB4A2B">
            <w:pPr>
              <w:spacing w:line="330" w:lineRule="auto"/>
              <w:rPr>
                <w:rFonts w:ascii="Arial"/>
                <w:color w:val="auto"/>
                <w:sz w:val="21"/>
                <w:highlight w:val="none"/>
              </w:rPr>
            </w:pPr>
          </w:p>
          <w:p w14:paraId="282F0F3F">
            <w:pPr>
              <w:pStyle w:val="16"/>
              <w:spacing w:before="68" w:line="184" w:lineRule="auto"/>
              <w:ind w:left="308"/>
              <w:rPr>
                <w:color w:val="auto"/>
                <w:highlight w:val="none"/>
              </w:rPr>
            </w:pPr>
            <w:r>
              <w:rPr>
                <w:color w:val="auto"/>
                <w:highlight w:val="none"/>
              </w:rPr>
              <w:t>8</w:t>
            </w:r>
          </w:p>
        </w:tc>
        <w:tc>
          <w:tcPr>
            <w:tcW w:w="1794" w:type="dxa"/>
            <w:vAlign w:val="top"/>
          </w:tcPr>
          <w:p w14:paraId="276E1D8E">
            <w:pPr>
              <w:spacing w:line="313" w:lineRule="auto"/>
              <w:rPr>
                <w:rFonts w:ascii="Arial"/>
                <w:color w:val="auto"/>
                <w:sz w:val="21"/>
                <w:highlight w:val="none"/>
              </w:rPr>
            </w:pPr>
          </w:p>
          <w:p w14:paraId="216ABFA3">
            <w:pPr>
              <w:spacing w:line="313" w:lineRule="auto"/>
              <w:rPr>
                <w:rFonts w:ascii="Arial"/>
                <w:color w:val="auto"/>
                <w:sz w:val="21"/>
                <w:highlight w:val="none"/>
              </w:rPr>
            </w:pPr>
          </w:p>
          <w:p w14:paraId="409DD5DA">
            <w:pPr>
              <w:pStyle w:val="16"/>
              <w:spacing w:before="68" w:line="223" w:lineRule="auto"/>
              <w:ind w:left="599"/>
              <w:rPr>
                <w:color w:val="auto"/>
                <w:highlight w:val="none"/>
              </w:rPr>
            </w:pPr>
            <w:r>
              <w:rPr>
                <w:color w:val="auto"/>
                <w:spacing w:val="-5"/>
                <w:highlight w:val="none"/>
              </w:rPr>
              <w:t>邮政业</w:t>
            </w:r>
          </w:p>
        </w:tc>
        <w:tc>
          <w:tcPr>
            <w:tcW w:w="7134" w:type="dxa"/>
            <w:vAlign w:val="top"/>
          </w:tcPr>
          <w:p w14:paraId="32E65603">
            <w:pPr>
              <w:pStyle w:val="16"/>
              <w:spacing w:before="127"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0"/>
                <w:highlight w:val="none"/>
              </w:rPr>
              <w:t xml:space="preserve"> </w:t>
            </w:r>
            <w:r>
              <w:rPr>
                <w:color w:val="auto"/>
                <w:spacing w:val="-3"/>
                <w:highlight w:val="none"/>
              </w:rPr>
              <w:t>30000</w:t>
            </w:r>
            <w:r>
              <w:rPr>
                <w:color w:val="auto"/>
                <w:spacing w:val="-39"/>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300 人及以上，且营业收入 2000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34"/>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21"/>
                <w:highlight w:val="none"/>
              </w:rPr>
              <w:t xml:space="preserve"> </w:t>
            </w:r>
            <w:r>
              <w:rPr>
                <w:color w:val="auto"/>
                <w:spacing w:val="-2"/>
                <w:highlight w:val="none"/>
              </w:rPr>
              <w:t>100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3"/>
                <w:highlight w:val="none"/>
              </w:rPr>
              <w:t>20</w:t>
            </w:r>
          </w:p>
          <w:p w14:paraId="484D7FD2">
            <w:pPr>
              <w:pStyle w:val="16"/>
              <w:spacing w:line="218"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27D3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15" w:type="dxa"/>
            <w:vAlign w:val="top"/>
          </w:tcPr>
          <w:p w14:paraId="7F73525F">
            <w:pPr>
              <w:spacing w:line="297" w:lineRule="auto"/>
              <w:rPr>
                <w:rFonts w:ascii="Arial"/>
                <w:color w:val="auto"/>
                <w:sz w:val="21"/>
                <w:highlight w:val="none"/>
              </w:rPr>
            </w:pPr>
          </w:p>
          <w:p w14:paraId="25EE46C0">
            <w:pPr>
              <w:pStyle w:val="16"/>
              <w:spacing w:before="68" w:line="184" w:lineRule="auto"/>
              <w:ind w:left="308"/>
              <w:rPr>
                <w:color w:val="auto"/>
                <w:highlight w:val="none"/>
              </w:rPr>
            </w:pPr>
            <w:r>
              <w:rPr>
                <w:color w:val="auto"/>
                <w:highlight w:val="none"/>
              </w:rPr>
              <w:t>9</w:t>
            </w:r>
          </w:p>
        </w:tc>
        <w:tc>
          <w:tcPr>
            <w:tcW w:w="1794" w:type="dxa"/>
            <w:vAlign w:val="top"/>
          </w:tcPr>
          <w:p w14:paraId="5ED4717E">
            <w:pPr>
              <w:spacing w:line="264" w:lineRule="auto"/>
              <w:rPr>
                <w:rFonts w:ascii="Arial"/>
                <w:color w:val="auto"/>
                <w:sz w:val="21"/>
                <w:highlight w:val="none"/>
              </w:rPr>
            </w:pPr>
          </w:p>
          <w:p w14:paraId="059877C4">
            <w:pPr>
              <w:pStyle w:val="16"/>
              <w:spacing w:before="68" w:line="221" w:lineRule="auto"/>
              <w:ind w:left="583"/>
              <w:rPr>
                <w:color w:val="auto"/>
                <w:highlight w:val="none"/>
              </w:rPr>
            </w:pPr>
            <w:r>
              <w:rPr>
                <w:color w:val="auto"/>
                <w:spacing w:val="-1"/>
                <w:highlight w:val="none"/>
              </w:rPr>
              <w:t>住宿业</w:t>
            </w:r>
          </w:p>
        </w:tc>
        <w:tc>
          <w:tcPr>
            <w:tcW w:w="7134" w:type="dxa"/>
            <w:vAlign w:val="top"/>
          </w:tcPr>
          <w:p w14:paraId="3ED4B30D">
            <w:pPr>
              <w:pStyle w:val="16"/>
              <w:spacing w:before="144" w:line="379" w:lineRule="exact"/>
              <w:ind w:left="112"/>
              <w:rPr>
                <w:color w:val="auto"/>
                <w:highlight w:val="none"/>
              </w:rPr>
            </w:pPr>
            <w:r>
              <w:rPr>
                <w:color w:val="auto"/>
                <w:spacing w:val="-2"/>
                <w:position w:val="12"/>
                <w:highlight w:val="none"/>
              </w:rPr>
              <w:t>从业人员</w:t>
            </w:r>
            <w:r>
              <w:rPr>
                <w:color w:val="auto"/>
                <w:spacing w:val="-36"/>
                <w:position w:val="12"/>
                <w:highlight w:val="none"/>
              </w:rPr>
              <w:t xml:space="preserve"> </w:t>
            </w:r>
            <w:r>
              <w:rPr>
                <w:color w:val="auto"/>
                <w:spacing w:val="-2"/>
                <w:position w:val="12"/>
                <w:highlight w:val="none"/>
              </w:rPr>
              <w:t>300</w:t>
            </w:r>
            <w:r>
              <w:rPr>
                <w:color w:val="auto"/>
                <w:spacing w:val="-42"/>
                <w:position w:val="12"/>
                <w:highlight w:val="none"/>
              </w:rPr>
              <w:t xml:space="preserve"> </w:t>
            </w:r>
            <w:r>
              <w:rPr>
                <w:color w:val="auto"/>
                <w:spacing w:val="-2"/>
                <w:position w:val="12"/>
                <w:highlight w:val="none"/>
              </w:rPr>
              <w:t>人以下或营业收入</w:t>
            </w:r>
            <w:r>
              <w:rPr>
                <w:color w:val="auto"/>
                <w:spacing w:val="-28"/>
                <w:position w:val="12"/>
                <w:highlight w:val="none"/>
              </w:rPr>
              <w:t xml:space="preserve"> </w:t>
            </w:r>
            <w:r>
              <w:rPr>
                <w:color w:val="auto"/>
                <w:spacing w:val="-2"/>
                <w:position w:val="12"/>
                <w:highlight w:val="none"/>
              </w:rPr>
              <w:t>10000</w:t>
            </w:r>
            <w:r>
              <w:rPr>
                <w:color w:val="auto"/>
                <w:spacing w:val="-39"/>
                <w:position w:val="12"/>
                <w:highlight w:val="none"/>
              </w:rPr>
              <w:t xml:space="preserve"> </w:t>
            </w:r>
            <w:r>
              <w:rPr>
                <w:color w:val="auto"/>
                <w:spacing w:val="-2"/>
                <w:position w:val="12"/>
                <w:highlight w:val="none"/>
              </w:rPr>
              <w:t>万元以下的为中小微型企业。其中，</w:t>
            </w:r>
          </w:p>
          <w:p w14:paraId="12A9097F">
            <w:pPr>
              <w:pStyle w:val="16"/>
              <w:spacing w:line="221" w:lineRule="auto"/>
              <w:ind w:left="112"/>
              <w:rPr>
                <w:color w:val="auto"/>
                <w:highlight w:val="none"/>
              </w:rPr>
            </w:pPr>
            <w:r>
              <w:rPr>
                <w:color w:val="auto"/>
                <w:spacing w:val="-3"/>
                <w:highlight w:val="none"/>
              </w:rPr>
              <w:t>从业人员 100 人及以上，且营业收入 2000 万元及以上的为中型企</w:t>
            </w:r>
            <w:r>
              <w:rPr>
                <w:color w:val="auto"/>
                <w:spacing w:val="-4"/>
                <w:highlight w:val="none"/>
              </w:rPr>
              <w:t>业；从业</w:t>
            </w:r>
          </w:p>
        </w:tc>
      </w:tr>
    </w:tbl>
    <w:p w14:paraId="6899FCC1">
      <w:pPr>
        <w:spacing w:line="207" w:lineRule="exact"/>
        <w:rPr>
          <w:rFonts w:ascii="Arial"/>
          <w:color w:val="auto"/>
          <w:sz w:val="18"/>
          <w:highlight w:val="none"/>
        </w:rPr>
      </w:pPr>
    </w:p>
    <w:p w14:paraId="2EEC59E8">
      <w:pPr>
        <w:spacing w:line="207" w:lineRule="exact"/>
        <w:rPr>
          <w:rFonts w:ascii="Arial" w:hAnsi="Arial" w:eastAsia="Arial" w:cs="Arial"/>
          <w:color w:val="auto"/>
          <w:sz w:val="18"/>
          <w:szCs w:val="18"/>
          <w:highlight w:val="none"/>
        </w:rPr>
        <w:sectPr>
          <w:footerReference r:id="rId64" w:type="default"/>
          <w:pgSz w:w="11906" w:h="16838"/>
          <w:pgMar w:top="1431" w:right="956" w:bottom="1015" w:left="1300" w:header="0" w:footer="853" w:gutter="0"/>
          <w:pgNumType w:fmt="decimal"/>
          <w:cols w:space="720" w:num="1"/>
        </w:sectPr>
      </w:pPr>
    </w:p>
    <w:tbl>
      <w:tblPr>
        <w:tblStyle w:val="1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794"/>
        <w:gridCol w:w="7134"/>
      </w:tblGrid>
      <w:tr w14:paraId="665C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15" w:type="dxa"/>
            <w:vAlign w:val="top"/>
          </w:tcPr>
          <w:p w14:paraId="6BD72345">
            <w:pPr>
              <w:rPr>
                <w:rFonts w:ascii="Arial"/>
                <w:color w:val="auto"/>
                <w:sz w:val="21"/>
                <w:highlight w:val="none"/>
              </w:rPr>
            </w:pPr>
          </w:p>
        </w:tc>
        <w:tc>
          <w:tcPr>
            <w:tcW w:w="1794" w:type="dxa"/>
            <w:vAlign w:val="top"/>
          </w:tcPr>
          <w:p w14:paraId="4A741E9F">
            <w:pPr>
              <w:rPr>
                <w:rFonts w:ascii="Arial"/>
                <w:color w:val="auto"/>
                <w:sz w:val="21"/>
                <w:highlight w:val="none"/>
              </w:rPr>
            </w:pPr>
          </w:p>
        </w:tc>
        <w:tc>
          <w:tcPr>
            <w:tcW w:w="7134" w:type="dxa"/>
            <w:vAlign w:val="top"/>
          </w:tcPr>
          <w:p w14:paraId="6C6E403D">
            <w:pPr>
              <w:pStyle w:val="16"/>
              <w:spacing w:before="127" w:line="380" w:lineRule="exact"/>
              <w:ind w:left="112"/>
              <w:rPr>
                <w:color w:val="auto"/>
                <w:highlight w:val="none"/>
              </w:rPr>
            </w:pPr>
            <w:r>
              <w:rPr>
                <w:color w:val="auto"/>
                <w:spacing w:val="-3"/>
                <w:position w:val="12"/>
                <w:highlight w:val="none"/>
              </w:rPr>
              <w:t>人员</w:t>
            </w:r>
            <w:r>
              <w:rPr>
                <w:color w:val="auto"/>
                <w:spacing w:val="-14"/>
                <w:position w:val="12"/>
                <w:highlight w:val="none"/>
              </w:rPr>
              <w:t xml:space="preserve"> </w:t>
            </w:r>
            <w:r>
              <w:rPr>
                <w:color w:val="auto"/>
                <w:spacing w:val="-3"/>
                <w:position w:val="12"/>
                <w:highlight w:val="none"/>
              </w:rPr>
              <w:t>10</w:t>
            </w:r>
            <w:r>
              <w:rPr>
                <w:color w:val="auto"/>
                <w:spacing w:val="-35"/>
                <w:position w:val="12"/>
                <w:highlight w:val="none"/>
              </w:rPr>
              <w:t xml:space="preserve"> </w:t>
            </w:r>
            <w:r>
              <w:rPr>
                <w:color w:val="auto"/>
                <w:spacing w:val="-3"/>
                <w:position w:val="12"/>
                <w:highlight w:val="none"/>
              </w:rPr>
              <w:t>人及以上，且营业收入</w:t>
            </w:r>
            <w:r>
              <w:rPr>
                <w:color w:val="auto"/>
                <w:spacing w:val="-21"/>
                <w:position w:val="12"/>
                <w:highlight w:val="none"/>
              </w:rPr>
              <w:t xml:space="preserve"> </w:t>
            </w:r>
            <w:r>
              <w:rPr>
                <w:color w:val="auto"/>
                <w:spacing w:val="-3"/>
                <w:position w:val="12"/>
                <w:highlight w:val="none"/>
              </w:rPr>
              <w:t>100</w:t>
            </w:r>
            <w:r>
              <w:rPr>
                <w:color w:val="auto"/>
                <w:spacing w:val="-34"/>
                <w:position w:val="12"/>
                <w:highlight w:val="none"/>
              </w:rPr>
              <w:t xml:space="preserve"> </w:t>
            </w:r>
            <w:r>
              <w:rPr>
                <w:color w:val="auto"/>
                <w:spacing w:val="-3"/>
                <w:position w:val="12"/>
                <w:highlight w:val="none"/>
              </w:rPr>
              <w:t>万元及以上的为小型企业；从业人员</w:t>
            </w:r>
            <w:r>
              <w:rPr>
                <w:color w:val="auto"/>
                <w:spacing w:val="-21"/>
                <w:position w:val="12"/>
                <w:highlight w:val="none"/>
              </w:rPr>
              <w:t xml:space="preserve"> </w:t>
            </w:r>
            <w:r>
              <w:rPr>
                <w:color w:val="auto"/>
                <w:spacing w:val="-3"/>
                <w:position w:val="12"/>
                <w:highlight w:val="none"/>
              </w:rPr>
              <w:t>10</w:t>
            </w:r>
          </w:p>
          <w:p w14:paraId="298FD5F7">
            <w:pPr>
              <w:pStyle w:val="16"/>
              <w:spacing w:line="221"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786B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729851CE">
            <w:pPr>
              <w:spacing w:line="327" w:lineRule="auto"/>
              <w:rPr>
                <w:rFonts w:ascii="Arial"/>
                <w:color w:val="auto"/>
                <w:sz w:val="21"/>
                <w:highlight w:val="none"/>
              </w:rPr>
            </w:pPr>
          </w:p>
          <w:p w14:paraId="4CFDDF81">
            <w:pPr>
              <w:spacing w:line="327" w:lineRule="auto"/>
              <w:rPr>
                <w:rFonts w:ascii="Arial"/>
                <w:color w:val="auto"/>
                <w:sz w:val="21"/>
                <w:highlight w:val="none"/>
              </w:rPr>
            </w:pPr>
          </w:p>
          <w:p w14:paraId="596355CA">
            <w:pPr>
              <w:pStyle w:val="16"/>
              <w:spacing w:before="68" w:line="185" w:lineRule="auto"/>
              <w:ind w:left="270"/>
              <w:rPr>
                <w:color w:val="auto"/>
                <w:highlight w:val="none"/>
              </w:rPr>
            </w:pPr>
            <w:r>
              <w:rPr>
                <w:color w:val="auto"/>
                <w:spacing w:val="-6"/>
                <w:highlight w:val="none"/>
              </w:rPr>
              <w:t>10</w:t>
            </w:r>
          </w:p>
        </w:tc>
        <w:tc>
          <w:tcPr>
            <w:tcW w:w="1794" w:type="dxa"/>
            <w:vAlign w:val="top"/>
          </w:tcPr>
          <w:p w14:paraId="09FE8BC1">
            <w:pPr>
              <w:spacing w:line="311" w:lineRule="auto"/>
              <w:rPr>
                <w:rFonts w:ascii="Arial"/>
                <w:color w:val="auto"/>
                <w:sz w:val="21"/>
                <w:highlight w:val="none"/>
              </w:rPr>
            </w:pPr>
          </w:p>
          <w:p w14:paraId="094E2FBB">
            <w:pPr>
              <w:spacing w:line="311" w:lineRule="auto"/>
              <w:rPr>
                <w:rFonts w:ascii="Arial"/>
                <w:color w:val="auto"/>
                <w:sz w:val="21"/>
                <w:highlight w:val="none"/>
              </w:rPr>
            </w:pPr>
          </w:p>
          <w:p w14:paraId="1BD323CC">
            <w:pPr>
              <w:pStyle w:val="16"/>
              <w:spacing w:before="69" w:line="221" w:lineRule="auto"/>
              <w:ind w:left="586"/>
              <w:rPr>
                <w:color w:val="auto"/>
                <w:highlight w:val="none"/>
              </w:rPr>
            </w:pPr>
            <w:r>
              <w:rPr>
                <w:color w:val="auto"/>
                <w:spacing w:val="-2"/>
                <w:highlight w:val="none"/>
              </w:rPr>
              <w:t>餐饮业</w:t>
            </w:r>
          </w:p>
        </w:tc>
        <w:tc>
          <w:tcPr>
            <w:tcW w:w="7134" w:type="dxa"/>
            <w:vAlign w:val="top"/>
          </w:tcPr>
          <w:p w14:paraId="7415C3B1">
            <w:pPr>
              <w:pStyle w:val="16"/>
              <w:spacing w:before="126" w:line="334" w:lineRule="auto"/>
              <w:ind w:left="112" w:right="105"/>
              <w:rPr>
                <w:color w:val="auto"/>
                <w:highlight w:val="none"/>
              </w:rPr>
            </w:pPr>
            <w:r>
              <w:rPr>
                <w:color w:val="auto"/>
                <w:spacing w:val="-2"/>
                <w:highlight w:val="none"/>
              </w:rPr>
              <w:t>从业人员</w:t>
            </w:r>
            <w:r>
              <w:rPr>
                <w:color w:val="auto"/>
                <w:spacing w:val="-40"/>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人以下或营业收入</w:t>
            </w:r>
            <w:r>
              <w:rPr>
                <w:color w:val="auto"/>
                <w:spacing w:val="-28"/>
                <w:highlight w:val="none"/>
              </w:rPr>
              <w:t xml:space="preserve"> </w:t>
            </w:r>
            <w:r>
              <w:rPr>
                <w:color w:val="auto"/>
                <w:spacing w:val="-2"/>
                <w:highlight w:val="none"/>
              </w:rPr>
              <w:t>10000</w:t>
            </w:r>
            <w:r>
              <w:rPr>
                <w:color w:val="auto"/>
                <w:spacing w:val="-39"/>
                <w:highlight w:val="none"/>
              </w:rPr>
              <w:t xml:space="preserve"> </w:t>
            </w:r>
            <w:r>
              <w:rPr>
                <w:color w:val="auto"/>
                <w:spacing w:val="-2"/>
                <w:highlight w:val="none"/>
              </w:rPr>
              <w:t>万元以下的为中</w:t>
            </w:r>
            <w:r>
              <w:rPr>
                <w:color w:val="auto"/>
                <w:spacing w:val="-3"/>
                <w:highlight w:val="none"/>
              </w:rPr>
              <w:t>小微型企业。其中，</w:t>
            </w:r>
            <w:r>
              <w:rPr>
                <w:color w:val="auto"/>
                <w:highlight w:val="none"/>
              </w:rPr>
              <w:t xml:space="preserve"> </w:t>
            </w:r>
            <w:r>
              <w:rPr>
                <w:color w:val="auto"/>
                <w:spacing w:val="-3"/>
                <w:highlight w:val="none"/>
              </w:rPr>
              <w:t>从业人员 100 人及以上，且营业收入 2000 万元及以上的</w:t>
            </w:r>
            <w:r>
              <w:rPr>
                <w:color w:val="auto"/>
                <w:spacing w:val="-4"/>
                <w:highlight w:val="none"/>
              </w:rPr>
              <w:t>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人及以上，且营业收入</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3070FB68">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23DF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582FD0DF">
            <w:pPr>
              <w:spacing w:line="327" w:lineRule="auto"/>
              <w:rPr>
                <w:rFonts w:ascii="Arial"/>
                <w:color w:val="auto"/>
                <w:sz w:val="21"/>
                <w:highlight w:val="none"/>
              </w:rPr>
            </w:pPr>
          </w:p>
          <w:p w14:paraId="357133AC">
            <w:pPr>
              <w:spacing w:line="328" w:lineRule="auto"/>
              <w:rPr>
                <w:rFonts w:ascii="Arial"/>
                <w:color w:val="auto"/>
                <w:sz w:val="21"/>
                <w:highlight w:val="none"/>
              </w:rPr>
            </w:pPr>
          </w:p>
          <w:p w14:paraId="2D0294AD">
            <w:pPr>
              <w:pStyle w:val="16"/>
              <w:spacing w:before="68" w:line="184" w:lineRule="auto"/>
              <w:ind w:left="270"/>
              <w:rPr>
                <w:color w:val="auto"/>
                <w:highlight w:val="none"/>
              </w:rPr>
            </w:pPr>
            <w:r>
              <w:rPr>
                <w:color w:val="auto"/>
                <w:spacing w:val="-6"/>
                <w:highlight w:val="none"/>
              </w:rPr>
              <w:t>11</w:t>
            </w:r>
          </w:p>
        </w:tc>
        <w:tc>
          <w:tcPr>
            <w:tcW w:w="1794" w:type="dxa"/>
            <w:vAlign w:val="top"/>
          </w:tcPr>
          <w:p w14:paraId="6CE1EEF1">
            <w:pPr>
              <w:spacing w:line="311" w:lineRule="auto"/>
              <w:rPr>
                <w:rFonts w:ascii="Arial"/>
                <w:color w:val="auto"/>
                <w:sz w:val="21"/>
                <w:highlight w:val="none"/>
              </w:rPr>
            </w:pPr>
          </w:p>
          <w:p w14:paraId="03DF3C24">
            <w:pPr>
              <w:spacing w:line="312" w:lineRule="auto"/>
              <w:rPr>
                <w:rFonts w:ascii="Arial"/>
                <w:color w:val="auto"/>
                <w:sz w:val="21"/>
                <w:highlight w:val="none"/>
              </w:rPr>
            </w:pPr>
          </w:p>
          <w:p w14:paraId="4A3AA5AC">
            <w:pPr>
              <w:pStyle w:val="16"/>
              <w:spacing w:before="68" w:line="220" w:lineRule="auto"/>
              <w:ind w:left="375"/>
              <w:rPr>
                <w:color w:val="auto"/>
                <w:highlight w:val="none"/>
              </w:rPr>
            </w:pPr>
            <w:r>
              <w:rPr>
                <w:color w:val="auto"/>
                <w:spacing w:val="-1"/>
                <w:highlight w:val="none"/>
              </w:rPr>
              <w:t>信息传输业</w:t>
            </w:r>
          </w:p>
        </w:tc>
        <w:tc>
          <w:tcPr>
            <w:tcW w:w="7134" w:type="dxa"/>
            <w:vAlign w:val="top"/>
          </w:tcPr>
          <w:p w14:paraId="79711BE1">
            <w:pPr>
              <w:pStyle w:val="16"/>
              <w:spacing w:before="123" w:line="334" w:lineRule="auto"/>
              <w:ind w:left="112" w:right="45"/>
              <w:jc w:val="both"/>
              <w:rPr>
                <w:color w:val="auto"/>
                <w:highlight w:val="none"/>
              </w:rPr>
            </w:pPr>
            <w:r>
              <w:rPr>
                <w:color w:val="auto"/>
                <w:spacing w:val="-6"/>
                <w:highlight w:val="none"/>
              </w:rPr>
              <w:t>从业人员</w:t>
            </w:r>
            <w:r>
              <w:rPr>
                <w:color w:val="auto"/>
                <w:spacing w:val="-36"/>
                <w:highlight w:val="none"/>
              </w:rPr>
              <w:t xml:space="preserve"> </w:t>
            </w:r>
            <w:r>
              <w:rPr>
                <w:color w:val="auto"/>
                <w:spacing w:val="-6"/>
                <w:highlight w:val="none"/>
              </w:rPr>
              <w:t>2000</w:t>
            </w:r>
            <w:r>
              <w:rPr>
                <w:color w:val="auto"/>
                <w:spacing w:val="-45"/>
                <w:highlight w:val="none"/>
              </w:rPr>
              <w:t xml:space="preserve"> </w:t>
            </w:r>
            <w:r>
              <w:rPr>
                <w:color w:val="auto"/>
                <w:spacing w:val="-6"/>
                <w:highlight w:val="none"/>
              </w:rPr>
              <w:t>人以下或营业收入</w:t>
            </w:r>
            <w:r>
              <w:rPr>
                <w:color w:val="auto"/>
                <w:spacing w:val="-31"/>
                <w:highlight w:val="none"/>
              </w:rPr>
              <w:t xml:space="preserve"> </w:t>
            </w:r>
            <w:r>
              <w:rPr>
                <w:color w:val="auto"/>
                <w:spacing w:val="-6"/>
                <w:highlight w:val="none"/>
              </w:rPr>
              <w:t>100000</w:t>
            </w:r>
            <w:r>
              <w:rPr>
                <w:color w:val="auto"/>
                <w:spacing w:val="-41"/>
                <w:highlight w:val="none"/>
              </w:rPr>
              <w:t xml:space="preserve"> </w:t>
            </w:r>
            <w:r>
              <w:rPr>
                <w:color w:val="auto"/>
                <w:spacing w:val="-6"/>
                <w:highlight w:val="none"/>
              </w:rPr>
              <w:t>万元以下的为中小微型企业。其中，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人及以上，且营业收入</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57317296">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0474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272C23FA">
            <w:pPr>
              <w:spacing w:line="328" w:lineRule="auto"/>
              <w:rPr>
                <w:rFonts w:ascii="Arial"/>
                <w:color w:val="auto"/>
                <w:sz w:val="21"/>
                <w:highlight w:val="none"/>
              </w:rPr>
            </w:pPr>
          </w:p>
          <w:p w14:paraId="5A0EE123">
            <w:pPr>
              <w:spacing w:line="328" w:lineRule="auto"/>
              <w:rPr>
                <w:rFonts w:ascii="Arial"/>
                <w:color w:val="auto"/>
                <w:sz w:val="21"/>
                <w:highlight w:val="none"/>
              </w:rPr>
            </w:pPr>
          </w:p>
          <w:p w14:paraId="219D35B6">
            <w:pPr>
              <w:pStyle w:val="16"/>
              <w:spacing w:before="68" w:line="184" w:lineRule="auto"/>
              <w:ind w:left="270"/>
              <w:rPr>
                <w:color w:val="auto"/>
                <w:highlight w:val="none"/>
              </w:rPr>
            </w:pPr>
            <w:r>
              <w:rPr>
                <w:color w:val="auto"/>
                <w:spacing w:val="-6"/>
                <w:highlight w:val="none"/>
              </w:rPr>
              <w:t>12</w:t>
            </w:r>
          </w:p>
        </w:tc>
        <w:tc>
          <w:tcPr>
            <w:tcW w:w="1794" w:type="dxa"/>
            <w:vAlign w:val="top"/>
          </w:tcPr>
          <w:p w14:paraId="53795DA3">
            <w:pPr>
              <w:spacing w:line="435" w:lineRule="auto"/>
              <w:rPr>
                <w:rFonts w:ascii="Arial"/>
                <w:color w:val="auto"/>
                <w:sz w:val="21"/>
                <w:highlight w:val="none"/>
              </w:rPr>
            </w:pPr>
          </w:p>
          <w:p w14:paraId="112D9553">
            <w:pPr>
              <w:pStyle w:val="16"/>
              <w:spacing w:before="68" w:line="379" w:lineRule="exact"/>
              <w:ind w:left="166"/>
              <w:rPr>
                <w:color w:val="auto"/>
                <w:highlight w:val="none"/>
              </w:rPr>
            </w:pPr>
            <w:r>
              <w:rPr>
                <w:color w:val="auto"/>
                <w:spacing w:val="-2"/>
                <w:position w:val="12"/>
                <w:highlight w:val="none"/>
              </w:rPr>
              <w:t>软件和信息技术</w:t>
            </w:r>
          </w:p>
          <w:p w14:paraId="76B54112">
            <w:pPr>
              <w:pStyle w:val="16"/>
              <w:spacing w:line="221" w:lineRule="auto"/>
              <w:ind w:left="584"/>
              <w:rPr>
                <w:color w:val="auto"/>
                <w:highlight w:val="none"/>
              </w:rPr>
            </w:pPr>
            <w:r>
              <w:rPr>
                <w:color w:val="auto"/>
                <w:spacing w:val="-2"/>
                <w:highlight w:val="none"/>
              </w:rPr>
              <w:t>服务业</w:t>
            </w:r>
          </w:p>
        </w:tc>
        <w:tc>
          <w:tcPr>
            <w:tcW w:w="7134" w:type="dxa"/>
            <w:vAlign w:val="top"/>
          </w:tcPr>
          <w:p w14:paraId="5ACAC453">
            <w:pPr>
              <w:pStyle w:val="16"/>
              <w:spacing w:before="127" w:line="334" w:lineRule="auto"/>
              <w:ind w:left="112" w:right="105"/>
              <w:rPr>
                <w:color w:val="auto"/>
                <w:highlight w:val="none"/>
              </w:rPr>
            </w:pPr>
            <w:r>
              <w:rPr>
                <w:color w:val="auto"/>
                <w:spacing w:val="-2"/>
                <w:highlight w:val="none"/>
              </w:rPr>
              <w:t>从业人员</w:t>
            </w:r>
            <w:r>
              <w:rPr>
                <w:color w:val="auto"/>
                <w:spacing w:val="-40"/>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人以下或营业收入</w:t>
            </w:r>
            <w:r>
              <w:rPr>
                <w:color w:val="auto"/>
                <w:spacing w:val="-28"/>
                <w:highlight w:val="none"/>
              </w:rPr>
              <w:t xml:space="preserve"> </w:t>
            </w:r>
            <w:r>
              <w:rPr>
                <w:color w:val="auto"/>
                <w:spacing w:val="-2"/>
                <w:highlight w:val="none"/>
              </w:rPr>
              <w:t>10000</w:t>
            </w:r>
            <w:r>
              <w:rPr>
                <w:color w:val="auto"/>
                <w:spacing w:val="-39"/>
                <w:highlight w:val="none"/>
              </w:rPr>
              <w:t xml:space="preserve"> </w:t>
            </w:r>
            <w:r>
              <w:rPr>
                <w:color w:val="auto"/>
                <w:spacing w:val="-2"/>
                <w:highlight w:val="none"/>
              </w:rPr>
              <w:t>万元以下的为中</w:t>
            </w:r>
            <w:r>
              <w:rPr>
                <w:color w:val="auto"/>
                <w:spacing w:val="-3"/>
                <w:highlight w:val="none"/>
              </w:rPr>
              <w:t>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3"/>
                <w:highlight w:val="none"/>
              </w:rPr>
              <w:t>人员 10 人及以上，且营业收入 50 万元及以上的为小型企业</w:t>
            </w:r>
            <w:r>
              <w:rPr>
                <w:color w:val="auto"/>
                <w:spacing w:val="-4"/>
                <w:highlight w:val="none"/>
              </w:rPr>
              <w:t>；从业人员 10</w:t>
            </w:r>
          </w:p>
          <w:p w14:paraId="1F8BCB53">
            <w:pPr>
              <w:pStyle w:val="16"/>
              <w:spacing w:before="1" w:line="218" w:lineRule="auto"/>
              <w:ind w:left="112"/>
              <w:rPr>
                <w:color w:val="auto"/>
                <w:highlight w:val="none"/>
              </w:rPr>
            </w:pPr>
            <w:r>
              <w:rPr>
                <w:color w:val="auto"/>
                <w:spacing w:val="-2"/>
                <w:highlight w:val="none"/>
              </w:rPr>
              <w:t>人以下或营业收入</w:t>
            </w:r>
            <w:r>
              <w:rPr>
                <w:color w:val="auto"/>
                <w:spacing w:val="-34"/>
                <w:highlight w:val="none"/>
              </w:rPr>
              <w:t xml:space="preserve"> </w:t>
            </w:r>
            <w:r>
              <w:rPr>
                <w:color w:val="auto"/>
                <w:spacing w:val="-2"/>
                <w:highlight w:val="none"/>
              </w:rPr>
              <w:t>50</w:t>
            </w:r>
            <w:r>
              <w:rPr>
                <w:color w:val="auto"/>
                <w:spacing w:val="-38"/>
                <w:highlight w:val="none"/>
              </w:rPr>
              <w:t xml:space="preserve"> </w:t>
            </w:r>
            <w:r>
              <w:rPr>
                <w:color w:val="auto"/>
                <w:spacing w:val="-2"/>
                <w:highlight w:val="none"/>
              </w:rPr>
              <w:t>万元以下的为微型企业。</w:t>
            </w:r>
          </w:p>
        </w:tc>
      </w:tr>
      <w:tr w14:paraId="1242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2B53C760">
            <w:pPr>
              <w:spacing w:line="327" w:lineRule="auto"/>
              <w:rPr>
                <w:rFonts w:ascii="Arial"/>
                <w:color w:val="auto"/>
                <w:sz w:val="21"/>
                <w:highlight w:val="none"/>
              </w:rPr>
            </w:pPr>
          </w:p>
          <w:p w14:paraId="1DA8EF5A">
            <w:pPr>
              <w:spacing w:line="328" w:lineRule="auto"/>
              <w:rPr>
                <w:rFonts w:ascii="Arial"/>
                <w:color w:val="auto"/>
                <w:sz w:val="21"/>
                <w:highlight w:val="none"/>
              </w:rPr>
            </w:pPr>
          </w:p>
          <w:p w14:paraId="4A2023A7">
            <w:pPr>
              <w:pStyle w:val="16"/>
              <w:spacing w:before="68" w:line="185" w:lineRule="auto"/>
              <w:ind w:left="270"/>
              <w:rPr>
                <w:color w:val="auto"/>
                <w:highlight w:val="none"/>
              </w:rPr>
            </w:pPr>
            <w:r>
              <w:rPr>
                <w:color w:val="auto"/>
                <w:spacing w:val="-6"/>
                <w:highlight w:val="none"/>
              </w:rPr>
              <w:t>13</w:t>
            </w:r>
          </w:p>
        </w:tc>
        <w:tc>
          <w:tcPr>
            <w:tcW w:w="1794" w:type="dxa"/>
            <w:vAlign w:val="top"/>
          </w:tcPr>
          <w:p w14:paraId="65E5B62A">
            <w:pPr>
              <w:spacing w:line="312" w:lineRule="auto"/>
              <w:rPr>
                <w:rFonts w:ascii="Arial"/>
                <w:color w:val="auto"/>
                <w:sz w:val="21"/>
                <w:highlight w:val="none"/>
              </w:rPr>
            </w:pPr>
          </w:p>
          <w:p w14:paraId="037D00DE">
            <w:pPr>
              <w:spacing w:line="312" w:lineRule="auto"/>
              <w:rPr>
                <w:rFonts w:ascii="Arial"/>
                <w:color w:val="auto"/>
                <w:sz w:val="21"/>
                <w:highlight w:val="none"/>
              </w:rPr>
            </w:pPr>
          </w:p>
          <w:p w14:paraId="6815E52C">
            <w:pPr>
              <w:pStyle w:val="16"/>
              <w:spacing w:before="68" w:line="221" w:lineRule="auto"/>
              <w:ind w:left="165"/>
              <w:rPr>
                <w:color w:val="auto"/>
                <w:highlight w:val="none"/>
              </w:rPr>
            </w:pPr>
            <w:r>
              <w:rPr>
                <w:color w:val="auto"/>
                <w:spacing w:val="-1"/>
                <w:highlight w:val="none"/>
              </w:rPr>
              <w:t>房地产开发经营</w:t>
            </w:r>
          </w:p>
        </w:tc>
        <w:tc>
          <w:tcPr>
            <w:tcW w:w="7134" w:type="dxa"/>
            <w:vAlign w:val="top"/>
          </w:tcPr>
          <w:p w14:paraId="316F5AE3">
            <w:pPr>
              <w:pStyle w:val="16"/>
              <w:spacing w:before="125" w:line="334" w:lineRule="auto"/>
              <w:ind w:left="109" w:right="48" w:firstLine="7"/>
              <w:rPr>
                <w:color w:val="auto"/>
                <w:highlight w:val="none"/>
              </w:rPr>
            </w:pPr>
            <w:r>
              <w:rPr>
                <w:color w:val="auto"/>
                <w:spacing w:val="-2"/>
                <w:highlight w:val="none"/>
              </w:rPr>
              <w:t>营业收入</w:t>
            </w:r>
            <w:r>
              <w:rPr>
                <w:color w:val="auto"/>
                <w:spacing w:val="-20"/>
                <w:highlight w:val="none"/>
              </w:rPr>
              <w:t xml:space="preserve"> </w:t>
            </w:r>
            <w:r>
              <w:rPr>
                <w:color w:val="auto"/>
                <w:spacing w:val="-2"/>
                <w:highlight w:val="none"/>
              </w:rPr>
              <w:t>200000 万元以下或资产总额 10000 万元以下的为中小微型企</w:t>
            </w:r>
            <w:r>
              <w:rPr>
                <w:color w:val="auto"/>
                <w:spacing w:val="-3"/>
                <w:highlight w:val="none"/>
              </w:rPr>
              <w:t>业。</w:t>
            </w:r>
            <w:r>
              <w:rPr>
                <w:color w:val="auto"/>
                <w:highlight w:val="none"/>
              </w:rPr>
              <w:t xml:space="preserve"> </w:t>
            </w:r>
            <w:r>
              <w:rPr>
                <w:color w:val="auto"/>
                <w:spacing w:val="-2"/>
                <w:highlight w:val="none"/>
              </w:rPr>
              <w:t>其中，营业收入</w:t>
            </w:r>
            <w:r>
              <w:rPr>
                <w:color w:val="auto"/>
                <w:spacing w:val="-29"/>
                <w:highlight w:val="none"/>
              </w:rPr>
              <w:t xml:space="preserve"> </w:t>
            </w:r>
            <w:r>
              <w:rPr>
                <w:color w:val="auto"/>
                <w:spacing w:val="-2"/>
                <w:highlight w:val="none"/>
              </w:rPr>
              <w:t>1000</w:t>
            </w:r>
            <w:r>
              <w:rPr>
                <w:color w:val="auto"/>
                <w:spacing w:val="-41"/>
                <w:highlight w:val="none"/>
              </w:rPr>
              <w:t xml:space="preserve"> </w:t>
            </w:r>
            <w:r>
              <w:rPr>
                <w:color w:val="auto"/>
                <w:spacing w:val="-2"/>
                <w:highlight w:val="none"/>
              </w:rPr>
              <w:t>万元及以上，且资产总额</w:t>
            </w:r>
            <w:r>
              <w:rPr>
                <w:color w:val="auto"/>
                <w:spacing w:val="-40"/>
                <w:highlight w:val="none"/>
              </w:rPr>
              <w:t xml:space="preserve"> </w:t>
            </w:r>
            <w:r>
              <w:rPr>
                <w:color w:val="auto"/>
                <w:spacing w:val="-2"/>
                <w:highlight w:val="none"/>
              </w:rPr>
              <w:t>5000</w:t>
            </w:r>
            <w:r>
              <w:rPr>
                <w:color w:val="auto"/>
                <w:spacing w:val="-41"/>
                <w:highlight w:val="none"/>
              </w:rPr>
              <w:t xml:space="preserve"> </w:t>
            </w:r>
            <w:r>
              <w:rPr>
                <w:color w:val="auto"/>
                <w:spacing w:val="-2"/>
                <w:highlight w:val="none"/>
              </w:rPr>
              <w:t>万元及以上的</w:t>
            </w:r>
            <w:r>
              <w:rPr>
                <w:color w:val="auto"/>
                <w:spacing w:val="-3"/>
                <w:highlight w:val="none"/>
              </w:rPr>
              <w:t>为中型企</w:t>
            </w:r>
            <w:r>
              <w:rPr>
                <w:color w:val="auto"/>
                <w:highlight w:val="none"/>
              </w:rPr>
              <w:t xml:space="preserve"> </w:t>
            </w:r>
            <w:r>
              <w:rPr>
                <w:color w:val="auto"/>
                <w:spacing w:val="-4"/>
                <w:highlight w:val="none"/>
              </w:rPr>
              <w:t>业；营业收入</w:t>
            </w:r>
            <w:r>
              <w:rPr>
                <w:color w:val="auto"/>
                <w:spacing w:val="-10"/>
                <w:highlight w:val="none"/>
              </w:rPr>
              <w:t xml:space="preserve"> </w:t>
            </w:r>
            <w:r>
              <w:rPr>
                <w:color w:val="auto"/>
                <w:spacing w:val="-4"/>
                <w:highlight w:val="none"/>
              </w:rPr>
              <w:t>100</w:t>
            </w:r>
            <w:r>
              <w:rPr>
                <w:color w:val="auto"/>
                <w:spacing w:val="-42"/>
                <w:highlight w:val="none"/>
              </w:rPr>
              <w:t xml:space="preserve"> </w:t>
            </w:r>
            <w:r>
              <w:rPr>
                <w:color w:val="auto"/>
                <w:spacing w:val="-4"/>
                <w:highlight w:val="none"/>
              </w:rPr>
              <w:t>万元及以上，且资产总额</w:t>
            </w:r>
            <w:r>
              <w:rPr>
                <w:color w:val="auto"/>
                <w:spacing w:val="-41"/>
                <w:highlight w:val="none"/>
              </w:rPr>
              <w:t xml:space="preserve"> </w:t>
            </w:r>
            <w:r>
              <w:rPr>
                <w:color w:val="auto"/>
                <w:spacing w:val="-4"/>
                <w:highlight w:val="none"/>
              </w:rPr>
              <w:t>2000</w:t>
            </w:r>
            <w:r>
              <w:rPr>
                <w:color w:val="auto"/>
                <w:spacing w:val="-39"/>
                <w:highlight w:val="none"/>
              </w:rPr>
              <w:t xml:space="preserve"> </w:t>
            </w:r>
            <w:r>
              <w:rPr>
                <w:color w:val="auto"/>
                <w:spacing w:val="-4"/>
                <w:highlight w:val="none"/>
              </w:rPr>
              <w:t>万元及以上的为小型企业；</w:t>
            </w:r>
          </w:p>
          <w:p w14:paraId="406D8872">
            <w:pPr>
              <w:pStyle w:val="16"/>
              <w:spacing w:line="218" w:lineRule="auto"/>
              <w:ind w:left="116"/>
              <w:rPr>
                <w:color w:val="auto"/>
                <w:highlight w:val="none"/>
              </w:rPr>
            </w:pPr>
            <w:r>
              <w:rPr>
                <w:color w:val="auto"/>
                <w:spacing w:val="-2"/>
                <w:highlight w:val="none"/>
              </w:rPr>
              <w:t>营业收入</w:t>
            </w:r>
            <w:r>
              <w:rPr>
                <w:color w:val="auto"/>
                <w:spacing w:val="-28"/>
                <w:highlight w:val="none"/>
              </w:rPr>
              <w:t xml:space="preserve"> </w:t>
            </w:r>
            <w:r>
              <w:rPr>
                <w:color w:val="auto"/>
                <w:spacing w:val="-2"/>
                <w:highlight w:val="none"/>
              </w:rPr>
              <w:t>100</w:t>
            </w:r>
            <w:r>
              <w:rPr>
                <w:color w:val="auto"/>
                <w:spacing w:val="-39"/>
                <w:highlight w:val="none"/>
              </w:rPr>
              <w:t xml:space="preserve"> </w:t>
            </w:r>
            <w:r>
              <w:rPr>
                <w:color w:val="auto"/>
                <w:spacing w:val="-2"/>
                <w:highlight w:val="none"/>
              </w:rPr>
              <w:t>万元以下或资产总额</w:t>
            </w:r>
            <w:r>
              <w:rPr>
                <w:color w:val="auto"/>
                <w:spacing w:val="-42"/>
                <w:highlight w:val="none"/>
              </w:rPr>
              <w:t xml:space="preserve"> </w:t>
            </w:r>
            <w:r>
              <w:rPr>
                <w:color w:val="auto"/>
                <w:spacing w:val="-2"/>
                <w:highlight w:val="none"/>
              </w:rPr>
              <w:t>2000</w:t>
            </w:r>
            <w:r>
              <w:rPr>
                <w:color w:val="auto"/>
                <w:spacing w:val="-41"/>
                <w:highlight w:val="none"/>
              </w:rPr>
              <w:t xml:space="preserve"> </w:t>
            </w:r>
            <w:r>
              <w:rPr>
                <w:color w:val="auto"/>
                <w:spacing w:val="-2"/>
                <w:highlight w:val="none"/>
              </w:rPr>
              <w:t>万</w:t>
            </w:r>
            <w:r>
              <w:rPr>
                <w:color w:val="auto"/>
                <w:spacing w:val="-3"/>
                <w:highlight w:val="none"/>
              </w:rPr>
              <w:t>元以下的为微型企业。</w:t>
            </w:r>
          </w:p>
        </w:tc>
      </w:tr>
      <w:tr w14:paraId="2A65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715" w:type="dxa"/>
            <w:vAlign w:val="top"/>
          </w:tcPr>
          <w:p w14:paraId="1B650798">
            <w:pPr>
              <w:spacing w:line="328" w:lineRule="auto"/>
              <w:rPr>
                <w:rFonts w:ascii="Arial"/>
                <w:color w:val="auto"/>
                <w:sz w:val="21"/>
                <w:highlight w:val="none"/>
              </w:rPr>
            </w:pPr>
          </w:p>
          <w:p w14:paraId="29876186">
            <w:pPr>
              <w:spacing w:line="329" w:lineRule="auto"/>
              <w:rPr>
                <w:rFonts w:ascii="Arial"/>
                <w:color w:val="auto"/>
                <w:sz w:val="21"/>
                <w:highlight w:val="none"/>
              </w:rPr>
            </w:pPr>
          </w:p>
          <w:p w14:paraId="4A175AE5">
            <w:pPr>
              <w:pStyle w:val="16"/>
              <w:spacing w:before="68" w:line="184" w:lineRule="auto"/>
              <w:ind w:left="270"/>
              <w:rPr>
                <w:color w:val="auto"/>
                <w:highlight w:val="none"/>
              </w:rPr>
            </w:pPr>
            <w:r>
              <w:rPr>
                <w:color w:val="auto"/>
                <w:spacing w:val="-6"/>
                <w:highlight w:val="none"/>
              </w:rPr>
              <w:t>14</w:t>
            </w:r>
          </w:p>
        </w:tc>
        <w:tc>
          <w:tcPr>
            <w:tcW w:w="1794" w:type="dxa"/>
            <w:vAlign w:val="top"/>
          </w:tcPr>
          <w:p w14:paraId="53DD5A66">
            <w:pPr>
              <w:spacing w:line="312" w:lineRule="auto"/>
              <w:rPr>
                <w:rFonts w:ascii="Arial"/>
                <w:color w:val="auto"/>
                <w:sz w:val="21"/>
                <w:highlight w:val="none"/>
              </w:rPr>
            </w:pPr>
          </w:p>
          <w:p w14:paraId="550540CF">
            <w:pPr>
              <w:spacing w:line="312" w:lineRule="auto"/>
              <w:rPr>
                <w:rFonts w:ascii="Arial"/>
                <w:color w:val="auto"/>
                <w:sz w:val="21"/>
                <w:highlight w:val="none"/>
              </w:rPr>
            </w:pPr>
          </w:p>
          <w:p w14:paraId="34D260A4">
            <w:pPr>
              <w:pStyle w:val="16"/>
              <w:spacing w:before="69" w:line="221" w:lineRule="auto"/>
              <w:ind w:left="481"/>
              <w:rPr>
                <w:color w:val="auto"/>
                <w:highlight w:val="none"/>
              </w:rPr>
            </w:pPr>
            <w:r>
              <w:rPr>
                <w:color w:val="auto"/>
                <w:spacing w:val="-2"/>
                <w:highlight w:val="none"/>
              </w:rPr>
              <w:t>物业管理</w:t>
            </w:r>
          </w:p>
        </w:tc>
        <w:tc>
          <w:tcPr>
            <w:tcW w:w="7134" w:type="dxa"/>
            <w:vAlign w:val="top"/>
          </w:tcPr>
          <w:p w14:paraId="0B1FE8F1">
            <w:pPr>
              <w:pStyle w:val="16"/>
              <w:spacing w:before="128" w:line="334" w:lineRule="auto"/>
              <w:ind w:left="112" w:right="105"/>
              <w:rPr>
                <w:color w:val="auto"/>
                <w:highlight w:val="none"/>
              </w:rPr>
            </w:pPr>
            <w:r>
              <w:rPr>
                <w:color w:val="auto"/>
                <w:spacing w:val="-2"/>
                <w:highlight w:val="none"/>
              </w:rPr>
              <w:t>从业人员</w:t>
            </w:r>
            <w:r>
              <w:rPr>
                <w:color w:val="auto"/>
                <w:spacing w:val="-28"/>
                <w:highlight w:val="none"/>
              </w:rPr>
              <w:t xml:space="preserve"> </w:t>
            </w:r>
            <w:r>
              <w:rPr>
                <w:color w:val="auto"/>
                <w:spacing w:val="-2"/>
                <w:highlight w:val="none"/>
              </w:rPr>
              <w:t>1000</w:t>
            </w:r>
            <w:r>
              <w:rPr>
                <w:color w:val="auto"/>
                <w:spacing w:val="-45"/>
                <w:highlight w:val="none"/>
              </w:rPr>
              <w:t xml:space="preserve"> </w:t>
            </w:r>
            <w:r>
              <w:rPr>
                <w:color w:val="auto"/>
                <w:spacing w:val="-2"/>
                <w:highlight w:val="none"/>
              </w:rPr>
              <w:t>人以下或营业收入</w:t>
            </w:r>
            <w:r>
              <w:rPr>
                <w:color w:val="auto"/>
                <w:spacing w:val="-39"/>
                <w:highlight w:val="none"/>
              </w:rPr>
              <w:t xml:space="preserve"> </w:t>
            </w:r>
            <w:r>
              <w:rPr>
                <w:color w:val="auto"/>
                <w:spacing w:val="-2"/>
                <w:highlight w:val="none"/>
              </w:rPr>
              <w:t>5000</w:t>
            </w:r>
            <w:r>
              <w:rPr>
                <w:color w:val="auto"/>
                <w:spacing w:val="-39"/>
                <w:highlight w:val="none"/>
              </w:rPr>
              <w:t xml:space="preserve"> </w:t>
            </w:r>
            <w:r>
              <w:rPr>
                <w:color w:val="auto"/>
                <w:spacing w:val="-2"/>
                <w:highlight w:val="none"/>
              </w:rPr>
              <w:t>万元以下的为中小微</w:t>
            </w:r>
            <w:r>
              <w:rPr>
                <w:color w:val="auto"/>
                <w:spacing w:val="-3"/>
                <w:highlight w:val="none"/>
              </w:rPr>
              <w:t>型企业。其中，</w:t>
            </w:r>
            <w:r>
              <w:rPr>
                <w:color w:val="auto"/>
                <w:highlight w:val="none"/>
              </w:rPr>
              <w:t xml:space="preserve"> </w:t>
            </w:r>
            <w:r>
              <w:rPr>
                <w:color w:val="auto"/>
                <w:spacing w:val="-3"/>
                <w:highlight w:val="none"/>
              </w:rPr>
              <w:t>从业人员 300 人及以上，且营业收入 1000 万元及以上的</w:t>
            </w:r>
            <w:r>
              <w:rPr>
                <w:color w:val="auto"/>
                <w:spacing w:val="-4"/>
                <w:highlight w:val="none"/>
              </w:rPr>
              <w:t>为中型企业；从业</w:t>
            </w:r>
            <w:r>
              <w:rPr>
                <w:color w:val="auto"/>
                <w:highlight w:val="none"/>
              </w:rPr>
              <w:t xml:space="preserve"> </w:t>
            </w:r>
            <w:r>
              <w:rPr>
                <w:color w:val="auto"/>
                <w:spacing w:val="-7"/>
                <w:highlight w:val="none"/>
              </w:rPr>
              <w:t>人员</w:t>
            </w:r>
            <w:r>
              <w:rPr>
                <w:color w:val="auto"/>
                <w:spacing w:val="-29"/>
                <w:highlight w:val="none"/>
              </w:rPr>
              <w:t xml:space="preserve"> </w:t>
            </w:r>
            <w:r>
              <w:rPr>
                <w:color w:val="auto"/>
                <w:spacing w:val="-7"/>
                <w:highlight w:val="none"/>
              </w:rPr>
              <w:t>100</w:t>
            </w:r>
            <w:r>
              <w:rPr>
                <w:color w:val="auto"/>
                <w:spacing w:val="-42"/>
                <w:highlight w:val="none"/>
              </w:rPr>
              <w:t xml:space="preserve"> </w:t>
            </w:r>
            <w:r>
              <w:rPr>
                <w:color w:val="auto"/>
                <w:spacing w:val="-7"/>
                <w:highlight w:val="none"/>
              </w:rPr>
              <w:t>人及以上，且营业收入</w:t>
            </w:r>
            <w:r>
              <w:rPr>
                <w:color w:val="auto"/>
                <w:spacing w:val="-40"/>
                <w:highlight w:val="none"/>
              </w:rPr>
              <w:t xml:space="preserve"> </w:t>
            </w:r>
            <w:r>
              <w:rPr>
                <w:color w:val="auto"/>
                <w:spacing w:val="-7"/>
                <w:highlight w:val="none"/>
              </w:rPr>
              <w:t>500</w:t>
            </w:r>
            <w:r>
              <w:rPr>
                <w:color w:val="auto"/>
                <w:spacing w:val="-38"/>
                <w:highlight w:val="none"/>
              </w:rPr>
              <w:t xml:space="preserve"> </w:t>
            </w:r>
            <w:r>
              <w:rPr>
                <w:color w:val="auto"/>
                <w:spacing w:val="-7"/>
                <w:highlight w:val="none"/>
              </w:rPr>
              <w:t>万元及以上的为小型企业；从业人员</w:t>
            </w:r>
            <w:r>
              <w:rPr>
                <w:color w:val="auto"/>
                <w:spacing w:val="-29"/>
                <w:highlight w:val="none"/>
              </w:rPr>
              <w:t xml:space="preserve"> </w:t>
            </w:r>
            <w:r>
              <w:rPr>
                <w:color w:val="auto"/>
                <w:spacing w:val="-8"/>
                <w:highlight w:val="none"/>
              </w:rPr>
              <w:t>100</w:t>
            </w:r>
          </w:p>
          <w:p w14:paraId="1C277080">
            <w:pPr>
              <w:pStyle w:val="16"/>
              <w:spacing w:line="217"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500</w:t>
            </w:r>
            <w:r>
              <w:rPr>
                <w:color w:val="auto"/>
                <w:spacing w:val="-38"/>
                <w:highlight w:val="none"/>
              </w:rPr>
              <w:t xml:space="preserve"> </w:t>
            </w:r>
            <w:r>
              <w:rPr>
                <w:color w:val="auto"/>
                <w:spacing w:val="-2"/>
                <w:highlight w:val="none"/>
              </w:rPr>
              <w:t>万元以下的为微型企业。</w:t>
            </w:r>
          </w:p>
        </w:tc>
      </w:tr>
      <w:tr w14:paraId="6F78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200474A3">
            <w:pPr>
              <w:spacing w:line="328" w:lineRule="auto"/>
              <w:rPr>
                <w:rFonts w:ascii="Arial"/>
                <w:color w:val="auto"/>
                <w:sz w:val="21"/>
                <w:highlight w:val="none"/>
              </w:rPr>
            </w:pPr>
          </w:p>
          <w:p w14:paraId="2CB7953D">
            <w:pPr>
              <w:spacing w:line="329" w:lineRule="auto"/>
              <w:rPr>
                <w:rFonts w:ascii="Arial"/>
                <w:color w:val="auto"/>
                <w:sz w:val="21"/>
                <w:highlight w:val="none"/>
              </w:rPr>
            </w:pPr>
          </w:p>
          <w:p w14:paraId="36A58E38">
            <w:pPr>
              <w:pStyle w:val="16"/>
              <w:spacing w:before="68" w:line="185" w:lineRule="auto"/>
              <w:ind w:left="270"/>
              <w:rPr>
                <w:color w:val="auto"/>
                <w:highlight w:val="none"/>
              </w:rPr>
            </w:pPr>
            <w:r>
              <w:rPr>
                <w:color w:val="auto"/>
                <w:spacing w:val="-6"/>
                <w:highlight w:val="none"/>
              </w:rPr>
              <w:t>15</w:t>
            </w:r>
          </w:p>
        </w:tc>
        <w:tc>
          <w:tcPr>
            <w:tcW w:w="1794" w:type="dxa"/>
            <w:vAlign w:val="top"/>
          </w:tcPr>
          <w:p w14:paraId="6CB86EE8">
            <w:pPr>
              <w:spacing w:line="312" w:lineRule="auto"/>
              <w:rPr>
                <w:rFonts w:ascii="Arial"/>
                <w:color w:val="auto"/>
                <w:sz w:val="21"/>
                <w:highlight w:val="none"/>
              </w:rPr>
            </w:pPr>
          </w:p>
          <w:p w14:paraId="33A7B84C">
            <w:pPr>
              <w:spacing w:line="313" w:lineRule="auto"/>
              <w:rPr>
                <w:rFonts w:ascii="Arial"/>
                <w:color w:val="auto"/>
                <w:sz w:val="21"/>
                <w:highlight w:val="none"/>
              </w:rPr>
            </w:pPr>
          </w:p>
          <w:p w14:paraId="71842039">
            <w:pPr>
              <w:pStyle w:val="16"/>
              <w:spacing w:before="69" w:line="221" w:lineRule="auto"/>
              <w:ind w:left="141"/>
              <w:rPr>
                <w:color w:val="auto"/>
                <w:highlight w:val="none"/>
              </w:rPr>
            </w:pPr>
            <w:r>
              <w:rPr>
                <w:color w:val="auto"/>
                <w:spacing w:val="-17"/>
                <w:highlight w:val="none"/>
              </w:rPr>
              <w:t>租赁和商务服务业</w:t>
            </w:r>
          </w:p>
        </w:tc>
        <w:tc>
          <w:tcPr>
            <w:tcW w:w="7134" w:type="dxa"/>
            <w:vAlign w:val="top"/>
          </w:tcPr>
          <w:p w14:paraId="328EE8D7">
            <w:pPr>
              <w:pStyle w:val="16"/>
              <w:spacing w:before="127" w:line="334" w:lineRule="auto"/>
              <w:ind w:left="112" w:right="45"/>
              <w:jc w:val="both"/>
              <w:rPr>
                <w:color w:val="auto"/>
                <w:highlight w:val="none"/>
              </w:rPr>
            </w:pPr>
            <w:r>
              <w:rPr>
                <w:color w:val="auto"/>
                <w:spacing w:val="-3"/>
                <w:highlight w:val="none"/>
              </w:rPr>
              <w:t>从业人员</w:t>
            </w:r>
            <w:r>
              <w:rPr>
                <w:color w:val="auto"/>
                <w:spacing w:val="-40"/>
                <w:highlight w:val="none"/>
              </w:rPr>
              <w:t xml:space="preserve"> </w:t>
            </w:r>
            <w:r>
              <w:rPr>
                <w:color w:val="auto"/>
                <w:spacing w:val="-3"/>
                <w:highlight w:val="none"/>
              </w:rPr>
              <w:t>300</w:t>
            </w:r>
            <w:r>
              <w:rPr>
                <w:color w:val="auto"/>
                <w:spacing w:val="-42"/>
                <w:highlight w:val="none"/>
              </w:rPr>
              <w:t xml:space="preserve"> </w:t>
            </w:r>
            <w:r>
              <w:rPr>
                <w:color w:val="auto"/>
                <w:spacing w:val="-3"/>
                <w:highlight w:val="none"/>
              </w:rPr>
              <w:t>人以下或资产总额</w:t>
            </w:r>
            <w:r>
              <w:rPr>
                <w:color w:val="auto"/>
                <w:spacing w:val="-29"/>
                <w:highlight w:val="none"/>
              </w:rPr>
              <w:t xml:space="preserve"> </w:t>
            </w:r>
            <w:r>
              <w:rPr>
                <w:color w:val="auto"/>
                <w:spacing w:val="-3"/>
                <w:highlight w:val="none"/>
              </w:rPr>
              <w:t>120000</w:t>
            </w:r>
            <w:r>
              <w:rPr>
                <w:color w:val="auto"/>
                <w:spacing w:val="-41"/>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100 人及以上，且资产总额</w:t>
            </w:r>
            <w:r>
              <w:rPr>
                <w:color w:val="auto"/>
                <w:spacing w:val="-11"/>
                <w:highlight w:val="none"/>
              </w:rPr>
              <w:t xml:space="preserve"> </w:t>
            </w:r>
            <w:r>
              <w:rPr>
                <w:color w:val="auto"/>
                <w:spacing w:val="-3"/>
                <w:highlight w:val="none"/>
              </w:rPr>
              <w:t>8000 万元及以上的为中型企业；从业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人及以上，且资产总额</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580870CC">
            <w:pPr>
              <w:pStyle w:val="16"/>
              <w:spacing w:line="216" w:lineRule="auto"/>
              <w:ind w:left="112"/>
              <w:rPr>
                <w:color w:val="auto"/>
                <w:highlight w:val="none"/>
              </w:rPr>
            </w:pPr>
            <w:r>
              <w:rPr>
                <w:color w:val="auto"/>
                <w:spacing w:val="-2"/>
                <w:highlight w:val="none"/>
              </w:rPr>
              <w:t>人以下或资产总额</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6443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715" w:type="dxa"/>
            <w:vAlign w:val="top"/>
          </w:tcPr>
          <w:p w14:paraId="557578CF">
            <w:pPr>
              <w:spacing w:line="469" w:lineRule="auto"/>
              <w:rPr>
                <w:rFonts w:ascii="Arial"/>
                <w:color w:val="auto"/>
                <w:sz w:val="21"/>
                <w:highlight w:val="none"/>
              </w:rPr>
            </w:pPr>
          </w:p>
          <w:p w14:paraId="55909247">
            <w:pPr>
              <w:pStyle w:val="16"/>
              <w:spacing w:before="69" w:line="185" w:lineRule="auto"/>
              <w:ind w:left="270"/>
              <w:rPr>
                <w:color w:val="auto"/>
                <w:highlight w:val="none"/>
              </w:rPr>
            </w:pPr>
            <w:r>
              <w:rPr>
                <w:color w:val="auto"/>
                <w:spacing w:val="-6"/>
                <w:highlight w:val="none"/>
              </w:rPr>
              <w:t>16</w:t>
            </w:r>
          </w:p>
        </w:tc>
        <w:tc>
          <w:tcPr>
            <w:tcW w:w="1794" w:type="dxa"/>
            <w:vAlign w:val="top"/>
          </w:tcPr>
          <w:p w14:paraId="2ED3B8DD">
            <w:pPr>
              <w:spacing w:line="438" w:lineRule="auto"/>
              <w:rPr>
                <w:rFonts w:ascii="Arial"/>
                <w:color w:val="auto"/>
                <w:sz w:val="21"/>
                <w:highlight w:val="none"/>
              </w:rPr>
            </w:pPr>
          </w:p>
          <w:p w14:paraId="4B7DD5FA">
            <w:pPr>
              <w:pStyle w:val="16"/>
              <w:spacing w:before="68" w:line="221" w:lineRule="auto"/>
              <w:ind w:left="165"/>
              <w:rPr>
                <w:color w:val="auto"/>
                <w:highlight w:val="none"/>
              </w:rPr>
            </w:pPr>
            <w:r>
              <w:rPr>
                <w:color w:val="auto"/>
                <w:spacing w:val="-1"/>
                <w:highlight w:val="none"/>
              </w:rPr>
              <w:t>其他未列明行业</w:t>
            </w:r>
          </w:p>
        </w:tc>
        <w:tc>
          <w:tcPr>
            <w:tcW w:w="7134" w:type="dxa"/>
            <w:vAlign w:val="top"/>
          </w:tcPr>
          <w:p w14:paraId="0D54B3A7">
            <w:pPr>
              <w:pStyle w:val="16"/>
              <w:spacing w:before="130" w:line="333" w:lineRule="auto"/>
              <w:ind w:left="129" w:right="105" w:hanging="17"/>
              <w:jc w:val="both"/>
              <w:rPr>
                <w:color w:val="auto"/>
                <w:highlight w:val="none"/>
              </w:rPr>
            </w:pPr>
            <w:r>
              <w:rPr>
                <w:color w:val="auto"/>
                <w:spacing w:val="-2"/>
                <w:highlight w:val="none"/>
              </w:rPr>
              <w:t>从业人员</w:t>
            </w:r>
            <w:r>
              <w:rPr>
                <w:color w:val="auto"/>
                <w:spacing w:val="-39"/>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人以下的为中小微型企业。其中，从业人员</w:t>
            </w:r>
            <w:r>
              <w:rPr>
                <w:color w:val="auto"/>
                <w:spacing w:val="-28"/>
                <w:highlight w:val="none"/>
              </w:rPr>
              <w:t xml:space="preserve"> </w:t>
            </w:r>
            <w:r>
              <w:rPr>
                <w:color w:val="auto"/>
                <w:spacing w:val="-2"/>
                <w:highlight w:val="none"/>
              </w:rPr>
              <w:t>100</w:t>
            </w:r>
            <w:r>
              <w:rPr>
                <w:color w:val="auto"/>
                <w:spacing w:val="-45"/>
                <w:highlight w:val="none"/>
              </w:rPr>
              <w:t xml:space="preserve"> </w:t>
            </w:r>
            <w:r>
              <w:rPr>
                <w:color w:val="auto"/>
                <w:spacing w:val="-3"/>
                <w:highlight w:val="none"/>
              </w:rPr>
              <w:t>人及以上的为</w:t>
            </w:r>
            <w:r>
              <w:rPr>
                <w:color w:val="auto"/>
                <w:highlight w:val="none"/>
              </w:rPr>
              <w:t xml:space="preserve"> </w:t>
            </w:r>
            <w:r>
              <w:rPr>
                <w:color w:val="auto"/>
                <w:spacing w:val="-3"/>
                <w:highlight w:val="none"/>
              </w:rPr>
              <w:t>中型企业；从业人员</w:t>
            </w:r>
            <w:r>
              <w:rPr>
                <w:color w:val="auto"/>
                <w:spacing w:val="-28"/>
                <w:highlight w:val="none"/>
              </w:rPr>
              <w:t xml:space="preserve"> </w:t>
            </w:r>
            <w:r>
              <w:rPr>
                <w:color w:val="auto"/>
                <w:spacing w:val="-3"/>
                <w:highlight w:val="none"/>
              </w:rPr>
              <w:t>10</w:t>
            </w:r>
            <w:r>
              <w:rPr>
                <w:color w:val="auto"/>
                <w:spacing w:val="-43"/>
                <w:highlight w:val="none"/>
              </w:rPr>
              <w:t xml:space="preserve"> </w:t>
            </w:r>
            <w:r>
              <w:rPr>
                <w:color w:val="auto"/>
                <w:spacing w:val="-3"/>
                <w:highlight w:val="none"/>
              </w:rPr>
              <w:t>人及以上的为小型企业；从业人员</w:t>
            </w:r>
            <w:r>
              <w:rPr>
                <w:color w:val="auto"/>
                <w:spacing w:val="-28"/>
                <w:highlight w:val="none"/>
              </w:rPr>
              <w:t xml:space="preserve"> </w:t>
            </w:r>
            <w:r>
              <w:rPr>
                <w:color w:val="auto"/>
                <w:spacing w:val="-3"/>
                <w:highlight w:val="none"/>
              </w:rPr>
              <w:t>10</w:t>
            </w:r>
            <w:r>
              <w:rPr>
                <w:color w:val="auto"/>
                <w:spacing w:val="-45"/>
                <w:highlight w:val="none"/>
              </w:rPr>
              <w:t xml:space="preserve"> </w:t>
            </w:r>
            <w:r>
              <w:rPr>
                <w:color w:val="auto"/>
                <w:spacing w:val="-3"/>
                <w:highlight w:val="none"/>
              </w:rPr>
              <w:t>人以下的</w:t>
            </w:r>
            <w:r>
              <w:rPr>
                <w:color w:val="auto"/>
                <w:spacing w:val="-4"/>
                <w:highlight w:val="none"/>
              </w:rPr>
              <w:t>为微</w:t>
            </w:r>
          </w:p>
          <w:p w14:paraId="19114050">
            <w:pPr>
              <w:pStyle w:val="16"/>
              <w:spacing w:line="222" w:lineRule="auto"/>
              <w:ind w:left="116"/>
              <w:rPr>
                <w:color w:val="auto"/>
                <w:highlight w:val="none"/>
              </w:rPr>
            </w:pPr>
            <w:r>
              <w:rPr>
                <w:color w:val="auto"/>
                <w:spacing w:val="-3"/>
                <w:highlight w:val="none"/>
              </w:rPr>
              <w:t>型企业。</w:t>
            </w:r>
          </w:p>
        </w:tc>
      </w:tr>
    </w:tbl>
    <w:p w14:paraId="65F952A7">
      <w:pPr>
        <w:rPr>
          <w:rFonts w:ascii="Arial"/>
          <w:color w:val="auto"/>
          <w:sz w:val="21"/>
          <w:highlight w:val="none"/>
        </w:rPr>
      </w:pPr>
    </w:p>
    <w:p w14:paraId="468BC4CC">
      <w:pPr>
        <w:rPr>
          <w:rFonts w:ascii="Arial" w:hAnsi="Arial" w:eastAsia="Arial" w:cs="Arial"/>
          <w:color w:val="auto"/>
          <w:sz w:val="21"/>
          <w:szCs w:val="21"/>
          <w:highlight w:val="none"/>
        </w:rPr>
        <w:sectPr>
          <w:footerReference r:id="rId65" w:type="default"/>
          <w:pgSz w:w="11906" w:h="16838"/>
          <w:pgMar w:top="1418" w:right="956" w:bottom="1015" w:left="1300" w:header="0" w:footer="853" w:gutter="0"/>
          <w:pgNumType w:fmt="decimal"/>
          <w:cols w:space="720" w:num="1"/>
        </w:sectPr>
      </w:pPr>
    </w:p>
    <w:p w14:paraId="06D773FF">
      <w:pPr>
        <w:spacing w:line="359" w:lineRule="auto"/>
        <w:rPr>
          <w:rFonts w:ascii="Arial"/>
          <w:color w:val="auto"/>
          <w:sz w:val="21"/>
          <w:highlight w:val="none"/>
        </w:rPr>
      </w:pPr>
    </w:p>
    <w:p w14:paraId="16E0F00A">
      <w:pPr>
        <w:spacing w:before="184" w:line="186" w:lineRule="auto"/>
        <w:ind w:left="2113"/>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残疾人福利性单位声明函</w:t>
      </w:r>
    </w:p>
    <w:p w14:paraId="3D5FBAD3">
      <w:pPr>
        <w:spacing w:line="314" w:lineRule="auto"/>
        <w:rPr>
          <w:rFonts w:ascii="Arial"/>
          <w:color w:val="auto"/>
          <w:sz w:val="21"/>
          <w:highlight w:val="none"/>
        </w:rPr>
      </w:pPr>
    </w:p>
    <w:p w14:paraId="6E95D9A8">
      <w:pPr>
        <w:spacing w:line="315" w:lineRule="auto"/>
        <w:rPr>
          <w:rFonts w:ascii="Arial"/>
          <w:color w:val="auto"/>
          <w:sz w:val="21"/>
          <w:highlight w:val="none"/>
        </w:rPr>
      </w:pPr>
    </w:p>
    <w:p w14:paraId="20946C22">
      <w:pPr>
        <w:pStyle w:val="5"/>
        <w:spacing w:before="78" w:line="369" w:lineRule="auto"/>
        <w:ind w:firstLine="481"/>
        <w:jc w:val="both"/>
        <w:rPr>
          <w:color w:val="auto"/>
          <w:sz w:val="24"/>
          <w:szCs w:val="24"/>
          <w:highlight w:val="none"/>
        </w:rPr>
      </w:pPr>
      <w:r>
        <w:rPr>
          <w:color w:val="auto"/>
          <w:spacing w:val="-4"/>
          <w:sz w:val="24"/>
          <w:szCs w:val="24"/>
          <w:highlight w:val="none"/>
        </w:rPr>
        <w:t>本单位郑重声明，根据《财政部</w:t>
      </w:r>
      <w:r>
        <w:rPr>
          <w:color w:val="auto"/>
          <w:spacing w:val="48"/>
          <w:sz w:val="24"/>
          <w:szCs w:val="24"/>
          <w:highlight w:val="none"/>
        </w:rPr>
        <w:t xml:space="preserve"> </w:t>
      </w:r>
      <w:r>
        <w:rPr>
          <w:color w:val="auto"/>
          <w:spacing w:val="-4"/>
          <w:sz w:val="24"/>
          <w:szCs w:val="24"/>
          <w:highlight w:val="none"/>
        </w:rPr>
        <w:t>民政部</w:t>
      </w:r>
      <w:r>
        <w:rPr>
          <w:color w:val="auto"/>
          <w:spacing w:val="32"/>
          <w:sz w:val="24"/>
          <w:szCs w:val="24"/>
          <w:highlight w:val="none"/>
        </w:rPr>
        <w:t xml:space="preserve"> </w:t>
      </w:r>
      <w:r>
        <w:rPr>
          <w:color w:val="auto"/>
          <w:spacing w:val="-4"/>
          <w:sz w:val="24"/>
          <w:szCs w:val="24"/>
          <w:highlight w:val="none"/>
        </w:rPr>
        <w:t>中国残疾人联合会关于促进残疾人就业政</w:t>
      </w:r>
      <w:r>
        <w:rPr>
          <w:color w:val="auto"/>
          <w:sz w:val="24"/>
          <w:szCs w:val="24"/>
          <w:highlight w:val="none"/>
        </w:rPr>
        <w:t xml:space="preserve"> </w:t>
      </w:r>
      <w:r>
        <w:rPr>
          <w:color w:val="auto"/>
          <w:spacing w:val="-1"/>
          <w:sz w:val="24"/>
          <w:szCs w:val="24"/>
          <w:highlight w:val="none"/>
        </w:rPr>
        <w:t>府采购政策的通知》（财库〔2017〕141</w:t>
      </w:r>
      <w:r>
        <w:rPr>
          <w:color w:val="auto"/>
          <w:spacing w:val="-17"/>
          <w:sz w:val="24"/>
          <w:szCs w:val="24"/>
          <w:highlight w:val="none"/>
        </w:rPr>
        <w:t xml:space="preserve"> </w:t>
      </w:r>
      <w:r>
        <w:rPr>
          <w:color w:val="auto"/>
          <w:spacing w:val="-1"/>
          <w:sz w:val="24"/>
          <w:szCs w:val="24"/>
          <w:highlight w:val="none"/>
        </w:rPr>
        <w:t>号）的规定，本单位为符合条件的残疾人福利</w:t>
      </w:r>
      <w:r>
        <w:rPr>
          <w:color w:val="auto"/>
          <w:sz w:val="24"/>
          <w:szCs w:val="24"/>
          <w:highlight w:val="none"/>
        </w:rPr>
        <w:t xml:space="preserve"> </w:t>
      </w:r>
      <w:r>
        <w:rPr>
          <w:color w:val="auto"/>
          <w:spacing w:val="-4"/>
          <w:sz w:val="24"/>
          <w:szCs w:val="24"/>
          <w:highlight w:val="none"/>
        </w:rPr>
        <w:t>性单位，且本单位参加</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4"/>
          <w:sz w:val="24"/>
          <w:szCs w:val="24"/>
          <w:highlight w:val="none"/>
        </w:rPr>
        <w:t>单位的</w:t>
      </w:r>
      <w:r>
        <w:rPr>
          <w:color w:val="auto"/>
          <w:spacing w:val="-4"/>
          <w:sz w:val="24"/>
          <w:szCs w:val="24"/>
          <w:highlight w:val="none"/>
          <w:u w:val="single" w:color="auto"/>
        </w:rPr>
        <w:t xml:space="preserve">        </w:t>
      </w:r>
      <w:r>
        <w:rPr>
          <w:color w:val="auto"/>
          <w:spacing w:val="-107"/>
          <w:sz w:val="24"/>
          <w:szCs w:val="24"/>
          <w:highlight w:val="none"/>
        </w:rPr>
        <w:t xml:space="preserve"> </w:t>
      </w:r>
      <w:r>
        <w:rPr>
          <w:color w:val="auto"/>
          <w:spacing w:val="-5"/>
          <w:sz w:val="24"/>
          <w:szCs w:val="24"/>
          <w:highlight w:val="none"/>
        </w:rPr>
        <w:t>项目采购活动提供本单位制造的货物（由</w:t>
      </w:r>
      <w:r>
        <w:rPr>
          <w:color w:val="auto"/>
          <w:sz w:val="24"/>
          <w:szCs w:val="24"/>
          <w:highlight w:val="none"/>
        </w:rPr>
        <w:t xml:space="preserve"> </w:t>
      </w:r>
      <w:r>
        <w:rPr>
          <w:color w:val="auto"/>
          <w:spacing w:val="1"/>
          <w:sz w:val="24"/>
          <w:szCs w:val="24"/>
          <w:highlight w:val="none"/>
        </w:rPr>
        <w:t>本单位承担工程/提供服务</w:t>
      </w:r>
      <w:r>
        <w:rPr>
          <w:color w:val="auto"/>
          <w:spacing w:val="14"/>
          <w:sz w:val="24"/>
          <w:szCs w:val="24"/>
          <w:highlight w:val="none"/>
        </w:rPr>
        <w:t>），</w:t>
      </w:r>
      <w:r>
        <w:rPr>
          <w:color w:val="auto"/>
          <w:spacing w:val="1"/>
          <w:sz w:val="24"/>
          <w:szCs w:val="24"/>
          <w:highlight w:val="none"/>
        </w:rPr>
        <w:t>或者提供其他残疾人福利性单位制造的货物（不包括使</w:t>
      </w:r>
    </w:p>
    <w:p w14:paraId="63FBF8C2">
      <w:pPr>
        <w:pStyle w:val="5"/>
        <w:spacing w:line="219" w:lineRule="auto"/>
        <w:ind w:left="2"/>
        <w:rPr>
          <w:color w:val="auto"/>
          <w:sz w:val="24"/>
          <w:szCs w:val="24"/>
          <w:highlight w:val="none"/>
        </w:rPr>
      </w:pPr>
      <w:r>
        <w:rPr>
          <w:color w:val="auto"/>
          <w:spacing w:val="-2"/>
          <w:sz w:val="24"/>
          <w:szCs w:val="24"/>
          <w:highlight w:val="none"/>
        </w:rPr>
        <w:t>用非残疾人福利性单位注册商标的货物）。</w:t>
      </w:r>
    </w:p>
    <w:p w14:paraId="29D1DC40">
      <w:pPr>
        <w:pStyle w:val="5"/>
        <w:spacing w:before="195" w:line="219" w:lineRule="auto"/>
        <w:ind w:left="481"/>
        <w:rPr>
          <w:color w:val="auto"/>
          <w:sz w:val="24"/>
          <w:szCs w:val="24"/>
          <w:highlight w:val="none"/>
        </w:rPr>
      </w:pPr>
      <w:r>
        <w:rPr>
          <w:color w:val="auto"/>
          <w:spacing w:val="-1"/>
          <w:sz w:val="24"/>
          <w:szCs w:val="24"/>
          <w:highlight w:val="none"/>
        </w:rPr>
        <w:t>本单位对上述声明的真实性负责。如有虚假，将依法承担相应责任。</w:t>
      </w:r>
    </w:p>
    <w:p w14:paraId="0C6C278F">
      <w:pPr>
        <w:spacing w:line="257" w:lineRule="auto"/>
        <w:rPr>
          <w:rFonts w:ascii="Arial"/>
          <w:color w:val="auto"/>
          <w:sz w:val="21"/>
          <w:highlight w:val="none"/>
        </w:rPr>
      </w:pPr>
    </w:p>
    <w:p w14:paraId="202F0C59">
      <w:pPr>
        <w:spacing w:line="258" w:lineRule="auto"/>
        <w:rPr>
          <w:rFonts w:ascii="Arial"/>
          <w:color w:val="auto"/>
          <w:sz w:val="21"/>
          <w:highlight w:val="none"/>
        </w:rPr>
      </w:pPr>
    </w:p>
    <w:p w14:paraId="113FE502">
      <w:pPr>
        <w:spacing w:line="258" w:lineRule="auto"/>
        <w:rPr>
          <w:rFonts w:ascii="Arial"/>
          <w:color w:val="auto"/>
          <w:sz w:val="21"/>
          <w:highlight w:val="none"/>
        </w:rPr>
      </w:pPr>
    </w:p>
    <w:p w14:paraId="0896F1DC">
      <w:pPr>
        <w:spacing w:line="258" w:lineRule="auto"/>
        <w:rPr>
          <w:rFonts w:ascii="Arial"/>
          <w:color w:val="auto"/>
          <w:sz w:val="21"/>
          <w:highlight w:val="none"/>
        </w:rPr>
      </w:pPr>
    </w:p>
    <w:p w14:paraId="6E9F0B1E">
      <w:pPr>
        <w:spacing w:line="258" w:lineRule="auto"/>
        <w:rPr>
          <w:rFonts w:ascii="Arial"/>
          <w:color w:val="auto"/>
          <w:sz w:val="21"/>
          <w:highlight w:val="none"/>
        </w:rPr>
      </w:pPr>
    </w:p>
    <w:p w14:paraId="438F2632">
      <w:pPr>
        <w:spacing w:line="258" w:lineRule="auto"/>
        <w:rPr>
          <w:rFonts w:ascii="Arial"/>
          <w:color w:val="auto"/>
          <w:sz w:val="21"/>
          <w:highlight w:val="none"/>
        </w:rPr>
      </w:pPr>
    </w:p>
    <w:p w14:paraId="7F095FDA">
      <w:pPr>
        <w:pStyle w:val="5"/>
        <w:spacing w:before="79" w:line="369" w:lineRule="auto"/>
        <w:ind w:left="2402"/>
        <w:rPr>
          <w:color w:val="auto"/>
          <w:sz w:val="24"/>
          <w:szCs w:val="24"/>
          <w:highlight w:val="none"/>
        </w:rPr>
      </w:pPr>
      <w:r>
        <w:rPr>
          <w:color w:val="auto"/>
          <w:spacing w:val="-2"/>
          <w:sz w:val="24"/>
          <w:szCs w:val="24"/>
          <w:highlight w:val="none"/>
        </w:rPr>
        <w:t>单位名称（盖章</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5D6F8240">
      <w:pPr>
        <w:pStyle w:val="5"/>
        <w:spacing w:line="220" w:lineRule="auto"/>
        <w:ind w:left="3642"/>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4"/>
          <w:sz w:val="24"/>
          <w:szCs w:val="24"/>
          <w:highlight w:val="none"/>
          <w:u w:val="single" w:color="auto"/>
        </w:rPr>
        <w:t xml:space="preserve">    </w:t>
      </w:r>
      <w:r>
        <w:rPr>
          <w:color w:val="auto"/>
          <w:spacing w:val="-15"/>
          <w:sz w:val="24"/>
          <w:szCs w:val="24"/>
          <w:highlight w:val="none"/>
          <w:u w:val="single" w:color="auto"/>
        </w:rPr>
        <w:t>月</w:t>
      </w:r>
      <w:r>
        <w:rPr>
          <w:color w:val="auto"/>
          <w:spacing w:val="17"/>
          <w:sz w:val="24"/>
          <w:szCs w:val="24"/>
          <w:highlight w:val="none"/>
          <w:u w:val="single" w:color="auto"/>
        </w:rPr>
        <w:t xml:space="preserve">   </w:t>
      </w:r>
      <w:r>
        <w:rPr>
          <w:color w:val="auto"/>
          <w:spacing w:val="-15"/>
          <w:sz w:val="24"/>
          <w:szCs w:val="24"/>
          <w:highlight w:val="none"/>
          <w:u w:val="single" w:color="auto"/>
        </w:rPr>
        <w:t>日</w:t>
      </w:r>
    </w:p>
    <w:p w14:paraId="647EB64D">
      <w:pPr>
        <w:spacing w:line="257" w:lineRule="auto"/>
        <w:rPr>
          <w:rFonts w:ascii="Arial"/>
          <w:color w:val="auto"/>
          <w:sz w:val="21"/>
          <w:highlight w:val="none"/>
        </w:rPr>
      </w:pPr>
    </w:p>
    <w:p w14:paraId="31F90B16">
      <w:pPr>
        <w:spacing w:line="257" w:lineRule="auto"/>
        <w:rPr>
          <w:rFonts w:ascii="Arial"/>
          <w:color w:val="auto"/>
          <w:sz w:val="21"/>
          <w:highlight w:val="none"/>
        </w:rPr>
      </w:pPr>
    </w:p>
    <w:p w14:paraId="75D1FAE3">
      <w:pPr>
        <w:spacing w:line="258" w:lineRule="auto"/>
        <w:rPr>
          <w:rFonts w:ascii="Arial"/>
          <w:color w:val="auto"/>
          <w:sz w:val="21"/>
          <w:highlight w:val="none"/>
        </w:rPr>
      </w:pPr>
    </w:p>
    <w:p w14:paraId="765587EE">
      <w:pPr>
        <w:spacing w:line="258" w:lineRule="auto"/>
        <w:rPr>
          <w:rFonts w:ascii="Arial"/>
          <w:color w:val="auto"/>
          <w:sz w:val="21"/>
          <w:highlight w:val="none"/>
        </w:rPr>
      </w:pPr>
    </w:p>
    <w:p w14:paraId="42AF6FAE">
      <w:pPr>
        <w:spacing w:line="258" w:lineRule="auto"/>
        <w:rPr>
          <w:rFonts w:ascii="Arial"/>
          <w:color w:val="auto"/>
          <w:sz w:val="21"/>
          <w:highlight w:val="none"/>
        </w:rPr>
      </w:pPr>
    </w:p>
    <w:p w14:paraId="6A3EF016">
      <w:pPr>
        <w:spacing w:line="258" w:lineRule="auto"/>
        <w:rPr>
          <w:rFonts w:ascii="Arial"/>
          <w:color w:val="auto"/>
          <w:sz w:val="21"/>
          <w:highlight w:val="none"/>
        </w:rPr>
      </w:pPr>
    </w:p>
    <w:p w14:paraId="429AA528">
      <w:pPr>
        <w:pStyle w:val="5"/>
        <w:spacing w:before="79" w:line="369" w:lineRule="auto"/>
        <w:ind w:right="2"/>
        <w:jc w:val="both"/>
        <w:rPr>
          <w:color w:val="auto"/>
          <w:sz w:val="24"/>
          <w:szCs w:val="24"/>
          <w:highlight w:val="none"/>
        </w:rPr>
      </w:pPr>
      <w:r>
        <w:rPr>
          <w:color w:val="auto"/>
          <w:spacing w:val="-5"/>
          <w:sz w:val="24"/>
          <w:szCs w:val="24"/>
          <w:highlight w:val="none"/>
        </w:rPr>
        <w:t>注：请根据自己的真实情况出具《残疾人福利性单位声明函》。 依法享受中小企业优惠</w:t>
      </w:r>
      <w:r>
        <w:rPr>
          <w:color w:val="auto"/>
          <w:spacing w:val="16"/>
          <w:sz w:val="24"/>
          <w:szCs w:val="24"/>
          <w:highlight w:val="none"/>
        </w:rPr>
        <w:t xml:space="preserve"> </w:t>
      </w:r>
      <w:r>
        <w:rPr>
          <w:color w:val="auto"/>
          <w:spacing w:val="-2"/>
          <w:sz w:val="24"/>
          <w:szCs w:val="24"/>
          <w:highlight w:val="none"/>
        </w:rPr>
        <w:t>政策的，采购人或者采购代理机构在公告成交结果时，同时公告其《残疾人福利性单位</w:t>
      </w:r>
    </w:p>
    <w:p w14:paraId="3AE18318">
      <w:pPr>
        <w:pStyle w:val="5"/>
        <w:spacing w:line="219" w:lineRule="auto"/>
        <w:ind w:left="5"/>
        <w:rPr>
          <w:color w:val="auto"/>
          <w:sz w:val="24"/>
          <w:szCs w:val="24"/>
          <w:highlight w:val="none"/>
        </w:rPr>
      </w:pPr>
      <w:r>
        <w:rPr>
          <w:color w:val="auto"/>
          <w:spacing w:val="-10"/>
          <w:sz w:val="24"/>
          <w:szCs w:val="24"/>
          <w:highlight w:val="none"/>
        </w:rPr>
        <w:t>声明函》，</w:t>
      </w:r>
      <w:r>
        <w:rPr>
          <w:color w:val="auto"/>
          <w:spacing w:val="-16"/>
          <w:sz w:val="24"/>
          <w:szCs w:val="24"/>
          <w:highlight w:val="none"/>
        </w:rPr>
        <w:t xml:space="preserve"> </w:t>
      </w:r>
      <w:r>
        <w:rPr>
          <w:color w:val="auto"/>
          <w:spacing w:val="-10"/>
          <w:sz w:val="24"/>
          <w:szCs w:val="24"/>
          <w:highlight w:val="none"/>
        </w:rPr>
        <w:t>接受社会监督。</w:t>
      </w:r>
    </w:p>
    <w:p w14:paraId="74C7ECD1">
      <w:pPr>
        <w:spacing w:line="219" w:lineRule="auto"/>
        <w:rPr>
          <w:color w:val="auto"/>
          <w:sz w:val="24"/>
          <w:szCs w:val="24"/>
          <w:highlight w:val="none"/>
        </w:rPr>
        <w:sectPr>
          <w:footerReference r:id="rId66" w:type="default"/>
          <w:pgSz w:w="11906" w:h="16838"/>
          <w:pgMar w:top="1431" w:right="1242" w:bottom="1015" w:left="1597" w:header="0" w:footer="853" w:gutter="0"/>
          <w:pgNumType w:fmt="decimal"/>
          <w:cols w:space="720" w:num="1"/>
        </w:sectPr>
      </w:pPr>
    </w:p>
    <w:p w14:paraId="0E85F0CD">
      <w:pPr>
        <w:spacing w:before="105" w:line="210" w:lineRule="auto"/>
        <w:ind w:left="2986"/>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2"/>
          <w:sz w:val="43"/>
          <w:szCs w:val="43"/>
          <w:highlight w:val="none"/>
        </w:rPr>
        <w:t>质疑函（格式）</w:t>
      </w:r>
    </w:p>
    <w:p w14:paraId="148883F4">
      <w:pPr>
        <w:spacing w:line="251" w:lineRule="auto"/>
        <w:rPr>
          <w:rFonts w:ascii="Arial"/>
          <w:color w:val="auto"/>
          <w:sz w:val="21"/>
          <w:highlight w:val="none"/>
        </w:rPr>
      </w:pPr>
    </w:p>
    <w:p w14:paraId="1E6E58AC">
      <w:pPr>
        <w:pStyle w:val="5"/>
        <w:spacing w:before="78" w:line="219" w:lineRule="auto"/>
        <w:ind w:left="483"/>
        <w:outlineLvl w:val="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一、质疑供应商基本信息：</w:t>
      </w:r>
    </w:p>
    <w:p w14:paraId="39CE0307">
      <w:pPr>
        <w:pStyle w:val="5"/>
        <w:spacing w:before="183" w:line="219" w:lineRule="auto"/>
        <w:ind w:left="478"/>
        <w:rPr>
          <w:color w:val="auto"/>
          <w:sz w:val="24"/>
          <w:szCs w:val="24"/>
          <w:highlight w:val="none"/>
        </w:rPr>
      </w:pPr>
      <w:r>
        <w:rPr>
          <w:color w:val="auto"/>
          <w:spacing w:val="-2"/>
          <w:sz w:val="24"/>
          <w:szCs w:val="24"/>
          <w:highlight w:val="none"/>
        </w:rPr>
        <w:t>质疑供应商：</w:t>
      </w:r>
      <w:r>
        <w:rPr>
          <w:color w:val="auto"/>
          <w:sz w:val="24"/>
          <w:szCs w:val="24"/>
          <w:highlight w:val="none"/>
          <w:u w:val="single" w:color="auto"/>
        </w:rPr>
        <w:t xml:space="preserve">                                             </w:t>
      </w:r>
    </w:p>
    <w:p w14:paraId="218CA983">
      <w:pPr>
        <w:pStyle w:val="5"/>
        <w:spacing w:before="180" w:line="220" w:lineRule="auto"/>
        <w:ind w:left="477"/>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5164F52D">
      <w:pPr>
        <w:pStyle w:val="5"/>
        <w:spacing w:before="182" w:line="222" w:lineRule="auto"/>
        <w:ind w:left="478"/>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2"/>
          <w:sz w:val="24"/>
          <w:szCs w:val="24"/>
          <w:highlight w:val="none"/>
        </w:rPr>
        <w:t xml:space="preserve"> </w:t>
      </w:r>
      <w:r>
        <w:rPr>
          <w:color w:val="auto"/>
          <w:spacing w:val="-1"/>
          <w:sz w:val="24"/>
          <w:szCs w:val="24"/>
          <w:highlight w:val="none"/>
        </w:rPr>
        <w:t>联系电话：</w:t>
      </w:r>
      <w:r>
        <w:rPr>
          <w:color w:val="auto"/>
          <w:sz w:val="24"/>
          <w:szCs w:val="24"/>
          <w:highlight w:val="none"/>
          <w:u w:val="single" w:color="auto"/>
        </w:rPr>
        <w:t xml:space="preserve">                 </w:t>
      </w:r>
    </w:p>
    <w:p w14:paraId="20245F3C">
      <w:pPr>
        <w:pStyle w:val="5"/>
        <w:spacing w:before="177" w:line="220" w:lineRule="auto"/>
        <w:ind w:left="476"/>
        <w:rPr>
          <w:color w:val="auto"/>
          <w:sz w:val="24"/>
          <w:szCs w:val="24"/>
          <w:highlight w:val="none"/>
        </w:rPr>
      </w:pPr>
      <w:r>
        <w:rPr>
          <w:color w:val="auto"/>
          <w:spacing w:val="-2"/>
          <w:sz w:val="24"/>
          <w:szCs w:val="24"/>
          <w:highlight w:val="none"/>
        </w:rPr>
        <w:t>授权代表：</w:t>
      </w:r>
      <w:r>
        <w:rPr>
          <w:color w:val="auto"/>
          <w:sz w:val="24"/>
          <w:szCs w:val="24"/>
          <w:highlight w:val="none"/>
          <w:u w:val="single" w:color="auto"/>
        </w:rPr>
        <w:t xml:space="preserve">                       </w:t>
      </w:r>
    </w:p>
    <w:p w14:paraId="302E694F">
      <w:pPr>
        <w:pStyle w:val="5"/>
        <w:spacing w:before="182" w:line="222" w:lineRule="auto"/>
        <w:ind w:left="478"/>
        <w:rPr>
          <w:color w:val="auto"/>
          <w:sz w:val="24"/>
          <w:szCs w:val="24"/>
          <w:highlight w:val="none"/>
        </w:rPr>
      </w:pPr>
      <w:r>
        <w:rPr>
          <w:color w:val="auto"/>
          <w:spacing w:val="-3"/>
          <w:sz w:val="24"/>
          <w:szCs w:val="24"/>
          <w:highlight w:val="none"/>
        </w:rPr>
        <w:t>联系电话：</w:t>
      </w:r>
      <w:r>
        <w:rPr>
          <w:color w:val="auto"/>
          <w:sz w:val="24"/>
          <w:szCs w:val="24"/>
          <w:highlight w:val="none"/>
          <w:u w:val="single" w:color="auto"/>
        </w:rPr>
        <w:t xml:space="preserve">                       </w:t>
      </w:r>
    </w:p>
    <w:p w14:paraId="7476EF1B">
      <w:pPr>
        <w:pStyle w:val="5"/>
        <w:spacing w:before="177" w:line="220" w:lineRule="auto"/>
        <w:ind w:left="477"/>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480DE0C3">
      <w:pPr>
        <w:pStyle w:val="5"/>
        <w:spacing w:before="182" w:line="219" w:lineRule="auto"/>
        <w:ind w:left="483"/>
        <w:outlineLvl w:val="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二、质疑项目基本情况：</w:t>
      </w:r>
    </w:p>
    <w:p w14:paraId="4285DC6C">
      <w:pPr>
        <w:pStyle w:val="5"/>
        <w:spacing w:before="182" w:line="221" w:lineRule="auto"/>
        <w:ind w:left="494"/>
        <w:rPr>
          <w:color w:val="auto"/>
          <w:sz w:val="24"/>
          <w:szCs w:val="24"/>
          <w:highlight w:val="none"/>
        </w:rPr>
      </w:pPr>
      <w:r>
        <w:rPr>
          <w:color w:val="auto"/>
          <w:spacing w:val="-2"/>
          <w:sz w:val="24"/>
          <w:szCs w:val="24"/>
          <w:highlight w:val="none"/>
        </w:rPr>
        <w:t>质疑项目的名称：</w:t>
      </w:r>
      <w:r>
        <w:rPr>
          <w:color w:val="auto"/>
          <w:sz w:val="24"/>
          <w:szCs w:val="24"/>
          <w:highlight w:val="none"/>
          <w:u w:val="single" w:color="auto"/>
        </w:rPr>
        <w:t xml:space="preserve">                                     </w:t>
      </w:r>
    </w:p>
    <w:p w14:paraId="749B162C">
      <w:pPr>
        <w:pStyle w:val="5"/>
        <w:spacing w:before="179" w:line="220" w:lineRule="auto"/>
        <w:ind w:left="494"/>
        <w:rPr>
          <w:color w:val="auto"/>
          <w:sz w:val="24"/>
          <w:szCs w:val="24"/>
          <w:highlight w:val="none"/>
        </w:rPr>
      </w:pPr>
      <w:r>
        <w:rPr>
          <w:color w:val="auto"/>
          <w:spacing w:val="-2"/>
          <w:sz w:val="24"/>
          <w:szCs w:val="24"/>
          <w:highlight w:val="none"/>
        </w:rPr>
        <w:t>质疑项目的编号：</w:t>
      </w:r>
      <w:r>
        <w:rPr>
          <w:color w:val="auto"/>
          <w:sz w:val="24"/>
          <w:szCs w:val="24"/>
          <w:highlight w:val="none"/>
          <w:u w:val="single" w:color="auto"/>
        </w:rPr>
        <w:t xml:space="preserve">                                     </w:t>
      </w:r>
    </w:p>
    <w:p w14:paraId="2056BF73">
      <w:pPr>
        <w:pStyle w:val="5"/>
        <w:spacing w:before="183" w:line="219" w:lineRule="auto"/>
        <w:ind w:left="492"/>
        <w:rPr>
          <w:color w:val="auto"/>
          <w:sz w:val="24"/>
          <w:szCs w:val="24"/>
          <w:highlight w:val="none"/>
        </w:rPr>
      </w:pPr>
      <w:r>
        <w:rPr>
          <w:color w:val="auto"/>
          <w:spacing w:val="-2"/>
          <w:sz w:val="24"/>
          <w:szCs w:val="24"/>
          <w:highlight w:val="none"/>
        </w:rPr>
        <w:t>采购人名称：</w:t>
      </w:r>
      <w:r>
        <w:rPr>
          <w:color w:val="auto"/>
          <w:sz w:val="24"/>
          <w:szCs w:val="24"/>
          <w:highlight w:val="none"/>
          <w:u w:val="single" w:color="auto"/>
        </w:rPr>
        <w:t xml:space="preserve">                                         </w:t>
      </w:r>
    </w:p>
    <w:p w14:paraId="20F18365">
      <w:pPr>
        <w:pStyle w:val="5"/>
        <w:spacing w:before="180" w:line="221" w:lineRule="auto"/>
        <w:ind w:left="494"/>
        <w:rPr>
          <w:color w:val="auto"/>
          <w:sz w:val="24"/>
          <w:szCs w:val="24"/>
          <w:highlight w:val="none"/>
        </w:rPr>
      </w:pPr>
      <w:r>
        <w:rPr>
          <w:color w:val="auto"/>
          <w:spacing w:val="-3"/>
          <w:sz w:val="24"/>
          <w:szCs w:val="24"/>
          <w:highlight w:val="none"/>
        </w:rPr>
        <w:t>质疑事项：</w:t>
      </w:r>
    </w:p>
    <w:p w14:paraId="2AE2CE7F">
      <w:pPr>
        <w:pStyle w:val="5"/>
        <w:spacing w:before="181" w:line="358" w:lineRule="auto"/>
        <w:ind w:left="398"/>
        <w:rPr>
          <w:color w:val="auto"/>
          <w:sz w:val="24"/>
          <w:szCs w:val="24"/>
          <w:highlight w:val="none"/>
        </w:rPr>
      </w:pPr>
      <w:r>
        <w:rPr>
          <w:color w:val="auto"/>
          <w:spacing w:val="-3"/>
          <w:sz w:val="24"/>
          <w:szCs w:val="24"/>
          <w:highlight w:val="none"/>
        </w:rPr>
        <w:t>□采购文件   采购文件获取日期：</w:t>
      </w:r>
      <w:r>
        <w:rPr>
          <w:color w:val="auto"/>
          <w:spacing w:val="-3"/>
          <w:sz w:val="24"/>
          <w:szCs w:val="24"/>
          <w:highlight w:val="none"/>
          <w:u w:val="single" w:color="auto"/>
        </w:rPr>
        <w:t xml:space="preserve">                                    </w:t>
      </w:r>
    </w:p>
    <w:p w14:paraId="100B8B99">
      <w:pPr>
        <w:pStyle w:val="5"/>
        <w:spacing w:line="219" w:lineRule="auto"/>
        <w:ind w:left="398"/>
        <w:rPr>
          <w:color w:val="auto"/>
          <w:sz w:val="24"/>
          <w:szCs w:val="24"/>
          <w:highlight w:val="none"/>
        </w:rPr>
      </w:pPr>
      <w:r>
        <w:rPr>
          <w:color w:val="auto"/>
          <w:spacing w:val="-7"/>
          <w:sz w:val="24"/>
          <w:szCs w:val="24"/>
          <w:highlight w:val="none"/>
        </w:rPr>
        <w:t>□采购过程</w:t>
      </w:r>
    </w:p>
    <w:p w14:paraId="7A4ECE96">
      <w:pPr>
        <w:pStyle w:val="5"/>
        <w:spacing w:before="183" w:line="221" w:lineRule="auto"/>
        <w:ind w:left="398"/>
        <w:rPr>
          <w:color w:val="auto"/>
          <w:sz w:val="24"/>
          <w:szCs w:val="24"/>
          <w:highlight w:val="none"/>
        </w:rPr>
      </w:pPr>
      <w:r>
        <w:rPr>
          <w:color w:val="auto"/>
          <w:spacing w:val="-7"/>
          <w:sz w:val="24"/>
          <w:szCs w:val="24"/>
          <w:highlight w:val="none"/>
        </w:rPr>
        <w:t>□成交结果</w:t>
      </w:r>
    </w:p>
    <w:p w14:paraId="7E2B4B4F">
      <w:pPr>
        <w:pStyle w:val="5"/>
        <w:spacing w:before="179" w:line="220" w:lineRule="auto"/>
        <w:ind w:left="493"/>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三、质疑事项具体内容</w:t>
      </w:r>
    </w:p>
    <w:p w14:paraId="468EBA1B">
      <w:pPr>
        <w:pStyle w:val="5"/>
        <w:spacing w:before="181" w:line="221" w:lineRule="auto"/>
        <w:ind w:left="494"/>
        <w:rPr>
          <w:color w:val="auto"/>
          <w:sz w:val="24"/>
          <w:szCs w:val="24"/>
          <w:highlight w:val="none"/>
        </w:rPr>
      </w:pPr>
      <w:r>
        <w:rPr>
          <w:color w:val="auto"/>
          <w:spacing w:val="-4"/>
          <w:sz w:val="24"/>
          <w:szCs w:val="24"/>
          <w:highlight w:val="none"/>
        </w:rPr>
        <w:t>质疑事项</w:t>
      </w:r>
      <w:r>
        <w:rPr>
          <w:color w:val="auto"/>
          <w:spacing w:val="-33"/>
          <w:sz w:val="24"/>
          <w:szCs w:val="24"/>
          <w:highlight w:val="none"/>
        </w:rPr>
        <w:t xml:space="preserve"> </w:t>
      </w:r>
      <w:r>
        <w:rPr>
          <w:color w:val="auto"/>
          <w:spacing w:val="-4"/>
          <w:sz w:val="24"/>
          <w:szCs w:val="24"/>
          <w:highlight w:val="none"/>
        </w:rPr>
        <w:t>1：</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p>
    <w:p w14:paraId="668D3CA6">
      <w:pPr>
        <w:pStyle w:val="5"/>
        <w:spacing w:before="179" w:line="219" w:lineRule="auto"/>
        <w:ind w:left="493"/>
        <w:rPr>
          <w:color w:val="auto"/>
          <w:sz w:val="24"/>
          <w:szCs w:val="24"/>
          <w:highlight w:val="none"/>
        </w:rPr>
      </w:pPr>
      <w:r>
        <w:rPr>
          <w:color w:val="auto"/>
          <w:spacing w:val="-2"/>
          <w:sz w:val="24"/>
          <w:szCs w:val="24"/>
          <w:highlight w:val="none"/>
        </w:rPr>
        <w:t>事实依据：</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9628895">
      <w:pPr>
        <w:pStyle w:val="5"/>
        <w:spacing w:before="183" w:line="358" w:lineRule="auto"/>
        <w:ind w:left="494"/>
        <w:rPr>
          <w:color w:val="auto"/>
          <w:sz w:val="24"/>
          <w:szCs w:val="24"/>
          <w:highlight w:val="none"/>
        </w:rPr>
      </w:pPr>
      <w:r>
        <w:rPr>
          <w:color w:val="auto"/>
          <w:spacing w:val="-2"/>
          <w:sz w:val="24"/>
          <w:szCs w:val="24"/>
          <w:highlight w:val="none"/>
        </w:rPr>
        <w:t>法律依据：</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000AC8E">
      <w:pPr>
        <w:pStyle w:val="5"/>
        <w:spacing w:before="1" w:line="220" w:lineRule="auto"/>
        <w:ind w:left="494"/>
        <w:rPr>
          <w:color w:val="auto"/>
          <w:sz w:val="24"/>
          <w:szCs w:val="24"/>
          <w:highlight w:val="none"/>
        </w:rPr>
      </w:pPr>
      <w:r>
        <w:rPr>
          <w:color w:val="auto"/>
          <w:spacing w:val="-3"/>
          <w:sz w:val="24"/>
          <w:szCs w:val="24"/>
          <w:highlight w:val="none"/>
        </w:rPr>
        <w:t>质疑事项</w:t>
      </w:r>
      <w:r>
        <w:rPr>
          <w:color w:val="auto"/>
          <w:spacing w:val="-45"/>
          <w:sz w:val="24"/>
          <w:szCs w:val="24"/>
          <w:highlight w:val="none"/>
        </w:rPr>
        <w:t xml:space="preserve"> </w:t>
      </w:r>
      <w:r>
        <w:rPr>
          <w:color w:val="auto"/>
          <w:spacing w:val="-3"/>
          <w:sz w:val="24"/>
          <w:szCs w:val="24"/>
          <w:highlight w:val="none"/>
        </w:rPr>
        <w:t>2</w:t>
      </w:r>
    </w:p>
    <w:p w14:paraId="0E1A23AA">
      <w:pPr>
        <w:pStyle w:val="5"/>
        <w:spacing w:before="181" w:line="379" w:lineRule="exact"/>
        <w:ind w:left="509"/>
        <w:rPr>
          <w:color w:val="auto"/>
          <w:sz w:val="24"/>
          <w:szCs w:val="24"/>
          <w:highlight w:val="none"/>
        </w:rPr>
      </w:pPr>
      <w:r>
        <w:rPr>
          <w:color w:val="auto"/>
          <w:spacing w:val="-7"/>
          <w:position w:val="3"/>
          <w:sz w:val="24"/>
          <w:szCs w:val="24"/>
          <w:highlight w:val="none"/>
        </w:rPr>
        <w:t>……</w:t>
      </w:r>
    </w:p>
    <w:p w14:paraId="109AD9D2">
      <w:pPr>
        <w:pStyle w:val="5"/>
        <w:spacing w:before="87" w:line="221" w:lineRule="auto"/>
        <w:ind w:left="516"/>
        <w:rPr>
          <w:color w:val="auto"/>
          <w:sz w:val="24"/>
          <w:szCs w:val="24"/>
          <w:highlight w:val="none"/>
        </w:rPr>
      </w:pPr>
      <w:r>
        <w:rPr>
          <w:color w:val="auto"/>
          <w:spacing w:val="-3"/>
          <w:sz w:val="24"/>
          <w:szCs w:val="24"/>
          <w:highlight w:val="none"/>
        </w:rPr>
        <w:t>四、与质疑事项相关的质疑请求：</w:t>
      </w:r>
    </w:p>
    <w:p w14:paraId="4B5879D5">
      <w:pPr>
        <w:pStyle w:val="5"/>
        <w:spacing w:before="180" w:line="221" w:lineRule="auto"/>
        <w:ind w:left="492"/>
        <w:rPr>
          <w:color w:val="auto"/>
          <w:sz w:val="24"/>
          <w:szCs w:val="24"/>
          <w:highlight w:val="none"/>
        </w:rPr>
      </w:pPr>
      <w:r>
        <w:rPr>
          <w:color w:val="auto"/>
          <w:spacing w:val="-2"/>
          <w:sz w:val="24"/>
          <w:szCs w:val="24"/>
          <w:highlight w:val="none"/>
        </w:rPr>
        <w:t>请求：</w:t>
      </w:r>
      <w:r>
        <w:rPr>
          <w:color w:val="auto"/>
          <w:spacing w:val="-2"/>
          <w:sz w:val="24"/>
          <w:szCs w:val="24"/>
          <w:highlight w:val="none"/>
          <w:u w:val="single" w:color="auto"/>
        </w:rPr>
        <w:t xml:space="preserve">                                                             </w:t>
      </w:r>
    </w:p>
    <w:p w14:paraId="69408744">
      <w:pPr>
        <w:spacing w:line="282" w:lineRule="auto"/>
        <w:rPr>
          <w:rFonts w:ascii="Arial"/>
          <w:color w:val="auto"/>
          <w:sz w:val="21"/>
          <w:highlight w:val="none"/>
        </w:rPr>
      </w:pPr>
    </w:p>
    <w:p w14:paraId="1FECE712">
      <w:pPr>
        <w:spacing w:line="283" w:lineRule="auto"/>
        <w:rPr>
          <w:rFonts w:ascii="Arial"/>
          <w:color w:val="auto"/>
          <w:sz w:val="21"/>
          <w:highlight w:val="none"/>
        </w:rPr>
      </w:pPr>
    </w:p>
    <w:p w14:paraId="36435A0A">
      <w:pPr>
        <w:pStyle w:val="5"/>
        <w:spacing w:before="78" w:line="468" w:lineRule="exact"/>
        <w:ind w:left="493"/>
        <w:rPr>
          <w:color w:val="auto"/>
          <w:sz w:val="24"/>
          <w:szCs w:val="24"/>
          <w:highlight w:val="none"/>
        </w:rPr>
      </w:pPr>
      <w:r>
        <w:rPr>
          <w:color w:val="auto"/>
          <w:highlight w:val="none"/>
        </w:rPr>
        <w:pict>
          <v:shape id="_x0000_s1026" o:spid="_x0000_s1026" o:spt="202" type="#_x0000_t202" style="position:absolute;left:0pt;margin-left:342.05pt;margin-top:2.9pt;height:16.3pt;width:34.4pt;z-index:251660288;mso-width-relative:page;mso-height-relative:page;" filled="f" stroked="f" coordsize="21600,21600">
            <v:path/>
            <v:fill on="f" focussize="0,0"/>
            <v:stroke on="f"/>
            <v:imagedata o:title=""/>
            <o:lock v:ext="edit" aspectratio="f"/>
            <v:textbox inset="0mm,0mm,0mm,0mm">
              <w:txbxContent>
                <w:p w14:paraId="57B22729">
                  <w:pPr>
                    <w:pStyle w:val="5"/>
                    <w:spacing w:before="20" w:line="219" w:lineRule="auto"/>
                    <w:jc w:val="right"/>
                    <w:rPr>
                      <w:sz w:val="24"/>
                      <w:szCs w:val="24"/>
                    </w:rPr>
                  </w:pPr>
                  <w:r>
                    <w:rPr>
                      <w:spacing w:val="-25"/>
                      <w:sz w:val="24"/>
                      <w:szCs w:val="24"/>
                    </w:rPr>
                    <w:t>公章：</w:t>
                  </w:r>
                </w:p>
              </w:txbxContent>
            </v:textbox>
          </v:shape>
        </w:pict>
      </w:r>
      <w:r>
        <w:rPr>
          <w:color w:val="auto"/>
          <w:spacing w:val="-2"/>
          <w:position w:val="17"/>
          <w:sz w:val="24"/>
          <w:szCs w:val="24"/>
          <w:highlight w:val="none"/>
        </w:rPr>
        <w:t>签字（签章</w:t>
      </w:r>
      <w:r>
        <w:rPr>
          <w:color w:val="auto"/>
          <w:spacing w:val="-14"/>
          <w:position w:val="17"/>
          <w:sz w:val="24"/>
          <w:szCs w:val="24"/>
          <w:highlight w:val="none"/>
        </w:rPr>
        <w:t>）：</w:t>
      </w:r>
    </w:p>
    <w:p w14:paraId="2527E57C">
      <w:pPr>
        <w:pStyle w:val="5"/>
        <w:spacing w:before="1" w:line="220" w:lineRule="auto"/>
        <w:ind w:left="518"/>
        <w:rPr>
          <w:color w:val="auto"/>
          <w:sz w:val="24"/>
          <w:szCs w:val="24"/>
          <w:highlight w:val="none"/>
        </w:rPr>
      </w:pPr>
      <w:r>
        <w:rPr>
          <w:color w:val="auto"/>
          <w:spacing w:val="-17"/>
          <w:sz w:val="24"/>
          <w:szCs w:val="24"/>
          <w:highlight w:val="none"/>
        </w:rPr>
        <w:t>日期：</w:t>
      </w:r>
    </w:p>
    <w:p w14:paraId="10D619CA">
      <w:pPr>
        <w:pStyle w:val="5"/>
        <w:spacing w:before="179" w:line="220" w:lineRule="auto"/>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说明：</w:t>
      </w:r>
    </w:p>
    <w:p w14:paraId="61DDDBCC">
      <w:pPr>
        <w:pStyle w:val="5"/>
        <w:spacing w:before="182" w:line="219" w:lineRule="auto"/>
        <w:ind w:left="394"/>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1.供应商提出质疑时，应提交质疑函和必要的</w:t>
      </w:r>
      <w:r>
        <w:rPr>
          <w:color w:val="auto"/>
          <w:spacing w:val="-1"/>
          <w:sz w:val="24"/>
          <w:szCs w:val="24"/>
          <w:highlight w:val="none"/>
          <w14:textOutline w14:w="3048" w14:cap="flat" w14:cmpd="sng">
            <w14:solidFill>
              <w14:srgbClr w14:val="000000"/>
            </w14:solidFill>
            <w14:prstDash w14:val="solid"/>
            <w14:miter w14:val="0"/>
          </w14:textOutline>
        </w:rPr>
        <w:t>证明材料。</w:t>
      </w:r>
    </w:p>
    <w:p w14:paraId="5D4FBCC9">
      <w:pPr>
        <w:spacing w:line="219" w:lineRule="auto"/>
        <w:rPr>
          <w:color w:val="auto"/>
          <w:sz w:val="24"/>
          <w:szCs w:val="24"/>
          <w:highlight w:val="none"/>
        </w:rPr>
        <w:sectPr>
          <w:footerReference r:id="rId67" w:type="default"/>
          <w:pgSz w:w="11906" w:h="16838"/>
          <w:pgMar w:top="1392" w:right="1659" w:bottom="1015" w:left="1601" w:header="0" w:footer="853" w:gutter="0"/>
          <w:pgNumType w:fmt="decimal"/>
          <w:cols w:space="720" w:num="1"/>
        </w:sectPr>
      </w:pPr>
    </w:p>
    <w:p w14:paraId="19679455">
      <w:pPr>
        <w:pStyle w:val="5"/>
        <w:spacing w:before="48" w:line="359" w:lineRule="auto"/>
        <w:ind w:left="29" w:firstLine="329"/>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2.质疑供应商若委托代理人进行质疑的，质疑函应按要求列明“授权代表</w:t>
      </w:r>
      <w:r>
        <w:rPr>
          <w:color w:val="auto"/>
          <w:spacing w:val="-81"/>
          <w:sz w:val="24"/>
          <w:szCs w:val="24"/>
          <w:highlight w:val="none"/>
        </w:rPr>
        <w:t xml:space="preserve"> </w:t>
      </w:r>
      <w:r>
        <w:rPr>
          <w:color w:val="auto"/>
          <w:sz w:val="24"/>
          <w:szCs w:val="24"/>
          <w:highlight w:val="none"/>
          <w14:textOutline w14:w="3048" w14:cap="flat" w14:cmpd="sng">
            <w14:solidFill>
              <w14:srgbClr w14:val="000000"/>
            </w14:solidFill>
            <w14:prstDash w14:val="solid"/>
            <w14:miter w14:val="0"/>
          </w14:textOutline>
        </w:rPr>
        <w:t>”的有关</w:t>
      </w:r>
      <w:r>
        <w:rPr>
          <w:color w:val="auto"/>
          <w:sz w:val="24"/>
          <w:szCs w:val="24"/>
          <w:highlight w:val="none"/>
        </w:rPr>
        <w:t xml:space="preserve"> </w:t>
      </w:r>
      <w:r>
        <w:rPr>
          <w:color w:val="auto"/>
          <w:spacing w:val="3"/>
          <w:sz w:val="24"/>
          <w:szCs w:val="24"/>
          <w:highlight w:val="none"/>
          <w14:textOutline w14:w="3048" w14:cap="flat" w14:cmpd="sng">
            <w14:solidFill>
              <w14:srgbClr w14:val="000000"/>
            </w14:solidFill>
            <w14:prstDash w14:val="solid"/>
            <w14:miter w14:val="0"/>
          </w14:textOutline>
        </w:rPr>
        <w:t>内容，并在附件中提交由质疑供应商签署的授权委托书。授权委托书应载明代理人的</w:t>
      </w:r>
    </w:p>
    <w:p w14:paraId="66CCDBB1">
      <w:pPr>
        <w:pStyle w:val="5"/>
        <w:spacing w:line="220" w:lineRule="auto"/>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姓名或者名称、代理事项、具体权限、期限和相关事项。</w:t>
      </w:r>
    </w:p>
    <w:p w14:paraId="2E428601">
      <w:pPr>
        <w:pStyle w:val="5"/>
        <w:spacing w:before="179" w:line="219" w:lineRule="auto"/>
        <w:ind w:left="359"/>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3.质疑函的质疑事项应具体、明确，并有必要的事实依据和法律依据。</w:t>
      </w:r>
    </w:p>
    <w:p w14:paraId="420CF4CB">
      <w:pPr>
        <w:pStyle w:val="5"/>
        <w:spacing w:before="182" w:line="221" w:lineRule="auto"/>
        <w:ind w:left="354"/>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4.质疑函的质疑请求应与质疑事项相关。</w:t>
      </w:r>
    </w:p>
    <w:p w14:paraId="68DB7F32">
      <w:pPr>
        <w:pStyle w:val="5"/>
        <w:spacing w:before="178" w:line="468" w:lineRule="exact"/>
        <w:jc w:val="right"/>
        <w:rPr>
          <w:color w:val="auto"/>
          <w:sz w:val="24"/>
          <w:szCs w:val="24"/>
          <w:highlight w:val="none"/>
        </w:rPr>
      </w:pPr>
      <w:r>
        <w:rPr>
          <w:color w:val="auto"/>
          <w:spacing w:val="1"/>
          <w:position w:val="17"/>
          <w:sz w:val="24"/>
          <w:szCs w:val="24"/>
          <w:highlight w:val="none"/>
          <w14:textOutline w14:w="3048" w14:cap="flat" w14:cmpd="sng">
            <w14:solidFill>
              <w14:srgbClr w14:val="000000"/>
            </w14:solidFill>
            <w14:prstDash w14:val="solid"/>
            <w14:miter w14:val="0"/>
          </w14:textOutline>
        </w:rPr>
        <w:t>5.质疑供应商为法人或者其他组织的，质疑函应由法定代表人、主要负责人，或者</w:t>
      </w:r>
    </w:p>
    <w:p w14:paraId="70B13BD5">
      <w:pPr>
        <w:pStyle w:val="5"/>
        <w:spacing w:before="1" w:line="219" w:lineRule="auto"/>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其授权代表签字或者盖章，并加盖公章。</w:t>
      </w:r>
    </w:p>
    <w:p w14:paraId="7B4B9665">
      <w:pPr>
        <w:spacing w:line="219" w:lineRule="auto"/>
        <w:rPr>
          <w:color w:val="auto"/>
          <w:sz w:val="24"/>
          <w:szCs w:val="24"/>
          <w:highlight w:val="none"/>
        </w:rPr>
        <w:sectPr>
          <w:footerReference r:id="rId68" w:type="default"/>
          <w:pgSz w:w="11906" w:h="16838"/>
          <w:pgMar w:top="1404" w:right="1244" w:bottom="1015" w:left="1622" w:header="0" w:footer="853" w:gutter="0"/>
          <w:pgNumType w:fmt="decimal"/>
          <w:cols w:space="720" w:num="1"/>
        </w:sectPr>
      </w:pPr>
    </w:p>
    <w:p w14:paraId="3D0D6030">
      <w:pPr>
        <w:pStyle w:val="5"/>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bookmarkStart w:id="7" w:name="bookmark6"/>
      <w:bookmarkEnd w:id="7"/>
    </w:p>
    <w:p w14:paraId="7F2C5044">
      <w:pPr>
        <w:pStyle w:val="5"/>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283290D7">
      <w:pPr>
        <w:pStyle w:val="5"/>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56D2B5AA">
      <w:pPr>
        <w:pStyle w:val="5"/>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08BE0A4D">
      <w:pPr>
        <w:pStyle w:val="5"/>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5195036C">
      <w:pPr>
        <w:pStyle w:val="5"/>
        <w:spacing w:before="139" w:line="223" w:lineRule="auto"/>
        <w:ind w:left="2700"/>
        <w:rPr>
          <w:color w:val="auto"/>
          <w:sz w:val="43"/>
          <w:szCs w:val="43"/>
          <w:highlight w:val="none"/>
        </w:rPr>
      </w:pPr>
      <w:r>
        <w:rPr>
          <w:color w:val="auto"/>
          <w:spacing w:val="8"/>
          <w:sz w:val="43"/>
          <w:szCs w:val="43"/>
          <w:highlight w:val="none"/>
          <w14:textOutline w14:w="5575" w14:cap="flat" w14:cmpd="sng">
            <w14:solidFill>
              <w14:srgbClr w14:val="000000"/>
            </w14:solidFill>
            <w14:prstDash w14:val="solid"/>
            <w14:miter w14:val="0"/>
          </w14:textOutline>
        </w:rPr>
        <w:t>第六章</w:t>
      </w:r>
      <w:r>
        <w:rPr>
          <w:color w:val="auto"/>
          <w:spacing w:val="8"/>
          <w:sz w:val="43"/>
          <w:szCs w:val="43"/>
          <w:highlight w:val="none"/>
        </w:rPr>
        <w:t xml:space="preserve"> </w:t>
      </w:r>
      <w:r>
        <w:rPr>
          <w:color w:val="auto"/>
          <w:spacing w:val="8"/>
          <w:sz w:val="43"/>
          <w:szCs w:val="43"/>
          <w:highlight w:val="none"/>
          <w14:textOutline w14:w="5575" w14:cap="flat" w14:cmpd="sng">
            <w14:solidFill>
              <w14:srgbClr w14:val="000000"/>
            </w14:solidFill>
            <w14:prstDash w14:val="solid"/>
            <w14:miter w14:val="0"/>
          </w14:textOutline>
        </w:rPr>
        <w:t>合同文本</w:t>
      </w:r>
    </w:p>
    <w:p w14:paraId="3945F7CF">
      <w:pPr>
        <w:rPr>
          <w:rFonts w:ascii="Arial"/>
          <w:color w:val="auto"/>
          <w:sz w:val="21"/>
          <w:highlight w:val="none"/>
        </w:rPr>
      </w:pPr>
    </w:p>
    <w:p w14:paraId="296268DC">
      <w:pPr>
        <w:rPr>
          <w:rFonts w:ascii="Arial"/>
          <w:color w:val="auto"/>
          <w:sz w:val="21"/>
          <w:highlight w:val="none"/>
        </w:rPr>
      </w:pPr>
    </w:p>
    <w:p w14:paraId="32276E18">
      <w:pPr>
        <w:rPr>
          <w:rFonts w:ascii="Arial"/>
          <w:color w:val="auto"/>
          <w:sz w:val="21"/>
          <w:highlight w:val="none"/>
        </w:rPr>
      </w:pPr>
    </w:p>
    <w:p w14:paraId="16508A46">
      <w:pPr>
        <w:rPr>
          <w:rFonts w:ascii="Arial"/>
          <w:color w:val="auto"/>
          <w:sz w:val="21"/>
          <w:highlight w:val="none"/>
        </w:rPr>
      </w:pPr>
    </w:p>
    <w:p w14:paraId="5043B73D">
      <w:pPr>
        <w:rPr>
          <w:rFonts w:ascii="Arial"/>
          <w:color w:val="auto"/>
          <w:sz w:val="21"/>
          <w:highlight w:val="none"/>
        </w:rPr>
      </w:pPr>
    </w:p>
    <w:p w14:paraId="3B2019AA">
      <w:pPr>
        <w:rPr>
          <w:rFonts w:ascii="Arial"/>
          <w:color w:val="auto"/>
          <w:sz w:val="21"/>
          <w:highlight w:val="none"/>
        </w:rPr>
      </w:pPr>
    </w:p>
    <w:p w14:paraId="03B9A240">
      <w:pPr>
        <w:rPr>
          <w:rFonts w:ascii="Arial"/>
          <w:color w:val="auto"/>
          <w:sz w:val="21"/>
          <w:highlight w:val="none"/>
        </w:rPr>
      </w:pPr>
    </w:p>
    <w:p w14:paraId="1360F623">
      <w:pPr>
        <w:rPr>
          <w:rFonts w:ascii="Arial"/>
          <w:color w:val="auto"/>
          <w:sz w:val="21"/>
          <w:highlight w:val="none"/>
        </w:rPr>
      </w:pPr>
    </w:p>
    <w:p w14:paraId="7DCA9CA1">
      <w:pPr>
        <w:rPr>
          <w:rFonts w:ascii="Arial"/>
          <w:color w:val="auto"/>
          <w:sz w:val="21"/>
          <w:highlight w:val="none"/>
        </w:rPr>
      </w:pPr>
    </w:p>
    <w:p w14:paraId="068E5C7E">
      <w:pPr>
        <w:rPr>
          <w:rFonts w:ascii="Arial"/>
          <w:color w:val="auto"/>
          <w:sz w:val="21"/>
          <w:highlight w:val="none"/>
        </w:rPr>
      </w:pPr>
    </w:p>
    <w:p w14:paraId="0ECB20A2">
      <w:pPr>
        <w:rPr>
          <w:rFonts w:ascii="Arial"/>
          <w:color w:val="auto"/>
          <w:sz w:val="21"/>
          <w:highlight w:val="none"/>
        </w:rPr>
      </w:pPr>
    </w:p>
    <w:p w14:paraId="60955120">
      <w:pPr>
        <w:rPr>
          <w:rFonts w:ascii="Arial"/>
          <w:color w:val="auto"/>
          <w:sz w:val="21"/>
          <w:highlight w:val="none"/>
        </w:rPr>
      </w:pPr>
    </w:p>
    <w:p w14:paraId="56445E5C">
      <w:pPr>
        <w:rPr>
          <w:rFonts w:ascii="Arial"/>
          <w:color w:val="auto"/>
          <w:sz w:val="21"/>
          <w:highlight w:val="none"/>
        </w:rPr>
      </w:pPr>
    </w:p>
    <w:p w14:paraId="09D3C8AC">
      <w:pPr>
        <w:rPr>
          <w:rFonts w:ascii="Arial"/>
          <w:color w:val="auto"/>
          <w:sz w:val="21"/>
          <w:highlight w:val="none"/>
        </w:rPr>
      </w:pPr>
    </w:p>
    <w:p w14:paraId="3387924E">
      <w:pPr>
        <w:rPr>
          <w:rFonts w:ascii="Arial"/>
          <w:color w:val="auto"/>
          <w:sz w:val="21"/>
          <w:highlight w:val="none"/>
        </w:rPr>
      </w:pPr>
    </w:p>
    <w:p w14:paraId="56FB46A9">
      <w:pPr>
        <w:rPr>
          <w:rFonts w:ascii="Arial"/>
          <w:color w:val="auto"/>
          <w:sz w:val="21"/>
          <w:highlight w:val="none"/>
        </w:rPr>
      </w:pPr>
    </w:p>
    <w:p w14:paraId="7869D1D9">
      <w:pPr>
        <w:rPr>
          <w:rFonts w:ascii="Arial"/>
          <w:color w:val="auto"/>
          <w:sz w:val="21"/>
          <w:highlight w:val="none"/>
        </w:rPr>
      </w:pPr>
    </w:p>
    <w:p w14:paraId="138EC0D5">
      <w:pPr>
        <w:rPr>
          <w:rFonts w:ascii="Arial"/>
          <w:color w:val="auto"/>
          <w:sz w:val="21"/>
          <w:highlight w:val="none"/>
        </w:rPr>
      </w:pPr>
    </w:p>
    <w:p w14:paraId="55D3D429">
      <w:pPr>
        <w:rPr>
          <w:rFonts w:ascii="Arial"/>
          <w:color w:val="auto"/>
          <w:sz w:val="21"/>
          <w:highlight w:val="none"/>
        </w:rPr>
      </w:pPr>
    </w:p>
    <w:p w14:paraId="14E16EA0">
      <w:pPr>
        <w:rPr>
          <w:rFonts w:ascii="Arial"/>
          <w:color w:val="auto"/>
          <w:sz w:val="21"/>
          <w:highlight w:val="none"/>
        </w:rPr>
      </w:pPr>
    </w:p>
    <w:p w14:paraId="018EB92B">
      <w:pPr>
        <w:rPr>
          <w:rFonts w:ascii="Arial"/>
          <w:color w:val="auto"/>
          <w:sz w:val="21"/>
          <w:highlight w:val="none"/>
        </w:rPr>
      </w:pPr>
    </w:p>
    <w:p w14:paraId="380A8695">
      <w:pPr>
        <w:rPr>
          <w:rFonts w:ascii="Arial"/>
          <w:color w:val="auto"/>
          <w:sz w:val="21"/>
          <w:highlight w:val="none"/>
        </w:rPr>
      </w:pPr>
    </w:p>
    <w:p w14:paraId="24D0D76B">
      <w:pPr>
        <w:rPr>
          <w:rFonts w:ascii="Arial"/>
          <w:color w:val="auto"/>
          <w:sz w:val="21"/>
          <w:highlight w:val="none"/>
        </w:rPr>
      </w:pPr>
    </w:p>
    <w:p w14:paraId="7C25A8C1">
      <w:pPr>
        <w:rPr>
          <w:rFonts w:ascii="Arial"/>
          <w:color w:val="auto"/>
          <w:sz w:val="21"/>
          <w:highlight w:val="none"/>
        </w:rPr>
      </w:pPr>
    </w:p>
    <w:p w14:paraId="2BFC1084">
      <w:pPr>
        <w:rPr>
          <w:rFonts w:ascii="Arial"/>
          <w:color w:val="auto"/>
          <w:sz w:val="21"/>
          <w:highlight w:val="none"/>
        </w:rPr>
      </w:pPr>
    </w:p>
    <w:p w14:paraId="002510AB">
      <w:pPr>
        <w:spacing w:before="51" w:line="188" w:lineRule="auto"/>
        <w:ind w:left="4255"/>
        <w:rPr>
          <w:rFonts w:ascii="Times New Roman" w:hAnsi="Times New Roman" w:eastAsia="Times New Roman" w:cs="Times New Roman"/>
          <w:color w:val="auto"/>
          <w:spacing w:val="-4"/>
          <w:sz w:val="18"/>
          <w:szCs w:val="18"/>
          <w:highlight w:val="none"/>
        </w:rPr>
      </w:pPr>
    </w:p>
    <w:p w14:paraId="213F40A5">
      <w:pPr>
        <w:tabs>
          <w:tab w:val="left" w:pos="5397"/>
        </w:tabs>
        <w:spacing w:before="51" w:line="188" w:lineRule="auto"/>
        <w:ind w:left="4255"/>
        <w:rPr>
          <w:rFonts w:hint="eastAsia" w:ascii="Times New Roman" w:hAnsi="Times New Roman" w:eastAsia="宋体" w:cs="Times New Roman"/>
          <w:color w:val="auto"/>
          <w:spacing w:val="-4"/>
          <w:sz w:val="18"/>
          <w:szCs w:val="18"/>
          <w:highlight w:val="none"/>
          <w:lang w:eastAsia="zh-CN"/>
        </w:rPr>
      </w:pPr>
      <w:r>
        <w:rPr>
          <w:rFonts w:hint="eastAsia" w:ascii="Times New Roman" w:hAnsi="Times New Roman" w:eastAsia="宋体" w:cs="Times New Roman"/>
          <w:color w:val="auto"/>
          <w:spacing w:val="-4"/>
          <w:sz w:val="18"/>
          <w:szCs w:val="18"/>
          <w:highlight w:val="none"/>
          <w:lang w:eastAsia="zh-CN"/>
        </w:rPr>
        <w:tab/>
      </w:r>
    </w:p>
    <w:p w14:paraId="46EC6D10">
      <w:pPr>
        <w:spacing w:before="51" w:line="188" w:lineRule="auto"/>
        <w:ind w:left="4255"/>
        <w:rPr>
          <w:rFonts w:ascii="Times New Roman" w:hAnsi="Times New Roman" w:eastAsia="Times New Roman" w:cs="Times New Roman"/>
          <w:color w:val="auto"/>
          <w:spacing w:val="-4"/>
          <w:sz w:val="18"/>
          <w:szCs w:val="18"/>
          <w:highlight w:val="none"/>
        </w:rPr>
      </w:pPr>
    </w:p>
    <w:p w14:paraId="50DCCF36">
      <w:pPr>
        <w:spacing w:before="51" w:line="188" w:lineRule="auto"/>
        <w:ind w:left="4255"/>
        <w:rPr>
          <w:rFonts w:ascii="Times New Roman" w:hAnsi="Times New Roman" w:eastAsia="Times New Roman" w:cs="Times New Roman"/>
          <w:color w:val="auto"/>
          <w:spacing w:val="-4"/>
          <w:sz w:val="18"/>
          <w:szCs w:val="18"/>
          <w:highlight w:val="none"/>
        </w:rPr>
      </w:pPr>
    </w:p>
    <w:p w14:paraId="6A55E3D9">
      <w:pPr>
        <w:spacing w:before="51" w:line="188" w:lineRule="auto"/>
        <w:ind w:left="4255"/>
        <w:rPr>
          <w:rFonts w:ascii="Times New Roman" w:hAnsi="Times New Roman" w:eastAsia="Times New Roman" w:cs="Times New Roman"/>
          <w:color w:val="auto"/>
          <w:spacing w:val="-4"/>
          <w:sz w:val="18"/>
          <w:szCs w:val="18"/>
          <w:highlight w:val="none"/>
        </w:rPr>
      </w:pPr>
    </w:p>
    <w:p w14:paraId="0373D4C6">
      <w:pPr>
        <w:spacing w:before="51" w:line="188" w:lineRule="auto"/>
        <w:ind w:left="4255"/>
        <w:rPr>
          <w:rFonts w:ascii="Times New Roman" w:hAnsi="Times New Roman" w:eastAsia="Times New Roman" w:cs="Times New Roman"/>
          <w:color w:val="auto"/>
          <w:spacing w:val="-4"/>
          <w:sz w:val="18"/>
          <w:szCs w:val="18"/>
          <w:highlight w:val="none"/>
        </w:rPr>
      </w:pPr>
    </w:p>
    <w:p w14:paraId="595AE02C">
      <w:pPr>
        <w:spacing w:before="51" w:line="188" w:lineRule="auto"/>
        <w:ind w:left="4255"/>
        <w:rPr>
          <w:rFonts w:ascii="Times New Roman" w:hAnsi="Times New Roman" w:eastAsia="Times New Roman" w:cs="Times New Roman"/>
          <w:color w:val="auto"/>
          <w:spacing w:val="-4"/>
          <w:sz w:val="18"/>
          <w:szCs w:val="18"/>
          <w:highlight w:val="none"/>
        </w:rPr>
      </w:pPr>
    </w:p>
    <w:p w14:paraId="6E449B94">
      <w:pPr>
        <w:spacing w:before="51" w:line="188" w:lineRule="auto"/>
        <w:ind w:left="4255"/>
        <w:rPr>
          <w:rFonts w:ascii="Times New Roman" w:hAnsi="Times New Roman" w:eastAsia="Times New Roman" w:cs="Times New Roman"/>
          <w:color w:val="auto"/>
          <w:spacing w:val="-4"/>
          <w:sz w:val="18"/>
          <w:szCs w:val="18"/>
          <w:highlight w:val="none"/>
        </w:rPr>
      </w:pPr>
    </w:p>
    <w:p w14:paraId="1BEFB74A">
      <w:pPr>
        <w:spacing w:before="51" w:line="188" w:lineRule="auto"/>
        <w:ind w:left="4255"/>
        <w:rPr>
          <w:rFonts w:ascii="Times New Roman" w:hAnsi="Times New Roman" w:eastAsia="Times New Roman" w:cs="Times New Roman"/>
          <w:color w:val="auto"/>
          <w:spacing w:val="-4"/>
          <w:sz w:val="18"/>
          <w:szCs w:val="18"/>
          <w:highlight w:val="none"/>
        </w:rPr>
      </w:pPr>
    </w:p>
    <w:p w14:paraId="2891CF0C">
      <w:pPr>
        <w:spacing w:before="51" w:line="188" w:lineRule="auto"/>
        <w:ind w:left="4255"/>
        <w:rPr>
          <w:rFonts w:ascii="Times New Roman" w:hAnsi="Times New Roman" w:eastAsia="Times New Roman" w:cs="Times New Roman"/>
          <w:color w:val="auto"/>
          <w:spacing w:val="-4"/>
          <w:sz w:val="18"/>
          <w:szCs w:val="18"/>
          <w:highlight w:val="none"/>
        </w:rPr>
      </w:pPr>
    </w:p>
    <w:p w14:paraId="0D0D6F8E">
      <w:pPr>
        <w:spacing w:before="51" w:line="188" w:lineRule="auto"/>
        <w:ind w:left="4255"/>
        <w:rPr>
          <w:rFonts w:ascii="Times New Roman" w:hAnsi="Times New Roman" w:eastAsia="Times New Roman" w:cs="Times New Roman"/>
          <w:color w:val="auto"/>
          <w:spacing w:val="-4"/>
          <w:sz w:val="18"/>
          <w:szCs w:val="18"/>
          <w:highlight w:val="none"/>
        </w:rPr>
      </w:pPr>
    </w:p>
    <w:p w14:paraId="4269899D">
      <w:pPr>
        <w:spacing w:before="51" w:line="188" w:lineRule="auto"/>
        <w:ind w:left="4255"/>
        <w:rPr>
          <w:rFonts w:ascii="Times New Roman" w:hAnsi="Times New Roman" w:eastAsia="Times New Roman" w:cs="Times New Roman"/>
          <w:color w:val="auto"/>
          <w:spacing w:val="-4"/>
          <w:sz w:val="18"/>
          <w:szCs w:val="18"/>
          <w:highlight w:val="none"/>
        </w:rPr>
      </w:pPr>
    </w:p>
    <w:p w14:paraId="1920A102">
      <w:pPr>
        <w:spacing w:before="51" w:line="188" w:lineRule="auto"/>
        <w:ind w:left="4255"/>
        <w:rPr>
          <w:rFonts w:ascii="Times New Roman" w:hAnsi="Times New Roman" w:eastAsia="Times New Roman" w:cs="Times New Roman"/>
          <w:color w:val="auto"/>
          <w:spacing w:val="-4"/>
          <w:sz w:val="18"/>
          <w:szCs w:val="18"/>
          <w:highlight w:val="none"/>
        </w:rPr>
      </w:pPr>
    </w:p>
    <w:p w14:paraId="5EB0723B">
      <w:pPr>
        <w:spacing w:before="51" w:line="188" w:lineRule="auto"/>
        <w:ind w:left="4255"/>
        <w:rPr>
          <w:rFonts w:ascii="Times New Roman" w:hAnsi="Times New Roman" w:eastAsia="Times New Roman" w:cs="Times New Roman"/>
          <w:color w:val="auto"/>
          <w:spacing w:val="-4"/>
          <w:sz w:val="18"/>
          <w:szCs w:val="18"/>
          <w:highlight w:val="none"/>
        </w:rPr>
      </w:pPr>
    </w:p>
    <w:p w14:paraId="2D4AACF4">
      <w:pPr>
        <w:spacing w:before="51" w:line="188" w:lineRule="auto"/>
        <w:ind w:left="4255"/>
        <w:rPr>
          <w:rFonts w:ascii="Times New Roman" w:hAnsi="Times New Roman" w:eastAsia="Times New Roman" w:cs="Times New Roman"/>
          <w:color w:val="auto"/>
          <w:spacing w:val="-4"/>
          <w:sz w:val="18"/>
          <w:szCs w:val="18"/>
          <w:highlight w:val="none"/>
        </w:rPr>
      </w:pPr>
    </w:p>
    <w:p w14:paraId="6D1198AE">
      <w:pPr>
        <w:spacing w:before="51" w:line="188" w:lineRule="auto"/>
        <w:ind w:left="4255"/>
        <w:rPr>
          <w:rFonts w:ascii="Times New Roman" w:hAnsi="Times New Roman" w:eastAsia="Times New Roman" w:cs="Times New Roman"/>
          <w:color w:val="auto"/>
          <w:spacing w:val="-4"/>
          <w:sz w:val="18"/>
          <w:szCs w:val="18"/>
          <w:highlight w:val="none"/>
        </w:rPr>
      </w:pPr>
    </w:p>
    <w:p w14:paraId="78698438">
      <w:pPr>
        <w:spacing w:before="51" w:line="188" w:lineRule="auto"/>
        <w:ind w:left="4255"/>
        <w:rPr>
          <w:rFonts w:ascii="Times New Roman" w:hAnsi="Times New Roman" w:eastAsia="Times New Roman" w:cs="Times New Roman"/>
          <w:color w:val="auto"/>
          <w:spacing w:val="-4"/>
          <w:sz w:val="18"/>
          <w:szCs w:val="18"/>
          <w:highlight w:val="none"/>
        </w:rPr>
      </w:pPr>
    </w:p>
    <w:p w14:paraId="17A77F65">
      <w:pPr>
        <w:spacing w:before="51" w:line="188" w:lineRule="auto"/>
        <w:ind w:left="4255"/>
        <w:rPr>
          <w:rFonts w:ascii="Times New Roman" w:hAnsi="Times New Roman" w:eastAsia="Times New Roman" w:cs="Times New Roman"/>
          <w:color w:val="auto"/>
          <w:spacing w:val="-4"/>
          <w:sz w:val="18"/>
          <w:szCs w:val="18"/>
          <w:highlight w:val="none"/>
        </w:rPr>
      </w:pPr>
    </w:p>
    <w:p w14:paraId="07CF4FB7">
      <w:pPr>
        <w:spacing w:before="51" w:line="188" w:lineRule="auto"/>
        <w:ind w:left="4255"/>
        <w:rPr>
          <w:rFonts w:ascii="Times New Roman" w:hAnsi="Times New Roman" w:eastAsia="Times New Roman" w:cs="Times New Roman"/>
          <w:color w:val="auto"/>
          <w:spacing w:val="-4"/>
          <w:sz w:val="18"/>
          <w:szCs w:val="18"/>
          <w:highlight w:val="none"/>
        </w:rPr>
      </w:pPr>
    </w:p>
    <w:p w14:paraId="6B3F1468">
      <w:pPr>
        <w:spacing w:before="51" w:line="188" w:lineRule="auto"/>
        <w:rPr>
          <w:rFonts w:ascii="Times New Roman" w:hAnsi="Times New Roman" w:eastAsia="Times New Roman" w:cs="Times New Roman"/>
          <w:color w:val="auto"/>
          <w:sz w:val="18"/>
          <w:szCs w:val="18"/>
          <w:highlight w:val="none"/>
        </w:rPr>
      </w:pPr>
    </w:p>
    <w:p w14:paraId="05197C5C">
      <w:pPr>
        <w:spacing w:line="240" w:lineRule="auto"/>
        <w:rPr>
          <w:rFonts w:ascii="Times New Roman" w:hAnsi="Times New Roman" w:eastAsia="Times New Roman" w:cs="Times New Roman"/>
          <w:color w:val="auto"/>
          <w:sz w:val="18"/>
          <w:szCs w:val="18"/>
          <w:highlight w:val="none"/>
        </w:rPr>
        <w:sectPr>
          <w:footerReference r:id="rId69" w:type="default"/>
          <w:pgSz w:w="11906" w:h="16838"/>
          <w:pgMar w:top="1431" w:right="1785" w:bottom="400" w:left="1785" w:header="0" w:footer="0" w:gutter="0"/>
          <w:pgNumType w:fmt="decimal"/>
          <w:cols w:space="720" w:num="1"/>
        </w:sectPr>
      </w:pPr>
    </w:p>
    <w:p w14:paraId="693D5C23">
      <w:pPr>
        <w:wordWrap w:val="0"/>
        <w:outlineLvl w:val="0"/>
        <w:rPr>
          <w:rFonts w:eastAsia="仿宋_GB2312"/>
          <w:bCs/>
          <w:color w:val="auto"/>
          <w:sz w:val="32"/>
          <w:szCs w:val="32"/>
          <w:highlight w:val="none"/>
        </w:rPr>
      </w:pP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54ED8320">
      <w:pPr>
        <w:wordWrap w:val="0"/>
        <w:jc w:val="center"/>
        <w:rPr>
          <w:rFonts w:eastAsia="华文中宋"/>
          <w:b/>
          <w:color w:val="auto"/>
          <w:sz w:val="52"/>
          <w:szCs w:val="52"/>
          <w:highlight w:val="none"/>
        </w:rPr>
      </w:pPr>
    </w:p>
    <w:p w14:paraId="4E9B4DCF">
      <w:pPr>
        <w:wordWrap w:val="0"/>
        <w:jc w:val="center"/>
        <w:rPr>
          <w:rFonts w:eastAsia="华文中宋"/>
          <w:b/>
          <w:color w:val="auto"/>
          <w:sz w:val="52"/>
          <w:szCs w:val="52"/>
          <w:highlight w:val="none"/>
        </w:rPr>
      </w:pPr>
    </w:p>
    <w:p w14:paraId="2B67AB30">
      <w:pPr>
        <w:wordWrap w:val="0"/>
        <w:jc w:val="center"/>
        <w:rPr>
          <w:rFonts w:eastAsia="华文中宋"/>
          <w:b/>
          <w:color w:val="auto"/>
          <w:sz w:val="52"/>
          <w:szCs w:val="52"/>
          <w:highlight w:val="none"/>
        </w:rPr>
      </w:pPr>
    </w:p>
    <w:p w14:paraId="0C7D8D80">
      <w:pPr>
        <w:wordWrap w:val="0"/>
        <w:jc w:val="center"/>
        <w:rPr>
          <w:rFonts w:eastAsia="华文中宋"/>
          <w:b/>
          <w:color w:val="auto"/>
          <w:sz w:val="52"/>
          <w:szCs w:val="52"/>
          <w:highlight w:val="none"/>
        </w:rPr>
      </w:pPr>
    </w:p>
    <w:p w14:paraId="02DD4C63">
      <w:pPr>
        <w:wordWrap w:val="0"/>
        <w:jc w:val="center"/>
        <w:outlineLvl w:val="0"/>
        <w:rPr>
          <w:rFonts w:eastAsia="华文中宋"/>
          <w:b/>
          <w:color w:val="auto"/>
          <w:sz w:val="52"/>
          <w:szCs w:val="52"/>
          <w:highlight w:val="none"/>
          <w:lang w:eastAsia="zh-CN"/>
        </w:rPr>
      </w:pPr>
      <w:r>
        <w:rPr>
          <w:rFonts w:eastAsia="华文中宋"/>
          <w:b/>
          <w:color w:val="auto"/>
          <w:sz w:val="72"/>
          <w:szCs w:val="52"/>
          <w:highlight w:val="none"/>
          <w:lang w:eastAsia="zh-CN"/>
        </w:rPr>
        <w:t>建设工程施工合同</w:t>
      </w:r>
      <w:r>
        <w:rPr>
          <w:rFonts w:eastAsia="华文中宋"/>
          <w:b/>
          <w:color w:val="auto"/>
          <w:sz w:val="52"/>
          <w:szCs w:val="52"/>
          <w:highlight w:val="none"/>
          <w:lang w:eastAsia="zh-CN"/>
        </w:rPr>
        <w:br w:type="textWrapping"/>
      </w:r>
      <w:r>
        <w:rPr>
          <w:rFonts w:eastAsia="华文中宋"/>
          <w:b/>
          <w:color w:val="auto"/>
          <w:sz w:val="52"/>
          <w:szCs w:val="52"/>
          <w:highlight w:val="none"/>
          <w:lang w:eastAsia="zh-CN"/>
        </w:rPr>
        <w:t>（示范文本）</w:t>
      </w:r>
    </w:p>
    <w:p w14:paraId="32D82DEE">
      <w:pPr>
        <w:wordWrap w:val="0"/>
        <w:jc w:val="center"/>
        <w:rPr>
          <w:rFonts w:eastAsia="华文中宋"/>
          <w:b/>
          <w:color w:val="auto"/>
          <w:sz w:val="52"/>
          <w:szCs w:val="52"/>
          <w:highlight w:val="none"/>
          <w:lang w:eastAsia="zh-CN"/>
        </w:rPr>
      </w:pPr>
    </w:p>
    <w:p w14:paraId="212C1A89">
      <w:pPr>
        <w:wordWrap w:val="0"/>
        <w:jc w:val="center"/>
        <w:rPr>
          <w:rFonts w:eastAsia="黑体"/>
          <w:b/>
          <w:color w:val="auto"/>
          <w:sz w:val="72"/>
          <w:szCs w:val="72"/>
          <w:highlight w:val="none"/>
          <w:lang w:eastAsia="zh-CN"/>
        </w:rPr>
      </w:pPr>
    </w:p>
    <w:p w14:paraId="67FCB4F2">
      <w:pPr>
        <w:wordWrap w:val="0"/>
        <w:jc w:val="center"/>
        <w:rPr>
          <w:rFonts w:eastAsia="楷体_GB2312"/>
          <w:b/>
          <w:color w:val="auto"/>
          <w:sz w:val="72"/>
          <w:szCs w:val="72"/>
          <w:highlight w:val="none"/>
          <w:lang w:eastAsia="zh-CN"/>
        </w:rPr>
      </w:pPr>
    </w:p>
    <w:p w14:paraId="4AE86F6F">
      <w:pPr>
        <w:wordWrap w:val="0"/>
        <w:jc w:val="center"/>
        <w:rPr>
          <w:rFonts w:eastAsia="黑体"/>
          <w:b/>
          <w:color w:val="auto"/>
          <w:sz w:val="52"/>
          <w:szCs w:val="52"/>
          <w:highlight w:val="none"/>
          <w:lang w:eastAsia="zh-CN"/>
        </w:rPr>
      </w:pPr>
    </w:p>
    <w:p w14:paraId="5A2B46E3">
      <w:pPr>
        <w:wordWrap w:val="0"/>
        <w:rPr>
          <w:b/>
          <w:color w:val="auto"/>
          <w:sz w:val="28"/>
          <w:szCs w:val="28"/>
          <w:highlight w:val="none"/>
          <w:lang w:eastAsia="zh-CN"/>
        </w:rPr>
      </w:pPr>
    </w:p>
    <w:p w14:paraId="11FFDBAE">
      <w:pPr>
        <w:wordWrap w:val="0"/>
        <w:rPr>
          <w:b/>
          <w:color w:val="auto"/>
          <w:sz w:val="28"/>
          <w:szCs w:val="28"/>
          <w:highlight w:val="none"/>
          <w:lang w:eastAsia="zh-CN"/>
        </w:rPr>
      </w:pPr>
    </w:p>
    <w:p w14:paraId="28DEFE62">
      <w:pPr>
        <w:wordWrap w:val="0"/>
        <w:rPr>
          <w:b/>
          <w:color w:val="auto"/>
          <w:sz w:val="28"/>
          <w:szCs w:val="28"/>
          <w:highlight w:val="none"/>
          <w:lang w:eastAsia="zh-CN"/>
        </w:rPr>
      </w:pPr>
    </w:p>
    <w:p w14:paraId="54697DB3">
      <w:pPr>
        <w:wordWrap w:val="0"/>
        <w:rPr>
          <w:b/>
          <w:color w:val="auto"/>
          <w:sz w:val="28"/>
          <w:szCs w:val="28"/>
          <w:highlight w:val="none"/>
          <w:lang w:eastAsia="zh-CN"/>
        </w:rPr>
      </w:pPr>
    </w:p>
    <w:p w14:paraId="26A61021">
      <w:pPr>
        <w:wordWrap w:val="0"/>
        <w:rPr>
          <w:b/>
          <w:color w:val="auto"/>
          <w:sz w:val="28"/>
          <w:szCs w:val="28"/>
          <w:highlight w:val="none"/>
          <w:lang w:eastAsia="zh-CN"/>
        </w:rPr>
      </w:pPr>
    </w:p>
    <w:p w14:paraId="5358E2F8">
      <w:pPr>
        <w:wordWrap w:val="0"/>
        <w:rPr>
          <w:b/>
          <w:color w:val="auto"/>
          <w:szCs w:val="22"/>
          <w:highlight w:val="none"/>
          <w:lang w:eastAsia="zh-CN"/>
        </w:rPr>
      </w:pPr>
    </w:p>
    <w:p w14:paraId="193A1F47">
      <w:pPr>
        <w:keepNext/>
        <w:keepLines/>
        <w:wordWrap w:val="0"/>
        <w:spacing w:before="260" w:after="260" w:line="413" w:lineRule="auto"/>
        <w:jc w:val="center"/>
        <w:outlineLvl w:val="0"/>
        <w:rPr>
          <w:rFonts w:eastAsia="华文中宋"/>
          <w:bCs/>
          <w:color w:val="auto"/>
          <w:sz w:val="32"/>
          <w:szCs w:val="32"/>
          <w:highlight w:val="none"/>
          <w:lang w:eastAsia="zh-CN"/>
        </w:rPr>
      </w:pPr>
      <w:r>
        <w:rPr>
          <w:bCs/>
          <w:color w:val="auto"/>
          <w:sz w:val="32"/>
          <w:szCs w:val="32"/>
          <w:highlight w:val="none"/>
          <w:lang w:eastAsia="zh-CN"/>
        </w:rPr>
        <w:br w:type="page"/>
      </w:r>
      <w:bookmarkStart w:id="8" w:name="_Toc19625727"/>
      <w:bookmarkStart w:id="9" w:name="_Toc296503025"/>
      <w:bookmarkStart w:id="10" w:name="_Toc296890982"/>
      <w:bookmarkStart w:id="11" w:name="_Toc351203480"/>
      <w:r>
        <w:rPr>
          <w:rFonts w:ascii="华文中宋" w:hAnsi="华文中宋" w:eastAsia="华文中宋"/>
          <w:b/>
          <w:bCs/>
          <w:color w:val="auto"/>
          <w:sz w:val="32"/>
          <w:szCs w:val="32"/>
          <w:highlight w:val="none"/>
          <w:lang w:eastAsia="zh-CN"/>
        </w:rPr>
        <w:t>第一部分 合同协议书</w:t>
      </w:r>
      <w:bookmarkEnd w:id="8"/>
      <w:bookmarkEnd w:id="9"/>
      <w:bookmarkEnd w:id="10"/>
      <w:bookmarkEnd w:id="11"/>
    </w:p>
    <w:p w14:paraId="61AE5DD8">
      <w:pPr>
        <w:wordWrap w:val="0"/>
        <w:spacing w:line="360" w:lineRule="auto"/>
        <w:rPr>
          <w:rFonts w:ascii="宋体" w:hAnsi="宋体" w:cs="宋体"/>
          <w:b/>
          <w:color w:val="auto"/>
          <w:sz w:val="24"/>
          <w:highlight w:val="none"/>
          <w:u w:val="single"/>
          <w:lang w:eastAsia="zh-CN"/>
        </w:rPr>
      </w:pPr>
      <w:r>
        <w:rPr>
          <w:rFonts w:hint="eastAsia" w:ascii="宋体" w:hAnsi="宋体" w:cs="宋体"/>
          <w:b/>
          <w:color w:val="auto"/>
          <w:sz w:val="24"/>
          <w:highlight w:val="none"/>
          <w:lang w:eastAsia="zh-CN"/>
        </w:rPr>
        <w:t>发包人（全称）：</w:t>
      </w:r>
      <w:r>
        <w:rPr>
          <w:rFonts w:hint="eastAsia" w:ascii="宋体" w:hAnsi="宋体" w:cs="宋体"/>
          <w:b/>
          <w:color w:val="auto"/>
          <w:sz w:val="24"/>
          <w:highlight w:val="none"/>
          <w:u w:val="single"/>
          <w:lang w:eastAsia="zh-CN"/>
        </w:rPr>
        <w:t>                       </w:t>
      </w:r>
    </w:p>
    <w:p w14:paraId="1066F5F3">
      <w:pPr>
        <w:wordWrap w:val="0"/>
        <w:spacing w:line="360" w:lineRule="auto"/>
        <w:rPr>
          <w:rFonts w:ascii="宋体" w:hAnsi="宋体" w:cs="宋体"/>
          <w:b/>
          <w:color w:val="auto"/>
          <w:sz w:val="24"/>
          <w:highlight w:val="none"/>
          <w:u w:val="single"/>
          <w:lang w:eastAsia="zh-CN"/>
        </w:rPr>
      </w:pPr>
      <w:r>
        <w:rPr>
          <w:rFonts w:hint="eastAsia" w:ascii="宋体" w:hAnsi="宋体" w:cs="宋体"/>
          <w:b/>
          <w:color w:val="auto"/>
          <w:sz w:val="24"/>
          <w:highlight w:val="none"/>
          <w:lang w:eastAsia="zh-CN"/>
        </w:rPr>
        <w:t>承包人（全称）：</w:t>
      </w:r>
      <w:r>
        <w:rPr>
          <w:rFonts w:hint="eastAsia" w:ascii="宋体" w:hAnsi="宋体" w:cs="宋体"/>
          <w:b/>
          <w:color w:val="auto"/>
          <w:sz w:val="24"/>
          <w:highlight w:val="none"/>
          <w:u w:val="single"/>
          <w:lang w:eastAsia="zh-CN"/>
        </w:rPr>
        <w:t>                      </w:t>
      </w:r>
    </w:p>
    <w:p w14:paraId="468A614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根据《中华人民共和国民法典》、《中华人民共和国建筑法》及有关法律规定，遵循平等、自愿、公平和诚实信用的原则，双方就</w:t>
      </w:r>
    </w:p>
    <w:p w14:paraId="59B7027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工程施工及有关事项协商一致，共同达成如下协议：</w:t>
      </w:r>
    </w:p>
    <w:p w14:paraId="2EEB0BBD">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一、工程概况</w:t>
      </w:r>
    </w:p>
    <w:p w14:paraId="7451C3F0">
      <w:pPr>
        <w:wordWrap w:val="0"/>
        <w:spacing w:line="360" w:lineRule="auto"/>
        <w:ind w:firstLine="470" w:firstLineChars="196"/>
        <w:outlineLvl w:val="2"/>
        <w:rPr>
          <w:rFonts w:ascii="宋体" w:hAnsi="宋体" w:cs="宋体"/>
          <w:color w:val="auto"/>
          <w:sz w:val="24"/>
          <w:highlight w:val="none"/>
          <w:u w:val="single"/>
          <w:lang w:eastAsia="zh-CN"/>
        </w:rPr>
      </w:pPr>
      <w:r>
        <w:rPr>
          <w:rFonts w:hint="eastAsia" w:ascii="宋体" w:hAnsi="宋体" w:cs="宋体"/>
          <w:bCs/>
          <w:color w:val="auto"/>
          <w:sz w:val="24"/>
          <w:highlight w:val="none"/>
          <w:lang w:eastAsia="zh-CN"/>
        </w:rPr>
        <w:t>1.工程名称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A8CD612">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2.工程地点：</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3452F37">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3.工程立项批准文号：</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330F84BA">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4.资金来源：</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78DCB27B">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5.工程内容：</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524D7578">
      <w:pPr>
        <w:wordWrap w:val="0"/>
        <w:spacing w:line="360" w:lineRule="auto"/>
        <w:ind w:firstLine="470" w:firstLineChars="196"/>
        <w:rPr>
          <w:rFonts w:ascii="宋体" w:hAnsi="宋体" w:cs="宋体"/>
          <w:bCs/>
          <w:color w:val="auto"/>
          <w:sz w:val="24"/>
          <w:highlight w:val="none"/>
          <w:lang w:eastAsia="zh-CN"/>
        </w:rPr>
      </w:pPr>
      <w:r>
        <w:rPr>
          <w:rFonts w:hint="eastAsia" w:ascii="宋体" w:hAnsi="宋体" w:cs="宋体"/>
          <w:color w:val="auto"/>
          <w:sz w:val="24"/>
          <w:highlight w:val="none"/>
          <w:lang w:eastAsia="zh-CN"/>
        </w:rPr>
        <w:t>群体工程应附《承包人承揽工程项目一览表》（附件1）。</w:t>
      </w:r>
    </w:p>
    <w:p w14:paraId="16E12E14">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6.工程承包范围：</w:t>
      </w:r>
    </w:p>
    <w:p w14:paraId="58A93E77">
      <w:pPr>
        <w:wordWrap w:val="0"/>
        <w:spacing w:line="360" w:lineRule="auto"/>
        <w:ind w:firstLine="463" w:firstLineChars="193"/>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w:t>
      </w:r>
    </w:p>
    <w:p w14:paraId="082C371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33F23C0E">
      <w:pPr>
        <w:keepNext/>
        <w:keepLines/>
        <w:wordWrap w:val="0"/>
        <w:spacing w:before="120" w:after="120" w:line="360" w:lineRule="auto"/>
        <w:outlineLvl w:val="1"/>
        <w:rPr>
          <w:rFonts w:ascii="宋体" w:hAnsi="宋体" w:cs="宋体"/>
          <w:bCs/>
          <w:color w:val="auto"/>
          <w:sz w:val="24"/>
          <w:highlight w:val="none"/>
          <w:lang w:eastAsia="zh-CN"/>
        </w:rPr>
      </w:pPr>
      <w:r>
        <w:rPr>
          <w:rFonts w:hint="eastAsia" w:ascii="宋体" w:hAnsi="宋体" w:cs="宋体"/>
          <w:bCs/>
          <w:color w:val="auto"/>
          <w:sz w:val="24"/>
          <w:highlight w:val="none"/>
          <w:lang w:eastAsia="zh-CN"/>
        </w:rPr>
        <w:t xml:space="preserve">   二、合同工期</w:t>
      </w:r>
    </w:p>
    <w:p w14:paraId="015ECFF4">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计划开工日期：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日。</w:t>
      </w:r>
    </w:p>
    <w:p w14:paraId="1738BBCD">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计划竣工日期：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日。</w:t>
      </w:r>
    </w:p>
    <w:p w14:paraId="2C52209C">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工期总日历天数：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天。工期总日历天数与根据前述计划开竣工日期计算的工期天数不一致的，以工期总日历天数为准。</w:t>
      </w:r>
    </w:p>
    <w:p w14:paraId="2D7C4FE0">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三、质量标准</w:t>
      </w:r>
    </w:p>
    <w:p w14:paraId="07AFD90D">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工程质量符合</w:t>
      </w:r>
      <w:r>
        <w:rPr>
          <w:rFonts w:hint="eastAsia" w:ascii="宋体" w:hAnsi="宋体" w:cs="宋体"/>
          <w:color w:val="auto"/>
          <w:sz w:val="24"/>
          <w:highlight w:val="none"/>
          <w:u w:val="single"/>
          <w:lang w:eastAsia="zh-CN"/>
        </w:rPr>
        <w:t>合格</w:t>
      </w:r>
      <w:r>
        <w:rPr>
          <w:rFonts w:hint="eastAsia" w:ascii="宋体" w:hAnsi="宋体" w:cs="宋体"/>
          <w:color w:val="auto"/>
          <w:sz w:val="24"/>
          <w:highlight w:val="none"/>
          <w:lang w:eastAsia="zh-CN"/>
        </w:rPr>
        <w:t>标准。</w:t>
      </w:r>
    </w:p>
    <w:p w14:paraId="251978E4">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四、签约合同价与合同价格形式</w:t>
      </w:r>
      <w:r>
        <w:rPr>
          <w:rFonts w:hint="eastAsia" w:ascii="宋体" w:hAnsi="宋体" w:cs="宋体"/>
          <w:bCs/>
          <w:color w:val="auto"/>
          <w:sz w:val="24"/>
          <w:highlight w:val="none"/>
          <w:lang w:eastAsia="zh-CN"/>
        </w:rPr>
        <w:tab/>
      </w:r>
    </w:p>
    <w:p w14:paraId="7667E019">
      <w:pPr>
        <w:wordWrap w:val="0"/>
        <w:spacing w:line="360" w:lineRule="auto"/>
        <w:ind w:firstLine="480" w:firstLineChars="200"/>
        <w:outlineLvl w:val="2"/>
        <w:rPr>
          <w:rFonts w:ascii="宋体" w:hAnsi="宋体" w:cs="宋体"/>
          <w:color w:val="auto"/>
          <w:sz w:val="24"/>
          <w:highlight w:val="none"/>
          <w:lang w:eastAsia="zh-CN"/>
        </w:rPr>
      </w:pPr>
      <w:r>
        <w:rPr>
          <w:rFonts w:hint="eastAsia" w:ascii="宋体" w:hAnsi="宋体" w:cs="宋体"/>
          <w:color w:val="auto"/>
          <w:sz w:val="24"/>
          <w:highlight w:val="none"/>
          <w:lang w:eastAsia="zh-CN"/>
        </w:rPr>
        <w:t>1.签约合同价为：</w:t>
      </w:r>
    </w:p>
    <w:p w14:paraId="7B64C1F8">
      <w:pPr>
        <w:wordWrap w:val="0"/>
        <w:spacing w:line="360" w:lineRule="auto"/>
        <w:ind w:firstLine="600" w:firstLineChars="2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13C6EBA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其中：</w:t>
      </w:r>
    </w:p>
    <w:p w14:paraId="18F26CC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（1）安全文明施工费：</w:t>
      </w:r>
    </w:p>
    <w:p w14:paraId="3FE6381C">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3C83E1C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（2）材料和工程设备暂估价金额：</w:t>
      </w:r>
    </w:p>
    <w:p w14:paraId="1C2B37B7">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78310B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（3）专业工程暂估价金额：</w:t>
      </w:r>
    </w:p>
    <w:p w14:paraId="4876C92F">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5228EB3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（4）暂列金额：</w:t>
      </w:r>
    </w:p>
    <w:p w14:paraId="6AF0F2E6">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28667B30">
      <w:pPr>
        <w:wordWrap w:val="0"/>
        <w:spacing w:line="360" w:lineRule="auto"/>
        <w:ind w:firstLine="480" w:firstLineChars="200"/>
        <w:outlineLvl w:val="2"/>
        <w:rPr>
          <w:rFonts w:ascii="宋体" w:hAnsi="宋体" w:cs="宋体"/>
          <w:color w:val="auto"/>
          <w:sz w:val="24"/>
          <w:highlight w:val="none"/>
          <w:lang w:eastAsia="zh-CN"/>
        </w:rPr>
      </w:pPr>
      <w:r>
        <w:rPr>
          <w:rFonts w:hint="eastAsia" w:ascii="宋体" w:hAnsi="宋体" w:cs="宋体"/>
          <w:color w:val="auto"/>
          <w:sz w:val="24"/>
          <w:highlight w:val="none"/>
          <w:lang w:eastAsia="zh-CN"/>
        </w:rPr>
        <w:t>2.合同价格形式：</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1FCB86EE">
      <w:pPr>
        <w:keepNext/>
        <w:keepLines/>
        <w:wordWrap w:val="0"/>
        <w:spacing w:before="120" w:after="120" w:line="360" w:lineRule="auto"/>
        <w:outlineLvl w:val="1"/>
        <w:rPr>
          <w:rFonts w:ascii="宋体" w:hAnsi="宋体" w:cs="宋体"/>
          <w:bCs/>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五、项目经理</w:t>
      </w:r>
    </w:p>
    <w:p w14:paraId="1F74530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承包人项目经理：</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2A3922FF">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六、合同文件构成</w:t>
      </w:r>
    </w:p>
    <w:p w14:paraId="59C4C515">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本协议书与下列文件一起构成合同文件：</w:t>
      </w:r>
    </w:p>
    <w:p w14:paraId="3AE83F3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（1）中标通知书（如果有）；</w:t>
      </w:r>
    </w:p>
    <w:p w14:paraId="42F4529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（2）投标函及其附录（如果有）； </w:t>
      </w:r>
    </w:p>
    <w:p w14:paraId="49C356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（3）专用合同条款及其附件；</w:t>
      </w:r>
    </w:p>
    <w:p w14:paraId="529B80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（4）通用合同条款；</w:t>
      </w:r>
    </w:p>
    <w:p w14:paraId="001AF0B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（5）技术标准和要求；</w:t>
      </w:r>
    </w:p>
    <w:p w14:paraId="065EF7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（6）图纸；</w:t>
      </w:r>
    </w:p>
    <w:p w14:paraId="4EC140D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（7）已标价工程量清单或预算书；</w:t>
      </w:r>
    </w:p>
    <w:p w14:paraId="4ADBAC6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（8）其他合同文件。</w:t>
      </w:r>
    </w:p>
    <w:p w14:paraId="57177D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在合同订立及履行过程中形成的与合同有关的文件均构成合同文件组成部分。</w:t>
      </w:r>
    </w:p>
    <w:p w14:paraId="15CC94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上述各项合同文件包括合同当事人就该项合同文件所作出的补充和修改，属于同一类内容的文件，应以最新签署的为准。专用合同条款及其附件须经合同当事人签字或盖章。</w:t>
      </w:r>
    </w:p>
    <w:p w14:paraId="7BACF307">
      <w:pPr>
        <w:keepNext/>
        <w:keepLines/>
        <w:wordWrap w:val="0"/>
        <w:spacing w:before="120" w:after="120" w:line="360" w:lineRule="auto"/>
        <w:outlineLvl w:val="1"/>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w:t>
      </w:r>
      <w:r>
        <w:rPr>
          <w:rFonts w:hint="eastAsia" w:ascii="宋体" w:hAnsi="宋体" w:cs="宋体"/>
          <w:bCs/>
          <w:color w:val="auto"/>
          <w:sz w:val="24"/>
          <w:highlight w:val="none"/>
          <w:lang w:eastAsia="zh-CN"/>
        </w:rPr>
        <w:t xml:space="preserve"> 七、承诺</w:t>
      </w:r>
    </w:p>
    <w:p w14:paraId="4DD8A15E">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1.发包人承诺按照法律规定履行项目审批手续、筹集工程建设资金并按照合同约定的期限和方式支付合同价款。</w:t>
      </w:r>
    </w:p>
    <w:p w14:paraId="79330932">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2.承包人承诺按照法律规定及合同约定组织完成工程施工，确保工程质量和安全，不进行转包及违法分包，并在缺陷责任期及保修期内承担相应的工程维修责任。</w:t>
      </w:r>
    </w:p>
    <w:p w14:paraId="280426E6">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3.发包人和承包人通过招投标形式签订合同的，双方理解并承诺不再就同一工程另行签订与合同实质性内容相背离的协议。</w:t>
      </w:r>
    </w:p>
    <w:p w14:paraId="066C689E">
      <w:pPr>
        <w:wordWrap w:val="0"/>
        <w:spacing w:line="360" w:lineRule="auto"/>
        <w:outlineLvl w:val="1"/>
        <w:rPr>
          <w:rFonts w:ascii="宋体" w:hAnsi="宋体" w:cs="宋体"/>
          <w:bCs/>
          <w:color w:val="auto"/>
          <w:sz w:val="24"/>
          <w:highlight w:val="none"/>
          <w:lang w:eastAsia="zh-CN"/>
        </w:rPr>
      </w:pPr>
      <w:r>
        <w:rPr>
          <w:rFonts w:hint="eastAsia" w:ascii="宋体" w:hAnsi="宋体" w:cs="宋体"/>
          <w:b/>
          <w:color w:val="auto"/>
          <w:sz w:val="24"/>
          <w:highlight w:val="none"/>
          <w:lang w:eastAsia="zh-CN"/>
        </w:rPr>
        <w:t xml:space="preserve">    八、词语含义</w:t>
      </w:r>
    </w:p>
    <w:p w14:paraId="061F0B9F">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本协议书中词语含义与第二部分通用合同条款中赋予的含义相同。</w:t>
      </w:r>
    </w:p>
    <w:p w14:paraId="7CCECCC4">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九、签订时间</w:t>
      </w:r>
    </w:p>
    <w:p w14:paraId="73FDBA40">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本合同于</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年</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月</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日签订。</w:t>
      </w:r>
    </w:p>
    <w:p w14:paraId="16B76EDC">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十、签订地点</w:t>
      </w:r>
    </w:p>
    <w:p w14:paraId="7360BA4F">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本合同在</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签订。</w:t>
      </w:r>
    </w:p>
    <w:p w14:paraId="2807DB63">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十一、补充协议</w:t>
      </w:r>
    </w:p>
    <w:p w14:paraId="4D858B6E">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Cs/>
          <w:color w:val="auto"/>
          <w:sz w:val="24"/>
          <w:highlight w:val="none"/>
          <w:lang w:eastAsia="zh-CN"/>
        </w:rPr>
        <w:t>合同未尽事宜，合同当事人另行签订补充协议，补充协议是合同的组成部分。</w:t>
      </w:r>
    </w:p>
    <w:p w14:paraId="7A4771C2">
      <w:pPr>
        <w:keepNext/>
        <w:keepLines/>
        <w:wordWrap w:val="0"/>
        <w:spacing w:before="120" w:after="120" w:line="360" w:lineRule="auto"/>
        <w:outlineLvl w:val="1"/>
        <w:rPr>
          <w:rFonts w:ascii="宋体" w:hAnsi="宋体" w:cs="宋体"/>
          <w:b/>
          <w:color w:val="auto"/>
          <w:sz w:val="24"/>
          <w:highlight w:val="none"/>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rPr>
        <w:t>十二、合同生效</w:t>
      </w:r>
    </w:p>
    <w:p w14:paraId="041C1F48">
      <w:pPr>
        <w:wordWrap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本合同自</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生效。</w:t>
      </w:r>
    </w:p>
    <w:p w14:paraId="5D8E070F">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rPr>
        <w:t xml:space="preserve">    </w:t>
      </w:r>
      <w:r>
        <w:rPr>
          <w:rFonts w:hint="eastAsia" w:ascii="宋体" w:hAnsi="宋体" w:cs="宋体"/>
          <w:bCs/>
          <w:color w:val="auto"/>
          <w:sz w:val="24"/>
          <w:highlight w:val="none"/>
          <w:lang w:eastAsia="zh-CN"/>
        </w:rPr>
        <w:t>十三、合同份数</w:t>
      </w:r>
    </w:p>
    <w:p w14:paraId="0B91C17C">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本合同一式</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份，均具有同等法律效力，发包人执</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份，承包人执</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w:t>
      </w:r>
    </w:p>
    <w:p w14:paraId="6B14D178">
      <w:pPr>
        <w:wordWrap w:val="0"/>
        <w:spacing w:line="360" w:lineRule="auto"/>
        <w:rPr>
          <w:rFonts w:ascii="宋体" w:hAnsi="宋体" w:cs="宋体"/>
          <w:color w:val="auto"/>
          <w:sz w:val="24"/>
          <w:highlight w:val="none"/>
          <w:lang w:eastAsia="zh-CN"/>
        </w:rPr>
      </w:pPr>
    </w:p>
    <w:p w14:paraId="4E8CEB5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  (公章)             承包人：  (公章)</w:t>
      </w:r>
    </w:p>
    <w:p w14:paraId="637B1CC7">
      <w:pPr>
        <w:wordWrap w:val="0"/>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p>
    <w:p w14:paraId="3C2B2E4B">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法定代表人或其委托代理人：  法定代表人或其委托代理人：</w:t>
      </w:r>
    </w:p>
    <w:p w14:paraId="21EBAD7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（签字）                    （签字）</w:t>
      </w:r>
    </w:p>
    <w:p w14:paraId="49C11BE1">
      <w:pPr>
        <w:wordWrap w:val="0"/>
        <w:spacing w:line="360" w:lineRule="auto"/>
        <w:rPr>
          <w:rFonts w:ascii="宋体" w:hAnsi="宋体" w:cs="宋体"/>
          <w:color w:val="auto"/>
          <w:sz w:val="24"/>
          <w:highlight w:val="none"/>
          <w:u w:val="single"/>
          <w:lang w:eastAsia="zh-CN"/>
        </w:rPr>
      </w:pPr>
    </w:p>
    <w:p w14:paraId="22F88005">
      <w:pPr>
        <w:tabs>
          <w:tab w:val="left" w:pos="4410"/>
        </w:tabs>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组织机构代码：</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组织机构代码：</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3962036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       </w:t>
      </w:r>
    </w:p>
    <w:p w14:paraId="280DAA74">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邮政编码：</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 xml:space="preserve">  邮政编码：</w:t>
      </w:r>
      <w:r>
        <w:rPr>
          <w:rFonts w:hint="eastAsia" w:ascii="宋体" w:hAnsi="宋体" w:cs="宋体"/>
          <w:color w:val="auto"/>
          <w:sz w:val="24"/>
          <w:highlight w:val="none"/>
          <w:u w:val="single"/>
          <w:lang w:eastAsia="zh-CN"/>
        </w:rPr>
        <w:t xml:space="preserve">   </w:t>
      </w:r>
    </w:p>
    <w:p w14:paraId="79653F87">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       </w:t>
      </w:r>
    </w:p>
    <w:p w14:paraId="2152ADE4">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委托代理人：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委托代理人：</w:t>
      </w:r>
      <w:r>
        <w:rPr>
          <w:rFonts w:hint="eastAsia" w:ascii="宋体" w:hAnsi="宋体" w:cs="宋体"/>
          <w:color w:val="auto"/>
          <w:sz w:val="24"/>
          <w:highlight w:val="none"/>
          <w:u w:val="single"/>
          <w:lang w:eastAsia="zh-CN"/>
        </w:rPr>
        <w:t xml:space="preserve">             </w:t>
      </w:r>
    </w:p>
    <w:p w14:paraId="0C35182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电  话：</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电  话：</w:t>
      </w:r>
      <w:r>
        <w:rPr>
          <w:rFonts w:hint="eastAsia" w:ascii="宋体" w:hAnsi="宋体" w:cs="宋体"/>
          <w:color w:val="auto"/>
          <w:sz w:val="24"/>
          <w:highlight w:val="none"/>
          <w:u w:val="single"/>
          <w:lang w:eastAsia="zh-CN"/>
        </w:rPr>
        <w:t xml:space="preserve">     </w:t>
      </w:r>
    </w:p>
    <w:p w14:paraId="2F5D991F">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传  真：</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传  真：</w:t>
      </w:r>
      <w:r>
        <w:rPr>
          <w:rFonts w:hint="eastAsia" w:ascii="宋体" w:hAnsi="宋体" w:cs="宋体"/>
          <w:color w:val="auto"/>
          <w:sz w:val="24"/>
          <w:highlight w:val="none"/>
          <w:u w:val="single"/>
          <w:lang w:eastAsia="zh-CN"/>
        </w:rPr>
        <w:t xml:space="preserve">     </w:t>
      </w:r>
    </w:p>
    <w:p w14:paraId="1AF6B6D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电子信箱：</w:t>
      </w:r>
      <w:r>
        <w:rPr>
          <w:rFonts w:hint="eastAsia" w:ascii="宋体" w:hAnsi="宋体" w:cs="宋体"/>
          <w:color w:val="auto"/>
          <w:sz w:val="24"/>
          <w:highlight w:val="none"/>
          <w:u w:val="single"/>
          <w:lang w:eastAsia="zh-CN"/>
        </w:rPr>
        <w:t xml:space="preserve">   </w:t>
      </w:r>
    </w:p>
    <w:p w14:paraId="074367A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开户银行：</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开户银行：</w:t>
      </w:r>
      <w:r>
        <w:rPr>
          <w:rFonts w:hint="eastAsia" w:ascii="宋体" w:hAnsi="宋体" w:cs="宋体"/>
          <w:color w:val="auto"/>
          <w:sz w:val="24"/>
          <w:highlight w:val="none"/>
          <w:u w:val="single"/>
          <w:lang w:eastAsia="zh-CN"/>
        </w:rPr>
        <w:t xml:space="preserve">   </w:t>
      </w:r>
    </w:p>
    <w:p w14:paraId="00E50C0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账  号：</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账  号：</w:t>
      </w:r>
      <w:r>
        <w:rPr>
          <w:rFonts w:hint="eastAsia" w:ascii="宋体" w:hAnsi="宋体" w:cs="宋体"/>
          <w:color w:val="auto"/>
          <w:sz w:val="24"/>
          <w:highlight w:val="none"/>
          <w:u w:val="single"/>
          <w:lang w:eastAsia="zh-CN"/>
        </w:rPr>
        <w:t xml:space="preserve">     </w:t>
      </w:r>
    </w:p>
    <w:p w14:paraId="7BD9E810">
      <w:pPr>
        <w:keepNext/>
        <w:keepLines/>
        <w:wordWrap w:val="0"/>
        <w:spacing w:before="260" w:after="260" w:line="413" w:lineRule="auto"/>
        <w:jc w:val="center"/>
        <w:outlineLvl w:val="0"/>
        <w:rPr>
          <w:rFonts w:ascii="宋体" w:hAnsi="宋体" w:cs="宋体"/>
          <w:b/>
          <w:bCs/>
          <w:color w:val="auto"/>
          <w:sz w:val="32"/>
          <w:szCs w:val="32"/>
          <w:highlight w:val="none"/>
          <w:lang w:eastAsia="zh-CN"/>
        </w:rPr>
      </w:pPr>
      <w:r>
        <w:rPr>
          <w:rFonts w:hint="eastAsia" w:ascii="宋体" w:hAnsi="宋体" w:cs="宋体"/>
          <w:b/>
          <w:bCs/>
          <w:color w:val="auto"/>
          <w:sz w:val="24"/>
          <w:highlight w:val="none"/>
          <w:lang w:eastAsia="zh-CN"/>
        </w:rPr>
        <w:br w:type="page"/>
      </w:r>
      <w:bookmarkStart w:id="12" w:name="_Toc351203494"/>
      <w:bookmarkStart w:id="13" w:name="_Toc19625728"/>
      <w:r>
        <w:rPr>
          <w:rFonts w:hint="eastAsia" w:ascii="宋体" w:hAnsi="宋体" w:cs="宋体"/>
          <w:b/>
          <w:bCs/>
          <w:color w:val="auto"/>
          <w:sz w:val="32"/>
          <w:szCs w:val="32"/>
          <w:highlight w:val="none"/>
          <w:lang w:eastAsia="zh-CN"/>
        </w:rPr>
        <w:t>第二部分 通用合同条款</w:t>
      </w:r>
      <w:bookmarkEnd w:id="12"/>
      <w:bookmarkEnd w:id="13"/>
      <w:bookmarkStart w:id="14" w:name="_Toc337558727"/>
    </w:p>
    <w:p w14:paraId="0260C72D">
      <w:pPr>
        <w:wordWrap w:val="0"/>
        <w:ind w:firstLine="560" w:firstLineChars="200"/>
        <w:rPr>
          <w:rFonts w:ascii="宋体" w:hAnsi="宋体" w:cs="宋体"/>
          <w:color w:val="auto"/>
          <w:sz w:val="28"/>
          <w:szCs w:val="28"/>
          <w:highlight w:val="none"/>
          <w:lang w:eastAsia="zh-CN"/>
        </w:rPr>
      </w:pPr>
      <w:bookmarkStart w:id="15" w:name="_Toc389065257"/>
      <w:bookmarkStart w:id="16" w:name="_Toc418003503"/>
      <w:bookmarkStart w:id="17" w:name="_Toc351203495"/>
      <w:r>
        <w:rPr>
          <w:rFonts w:hint="eastAsia" w:ascii="宋体" w:hAnsi="宋体" w:cs="宋体"/>
          <w:bCs/>
          <w:color w:val="auto"/>
          <w:sz w:val="28"/>
          <w:szCs w:val="28"/>
          <w:highlight w:val="none"/>
          <w:lang w:eastAsia="zh-CN"/>
        </w:rPr>
        <w:t>本工程的施工合同通用条款按GF-2017-0201《建设工程施工合同》通用条款执行。</w:t>
      </w:r>
    </w:p>
    <w:bookmarkEnd w:id="15"/>
    <w:bookmarkEnd w:id="16"/>
    <w:p w14:paraId="27BCCAC7">
      <w:pPr>
        <w:keepNext/>
        <w:keepLines/>
        <w:wordWrap w:val="0"/>
        <w:spacing w:before="120" w:after="120" w:line="360" w:lineRule="auto"/>
        <w:rPr>
          <w:rFonts w:ascii="宋体" w:hAnsi="宋体" w:cs="宋体"/>
          <w:bCs/>
          <w:color w:val="auto"/>
          <w:sz w:val="32"/>
          <w:szCs w:val="32"/>
          <w:highlight w:val="none"/>
          <w:lang w:eastAsia="zh-CN"/>
        </w:rPr>
      </w:pPr>
    </w:p>
    <w:bookmarkEnd w:id="14"/>
    <w:bookmarkEnd w:id="17"/>
    <w:p w14:paraId="306A6CE9">
      <w:pPr>
        <w:keepNext/>
        <w:keepLines/>
        <w:wordWrap w:val="0"/>
        <w:spacing w:before="260" w:after="260" w:line="413" w:lineRule="auto"/>
        <w:jc w:val="center"/>
        <w:outlineLvl w:val="0"/>
        <w:rPr>
          <w:rFonts w:ascii="宋体" w:hAnsi="宋体" w:cs="宋体"/>
          <w:b/>
          <w:bCs/>
          <w:color w:val="auto"/>
          <w:sz w:val="32"/>
          <w:szCs w:val="32"/>
          <w:highlight w:val="none"/>
          <w:lang w:eastAsia="zh-CN"/>
        </w:rPr>
      </w:pPr>
      <w:bookmarkStart w:id="18" w:name="_Toc351203632"/>
      <w:r>
        <w:rPr>
          <w:rFonts w:hint="eastAsia" w:ascii="宋体" w:hAnsi="宋体" w:cs="宋体"/>
          <w:b/>
          <w:bCs/>
          <w:color w:val="auto"/>
          <w:sz w:val="44"/>
          <w:szCs w:val="44"/>
          <w:highlight w:val="none"/>
          <w:lang w:eastAsia="zh-CN"/>
        </w:rPr>
        <w:br w:type="page"/>
      </w:r>
      <w:bookmarkStart w:id="19" w:name="_Toc19625729"/>
      <w:r>
        <w:rPr>
          <w:rFonts w:hint="eastAsia" w:ascii="宋体" w:hAnsi="宋体" w:cs="宋体"/>
          <w:b/>
          <w:bCs/>
          <w:color w:val="auto"/>
          <w:sz w:val="32"/>
          <w:szCs w:val="32"/>
          <w:highlight w:val="none"/>
          <w:lang w:eastAsia="zh-CN"/>
        </w:rPr>
        <w:t>第三部分 专用合同条款</w:t>
      </w:r>
      <w:bookmarkEnd w:id="18"/>
      <w:bookmarkEnd w:id="19"/>
    </w:p>
    <w:p w14:paraId="71CBD9BE">
      <w:pPr>
        <w:keepNext/>
        <w:keepLines/>
        <w:wordWrap w:val="0"/>
        <w:spacing w:before="120" w:after="120" w:line="360" w:lineRule="auto"/>
        <w:outlineLvl w:val="3"/>
        <w:rPr>
          <w:rFonts w:ascii="宋体" w:hAnsi="宋体" w:cs="宋体"/>
          <w:bCs/>
          <w:color w:val="auto"/>
          <w:sz w:val="24"/>
          <w:highlight w:val="none"/>
          <w:lang w:eastAsia="zh-CN"/>
        </w:rPr>
      </w:pPr>
      <w:bookmarkStart w:id="20" w:name="_Toc351203633"/>
      <w:r>
        <w:rPr>
          <w:rFonts w:hint="eastAsia" w:ascii="宋体" w:hAnsi="宋体" w:cs="宋体"/>
          <w:bCs/>
          <w:color w:val="auto"/>
          <w:sz w:val="24"/>
          <w:highlight w:val="none"/>
          <w:lang w:eastAsia="zh-CN"/>
        </w:rPr>
        <w:t>1</w:t>
      </w:r>
      <w:bookmarkStart w:id="21" w:name="_Toc292559866"/>
      <w:bookmarkStart w:id="22" w:name="_Toc297048342"/>
      <w:bookmarkStart w:id="23" w:name="_Toc292559361"/>
      <w:bookmarkStart w:id="24" w:name="_Toc296890984"/>
      <w:bookmarkStart w:id="25" w:name="_Toc296503156"/>
      <w:bookmarkStart w:id="26" w:name="_Toc297120456"/>
      <w:bookmarkStart w:id="27" w:name="_Toc296944495"/>
      <w:bookmarkStart w:id="28" w:name="_Toc296346657"/>
      <w:bookmarkStart w:id="29" w:name="_Toc296347155"/>
      <w:bookmarkStart w:id="30" w:name="_Toc296891196"/>
      <w:r>
        <w:rPr>
          <w:rFonts w:hint="eastAsia" w:ascii="宋体" w:hAnsi="宋体" w:cs="宋体"/>
          <w:bCs/>
          <w:color w:val="auto"/>
          <w:sz w:val="24"/>
          <w:highlight w:val="none"/>
          <w:lang w:eastAsia="zh-CN"/>
        </w:rPr>
        <w:t>. 一般约定</w:t>
      </w:r>
      <w:bookmarkEnd w:id="20"/>
    </w:p>
    <w:bookmarkEnd w:id="21"/>
    <w:bookmarkEnd w:id="22"/>
    <w:bookmarkEnd w:id="23"/>
    <w:bookmarkEnd w:id="24"/>
    <w:bookmarkEnd w:id="25"/>
    <w:bookmarkEnd w:id="26"/>
    <w:bookmarkEnd w:id="27"/>
    <w:bookmarkEnd w:id="28"/>
    <w:bookmarkEnd w:id="29"/>
    <w:bookmarkEnd w:id="30"/>
    <w:p w14:paraId="3B2B2604">
      <w:pPr>
        <w:wordWrap w:val="0"/>
        <w:spacing w:after="120" w:line="360" w:lineRule="auto"/>
        <w:ind w:firstLine="480" w:firstLineChars="200"/>
        <w:outlineLvl w:val="0"/>
        <w:rPr>
          <w:rFonts w:ascii="宋体" w:hAnsi="宋体" w:cs="宋体"/>
          <w:color w:val="auto"/>
          <w:sz w:val="24"/>
          <w:highlight w:val="none"/>
          <w:lang w:eastAsia="zh-CN"/>
        </w:rPr>
      </w:pPr>
      <w:bookmarkStart w:id="31" w:name="_Toc19625730"/>
      <w:r>
        <w:rPr>
          <w:rFonts w:hint="eastAsia" w:ascii="宋体" w:hAnsi="宋体" w:cs="宋体"/>
          <w:color w:val="auto"/>
          <w:sz w:val="24"/>
          <w:highlight w:val="none"/>
          <w:lang w:eastAsia="zh-CN"/>
        </w:rPr>
        <w:t>1.1 词语定义</w:t>
      </w:r>
      <w:bookmarkEnd w:id="31"/>
    </w:p>
    <w:p w14:paraId="327B9F4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1.1.1合同</w:t>
      </w:r>
    </w:p>
    <w:p w14:paraId="5EE4357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1.1.1.1其他合同文件包括：</w:t>
      </w:r>
      <w:r>
        <w:rPr>
          <w:rFonts w:hint="eastAsia" w:ascii="宋体" w:hAnsi="宋体" w:cs="宋体"/>
          <w:color w:val="auto"/>
          <w:sz w:val="24"/>
          <w:highlight w:val="none"/>
          <w:u w:val="single"/>
          <w:lang w:eastAsia="zh-CN"/>
        </w:rPr>
        <w:t>⒈本合同协议书；2.本合同专用条款及其附件；3.本合同通用条款；4.标准、规范及有关技术文件；5.图纸；6.工程报价单或预算书；7.其他合同文件。</w:t>
      </w:r>
    </w:p>
    <w:p w14:paraId="34AC8FA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 合同当事人及其他相关方</w:t>
      </w:r>
    </w:p>
    <w:p w14:paraId="12295F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1.1.2.1监理人：</w:t>
      </w:r>
    </w:p>
    <w:p w14:paraId="10673C6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名    称：</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656D82F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资质类别和等级：</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09DDA2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6B3D5FD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67DAA5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C34C3F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1.1.2.2 设计人：</w:t>
      </w:r>
    </w:p>
    <w:p w14:paraId="131A7B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名    称：</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5C6044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资质类别和等级：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44B124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3F61757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4E5863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9248E3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 工程和设备</w:t>
      </w:r>
    </w:p>
    <w:p w14:paraId="5F09BED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1.1.3.1 作为施工现场组成部分的其他场所包括：</w:t>
      </w:r>
      <w:r>
        <w:rPr>
          <w:rFonts w:hint="eastAsia" w:ascii="宋体" w:hAnsi="宋体" w:cs="宋体"/>
          <w:color w:val="auto"/>
          <w:sz w:val="24"/>
          <w:highlight w:val="none"/>
          <w:u w:val="single"/>
          <w:lang w:eastAsia="zh-CN"/>
        </w:rPr>
        <w:t>符合通用条款规定的发包方提供的施工场</w:t>
      </w:r>
      <w:r>
        <w:rPr>
          <w:rFonts w:hint="eastAsia" w:ascii="宋体" w:hAnsi="宋体" w:cs="宋体"/>
          <w:color w:val="auto"/>
          <w:sz w:val="24"/>
          <w:highlight w:val="none"/>
          <w:lang w:eastAsia="zh-CN"/>
        </w:rPr>
        <w:t>。</w:t>
      </w:r>
    </w:p>
    <w:p w14:paraId="0210BA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1.1.3.2 永久占地包括：</w:t>
      </w:r>
      <w:r>
        <w:rPr>
          <w:rFonts w:hint="eastAsia" w:ascii="宋体" w:hAnsi="宋体" w:cs="宋体"/>
          <w:color w:val="auto"/>
          <w:sz w:val="24"/>
          <w:highlight w:val="none"/>
          <w:u w:val="single"/>
          <w:lang w:eastAsia="zh-CN"/>
        </w:rPr>
        <w:t>具体内容见双方确认的本工程规划红线图为准</w:t>
      </w:r>
      <w:r>
        <w:rPr>
          <w:rFonts w:hint="eastAsia" w:ascii="宋体" w:hAnsi="宋体" w:cs="宋体"/>
          <w:color w:val="auto"/>
          <w:sz w:val="24"/>
          <w:highlight w:val="none"/>
          <w:lang w:eastAsia="zh-CN"/>
        </w:rPr>
        <w:t>。</w:t>
      </w:r>
    </w:p>
    <w:p w14:paraId="6777EC6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1.1.3.3 临时占地包括：</w:t>
      </w:r>
      <w:r>
        <w:rPr>
          <w:rFonts w:hint="eastAsia" w:ascii="宋体" w:hAnsi="宋体" w:cs="宋体"/>
          <w:color w:val="auto"/>
          <w:sz w:val="24"/>
          <w:highlight w:val="none"/>
          <w:u w:val="single"/>
          <w:lang w:eastAsia="zh-CN"/>
        </w:rPr>
        <w:t>双方在合同履行过程中确定</w:t>
      </w:r>
      <w:r>
        <w:rPr>
          <w:rFonts w:hint="eastAsia" w:ascii="宋体" w:hAnsi="宋体" w:cs="宋体"/>
          <w:color w:val="auto"/>
          <w:sz w:val="24"/>
          <w:highlight w:val="none"/>
          <w:lang w:eastAsia="zh-CN"/>
        </w:rPr>
        <w:t>。</w:t>
      </w:r>
    </w:p>
    <w:p w14:paraId="09AF7CAE">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1.3法律 </w:t>
      </w:r>
    </w:p>
    <w:p w14:paraId="330987E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适用于合同的其他规范性文件：</w:t>
      </w:r>
      <w:r>
        <w:rPr>
          <w:rFonts w:hint="eastAsia" w:ascii="宋体" w:hAnsi="宋体" w:cs="宋体"/>
          <w:color w:val="auto"/>
          <w:sz w:val="24"/>
          <w:highlight w:val="none"/>
          <w:u w:val="single"/>
          <w:lang w:eastAsia="zh-CN"/>
        </w:rPr>
        <w:t>《中华人民共和国合同法》、《中华人民共和国建筑法》及现行的国家法律和行政法规及部门规章，工程所在地政府、行政主管部门的有关法规和规章及规范性文件</w:t>
      </w:r>
      <w:r>
        <w:rPr>
          <w:rFonts w:hint="eastAsia" w:ascii="宋体" w:hAnsi="宋体" w:cs="宋体"/>
          <w:color w:val="auto"/>
          <w:sz w:val="24"/>
          <w:highlight w:val="none"/>
          <w:lang w:eastAsia="zh-CN"/>
        </w:rPr>
        <w:t>。</w:t>
      </w:r>
    </w:p>
    <w:p w14:paraId="6046BDB3">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 标准和规范</w:t>
      </w:r>
    </w:p>
    <w:p w14:paraId="7BBAF52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1.4.1适用于工程的标准规范包括：</w:t>
      </w:r>
      <w:r>
        <w:rPr>
          <w:rFonts w:hint="eastAsia" w:ascii="宋体" w:hAnsi="宋体" w:cs="宋体"/>
          <w:color w:val="auto"/>
          <w:sz w:val="24"/>
          <w:highlight w:val="none"/>
          <w:u w:val="single"/>
          <w:lang w:eastAsia="zh-CN"/>
        </w:rPr>
        <w:t>现行的国家标准、规范，行业标准、规范</w:t>
      </w:r>
      <w:r>
        <w:rPr>
          <w:rFonts w:hint="eastAsia" w:ascii="宋体" w:hAnsi="宋体" w:cs="宋体"/>
          <w:color w:val="auto"/>
          <w:sz w:val="24"/>
          <w:highlight w:val="none"/>
          <w:lang w:eastAsia="zh-CN"/>
        </w:rPr>
        <w:t>。</w:t>
      </w:r>
    </w:p>
    <w:p w14:paraId="2FB4AD36">
      <w:pPr>
        <w:wordWrap w:val="0"/>
        <w:spacing w:line="360" w:lineRule="auto"/>
        <w:ind w:firstLine="480" w:firstLineChars="200"/>
        <w:outlineLvl w:val="0"/>
        <w:rPr>
          <w:rFonts w:ascii="宋体" w:hAnsi="宋体" w:cs="宋体"/>
          <w:color w:val="auto"/>
          <w:sz w:val="24"/>
          <w:highlight w:val="none"/>
          <w:u w:val="single"/>
          <w:lang w:eastAsia="zh-CN"/>
        </w:rPr>
      </w:pPr>
      <w:bookmarkStart w:id="32" w:name="_Toc19625731"/>
      <w:r>
        <w:rPr>
          <w:rFonts w:hint="eastAsia" w:ascii="宋体" w:hAnsi="宋体" w:cs="宋体"/>
          <w:color w:val="auto"/>
          <w:sz w:val="24"/>
          <w:highlight w:val="none"/>
          <w:lang w:eastAsia="zh-CN"/>
        </w:rPr>
        <w:t>1.4.2 发包人提供国外标准、规范的名称：</w:t>
      </w:r>
      <w:r>
        <w:rPr>
          <w:rFonts w:hint="eastAsia" w:ascii="宋体" w:hAnsi="宋体" w:cs="宋体"/>
          <w:color w:val="auto"/>
          <w:sz w:val="24"/>
          <w:highlight w:val="none"/>
          <w:u w:val="single"/>
          <w:lang w:eastAsia="zh-CN"/>
        </w:rPr>
        <w:t xml:space="preserve">        /</w:t>
      </w:r>
      <w:bookmarkEnd w:id="32"/>
      <w:r>
        <w:rPr>
          <w:rFonts w:hint="eastAsia" w:ascii="宋体" w:hAnsi="宋体" w:cs="宋体"/>
          <w:color w:val="auto"/>
          <w:sz w:val="24"/>
          <w:highlight w:val="none"/>
          <w:u w:val="single"/>
          <w:lang w:eastAsia="zh-CN"/>
        </w:rPr>
        <w:t xml:space="preserve">         </w:t>
      </w:r>
    </w:p>
    <w:p w14:paraId="6705973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655484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发包人提供国外标准、规范的份数：</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A3B8A2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发包人提供国外标准、规范的名称：</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8922158">
      <w:pPr>
        <w:wordWrap w:val="0"/>
        <w:spacing w:line="360" w:lineRule="auto"/>
        <w:ind w:left="596" w:leftChars="284"/>
        <w:rPr>
          <w:rFonts w:ascii="宋体" w:hAnsi="宋体" w:cs="宋体"/>
          <w:color w:val="auto"/>
          <w:sz w:val="24"/>
          <w:highlight w:val="none"/>
          <w:lang w:eastAsia="zh-CN"/>
        </w:rPr>
      </w:pPr>
      <w:r>
        <w:rPr>
          <w:rFonts w:hint="eastAsia" w:ascii="宋体" w:hAnsi="宋体" w:cs="宋体"/>
          <w:color w:val="auto"/>
          <w:sz w:val="24"/>
          <w:highlight w:val="none"/>
          <w:lang w:eastAsia="zh-CN"/>
        </w:rPr>
        <w:t>1.4.3发包人对工程的技术标准和功能要求的特殊要求：</w:t>
      </w:r>
      <w:r>
        <w:rPr>
          <w:rFonts w:hint="eastAsia" w:ascii="宋体" w:hAnsi="宋体" w:cs="宋体"/>
          <w:color w:val="auto"/>
          <w:sz w:val="24"/>
          <w:highlight w:val="none"/>
          <w:u w:val="single"/>
          <w:lang w:eastAsia="zh-CN"/>
        </w:rPr>
        <w:t xml:space="preserve">如有，双方另行协商 </w:t>
      </w:r>
      <w:r>
        <w:rPr>
          <w:rFonts w:hint="eastAsia" w:ascii="宋体" w:hAnsi="宋体" w:cs="宋体"/>
          <w:color w:val="auto"/>
          <w:sz w:val="24"/>
          <w:highlight w:val="none"/>
          <w:lang w:eastAsia="zh-CN"/>
        </w:rPr>
        <w:t>。</w:t>
      </w:r>
    </w:p>
    <w:p w14:paraId="65F04A6C">
      <w:pPr>
        <w:wordWrap w:val="0"/>
        <w:spacing w:after="120" w:line="360" w:lineRule="auto"/>
        <w:ind w:firstLine="480" w:firstLineChars="200"/>
        <w:outlineLvl w:val="0"/>
        <w:rPr>
          <w:rFonts w:ascii="宋体" w:hAnsi="宋体" w:cs="宋体"/>
          <w:color w:val="auto"/>
          <w:sz w:val="24"/>
          <w:highlight w:val="none"/>
          <w:lang w:eastAsia="zh-CN"/>
        </w:rPr>
      </w:pPr>
      <w:bookmarkStart w:id="33" w:name="_Toc19625732"/>
      <w:r>
        <w:rPr>
          <w:rFonts w:hint="eastAsia" w:ascii="宋体" w:hAnsi="宋体" w:cs="宋体"/>
          <w:color w:val="auto"/>
          <w:sz w:val="24"/>
          <w:highlight w:val="none"/>
          <w:lang w:eastAsia="zh-CN"/>
        </w:rPr>
        <w:t>1.5 合同文件的优先顺序</w:t>
      </w:r>
      <w:bookmarkEnd w:id="33"/>
    </w:p>
    <w:p w14:paraId="2313C7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合同文件组成及优先顺序为：</w:t>
      </w:r>
      <w:r>
        <w:rPr>
          <w:rFonts w:hint="eastAsia" w:ascii="宋体" w:hAnsi="宋体" w:cs="宋体"/>
          <w:bCs/>
          <w:color w:val="auto"/>
          <w:sz w:val="24"/>
          <w:highlight w:val="none"/>
          <w:u w:val="single"/>
          <w:lang w:eastAsia="zh-CN"/>
        </w:rPr>
        <w:t>按通用条款1.5规定的优先顺序</w:t>
      </w:r>
      <w:r>
        <w:rPr>
          <w:rFonts w:hint="eastAsia" w:ascii="宋体" w:hAnsi="宋体" w:cs="宋体"/>
          <w:color w:val="auto"/>
          <w:sz w:val="24"/>
          <w:highlight w:val="none"/>
          <w:lang w:eastAsia="zh-CN"/>
        </w:rPr>
        <w:t>。</w:t>
      </w:r>
    </w:p>
    <w:p w14:paraId="62336E9A">
      <w:pPr>
        <w:wordWrap w:val="0"/>
        <w:spacing w:after="120" w:line="360" w:lineRule="auto"/>
        <w:ind w:firstLine="480" w:firstLineChars="200"/>
        <w:outlineLvl w:val="0"/>
        <w:rPr>
          <w:rFonts w:ascii="宋体" w:hAnsi="宋体" w:cs="宋体"/>
          <w:color w:val="auto"/>
          <w:sz w:val="24"/>
          <w:highlight w:val="none"/>
          <w:lang w:eastAsia="zh-CN"/>
        </w:rPr>
      </w:pPr>
      <w:bookmarkStart w:id="34" w:name="_Toc19625733"/>
      <w:r>
        <w:rPr>
          <w:rFonts w:hint="eastAsia" w:ascii="宋体" w:hAnsi="宋体" w:cs="宋体"/>
          <w:color w:val="auto"/>
          <w:sz w:val="24"/>
          <w:highlight w:val="none"/>
          <w:lang w:eastAsia="zh-CN"/>
        </w:rPr>
        <w:t>1.6 图纸和承包人文件</w:t>
      </w:r>
      <w:bookmarkEnd w:id="34"/>
      <w:r>
        <w:rPr>
          <w:rFonts w:hint="eastAsia" w:ascii="宋体" w:hAnsi="宋体" w:cs="宋体"/>
          <w:color w:val="auto"/>
          <w:sz w:val="24"/>
          <w:highlight w:val="none"/>
          <w:lang w:eastAsia="zh-CN"/>
        </w:rPr>
        <w:tab/>
      </w:r>
    </w:p>
    <w:p w14:paraId="4C2D8D0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 图纸的提供</w:t>
      </w:r>
    </w:p>
    <w:p w14:paraId="0CE54C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发包人向承包人提供图纸的期限：</w:t>
      </w:r>
      <w:r>
        <w:rPr>
          <w:rFonts w:hint="eastAsia" w:ascii="宋体" w:hAnsi="宋体" w:cs="宋体"/>
          <w:color w:val="auto"/>
          <w:sz w:val="24"/>
          <w:highlight w:val="none"/>
          <w:u w:val="single"/>
          <w:lang w:eastAsia="zh-CN"/>
        </w:rPr>
        <w:t>发包人在开工前7天，免费向承包人提供完整的施工图纸和有关技术资料</w:t>
      </w:r>
      <w:r>
        <w:rPr>
          <w:rFonts w:hint="eastAsia" w:ascii="宋体" w:hAnsi="宋体" w:cs="宋体"/>
          <w:color w:val="auto"/>
          <w:sz w:val="24"/>
          <w:highlight w:val="none"/>
          <w:lang w:eastAsia="zh-CN"/>
        </w:rPr>
        <w:t>；</w:t>
      </w:r>
    </w:p>
    <w:p w14:paraId="4C7B50E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发包人向承包人提供图纸的数量：</w:t>
      </w:r>
      <w:r>
        <w:rPr>
          <w:rFonts w:hint="eastAsia" w:ascii="宋体" w:hAnsi="宋体" w:cs="宋体"/>
          <w:color w:val="auto"/>
          <w:sz w:val="24"/>
          <w:highlight w:val="none"/>
          <w:u w:val="single"/>
          <w:lang w:eastAsia="zh-CN"/>
        </w:rPr>
        <w:t>二套，承包人需要增加图纸套数的，发包人应代为复制，复制费用由承包人承担</w:t>
      </w:r>
      <w:r>
        <w:rPr>
          <w:rFonts w:hint="eastAsia" w:ascii="宋体" w:hAnsi="宋体" w:cs="宋体"/>
          <w:color w:val="auto"/>
          <w:sz w:val="24"/>
          <w:highlight w:val="none"/>
          <w:lang w:eastAsia="zh-CN"/>
        </w:rPr>
        <w:t>；</w:t>
      </w:r>
    </w:p>
    <w:p w14:paraId="15FACF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发包人向承包人提供图纸的内容：</w:t>
      </w:r>
      <w:r>
        <w:rPr>
          <w:rFonts w:hint="eastAsia" w:ascii="宋体" w:hAnsi="宋体" w:cs="宋体"/>
          <w:color w:val="auto"/>
          <w:sz w:val="24"/>
          <w:highlight w:val="none"/>
          <w:u w:val="single"/>
          <w:lang w:eastAsia="zh-CN"/>
        </w:rPr>
        <w:t>经双方确认的本合同工程承包范围内的全部图纸</w:t>
      </w:r>
      <w:r>
        <w:rPr>
          <w:rFonts w:hint="eastAsia" w:ascii="宋体" w:hAnsi="宋体" w:cs="宋体"/>
          <w:color w:val="auto"/>
          <w:sz w:val="24"/>
          <w:highlight w:val="none"/>
          <w:lang w:eastAsia="zh-CN"/>
        </w:rPr>
        <w:t>。</w:t>
      </w:r>
    </w:p>
    <w:p w14:paraId="3A0DF40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1.6.4 承包人文件</w:t>
      </w:r>
    </w:p>
    <w:p w14:paraId="748BAEA6">
      <w:pPr>
        <w:wordWrap w:val="0"/>
        <w:spacing w:line="360" w:lineRule="auto"/>
        <w:ind w:left="596" w:leftChars="284"/>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需要由承包人提供的文件，包括：</w:t>
      </w:r>
      <w:r>
        <w:rPr>
          <w:rFonts w:hint="eastAsia" w:ascii="宋体" w:hAnsi="宋体" w:cs="宋体"/>
          <w:color w:val="auto"/>
          <w:sz w:val="24"/>
          <w:highlight w:val="none"/>
          <w:u w:val="single"/>
          <w:lang w:eastAsia="zh-CN"/>
        </w:rPr>
        <w:t>开工前3天应提供完善的施</w:t>
      </w:r>
    </w:p>
    <w:p w14:paraId="4B4C107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工组织设计和安全专项方案；当月完成工程量报表、次月计划完成工程量报表；其他需要由承包人提供的文件由双方另行确定 </w:t>
      </w:r>
      <w:r>
        <w:rPr>
          <w:rFonts w:hint="eastAsia" w:ascii="宋体" w:hAnsi="宋体" w:cs="宋体"/>
          <w:color w:val="auto"/>
          <w:sz w:val="24"/>
          <w:highlight w:val="none"/>
          <w:lang w:eastAsia="zh-CN"/>
        </w:rPr>
        <w:t>；</w:t>
      </w:r>
    </w:p>
    <w:p w14:paraId="7CBD1D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承包人提供的文件的期限为：</w:t>
      </w:r>
      <w:r>
        <w:rPr>
          <w:rFonts w:hint="eastAsia" w:ascii="宋体" w:hAnsi="宋体" w:cs="宋体"/>
          <w:color w:val="auto"/>
          <w:sz w:val="24"/>
          <w:highlight w:val="none"/>
          <w:u w:val="single"/>
          <w:lang w:eastAsia="zh-CN"/>
        </w:rPr>
        <w:t>合同签订后7日内</w:t>
      </w:r>
      <w:r>
        <w:rPr>
          <w:rFonts w:hint="eastAsia" w:ascii="宋体" w:hAnsi="宋体" w:cs="宋体"/>
          <w:color w:val="auto"/>
          <w:sz w:val="24"/>
          <w:highlight w:val="none"/>
          <w:lang w:eastAsia="zh-CN"/>
        </w:rPr>
        <w:t>；</w:t>
      </w:r>
    </w:p>
    <w:p w14:paraId="73F559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承包人提供的文件的数量为：</w:t>
      </w:r>
      <w:r>
        <w:rPr>
          <w:rFonts w:hint="eastAsia" w:ascii="宋体" w:hAnsi="宋体" w:cs="宋体"/>
          <w:color w:val="auto"/>
          <w:sz w:val="24"/>
          <w:highlight w:val="none"/>
          <w:u w:val="single"/>
          <w:lang w:eastAsia="zh-CN"/>
        </w:rPr>
        <w:t xml:space="preserve">一式叁份              </w:t>
      </w:r>
      <w:r>
        <w:rPr>
          <w:rFonts w:hint="eastAsia" w:ascii="宋体" w:hAnsi="宋体" w:cs="宋体"/>
          <w:color w:val="auto"/>
          <w:sz w:val="24"/>
          <w:highlight w:val="none"/>
          <w:lang w:eastAsia="zh-CN"/>
        </w:rPr>
        <w:t>；</w:t>
      </w:r>
    </w:p>
    <w:p w14:paraId="0AD78ED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承包人提供的文件的形式为：</w:t>
      </w:r>
      <w:r>
        <w:rPr>
          <w:rFonts w:hint="eastAsia" w:ascii="宋体" w:hAnsi="宋体" w:cs="宋体"/>
          <w:color w:val="auto"/>
          <w:sz w:val="24"/>
          <w:highlight w:val="none"/>
          <w:u w:val="single"/>
          <w:lang w:eastAsia="zh-CN"/>
        </w:rPr>
        <w:t> 书面形式      </w:t>
      </w:r>
      <w:r>
        <w:rPr>
          <w:rFonts w:hint="eastAsia" w:ascii="宋体" w:hAnsi="宋体" w:cs="宋体"/>
          <w:color w:val="auto"/>
          <w:sz w:val="24"/>
          <w:highlight w:val="none"/>
          <w:lang w:eastAsia="zh-CN"/>
        </w:rPr>
        <w:t>；</w:t>
      </w:r>
    </w:p>
    <w:p w14:paraId="42AD64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发包人审批承包人文件的期限：</w:t>
      </w:r>
      <w:r>
        <w:rPr>
          <w:rFonts w:hint="eastAsia" w:ascii="宋体" w:hAnsi="宋体" w:cs="宋体"/>
          <w:color w:val="auto"/>
          <w:sz w:val="24"/>
          <w:highlight w:val="none"/>
          <w:u w:val="single"/>
          <w:lang w:eastAsia="zh-CN"/>
        </w:rPr>
        <w:t>在承包人提供发包人文件后7日内审定完毕</w:t>
      </w:r>
      <w:r>
        <w:rPr>
          <w:rFonts w:hint="eastAsia" w:ascii="宋体" w:hAnsi="宋体" w:cs="宋体"/>
          <w:color w:val="auto"/>
          <w:sz w:val="24"/>
          <w:highlight w:val="none"/>
          <w:lang w:eastAsia="zh-CN"/>
        </w:rPr>
        <w:t>。</w:t>
      </w:r>
    </w:p>
    <w:p w14:paraId="287C593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1.6.5 现场图纸准备</w:t>
      </w:r>
    </w:p>
    <w:p w14:paraId="0C3B645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关于现场图纸准备的约定：</w:t>
      </w:r>
      <w:r>
        <w:rPr>
          <w:rFonts w:hint="eastAsia" w:ascii="宋体" w:hAnsi="宋体" w:cs="宋体"/>
          <w:color w:val="auto"/>
          <w:sz w:val="24"/>
          <w:highlight w:val="none"/>
          <w:u w:val="single"/>
          <w:lang w:eastAsia="zh-CN"/>
        </w:rPr>
        <w:t xml:space="preserve">未经发包人同意，不得将图纸转借给第三人  </w:t>
      </w:r>
      <w:r>
        <w:rPr>
          <w:rFonts w:hint="eastAsia" w:ascii="宋体" w:hAnsi="宋体" w:cs="宋体"/>
          <w:color w:val="auto"/>
          <w:sz w:val="24"/>
          <w:highlight w:val="none"/>
          <w:lang w:eastAsia="zh-CN"/>
        </w:rPr>
        <w:t>。</w:t>
      </w:r>
    </w:p>
    <w:p w14:paraId="61C6CF62">
      <w:pPr>
        <w:wordWrap w:val="0"/>
        <w:spacing w:after="120" w:line="360" w:lineRule="auto"/>
        <w:ind w:firstLine="480" w:firstLineChars="200"/>
        <w:outlineLvl w:val="0"/>
        <w:rPr>
          <w:rFonts w:ascii="宋体" w:hAnsi="宋体" w:cs="宋体"/>
          <w:color w:val="auto"/>
          <w:sz w:val="24"/>
          <w:highlight w:val="none"/>
          <w:lang w:eastAsia="zh-CN"/>
        </w:rPr>
      </w:pPr>
      <w:bookmarkStart w:id="35" w:name="_Toc19625734"/>
      <w:r>
        <w:rPr>
          <w:rFonts w:hint="eastAsia" w:ascii="宋体" w:hAnsi="宋体" w:cs="宋体"/>
          <w:color w:val="auto"/>
          <w:sz w:val="24"/>
          <w:highlight w:val="none"/>
          <w:lang w:eastAsia="zh-CN"/>
        </w:rPr>
        <w:t>1.7 联络</w:t>
      </w:r>
      <w:bookmarkEnd w:id="35"/>
    </w:p>
    <w:p w14:paraId="7B1D72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1.7.1发包人和承包人应当在</w:t>
      </w:r>
      <w:r>
        <w:rPr>
          <w:rFonts w:hint="eastAsia" w:ascii="宋体" w:hAnsi="宋体" w:cs="宋体"/>
          <w:color w:val="auto"/>
          <w:sz w:val="24"/>
          <w:highlight w:val="none"/>
          <w:u w:val="single"/>
          <w:lang w:eastAsia="zh-CN"/>
        </w:rPr>
        <w:t xml:space="preserve">7 </w:t>
      </w:r>
      <w:r>
        <w:rPr>
          <w:rFonts w:hint="eastAsia" w:ascii="宋体" w:hAnsi="宋体" w:cs="宋体"/>
          <w:color w:val="auto"/>
          <w:sz w:val="24"/>
          <w:highlight w:val="none"/>
          <w:lang w:eastAsia="zh-CN"/>
        </w:rPr>
        <w:t>天内将与合同有关的通知、批准、证明、证书、指示、指令、要求、请求、同意、意见、确定和决定等书面函件送达对方当事人。</w:t>
      </w:r>
    </w:p>
    <w:p w14:paraId="7AC121D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1.7.2 发包人接收文件的地点：</w:t>
      </w:r>
      <w:r>
        <w:rPr>
          <w:rFonts w:hint="eastAsia" w:ascii="宋体" w:hAnsi="宋体" w:cs="宋体"/>
          <w:color w:val="auto"/>
          <w:sz w:val="24"/>
          <w:highlight w:val="none"/>
          <w:u w:val="single"/>
          <w:lang w:eastAsia="zh-CN"/>
        </w:rPr>
        <w:t>发包人施工现场办公室</w:t>
      </w:r>
      <w:r>
        <w:rPr>
          <w:rFonts w:hint="eastAsia" w:ascii="宋体" w:hAnsi="宋体" w:cs="宋体"/>
          <w:color w:val="auto"/>
          <w:sz w:val="24"/>
          <w:highlight w:val="none"/>
          <w:lang w:eastAsia="zh-CN"/>
        </w:rPr>
        <w:t>；</w:t>
      </w:r>
    </w:p>
    <w:p w14:paraId="018820E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发包人指定的接收人为：</w:t>
      </w:r>
      <w:r>
        <w:rPr>
          <w:rFonts w:hint="eastAsia" w:ascii="宋体" w:hAnsi="宋体" w:cs="宋体"/>
          <w:color w:val="auto"/>
          <w:sz w:val="24"/>
          <w:highlight w:val="none"/>
          <w:u w:val="single"/>
          <w:lang w:eastAsia="zh-CN"/>
        </w:rPr>
        <w:t>业主派驻现场代表 </w:t>
      </w:r>
      <w:r>
        <w:rPr>
          <w:rFonts w:hint="eastAsia" w:ascii="宋体" w:hAnsi="宋体" w:cs="宋体"/>
          <w:color w:val="auto"/>
          <w:sz w:val="24"/>
          <w:highlight w:val="none"/>
          <w:lang w:eastAsia="zh-CN"/>
        </w:rPr>
        <w:t>。</w:t>
      </w:r>
    </w:p>
    <w:p w14:paraId="32EAC5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承包人接收文件的地点：</w:t>
      </w:r>
      <w:r>
        <w:rPr>
          <w:rFonts w:hint="eastAsia" w:ascii="宋体" w:hAnsi="宋体" w:cs="宋体"/>
          <w:color w:val="auto"/>
          <w:sz w:val="24"/>
          <w:highlight w:val="none"/>
          <w:u w:val="single"/>
          <w:lang w:eastAsia="zh-CN"/>
        </w:rPr>
        <w:t>承包人施工现场项目部 </w:t>
      </w:r>
      <w:r>
        <w:rPr>
          <w:rFonts w:hint="eastAsia" w:ascii="宋体" w:hAnsi="宋体" w:cs="宋体"/>
          <w:color w:val="auto"/>
          <w:sz w:val="24"/>
          <w:highlight w:val="none"/>
          <w:lang w:eastAsia="zh-CN"/>
        </w:rPr>
        <w:t>；</w:t>
      </w:r>
    </w:p>
    <w:p w14:paraId="05307F0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承包人指定的接收人为：</w:t>
      </w:r>
      <w:r>
        <w:rPr>
          <w:rFonts w:hint="eastAsia" w:ascii="宋体" w:hAnsi="宋体" w:cs="宋体"/>
          <w:color w:val="auto"/>
          <w:sz w:val="24"/>
          <w:highlight w:val="none"/>
          <w:u w:val="single"/>
          <w:lang w:eastAsia="zh-CN"/>
        </w:rPr>
        <w:t>项目部人员 </w:t>
      </w:r>
      <w:r>
        <w:rPr>
          <w:rFonts w:hint="eastAsia" w:ascii="宋体" w:hAnsi="宋体" w:cs="宋体"/>
          <w:color w:val="auto"/>
          <w:sz w:val="24"/>
          <w:highlight w:val="none"/>
          <w:lang w:eastAsia="zh-CN"/>
        </w:rPr>
        <w:t>。</w:t>
      </w:r>
    </w:p>
    <w:p w14:paraId="48A0264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监理人接收文件的地点：</w:t>
      </w:r>
      <w:r>
        <w:rPr>
          <w:rFonts w:hint="eastAsia" w:ascii="宋体" w:hAnsi="宋体" w:cs="宋体"/>
          <w:color w:val="auto"/>
          <w:sz w:val="24"/>
          <w:highlight w:val="none"/>
          <w:u w:val="single"/>
          <w:lang w:eastAsia="zh-CN"/>
        </w:rPr>
        <w:t>承包人施工现场监理办公室</w:t>
      </w:r>
      <w:r>
        <w:rPr>
          <w:rFonts w:hint="eastAsia" w:ascii="宋体" w:hAnsi="宋体" w:cs="宋体"/>
          <w:color w:val="auto"/>
          <w:sz w:val="24"/>
          <w:highlight w:val="none"/>
          <w:lang w:eastAsia="zh-CN"/>
        </w:rPr>
        <w:t>；</w:t>
      </w:r>
    </w:p>
    <w:p w14:paraId="3BAC36E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监理人指定的接收人为：</w:t>
      </w:r>
      <w:r>
        <w:rPr>
          <w:rFonts w:hint="eastAsia" w:ascii="宋体" w:hAnsi="宋体" w:cs="宋体"/>
          <w:color w:val="auto"/>
          <w:sz w:val="24"/>
          <w:highlight w:val="none"/>
          <w:u w:val="single"/>
          <w:lang w:eastAsia="zh-CN"/>
        </w:rPr>
        <w:t>现场项目监理部监理人员 </w:t>
      </w:r>
      <w:r>
        <w:rPr>
          <w:rFonts w:hint="eastAsia" w:ascii="宋体" w:hAnsi="宋体" w:cs="宋体"/>
          <w:color w:val="auto"/>
          <w:sz w:val="24"/>
          <w:highlight w:val="none"/>
          <w:lang w:eastAsia="zh-CN"/>
        </w:rPr>
        <w:t>。</w:t>
      </w:r>
    </w:p>
    <w:p w14:paraId="0750C272">
      <w:pPr>
        <w:wordWrap w:val="0"/>
        <w:spacing w:after="120" w:line="360" w:lineRule="auto"/>
        <w:ind w:firstLine="480" w:firstLineChars="200"/>
        <w:outlineLvl w:val="0"/>
        <w:rPr>
          <w:rFonts w:ascii="宋体" w:hAnsi="宋体" w:cs="宋体"/>
          <w:color w:val="auto"/>
          <w:sz w:val="24"/>
          <w:highlight w:val="none"/>
          <w:lang w:eastAsia="zh-CN"/>
        </w:rPr>
      </w:pPr>
      <w:bookmarkStart w:id="36" w:name="_Toc19625735"/>
      <w:r>
        <w:rPr>
          <w:rFonts w:hint="eastAsia" w:ascii="宋体" w:hAnsi="宋体" w:cs="宋体"/>
          <w:color w:val="auto"/>
          <w:sz w:val="24"/>
          <w:highlight w:val="none"/>
          <w:lang w:eastAsia="zh-CN"/>
        </w:rPr>
        <w:t>1.10 交通运输</w:t>
      </w:r>
      <w:bookmarkEnd w:id="36"/>
    </w:p>
    <w:p w14:paraId="2FCCC719">
      <w:pPr>
        <w:wordWrap w:val="0"/>
        <w:spacing w:line="360" w:lineRule="auto"/>
        <w:ind w:firstLine="480" w:firstLineChars="200"/>
        <w:outlineLvl w:val="0"/>
        <w:rPr>
          <w:rFonts w:ascii="宋体" w:hAnsi="宋体" w:cs="宋体"/>
          <w:color w:val="auto"/>
          <w:sz w:val="24"/>
          <w:highlight w:val="none"/>
          <w:lang w:eastAsia="zh-CN"/>
        </w:rPr>
      </w:pPr>
      <w:bookmarkStart w:id="37" w:name="_Toc19625736"/>
      <w:r>
        <w:rPr>
          <w:rFonts w:hint="eastAsia" w:ascii="宋体" w:hAnsi="宋体" w:cs="宋体"/>
          <w:color w:val="auto"/>
          <w:sz w:val="24"/>
          <w:highlight w:val="none"/>
          <w:lang w:eastAsia="zh-CN"/>
        </w:rPr>
        <w:t>1</w:t>
      </w:r>
      <w:bookmarkStart w:id="38" w:name="_Toc318581155"/>
      <w:bookmarkStart w:id="39" w:name="_Toc300934943"/>
      <w:bookmarkStart w:id="40" w:name="_Toc312677986"/>
      <w:bookmarkStart w:id="41" w:name="_Toc303539100"/>
      <w:bookmarkStart w:id="42" w:name="_Toc304295521"/>
      <w:r>
        <w:rPr>
          <w:rFonts w:hint="eastAsia" w:ascii="宋体" w:hAnsi="宋体" w:cs="宋体"/>
          <w:color w:val="auto"/>
          <w:sz w:val="24"/>
          <w:highlight w:val="none"/>
          <w:lang w:eastAsia="zh-CN"/>
        </w:rPr>
        <w:t>.10.1 出入现场的权利</w:t>
      </w:r>
      <w:bookmarkEnd w:id="37"/>
    </w:p>
    <w:p w14:paraId="6B494F2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关于出入现场的权利的约定：</w:t>
      </w:r>
      <w:r>
        <w:rPr>
          <w:rFonts w:hint="eastAsia" w:ascii="宋体" w:hAnsi="宋体" w:cs="宋体"/>
          <w:color w:val="auto"/>
          <w:sz w:val="24"/>
          <w:highlight w:val="none"/>
          <w:u w:val="single"/>
          <w:lang w:eastAsia="zh-CN"/>
        </w:rPr>
        <w:t>/。</w:t>
      </w:r>
    </w:p>
    <w:bookmarkEnd w:id="38"/>
    <w:bookmarkEnd w:id="39"/>
    <w:bookmarkEnd w:id="40"/>
    <w:bookmarkEnd w:id="41"/>
    <w:bookmarkEnd w:id="42"/>
    <w:p w14:paraId="339E2590">
      <w:pPr>
        <w:wordWrap w:val="0"/>
        <w:spacing w:line="360" w:lineRule="auto"/>
        <w:ind w:firstLine="480" w:firstLineChars="200"/>
        <w:outlineLvl w:val="0"/>
        <w:rPr>
          <w:rFonts w:ascii="宋体" w:hAnsi="宋体" w:cs="宋体"/>
          <w:color w:val="auto"/>
          <w:sz w:val="24"/>
          <w:highlight w:val="none"/>
          <w:lang w:eastAsia="zh-CN"/>
        </w:rPr>
      </w:pPr>
      <w:bookmarkStart w:id="43" w:name="_Toc19625737"/>
      <w:r>
        <w:rPr>
          <w:rFonts w:hint="eastAsia" w:ascii="宋体" w:hAnsi="宋体" w:cs="宋体"/>
          <w:color w:val="auto"/>
          <w:sz w:val="24"/>
          <w:highlight w:val="none"/>
          <w:lang w:eastAsia="zh-CN"/>
        </w:rPr>
        <w:t>1</w:t>
      </w:r>
      <w:bookmarkStart w:id="44" w:name="_Toc318581156"/>
      <w:bookmarkStart w:id="45" w:name="_Toc312677987"/>
      <w:bookmarkStart w:id="46" w:name="_Toc300934944"/>
      <w:bookmarkStart w:id="47" w:name="_Toc303539101"/>
      <w:bookmarkStart w:id="48" w:name="_Toc304295522"/>
      <w:r>
        <w:rPr>
          <w:rFonts w:hint="eastAsia" w:ascii="宋体" w:hAnsi="宋体" w:cs="宋体"/>
          <w:color w:val="auto"/>
          <w:sz w:val="24"/>
          <w:highlight w:val="none"/>
          <w:lang w:eastAsia="zh-CN"/>
        </w:rPr>
        <w:t>.10.3 场内交通</w:t>
      </w:r>
      <w:bookmarkEnd w:id="43"/>
    </w:p>
    <w:p w14:paraId="7DAB49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关于场外交通和场内交通的边界的约定：</w:t>
      </w:r>
      <w:r>
        <w:rPr>
          <w:rFonts w:hint="eastAsia" w:ascii="宋体" w:hAnsi="宋体" w:cs="宋体"/>
          <w:color w:val="auto"/>
          <w:sz w:val="24"/>
          <w:highlight w:val="none"/>
          <w:u w:val="single"/>
          <w:lang w:eastAsia="zh-CN"/>
        </w:rPr>
        <w:t xml:space="preserve">施工现场围墙  </w:t>
      </w:r>
      <w:r>
        <w:rPr>
          <w:rFonts w:hint="eastAsia" w:ascii="宋体" w:hAnsi="宋体" w:cs="宋体"/>
          <w:color w:val="auto"/>
          <w:sz w:val="24"/>
          <w:highlight w:val="none"/>
          <w:lang w:eastAsia="zh-CN"/>
        </w:rPr>
        <w:t>。</w:t>
      </w:r>
    </w:p>
    <w:p w14:paraId="43418C9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关于发包人向承包人免费提供满足工程施工需要的场内道路和交通设施的约定：</w:t>
      </w:r>
      <w:r>
        <w:rPr>
          <w:rFonts w:hint="eastAsia" w:ascii="宋体" w:hAnsi="宋体" w:cs="宋体"/>
          <w:color w:val="auto"/>
          <w:sz w:val="24"/>
          <w:highlight w:val="none"/>
          <w:u w:val="single"/>
          <w:lang w:eastAsia="zh-CN"/>
        </w:rPr>
        <w:t>由承包人按发包人要求负责取得出入施工现场所需的批准手续和全部权利，以及取得因施工所需修建道路、桥梁以及其他基础设施的权利，且承包人承担相关手续费用和建设费用  </w:t>
      </w:r>
      <w:r>
        <w:rPr>
          <w:rFonts w:hint="eastAsia" w:ascii="宋体" w:hAnsi="宋体" w:cs="宋体"/>
          <w:color w:val="auto"/>
          <w:sz w:val="24"/>
          <w:highlight w:val="none"/>
          <w:lang w:eastAsia="zh-CN"/>
        </w:rPr>
        <w:t>。</w:t>
      </w:r>
      <w:bookmarkEnd w:id="44"/>
      <w:bookmarkEnd w:id="45"/>
      <w:bookmarkEnd w:id="46"/>
      <w:bookmarkEnd w:id="47"/>
      <w:bookmarkEnd w:id="48"/>
      <w:r>
        <w:rPr>
          <w:rFonts w:hint="eastAsia" w:ascii="宋体" w:hAnsi="宋体" w:cs="宋体"/>
          <w:color w:val="auto"/>
          <w:sz w:val="24"/>
          <w:highlight w:val="none"/>
          <w:lang w:eastAsia="zh-CN"/>
        </w:rPr>
        <w:t xml:space="preserve">  </w:t>
      </w:r>
      <w:bookmarkStart w:id="49" w:name="_Toc318581157"/>
    </w:p>
    <w:p w14:paraId="3AD4C66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1.10.4超大件和超重件的运输</w:t>
      </w:r>
    </w:p>
    <w:p w14:paraId="0AE20D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运输超大件或超重件所需的道路和桥梁临时加固改造费用和其他有关费用由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bookmarkEnd w:id="49"/>
    <w:p w14:paraId="1BEFDC46">
      <w:pPr>
        <w:wordWrap w:val="0"/>
        <w:spacing w:after="120" w:line="360" w:lineRule="auto"/>
        <w:ind w:firstLine="480" w:firstLineChars="200"/>
        <w:outlineLvl w:val="0"/>
        <w:rPr>
          <w:rFonts w:ascii="宋体" w:hAnsi="宋体" w:cs="宋体"/>
          <w:color w:val="auto"/>
          <w:sz w:val="24"/>
          <w:highlight w:val="none"/>
          <w:lang w:eastAsia="zh-CN"/>
        </w:rPr>
      </w:pPr>
      <w:bookmarkStart w:id="50" w:name="_Toc19625738"/>
      <w:r>
        <w:rPr>
          <w:rFonts w:hint="eastAsia" w:ascii="宋体" w:hAnsi="宋体" w:cs="宋体"/>
          <w:color w:val="auto"/>
          <w:sz w:val="24"/>
          <w:highlight w:val="none"/>
          <w:lang w:eastAsia="zh-CN"/>
        </w:rPr>
        <w:t>1.11 知识产权</w:t>
      </w:r>
      <w:bookmarkEnd w:id="50"/>
    </w:p>
    <w:p w14:paraId="68EE09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lang w:eastAsia="zh-CN"/>
        </w:rPr>
        <w:t xml:space="preserve">发包人  </w:t>
      </w:r>
      <w:r>
        <w:rPr>
          <w:rFonts w:hint="eastAsia" w:ascii="宋体" w:hAnsi="宋体" w:cs="宋体"/>
          <w:color w:val="auto"/>
          <w:sz w:val="24"/>
          <w:highlight w:val="none"/>
          <w:lang w:eastAsia="zh-CN"/>
        </w:rPr>
        <w:t>。</w:t>
      </w:r>
    </w:p>
    <w:p w14:paraId="4EDB709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关于发包人提供的上述文件的使用限制的要求：</w:t>
      </w:r>
      <w:r>
        <w:rPr>
          <w:rFonts w:hint="eastAsia" w:ascii="宋体" w:hAnsi="宋体" w:cs="宋体"/>
          <w:color w:val="auto"/>
          <w:sz w:val="24"/>
          <w:highlight w:val="none"/>
          <w:u w:val="single"/>
          <w:lang w:eastAsia="zh-CN"/>
        </w:rPr>
        <w:t xml:space="preserve"> 仅限于与本工程项目工作有关的相关事宜，承包人在未得到发包人事先出面同意前，不得将上述文件披露给任何第三方  </w:t>
      </w:r>
      <w:r>
        <w:rPr>
          <w:rFonts w:hint="eastAsia" w:ascii="宋体" w:hAnsi="宋体" w:cs="宋体"/>
          <w:color w:val="auto"/>
          <w:sz w:val="24"/>
          <w:highlight w:val="none"/>
          <w:lang w:eastAsia="zh-CN"/>
        </w:rPr>
        <w:t>。</w:t>
      </w:r>
    </w:p>
    <w:p w14:paraId="18DA71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1.11.2 关于承包人为实施工程所编制文件的著作权的归属：</w:t>
      </w:r>
      <w:r>
        <w:rPr>
          <w:rFonts w:hint="eastAsia" w:ascii="宋体" w:hAnsi="宋体" w:cs="宋体"/>
          <w:color w:val="auto"/>
          <w:sz w:val="24"/>
          <w:highlight w:val="none"/>
          <w:u w:val="single"/>
          <w:lang w:eastAsia="zh-CN"/>
        </w:rPr>
        <w:t>文件的全部著作权（不含署名权）归属于发包人</w:t>
      </w:r>
      <w:r>
        <w:rPr>
          <w:rFonts w:hint="eastAsia" w:ascii="宋体" w:hAnsi="宋体" w:cs="宋体"/>
          <w:color w:val="auto"/>
          <w:sz w:val="24"/>
          <w:highlight w:val="none"/>
          <w:lang w:eastAsia="zh-CN"/>
        </w:rPr>
        <w:t>。</w:t>
      </w:r>
    </w:p>
    <w:p w14:paraId="054DB6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关于承包人提供的上述文件的使用限制的要求：</w:t>
      </w:r>
      <w:r>
        <w:rPr>
          <w:rFonts w:hint="eastAsia" w:ascii="宋体" w:hAnsi="宋体" w:cs="宋体"/>
          <w:color w:val="auto"/>
          <w:sz w:val="24"/>
          <w:highlight w:val="none"/>
          <w:u w:val="single"/>
          <w:lang w:eastAsia="zh-CN"/>
        </w:rPr>
        <w:t xml:space="preserve">发包人根据自身需要进行使用  </w:t>
      </w:r>
      <w:r>
        <w:rPr>
          <w:rFonts w:hint="eastAsia" w:ascii="宋体" w:hAnsi="宋体" w:cs="宋体"/>
          <w:color w:val="auto"/>
          <w:sz w:val="24"/>
          <w:highlight w:val="none"/>
          <w:lang w:eastAsia="zh-CN"/>
        </w:rPr>
        <w:t>。</w:t>
      </w:r>
    </w:p>
    <w:p w14:paraId="1CE89705">
      <w:pPr>
        <w:wordWrap w:val="0"/>
        <w:spacing w:line="360" w:lineRule="auto"/>
        <w:ind w:firstLine="480" w:firstLineChars="200"/>
        <w:outlineLvl w:val="0"/>
        <w:rPr>
          <w:rFonts w:ascii="宋体" w:hAnsi="宋体" w:cs="宋体"/>
          <w:color w:val="auto"/>
          <w:sz w:val="24"/>
          <w:highlight w:val="none"/>
          <w:lang w:eastAsia="zh-CN"/>
        </w:rPr>
      </w:pPr>
      <w:bookmarkStart w:id="51" w:name="_Toc19625739"/>
      <w:r>
        <w:rPr>
          <w:rFonts w:hint="eastAsia" w:ascii="宋体" w:hAnsi="宋体" w:cs="宋体"/>
          <w:color w:val="auto"/>
          <w:sz w:val="24"/>
          <w:highlight w:val="none"/>
          <w:lang w:eastAsia="zh-CN"/>
        </w:rPr>
        <w:t>1.11.4 承包人在施工过程中所采用的专利、专有技术、技术秘密的使用费的承担方式：</w:t>
      </w:r>
      <w:r>
        <w:rPr>
          <w:rFonts w:hint="eastAsia" w:ascii="宋体" w:hAnsi="宋体" w:cs="宋体"/>
          <w:color w:val="auto"/>
          <w:sz w:val="24"/>
          <w:highlight w:val="none"/>
          <w:u w:val="single"/>
          <w:lang w:eastAsia="zh-CN"/>
        </w:rPr>
        <w:t xml:space="preserve">由承包人承担，费用包含在投标报价中 </w:t>
      </w:r>
      <w:r>
        <w:rPr>
          <w:rFonts w:hint="eastAsia" w:ascii="宋体" w:hAnsi="宋体" w:cs="宋体"/>
          <w:color w:val="auto"/>
          <w:sz w:val="24"/>
          <w:highlight w:val="none"/>
          <w:lang w:eastAsia="zh-CN"/>
        </w:rPr>
        <w:t>。</w:t>
      </w:r>
      <w:bookmarkEnd w:id="51"/>
    </w:p>
    <w:p w14:paraId="153E7A7F">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1.13工程量清单错误的修正</w:t>
      </w:r>
    </w:p>
    <w:p w14:paraId="33A78E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出现工程量清单错误时，是否调整合同价格：</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FD3F34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允许调整合同价格的工程量偏差范围：</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3F4A254">
      <w:pPr>
        <w:keepNext/>
        <w:keepLines/>
        <w:wordWrap w:val="0"/>
        <w:spacing w:before="120" w:after="120" w:line="360" w:lineRule="auto"/>
        <w:outlineLvl w:val="3"/>
        <w:rPr>
          <w:rFonts w:ascii="宋体" w:hAnsi="宋体" w:cs="宋体"/>
          <w:bCs/>
          <w:color w:val="auto"/>
          <w:sz w:val="24"/>
          <w:highlight w:val="none"/>
          <w:lang w:eastAsia="zh-CN"/>
        </w:rPr>
      </w:pPr>
      <w:bookmarkStart w:id="52" w:name="_Toc351203634"/>
      <w:r>
        <w:rPr>
          <w:rFonts w:hint="eastAsia" w:ascii="宋体" w:hAnsi="宋体" w:cs="宋体"/>
          <w:bCs/>
          <w:color w:val="auto"/>
          <w:sz w:val="24"/>
          <w:highlight w:val="none"/>
          <w:lang w:eastAsia="zh-CN"/>
        </w:rPr>
        <w:t>2</w:t>
      </w:r>
      <w:bookmarkStart w:id="53" w:name="_Toc297048343"/>
      <w:bookmarkStart w:id="54" w:name="_Toc296347156"/>
      <w:bookmarkStart w:id="55" w:name="_Toc296891197"/>
      <w:bookmarkStart w:id="56" w:name="_Toc296890985"/>
      <w:bookmarkStart w:id="57" w:name="_Toc296503157"/>
      <w:bookmarkStart w:id="58" w:name="_Toc297120457"/>
      <w:bookmarkStart w:id="59" w:name="_Toc296944496"/>
      <w:bookmarkStart w:id="60" w:name="_Toc292559362"/>
      <w:bookmarkStart w:id="61" w:name="_Toc292559867"/>
      <w:bookmarkStart w:id="62" w:name="_Toc296346658"/>
      <w:r>
        <w:rPr>
          <w:rFonts w:hint="eastAsia" w:ascii="宋体" w:hAnsi="宋体" w:cs="宋体"/>
          <w:bCs/>
          <w:color w:val="auto"/>
          <w:sz w:val="24"/>
          <w:highlight w:val="none"/>
          <w:lang w:eastAsia="zh-CN"/>
        </w:rPr>
        <w:t>. 发包人</w:t>
      </w:r>
      <w:bookmarkEnd w:id="52"/>
    </w:p>
    <w:bookmarkEnd w:id="53"/>
    <w:bookmarkEnd w:id="54"/>
    <w:bookmarkEnd w:id="55"/>
    <w:bookmarkEnd w:id="56"/>
    <w:bookmarkEnd w:id="57"/>
    <w:bookmarkEnd w:id="58"/>
    <w:bookmarkEnd w:id="59"/>
    <w:bookmarkEnd w:id="60"/>
    <w:bookmarkEnd w:id="61"/>
    <w:bookmarkEnd w:id="62"/>
    <w:p w14:paraId="66A25373">
      <w:pPr>
        <w:wordWrap w:val="0"/>
        <w:spacing w:after="120" w:line="360" w:lineRule="auto"/>
        <w:ind w:firstLine="480" w:firstLineChars="200"/>
        <w:outlineLvl w:val="0"/>
        <w:rPr>
          <w:rFonts w:ascii="宋体" w:hAnsi="宋体" w:cs="宋体"/>
          <w:color w:val="auto"/>
          <w:sz w:val="24"/>
          <w:highlight w:val="none"/>
          <w:lang w:eastAsia="zh-CN"/>
        </w:rPr>
      </w:pPr>
      <w:bookmarkStart w:id="63" w:name="_Toc19625740"/>
      <w:r>
        <w:rPr>
          <w:rFonts w:hint="eastAsia" w:ascii="宋体" w:hAnsi="宋体" w:cs="宋体"/>
          <w:color w:val="auto"/>
          <w:sz w:val="24"/>
          <w:highlight w:val="none"/>
          <w:lang w:eastAsia="zh-CN"/>
        </w:rPr>
        <w:t>2.2 发包人代表</w:t>
      </w:r>
      <w:bookmarkEnd w:id="63"/>
    </w:p>
    <w:p w14:paraId="30512E2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发包人代表：</w:t>
      </w:r>
    </w:p>
    <w:p w14:paraId="63F5404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3A38B3E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1A8880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职    务：</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4F0A9D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 </w:t>
      </w:r>
      <w:r>
        <w:rPr>
          <w:rFonts w:hint="eastAsia" w:ascii="宋体" w:hAnsi="宋体" w:cs="宋体"/>
          <w:color w:val="auto"/>
          <w:sz w:val="24"/>
          <w:highlight w:val="none"/>
          <w:lang w:eastAsia="zh-CN"/>
        </w:rPr>
        <w:t>；</w:t>
      </w:r>
    </w:p>
    <w:p w14:paraId="1983459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  </w:t>
      </w:r>
      <w:r>
        <w:rPr>
          <w:rFonts w:hint="eastAsia" w:ascii="宋体" w:hAnsi="宋体" w:cs="宋体"/>
          <w:color w:val="auto"/>
          <w:sz w:val="24"/>
          <w:highlight w:val="none"/>
          <w:lang w:eastAsia="zh-CN"/>
        </w:rPr>
        <w:t>；</w:t>
      </w:r>
    </w:p>
    <w:p w14:paraId="25D715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B87AF0F">
      <w:pPr>
        <w:wordWrap w:val="0"/>
        <w:spacing w:line="360" w:lineRule="auto"/>
        <w:ind w:firstLine="480" w:firstLineChars="200"/>
        <w:rPr>
          <w:rFonts w:ascii="宋体" w:hAnsi="宋体" w:cs="宋体"/>
          <w:b/>
          <w:color w:val="auto"/>
          <w:sz w:val="24"/>
          <w:highlight w:val="none"/>
          <w:lang w:eastAsia="zh-CN"/>
        </w:rPr>
      </w:pPr>
      <w:r>
        <w:rPr>
          <w:rFonts w:hint="eastAsia" w:ascii="宋体" w:hAnsi="宋体" w:cs="宋体"/>
          <w:color w:val="auto"/>
          <w:sz w:val="24"/>
          <w:highlight w:val="none"/>
          <w:lang w:eastAsia="zh-CN"/>
        </w:rPr>
        <w:t>发包人对发包人代表的授权范围如下：</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FB9A304">
      <w:pPr>
        <w:wordWrap w:val="0"/>
        <w:spacing w:after="120" w:line="360" w:lineRule="auto"/>
        <w:ind w:firstLine="480" w:firstLineChars="200"/>
        <w:outlineLvl w:val="0"/>
        <w:rPr>
          <w:rFonts w:ascii="宋体" w:hAnsi="宋体" w:cs="宋体"/>
          <w:color w:val="auto"/>
          <w:sz w:val="24"/>
          <w:highlight w:val="none"/>
          <w:lang w:eastAsia="zh-CN"/>
        </w:rPr>
      </w:pPr>
      <w:bookmarkStart w:id="64" w:name="_Toc19625741"/>
      <w:r>
        <w:rPr>
          <w:rFonts w:hint="eastAsia" w:ascii="宋体" w:hAnsi="宋体" w:cs="宋体"/>
          <w:color w:val="auto"/>
          <w:sz w:val="24"/>
          <w:highlight w:val="none"/>
          <w:lang w:eastAsia="zh-CN"/>
        </w:rPr>
        <w:t>2.4 施工现场、施工条件和基础资料的提供</w:t>
      </w:r>
      <w:bookmarkEnd w:id="64"/>
    </w:p>
    <w:p w14:paraId="3F2E34D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2.4.1 提供施工现场</w:t>
      </w:r>
    </w:p>
    <w:p w14:paraId="5D9BA8A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关于发包人移交施工现场的期限要求：</w:t>
      </w:r>
      <w:r>
        <w:rPr>
          <w:rFonts w:hint="eastAsia" w:ascii="宋体" w:hAnsi="宋体" w:cs="宋体"/>
          <w:color w:val="auto"/>
          <w:sz w:val="24"/>
          <w:highlight w:val="none"/>
          <w:u w:val="single"/>
          <w:lang w:eastAsia="zh-CN"/>
        </w:rPr>
        <w:t xml:space="preserve">开工前七日内      </w:t>
      </w:r>
      <w:r>
        <w:rPr>
          <w:rFonts w:hint="eastAsia" w:ascii="宋体" w:hAnsi="宋体" w:cs="宋体"/>
          <w:color w:val="auto"/>
          <w:sz w:val="24"/>
          <w:highlight w:val="none"/>
          <w:lang w:eastAsia="zh-CN"/>
        </w:rPr>
        <w:t>。</w:t>
      </w:r>
    </w:p>
    <w:p w14:paraId="1913B2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2.4.2 提供施工条件</w:t>
      </w:r>
    </w:p>
    <w:p w14:paraId="0056D59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关于发包人应负责提供施工所需要的条件，包括：</w:t>
      </w:r>
      <w:r>
        <w:rPr>
          <w:rFonts w:hint="eastAsia" w:ascii="宋体" w:hAnsi="宋体" w:cs="宋体"/>
          <w:color w:val="auto"/>
          <w:sz w:val="24"/>
          <w:highlight w:val="none"/>
          <w:u w:val="single"/>
          <w:lang w:eastAsia="zh-CN"/>
        </w:rPr>
        <w:t xml:space="preserve">电讯线路的接通由承包人自费解决，水、电、通讯费用由承包人支付  </w:t>
      </w:r>
      <w:r>
        <w:rPr>
          <w:rFonts w:hint="eastAsia" w:ascii="宋体" w:hAnsi="宋体" w:cs="宋体"/>
          <w:color w:val="auto"/>
          <w:sz w:val="24"/>
          <w:highlight w:val="none"/>
          <w:lang w:eastAsia="zh-CN"/>
        </w:rPr>
        <w:t>。</w:t>
      </w:r>
    </w:p>
    <w:p w14:paraId="20CCE9BD">
      <w:pPr>
        <w:wordWrap w:val="0"/>
        <w:spacing w:after="120" w:line="360" w:lineRule="auto"/>
        <w:ind w:firstLine="480" w:firstLineChars="200"/>
        <w:outlineLvl w:val="0"/>
        <w:rPr>
          <w:rFonts w:ascii="宋体" w:hAnsi="宋体" w:cs="宋体"/>
          <w:color w:val="auto"/>
          <w:sz w:val="24"/>
          <w:highlight w:val="none"/>
          <w:lang w:eastAsia="zh-CN"/>
        </w:rPr>
      </w:pPr>
      <w:bookmarkStart w:id="65" w:name="_Toc19625742"/>
      <w:r>
        <w:rPr>
          <w:rFonts w:hint="eastAsia" w:ascii="宋体" w:hAnsi="宋体" w:cs="宋体"/>
          <w:color w:val="auto"/>
          <w:sz w:val="24"/>
          <w:highlight w:val="none"/>
          <w:lang w:eastAsia="zh-CN"/>
        </w:rPr>
        <w:t>2.5 资金来源证明及支付担保</w:t>
      </w:r>
      <w:bookmarkEnd w:id="65"/>
    </w:p>
    <w:p w14:paraId="5C926C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发包人提供资金来源证明的期限要求：</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0CCB9A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发包人是否提供支付担保：</w:t>
      </w:r>
      <w:r>
        <w:rPr>
          <w:rFonts w:hint="eastAsia" w:ascii="宋体" w:hAnsi="宋体" w:cs="宋体"/>
          <w:color w:val="auto"/>
          <w:sz w:val="24"/>
          <w:highlight w:val="none"/>
          <w:u w:val="single"/>
          <w:lang w:eastAsia="zh-CN"/>
        </w:rPr>
        <w:t xml:space="preserve">     无      </w:t>
      </w:r>
      <w:r>
        <w:rPr>
          <w:rFonts w:hint="eastAsia" w:ascii="宋体" w:hAnsi="宋体" w:cs="宋体"/>
          <w:color w:val="auto"/>
          <w:sz w:val="24"/>
          <w:highlight w:val="none"/>
          <w:lang w:eastAsia="zh-CN"/>
        </w:rPr>
        <w:t>。</w:t>
      </w:r>
    </w:p>
    <w:p w14:paraId="596C1E6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发包人提供支付担保的形式：</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05F1641">
      <w:pPr>
        <w:keepNext/>
        <w:keepLines/>
        <w:wordWrap w:val="0"/>
        <w:spacing w:before="120" w:after="120" w:line="360" w:lineRule="auto"/>
        <w:outlineLvl w:val="3"/>
        <w:rPr>
          <w:rFonts w:ascii="宋体" w:hAnsi="宋体" w:cs="宋体"/>
          <w:bCs/>
          <w:color w:val="auto"/>
          <w:sz w:val="24"/>
          <w:highlight w:val="none"/>
          <w:lang w:eastAsia="zh-CN"/>
        </w:rPr>
      </w:pPr>
      <w:bookmarkStart w:id="66" w:name="_Toc351203635"/>
      <w:r>
        <w:rPr>
          <w:rFonts w:hint="eastAsia" w:ascii="宋体" w:hAnsi="宋体" w:cs="宋体"/>
          <w:bCs/>
          <w:color w:val="auto"/>
          <w:sz w:val="24"/>
          <w:highlight w:val="none"/>
          <w:lang w:eastAsia="zh-CN"/>
        </w:rPr>
        <w:t>3</w:t>
      </w:r>
      <w:bookmarkStart w:id="67" w:name="_Toc297048344"/>
      <w:bookmarkStart w:id="68" w:name="_Toc296890986"/>
      <w:bookmarkStart w:id="69" w:name="_Toc296346659"/>
      <w:bookmarkStart w:id="70" w:name="_Toc296347157"/>
      <w:bookmarkStart w:id="71" w:name="_Toc296503158"/>
      <w:bookmarkStart w:id="72" w:name="_Toc297120458"/>
      <w:bookmarkStart w:id="73" w:name="_Toc296891198"/>
      <w:bookmarkStart w:id="74" w:name="_Toc296944497"/>
      <w:bookmarkStart w:id="75" w:name="_Toc292559363"/>
      <w:bookmarkStart w:id="76" w:name="_Toc292559868"/>
      <w:r>
        <w:rPr>
          <w:rFonts w:hint="eastAsia" w:ascii="宋体" w:hAnsi="宋体" w:cs="宋体"/>
          <w:bCs/>
          <w:color w:val="auto"/>
          <w:sz w:val="24"/>
          <w:highlight w:val="none"/>
          <w:lang w:eastAsia="zh-CN"/>
        </w:rPr>
        <w:t>. 承包人</w:t>
      </w:r>
      <w:bookmarkEnd w:id="66"/>
    </w:p>
    <w:bookmarkEnd w:id="67"/>
    <w:bookmarkEnd w:id="68"/>
    <w:bookmarkEnd w:id="69"/>
    <w:bookmarkEnd w:id="70"/>
    <w:bookmarkEnd w:id="71"/>
    <w:bookmarkEnd w:id="72"/>
    <w:bookmarkEnd w:id="73"/>
    <w:bookmarkEnd w:id="74"/>
    <w:bookmarkEnd w:id="75"/>
    <w:bookmarkEnd w:id="76"/>
    <w:p w14:paraId="13A987C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3.1 承包人的一般义务</w:t>
      </w:r>
    </w:p>
    <w:p w14:paraId="563AF86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（9）承包人提交的竣工资料的内容：</w:t>
      </w:r>
      <w:r>
        <w:rPr>
          <w:rFonts w:hint="eastAsia" w:ascii="宋体" w:hAnsi="宋体" w:cs="宋体"/>
          <w:color w:val="auto"/>
          <w:sz w:val="24"/>
          <w:highlight w:val="none"/>
          <w:u w:val="single"/>
          <w:lang w:eastAsia="zh-CN"/>
        </w:rPr>
        <w:t xml:space="preserve">1、完整准确的竣工图纸；2、竣工内业资料    </w:t>
      </w:r>
      <w:r>
        <w:rPr>
          <w:rFonts w:hint="eastAsia" w:ascii="宋体" w:hAnsi="宋体" w:cs="宋体"/>
          <w:color w:val="auto"/>
          <w:sz w:val="24"/>
          <w:highlight w:val="none"/>
          <w:lang w:eastAsia="zh-CN"/>
        </w:rPr>
        <w:t>。</w:t>
      </w:r>
    </w:p>
    <w:p w14:paraId="576833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承包人需要提交的竣工资料套数：</w:t>
      </w:r>
      <w:r>
        <w:rPr>
          <w:rFonts w:hint="eastAsia" w:ascii="宋体" w:hAnsi="宋体" w:cs="宋体"/>
          <w:color w:val="auto"/>
          <w:sz w:val="24"/>
          <w:highlight w:val="none"/>
          <w:u w:val="single"/>
          <w:lang w:eastAsia="zh-CN"/>
        </w:rPr>
        <w:t xml:space="preserve">竣工图六套（要求计算机出图），其中原件五套，电子文件一套；竣工内业资料三套  </w:t>
      </w:r>
      <w:r>
        <w:rPr>
          <w:rFonts w:hint="eastAsia" w:ascii="宋体" w:hAnsi="宋体" w:cs="宋体"/>
          <w:color w:val="auto"/>
          <w:sz w:val="24"/>
          <w:highlight w:val="none"/>
          <w:lang w:eastAsia="zh-CN"/>
        </w:rPr>
        <w:t>。</w:t>
      </w:r>
    </w:p>
    <w:p w14:paraId="791D8172">
      <w:pPr>
        <w:wordWrap w:val="0"/>
        <w:spacing w:line="360" w:lineRule="auto"/>
        <w:ind w:left="638" w:leftChars="304"/>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承包人提交的竣工资料的费用承担：</w:t>
      </w:r>
      <w:r>
        <w:rPr>
          <w:rFonts w:hint="eastAsia" w:ascii="宋体" w:hAnsi="宋体" w:cs="宋体"/>
          <w:color w:val="auto"/>
          <w:sz w:val="24"/>
          <w:highlight w:val="none"/>
          <w:u w:val="single"/>
          <w:lang w:eastAsia="zh-CN"/>
        </w:rPr>
        <w:t>发生费用由承包人承担</w:t>
      </w:r>
      <w:r>
        <w:rPr>
          <w:rFonts w:hint="eastAsia" w:ascii="宋体" w:hAnsi="宋体" w:cs="宋体"/>
          <w:color w:val="auto"/>
          <w:sz w:val="24"/>
          <w:highlight w:val="none"/>
          <w:lang w:eastAsia="zh-CN"/>
        </w:rPr>
        <w:t>。</w:t>
      </w:r>
    </w:p>
    <w:p w14:paraId="56CB7044">
      <w:pPr>
        <w:wordWrap w:val="0"/>
        <w:spacing w:line="360" w:lineRule="auto"/>
        <w:ind w:left="638" w:leftChars="304"/>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承包人提交的竣工资料移交时间：</w:t>
      </w:r>
      <w:r>
        <w:rPr>
          <w:rFonts w:hint="eastAsia" w:ascii="宋体" w:hAnsi="宋体" w:cs="宋体"/>
          <w:color w:val="auto"/>
          <w:sz w:val="24"/>
          <w:highlight w:val="none"/>
          <w:u w:val="single"/>
          <w:lang w:eastAsia="zh-CN"/>
        </w:rPr>
        <w:t xml:space="preserve">竣工验收前 </w:t>
      </w:r>
      <w:r>
        <w:rPr>
          <w:rFonts w:hint="eastAsia" w:ascii="宋体" w:hAnsi="宋体" w:cs="宋体"/>
          <w:color w:val="auto"/>
          <w:sz w:val="24"/>
          <w:highlight w:val="none"/>
          <w:lang w:eastAsia="zh-CN"/>
        </w:rPr>
        <w:t>。</w:t>
      </w:r>
    </w:p>
    <w:p w14:paraId="04A289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承包人提交的竣工资料形式要求：</w:t>
      </w:r>
      <w:r>
        <w:rPr>
          <w:rFonts w:hint="eastAsia" w:ascii="宋体" w:hAnsi="宋体" w:cs="宋体"/>
          <w:color w:val="auto"/>
          <w:sz w:val="24"/>
          <w:highlight w:val="none"/>
          <w:u w:val="single"/>
          <w:lang w:eastAsia="zh-CN"/>
        </w:rPr>
        <w:t xml:space="preserve"> 书面形式和电子文件 </w:t>
      </w:r>
      <w:r>
        <w:rPr>
          <w:rFonts w:hint="eastAsia" w:ascii="宋体" w:hAnsi="宋体" w:cs="宋体"/>
          <w:color w:val="auto"/>
          <w:sz w:val="24"/>
          <w:highlight w:val="none"/>
          <w:lang w:eastAsia="zh-CN"/>
        </w:rPr>
        <w:t>。</w:t>
      </w:r>
    </w:p>
    <w:p w14:paraId="11BACC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（10）承包人应履行的其他义务：</w:t>
      </w:r>
    </w:p>
    <w:p w14:paraId="3BB9764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1）承包人施工时必须与电信、广电、给水、电力等有关部门密切配合，保质保量完成施工任务  </w:t>
      </w:r>
      <w:r>
        <w:rPr>
          <w:rFonts w:hint="eastAsia" w:ascii="宋体" w:hAnsi="宋体" w:cs="宋体"/>
          <w:color w:val="auto"/>
          <w:sz w:val="24"/>
          <w:highlight w:val="none"/>
          <w:lang w:eastAsia="zh-CN"/>
        </w:rPr>
        <w:t>。</w:t>
      </w:r>
    </w:p>
    <w:p w14:paraId="0F3A7AB3">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 xml:space="preserve"> 2）承包人在施工时，必须全面协调好与周边环境关系，施工时承包人因自身原因未处理好周边环境关系导致工程停工，发包人将不承担由此引起的工期延误及其工程费用损失。</w:t>
      </w:r>
    </w:p>
    <w:p w14:paraId="7FD09D84">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 xml:space="preserve">3）按照玉林市城建归档要求及发包人《工程建设项目竣工资料归档管理规定》的有关要求移交项目档案 ，并承担相关费用。 </w:t>
      </w:r>
    </w:p>
    <w:p w14:paraId="79FED83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 项目经理</w:t>
      </w:r>
    </w:p>
    <w:p w14:paraId="681AD6A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3.2.1 项目经理：</w:t>
      </w:r>
    </w:p>
    <w:p w14:paraId="286AB38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76135E3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2573F45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建造师执业资格等级：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3E4F5D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建造师注册证书号：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6B57971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建造师执业印章号：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0F34BFE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安全生产考核合格证书号：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240579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224AEC5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145D5B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103F33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承包人对项目经理的授权范围如下：</w:t>
      </w:r>
      <w:r>
        <w:rPr>
          <w:rFonts w:hint="eastAsia" w:ascii="宋体" w:hAnsi="宋体" w:cs="宋体"/>
          <w:color w:val="auto"/>
          <w:sz w:val="24"/>
          <w:highlight w:val="none"/>
          <w:u w:val="single"/>
          <w:lang w:eastAsia="zh-CN"/>
        </w:rPr>
        <w:t xml:space="preserve">项目经理仅限于工程的现场施工管理，但未经承包人盖章同意，不得以承包人名义向外采购材料设备、租用建筑周转材料、雇用劳动力、签订分包合同等从事一切为承包人设立义务或责任的行为 </w:t>
      </w:r>
      <w:r>
        <w:rPr>
          <w:rFonts w:hint="eastAsia" w:ascii="宋体" w:hAnsi="宋体" w:cs="宋体"/>
          <w:color w:val="auto"/>
          <w:sz w:val="24"/>
          <w:highlight w:val="none"/>
          <w:lang w:eastAsia="zh-CN"/>
        </w:rPr>
        <w:t>。</w:t>
      </w:r>
    </w:p>
    <w:p w14:paraId="6975752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关于项目经理每月在施工现场的时间要求：</w:t>
      </w:r>
      <w:r>
        <w:rPr>
          <w:rFonts w:hint="eastAsia" w:ascii="宋体" w:hAnsi="宋体" w:cs="宋体"/>
          <w:color w:val="auto"/>
          <w:sz w:val="24"/>
          <w:highlight w:val="none"/>
          <w:u w:val="single"/>
          <w:lang w:eastAsia="zh-CN"/>
        </w:rPr>
        <w:t xml:space="preserve">项目经理每月在岗带班时间不得少于当月施工时间的80% </w:t>
      </w:r>
      <w:r>
        <w:rPr>
          <w:rFonts w:hint="eastAsia" w:ascii="宋体" w:hAnsi="宋体" w:cs="宋体"/>
          <w:color w:val="auto"/>
          <w:sz w:val="24"/>
          <w:highlight w:val="none"/>
          <w:lang w:eastAsia="zh-CN"/>
        </w:rPr>
        <w:t>。</w:t>
      </w:r>
    </w:p>
    <w:p w14:paraId="5AA3436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承包人未提交劳动合同，以及没有为项目经理缴纳社会保险证明的违约责任：</w:t>
      </w:r>
      <w:r>
        <w:rPr>
          <w:rFonts w:hint="eastAsia" w:ascii="宋体" w:hAnsi="宋体" w:cs="宋体"/>
          <w:color w:val="auto"/>
          <w:sz w:val="24"/>
          <w:highlight w:val="none"/>
          <w:u w:val="single"/>
          <w:lang w:eastAsia="zh-CN"/>
        </w:rPr>
        <w:t xml:space="preserve"> 项目经理无权履行职责，由此影响工程进度或发生其它问题的，由承包人承担责任</w:t>
      </w:r>
      <w:r>
        <w:rPr>
          <w:rFonts w:hint="eastAsia" w:ascii="宋体" w:hAnsi="宋体" w:cs="宋体"/>
          <w:color w:val="auto"/>
          <w:sz w:val="24"/>
          <w:highlight w:val="none"/>
          <w:lang w:eastAsia="zh-CN"/>
        </w:rPr>
        <w:t>。</w:t>
      </w:r>
    </w:p>
    <w:p w14:paraId="5E11F106">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项目经理未经批准，擅自离开施工现场的违约责任：</w:t>
      </w:r>
      <w:r>
        <w:rPr>
          <w:rFonts w:hint="eastAsia" w:ascii="宋体" w:hAnsi="宋体" w:cs="宋体"/>
          <w:color w:val="auto"/>
          <w:sz w:val="24"/>
          <w:highlight w:val="none"/>
          <w:u w:val="single"/>
          <w:lang w:eastAsia="zh-CN"/>
        </w:rPr>
        <w:t xml:space="preserve"> 项目经理每月在岗带班时间不得少于当月施工时间的80%。未经发包人同意或正当理由，项目经理每月在岗带班时间少于当月施工时间80%的，少在岗带班一天，发包人有权处违约金500元/日（人民币）  </w:t>
      </w:r>
      <w:r>
        <w:rPr>
          <w:rFonts w:hint="eastAsia" w:ascii="宋体" w:hAnsi="宋体" w:cs="宋体"/>
          <w:color w:val="auto"/>
          <w:sz w:val="24"/>
          <w:highlight w:val="none"/>
          <w:lang w:eastAsia="zh-CN"/>
        </w:rPr>
        <w:t>。</w:t>
      </w:r>
    </w:p>
    <w:p w14:paraId="651091E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3.2.3 承包人擅自更换项目经理的违约责任：</w:t>
      </w:r>
      <w:r>
        <w:rPr>
          <w:rFonts w:hint="eastAsia" w:ascii="宋体" w:hAnsi="宋体" w:cs="宋体"/>
          <w:color w:val="auto"/>
          <w:sz w:val="24"/>
          <w:highlight w:val="none"/>
          <w:u w:val="single"/>
          <w:lang w:eastAsia="zh-CN"/>
        </w:rPr>
        <w:t>承包人项目经理必须与承包人投标时所承诺的人员一致，并在  （开工日期）  前到任。在监理人向承包人颁发工程竣工验收备案表 前，项目经理不得同时兼任其他任何项目的项目经理（符合桂建管﹝2013﹞17号和桂建管﹝2014﹞25号文除外）。未经发包人书面同意，承包人擅自更换项目经理的视为违约，违约金处2000元/人•次（人民币）</w:t>
      </w:r>
      <w:r>
        <w:rPr>
          <w:rFonts w:hint="eastAsia" w:ascii="宋体" w:hAnsi="宋体" w:cs="宋体"/>
          <w:color w:val="auto"/>
          <w:sz w:val="24"/>
          <w:highlight w:val="none"/>
          <w:lang w:eastAsia="zh-CN"/>
        </w:rPr>
        <w:t>。</w:t>
      </w:r>
    </w:p>
    <w:p w14:paraId="525A9F59">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w:t>
      </w:r>
      <w:bookmarkStart w:id="77" w:name="_Toc19625743"/>
      <w:r>
        <w:rPr>
          <w:rFonts w:hint="eastAsia" w:ascii="宋体" w:hAnsi="宋体" w:cs="宋体"/>
          <w:color w:val="auto"/>
          <w:sz w:val="24"/>
          <w:highlight w:val="none"/>
          <w:lang w:eastAsia="zh-CN"/>
        </w:rPr>
        <w:t>3.2.4 承包人无正当理由拒绝更换项目经理的违约责任：</w:t>
      </w:r>
      <w:r>
        <w:rPr>
          <w:rFonts w:hint="eastAsia" w:ascii="宋体" w:hAnsi="宋体" w:cs="宋体"/>
          <w:color w:val="auto"/>
          <w:sz w:val="24"/>
          <w:highlight w:val="none"/>
          <w:u w:val="single"/>
          <w:lang w:eastAsia="zh-CN"/>
        </w:rPr>
        <w:t>因承包人项目经理不称职，发包人要求调换而未及时调换的，视为承包人违约，必须向发包人交纳处罚金2000元/人•次（人民币）</w:t>
      </w:r>
      <w:r>
        <w:rPr>
          <w:rFonts w:hint="eastAsia" w:ascii="宋体" w:hAnsi="宋体" w:cs="宋体"/>
          <w:color w:val="auto"/>
          <w:sz w:val="24"/>
          <w:highlight w:val="none"/>
          <w:lang w:eastAsia="zh-CN"/>
        </w:rPr>
        <w:t>。</w:t>
      </w:r>
      <w:bookmarkEnd w:id="77"/>
    </w:p>
    <w:p w14:paraId="1009FC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 承包人人员</w:t>
      </w:r>
    </w:p>
    <w:p w14:paraId="19D21E9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3.3.1 承包人提交项目管理机构及施工现场管理人员安排报告的期限：</w:t>
      </w:r>
      <w:r>
        <w:rPr>
          <w:rFonts w:hint="eastAsia" w:ascii="宋体" w:hAnsi="宋体" w:cs="宋体"/>
          <w:color w:val="auto"/>
          <w:sz w:val="24"/>
          <w:highlight w:val="none"/>
          <w:u w:val="single"/>
          <w:lang w:eastAsia="zh-CN"/>
        </w:rPr>
        <w:t xml:space="preserve"> 合同签订后14天内    </w:t>
      </w:r>
      <w:r>
        <w:rPr>
          <w:rFonts w:hint="eastAsia" w:ascii="宋体" w:hAnsi="宋体" w:cs="宋体"/>
          <w:color w:val="auto"/>
          <w:sz w:val="24"/>
          <w:highlight w:val="none"/>
          <w:lang w:eastAsia="zh-CN"/>
        </w:rPr>
        <w:t>。</w:t>
      </w:r>
    </w:p>
    <w:p w14:paraId="2487131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3.3.3 承包人无正当理由拒绝撤换主要施工管理人员的违约责任：</w:t>
      </w:r>
      <w:r>
        <w:rPr>
          <w:rFonts w:hint="eastAsia" w:ascii="宋体" w:hAnsi="宋体" w:cs="宋体"/>
          <w:color w:val="auto"/>
          <w:sz w:val="24"/>
          <w:highlight w:val="none"/>
          <w:u w:val="single"/>
          <w:lang w:eastAsia="zh-CN"/>
        </w:rPr>
        <w:t xml:space="preserve">因承包人主要施工管理人员不称职，发包人要求调换而无正当理由拒绝撤换或未及时调换的，视为承包人违约，必须向发包人交纳处罚金，处罚标准：技术负责人 1500元/人•次（人民币）；专业工程师1000元/人•次（人民币） </w:t>
      </w:r>
      <w:r>
        <w:rPr>
          <w:rFonts w:hint="eastAsia" w:ascii="宋体" w:hAnsi="宋体" w:cs="宋体"/>
          <w:color w:val="auto"/>
          <w:sz w:val="24"/>
          <w:highlight w:val="none"/>
          <w:lang w:eastAsia="zh-CN"/>
        </w:rPr>
        <w:t>。</w:t>
      </w:r>
    </w:p>
    <w:p w14:paraId="25646702">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3.3.4 承包人主要施工管理人员离开施工现场的批准要求：</w:t>
      </w:r>
      <w:r>
        <w:rPr>
          <w:rFonts w:hint="eastAsia" w:ascii="宋体" w:hAnsi="宋体" w:cs="宋体"/>
          <w:color w:val="auto"/>
          <w:sz w:val="24"/>
          <w:highlight w:val="none"/>
          <w:u w:val="single"/>
          <w:lang w:eastAsia="zh-CN"/>
        </w:rPr>
        <w:t xml:space="preserve">应经发包人和监理工程师批准   </w:t>
      </w:r>
      <w:r>
        <w:rPr>
          <w:rFonts w:hint="eastAsia" w:ascii="宋体" w:hAnsi="宋体" w:cs="宋体"/>
          <w:color w:val="auto"/>
          <w:sz w:val="24"/>
          <w:highlight w:val="none"/>
          <w:lang w:eastAsia="zh-CN"/>
        </w:rPr>
        <w:t>。</w:t>
      </w:r>
    </w:p>
    <w:p w14:paraId="246013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3.3.5承包人擅自更换主要施工管理人员的违约责任：</w:t>
      </w:r>
      <w:r>
        <w:rPr>
          <w:rFonts w:hint="eastAsia" w:ascii="宋体" w:hAnsi="宋体" w:cs="宋体"/>
          <w:color w:val="auto"/>
          <w:sz w:val="24"/>
          <w:highlight w:val="none"/>
          <w:u w:val="single"/>
          <w:lang w:eastAsia="zh-CN"/>
        </w:rPr>
        <w:t xml:space="preserve"> 项目技术负责人、专职安全员及其承诺的其它在场管理人员未经发包人书面同意不准擅自更换，擅自更换项目技术负责人处1500元/人•次（人民币）违约金；擅自更换专职安全员处1500元/人•次（人民币）违约金；擅自更换其它在场管理人员处1000 元/人•次（人民币）违约金   </w:t>
      </w:r>
      <w:r>
        <w:rPr>
          <w:rFonts w:hint="eastAsia" w:ascii="宋体" w:hAnsi="宋体" w:cs="宋体"/>
          <w:color w:val="auto"/>
          <w:sz w:val="24"/>
          <w:highlight w:val="none"/>
          <w:lang w:eastAsia="zh-CN"/>
        </w:rPr>
        <w:t>。</w:t>
      </w:r>
    </w:p>
    <w:p w14:paraId="056D2A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承包人主要施工管理人员擅自离开施工现场的违约责任：</w:t>
      </w:r>
      <w:r>
        <w:rPr>
          <w:rFonts w:hint="eastAsia" w:ascii="宋体" w:hAnsi="宋体" w:cs="宋体"/>
          <w:color w:val="auto"/>
          <w:sz w:val="24"/>
          <w:highlight w:val="none"/>
          <w:u w:val="single"/>
          <w:lang w:eastAsia="zh-CN"/>
        </w:rPr>
        <w:t xml:space="preserve">未经发包人同意，项目技术负责人擅自离岗的，视为承包人违约，发包人有权处违约金1500元/人•次（人民币）；未经发包人同意，专职安全员擅自离岗的，视为承包人违约，发包人有权处违约金1500元/人•次（人民币）；其它在场管理人员擅自离岗的，视为承包人违约，发包人有权处违约金1000 元/人•次（人民币） </w:t>
      </w:r>
      <w:r>
        <w:rPr>
          <w:rFonts w:hint="eastAsia" w:ascii="宋体" w:hAnsi="宋体" w:cs="宋体"/>
          <w:color w:val="auto"/>
          <w:sz w:val="24"/>
          <w:highlight w:val="none"/>
          <w:lang w:eastAsia="zh-CN"/>
        </w:rPr>
        <w:t>。</w:t>
      </w:r>
    </w:p>
    <w:p w14:paraId="767B37D5">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w:t>
      </w:r>
      <w:bookmarkStart w:id="78" w:name="_Toc297123492"/>
      <w:bookmarkStart w:id="79" w:name="_Toc292559364"/>
      <w:bookmarkStart w:id="80" w:name="_Toc304295523"/>
      <w:bookmarkStart w:id="81" w:name="_Toc297216151"/>
      <w:bookmarkStart w:id="82" w:name="_Toc303539102"/>
      <w:bookmarkStart w:id="83" w:name="_Toc297048345"/>
      <w:bookmarkStart w:id="84" w:name="_Toc312677988"/>
      <w:bookmarkStart w:id="85" w:name="_Toc296503159"/>
      <w:bookmarkStart w:id="86" w:name="_Toc296890987"/>
      <w:bookmarkStart w:id="87" w:name="_Toc292559869"/>
      <w:bookmarkStart w:id="88" w:name="_Toc300934945"/>
      <w:bookmarkStart w:id="89" w:name="_Toc296944498"/>
      <w:bookmarkStart w:id="90" w:name="_Toc296347158"/>
      <w:bookmarkStart w:id="91" w:name="_Toc296891199"/>
      <w:bookmarkStart w:id="92" w:name="_Toc296346660"/>
      <w:bookmarkStart w:id="93" w:name="_Toc297120459"/>
      <w:r>
        <w:rPr>
          <w:rFonts w:hint="eastAsia" w:ascii="宋体" w:hAnsi="宋体" w:cs="宋体"/>
          <w:color w:val="auto"/>
          <w:sz w:val="24"/>
          <w:highlight w:val="none"/>
          <w:lang w:eastAsia="zh-CN"/>
        </w:rPr>
        <w:t>.5 分包</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697538A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w:t>
      </w:r>
      <w:bookmarkStart w:id="94" w:name="_Toc300934946"/>
      <w:bookmarkStart w:id="95" w:name="_Toc292559870"/>
      <w:bookmarkStart w:id="96" w:name="_Toc296503160"/>
      <w:bookmarkStart w:id="97" w:name="_Toc292559365"/>
      <w:bookmarkStart w:id="98" w:name="_Toc304295524"/>
      <w:bookmarkStart w:id="99" w:name="_Toc296944499"/>
      <w:bookmarkStart w:id="100" w:name="_Toc296347159"/>
      <w:bookmarkStart w:id="101" w:name="_Toc297120460"/>
      <w:bookmarkStart w:id="102" w:name="_Toc303539103"/>
      <w:bookmarkStart w:id="103" w:name="_Toc296890988"/>
      <w:bookmarkStart w:id="104" w:name="_Toc296346661"/>
      <w:bookmarkStart w:id="105" w:name="_Toc297048346"/>
      <w:bookmarkStart w:id="106" w:name="_Toc296891200"/>
      <w:bookmarkStart w:id="107" w:name="_Toc297123493"/>
      <w:bookmarkStart w:id="108" w:name="_Toc297216152"/>
      <w:bookmarkStart w:id="109" w:name="_Toc318581158"/>
      <w:bookmarkStart w:id="110" w:name="_Toc312677989"/>
      <w:r>
        <w:rPr>
          <w:rFonts w:hint="eastAsia" w:ascii="宋体" w:hAnsi="宋体" w:cs="宋体"/>
          <w:color w:val="auto"/>
          <w:sz w:val="24"/>
          <w:highlight w:val="none"/>
          <w:lang w:eastAsia="zh-CN"/>
        </w:rPr>
        <w:t>.5.1 分包的一般约定</w:t>
      </w:r>
    </w:p>
    <w:p w14:paraId="02BF725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禁止分包的工程包括：</w:t>
      </w:r>
      <w:r>
        <w:rPr>
          <w:rFonts w:hint="eastAsia" w:ascii="宋体" w:hAnsi="宋体" w:cs="宋体"/>
          <w:color w:val="auto"/>
          <w:sz w:val="24"/>
          <w:highlight w:val="none"/>
          <w:u w:val="single"/>
          <w:lang w:eastAsia="zh-CN"/>
        </w:rPr>
        <w:t xml:space="preserve"> 本工程禁止分包        </w:t>
      </w:r>
      <w:r>
        <w:rPr>
          <w:rFonts w:hint="eastAsia" w:ascii="宋体" w:hAnsi="宋体" w:cs="宋体"/>
          <w:color w:val="auto"/>
          <w:sz w:val="24"/>
          <w:highlight w:val="none"/>
          <w:lang w:eastAsia="zh-CN"/>
        </w:rPr>
        <w:t>。</w:t>
      </w:r>
    </w:p>
    <w:p w14:paraId="5396A595">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主体结构、关键性工作的范围：</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11" w:name="_Toc296944500"/>
      <w:bookmarkStart w:id="112" w:name="_Toc300934947"/>
      <w:bookmarkStart w:id="113" w:name="_Toc296891201"/>
      <w:bookmarkStart w:id="114" w:name="_Toc297123494"/>
      <w:bookmarkStart w:id="115" w:name="_Toc303539104"/>
      <w:bookmarkStart w:id="116" w:name="_Toc296503161"/>
      <w:bookmarkStart w:id="117" w:name="_Toc297216153"/>
      <w:bookmarkStart w:id="118" w:name="_Toc297048347"/>
      <w:bookmarkStart w:id="119" w:name="_Toc304295525"/>
      <w:bookmarkStart w:id="120" w:name="_Toc296346662"/>
      <w:bookmarkStart w:id="121" w:name="_Toc296890989"/>
      <w:bookmarkStart w:id="122" w:name="_Toc296347160"/>
      <w:bookmarkStart w:id="123" w:name="_Toc297120461"/>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1030716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3</w:t>
      </w:r>
      <w:bookmarkStart w:id="124" w:name="_Toc318581159"/>
      <w:bookmarkStart w:id="125" w:name="_Toc312677990"/>
      <w:r>
        <w:rPr>
          <w:rFonts w:hint="eastAsia" w:ascii="宋体" w:hAnsi="宋体" w:cs="宋体"/>
          <w:color w:val="auto"/>
          <w:sz w:val="24"/>
          <w:highlight w:val="none"/>
          <w:lang w:eastAsia="zh-CN"/>
        </w:rPr>
        <w:t>.5.2分包的确定</w:t>
      </w:r>
    </w:p>
    <w:p w14:paraId="0927EF82">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允许分包的专业工程包括：</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p w14:paraId="3D2D7C3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其他关于分包的约定：</w:t>
      </w:r>
      <w:r>
        <w:rPr>
          <w:rFonts w:hint="eastAsia" w:ascii="宋体" w:hAnsi="宋体" w:cs="宋体"/>
          <w:color w:val="auto"/>
          <w:sz w:val="24"/>
          <w:highlight w:val="none"/>
          <w:u w:val="single"/>
          <w:lang w:eastAsia="zh-CN"/>
        </w:rPr>
        <w:t xml:space="preserve">   无        </w:t>
      </w:r>
    </w:p>
    <w:p w14:paraId="7671843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3.5.4 分包合同价款</w:t>
      </w:r>
    </w:p>
    <w:p w14:paraId="68F5937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关于分包合同价款支付的约定：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124"/>
    <w:bookmarkEnd w:id="125"/>
    <w:p w14:paraId="7717086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3.6 工程照管与成品、半成品保护</w:t>
      </w:r>
    </w:p>
    <w:p w14:paraId="1E6E84AD">
      <w:pPr>
        <w:wordWrap w:val="0"/>
        <w:spacing w:before="120" w:after="120"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承包人负责照管工程及工程相关的材料、工程设备的起始时间：</w:t>
      </w:r>
      <w:r>
        <w:rPr>
          <w:rFonts w:hint="eastAsia" w:ascii="宋体" w:hAnsi="宋体" w:cs="宋体"/>
          <w:color w:val="auto"/>
          <w:sz w:val="24"/>
          <w:highlight w:val="none"/>
          <w:u w:val="single"/>
          <w:lang w:eastAsia="zh-CN"/>
        </w:rPr>
        <w:t xml:space="preserve"> 自发包人向承包人移交施工现场之日起至工程交付发包人之前，承包人负责工程照管与成品、半成品保护工作，保护期间因承包人责任发生损坏，承包人自费予以修复</w:t>
      </w:r>
      <w:r>
        <w:rPr>
          <w:rFonts w:hint="eastAsia" w:ascii="宋体" w:hAnsi="宋体" w:cs="宋体"/>
          <w:color w:val="auto"/>
          <w:sz w:val="24"/>
          <w:highlight w:val="none"/>
          <w:lang w:eastAsia="zh-CN"/>
        </w:rPr>
        <w:t>。</w:t>
      </w:r>
    </w:p>
    <w:p w14:paraId="7AD610D9">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3.7 履约担保</w:t>
      </w:r>
    </w:p>
    <w:p w14:paraId="70DD92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承包人是否提供履约担保：</w:t>
      </w:r>
      <w:r>
        <w:rPr>
          <w:rFonts w:hint="eastAsia" w:ascii="宋体" w:hAnsi="宋体" w:cs="宋体"/>
          <w:color w:val="auto"/>
          <w:sz w:val="24"/>
          <w:highlight w:val="none"/>
          <w:u w:val="single"/>
          <w:lang w:eastAsia="zh-CN"/>
        </w:rPr>
        <w:t xml:space="preserve">   </w:t>
      </w:r>
      <w:r>
        <w:rPr>
          <w:rFonts w:hint="eastAsia" w:cs="宋体" w:asciiTheme="minorEastAsia" w:hAnsiTheme="minorEastAsia" w:eastAsiaTheme="minorEastAsia"/>
          <w:color w:val="auto"/>
          <w:sz w:val="24"/>
          <w:highlight w:val="none"/>
          <w:u w:val="single"/>
          <w:lang w:eastAsia="zh-CN"/>
        </w:rPr>
        <w:t>否</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97A23D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承包人提供履约担保的形式、金额及期限的：</w:t>
      </w:r>
      <w:r>
        <w:rPr>
          <w:rFonts w:hint="eastAsia" w:ascii="宋体" w:hAnsi="宋体" w:cs="宋体" w:eastAsiaTheme="minorEastAsia"/>
          <w:color w:val="auto"/>
          <w:sz w:val="24"/>
          <w:highlight w:val="none"/>
          <w:u w:val="single"/>
          <w:lang w:eastAsia="zh-CN"/>
        </w:rPr>
        <w:t xml:space="preserve"> </w:t>
      </w:r>
      <w:r>
        <w:rPr>
          <w:rFonts w:hint="eastAsia" w:ascii="宋体" w:hAnsi="宋体" w:cs="宋体"/>
          <w:color w:val="auto"/>
          <w:sz w:val="24"/>
          <w:highlight w:val="none"/>
          <w:u w:val="single"/>
          <w:lang w:eastAsia="zh-CN"/>
        </w:rPr>
        <w:t>无</w:t>
      </w:r>
      <w:r>
        <w:rPr>
          <w:rFonts w:ascii="宋体" w:hAnsi="宋体" w:cs="宋体"/>
          <w:color w:val="auto"/>
          <w:sz w:val="24"/>
          <w:highlight w:val="none"/>
          <w:u w:val="single"/>
          <w:lang w:eastAsia="zh-CN"/>
        </w:rPr>
        <w:t xml:space="preserve"> </w:t>
      </w:r>
    </w:p>
    <w:p w14:paraId="0BF59D1D">
      <w:pPr>
        <w:keepNext/>
        <w:keepLines/>
        <w:wordWrap w:val="0"/>
        <w:spacing w:before="120" w:after="120" w:line="360" w:lineRule="auto"/>
        <w:outlineLvl w:val="3"/>
        <w:rPr>
          <w:rFonts w:ascii="宋体" w:hAnsi="宋体" w:cs="宋体"/>
          <w:bCs/>
          <w:color w:val="auto"/>
          <w:sz w:val="24"/>
          <w:highlight w:val="none"/>
          <w:lang w:eastAsia="zh-CN"/>
        </w:rPr>
      </w:pPr>
      <w:bookmarkStart w:id="126" w:name="_Toc351203636"/>
      <w:r>
        <w:rPr>
          <w:rFonts w:hint="eastAsia" w:ascii="宋体" w:hAnsi="宋体" w:cs="宋体"/>
          <w:bCs/>
          <w:color w:val="auto"/>
          <w:sz w:val="24"/>
          <w:highlight w:val="none"/>
          <w:lang w:eastAsia="zh-CN"/>
        </w:rPr>
        <w:t>4</w:t>
      </w:r>
      <w:bookmarkStart w:id="127" w:name="_Toc292559871"/>
      <w:bookmarkStart w:id="128" w:name="_Toc267251413"/>
      <w:bookmarkStart w:id="129" w:name="_Toc297048348"/>
      <w:bookmarkStart w:id="130" w:name="_Toc296944501"/>
      <w:bookmarkStart w:id="131" w:name="_Toc292559366"/>
      <w:bookmarkStart w:id="132" w:name="_Toc296890990"/>
      <w:bookmarkStart w:id="133" w:name="_Toc296347161"/>
      <w:bookmarkStart w:id="134" w:name="_Toc296346663"/>
      <w:bookmarkStart w:id="135" w:name="_Toc297120462"/>
      <w:bookmarkStart w:id="136" w:name="_Toc296891202"/>
      <w:bookmarkStart w:id="137" w:name="_Toc296503162"/>
      <w:r>
        <w:rPr>
          <w:rFonts w:hint="eastAsia" w:ascii="宋体" w:hAnsi="宋体" w:cs="宋体"/>
          <w:bCs/>
          <w:color w:val="auto"/>
          <w:sz w:val="24"/>
          <w:highlight w:val="none"/>
          <w:lang w:eastAsia="zh-CN"/>
        </w:rPr>
        <w:t>. 监</w:t>
      </w:r>
      <w:bookmarkEnd w:id="127"/>
      <w:bookmarkEnd w:id="128"/>
      <w:bookmarkEnd w:id="129"/>
      <w:bookmarkEnd w:id="130"/>
      <w:bookmarkEnd w:id="131"/>
      <w:bookmarkEnd w:id="132"/>
      <w:bookmarkEnd w:id="133"/>
      <w:bookmarkEnd w:id="134"/>
      <w:bookmarkEnd w:id="135"/>
      <w:bookmarkEnd w:id="136"/>
      <w:bookmarkEnd w:id="137"/>
      <w:r>
        <w:rPr>
          <w:rFonts w:hint="eastAsia" w:ascii="宋体" w:hAnsi="宋体" w:cs="宋体"/>
          <w:bCs/>
          <w:color w:val="auto"/>
          <w:sz w:val="24"/>
          <w:highlight w:val="none"/>
          <w:lang w:eastAsia="zh-CN"/>
        </w:rPr>
        <w:t>理人</w:t>
      </w:r>
      <w:bookmarkEnd w:id="126"/>
    </w:p>
    <w:p w14:paraId="3C0B8902">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4.1监理人的一般规定</w:t>
      </w:r>
    </w:p>
    <w:p w14:paraId="7DF1C5B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关于监理人的监理内容：</w:t>
      </w:r>
      <w:r>
        <w:rPr>
          <w:rFonts w:hint="eastAsia" w:ascii="宋体" w:hAnsi="宋体" w:cs="宋体"/>
          <w:color w:val="auto"/>
          <w:sz w:val="24"/>
          <w:highlight w:val="none"/>
          <w:u w:val="single"/>
          <w:lang w:eastAsia="zh-CN"/>
        </w:rPr>
        <w:t xml:space="preserve"> 按本工程的监理合同中的有关条款 </w:t>
      </w:r>
      <w:r>
        <w:rPr>
          <w:rFonts w:hint="eastAsia" w:ascii="宋体" w:hAnsi="宋体" w:cs="宋体"/>
          <w:color w:val="auto"/>
          <w:sz w:val="24"/>
          <w:highlight w:val="none"/>
          <w:lang w:eastAsia="zh-CN"/>
        </w:rPr>
        <w:t>。</w:t>
      </w:r>
    </w:p>
    <w:p w14:paraId="7A2DD4F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关于监理人的监理权限：</w:t>
      </w:r>
      <w:r>
        <w:rPr>
          <w:rFonts w:hint="eastAsia" w:ascii="宋体" w:hAnsi="宋体" w:cs="宋体"/>
          <w:color w:val="auto"/>
          <w:sz w:val="24"/>
          <w:highlight w:val="none"/>
          <w:u w:val="single"/>
          <w:lang w:eastAsia="zh-CN"/>
        </w:rPr>
        <w:t xml:space="preserve"> 按本工程的监理合同中的有关条款 </w:t>
      </w:r>
      <w:r>
        <w:rPr>
          <w:rFonts w:hint="eastAsia" w:ascii="宋体" w:hAnsi="宋体" w:cs="宋体"/>
          <w:color w:val="auto"/>
          <w:sz w:val="24"/>
          <w:highlight w:val="none"/>
          <w:lang w:eastAsia="zh-CN"/>
        </w:rPr>
        <w:t>。</w:t>
      </w:r>
    </w:p>
    <w:p w14:paraId="667B8E7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关于监理人在施工现场的办公场所、生活场所的提供和费用承担的约定：</w:t>
      </w:r>
      <w:r>
        <w:rPr>
          <w:rFonts w:hint="eastAsia" w:ascii="宋体" w:hAnsi="宋体" w:cs="宋体"/>
          <w:color w:val="auto"/>
          <w:sz w:val="24"/>
          <w:highlight w:val="none"/>
          <w:u w:val="single"/>
          <w:lang w:eastAsia="zh-CN"/>
        </w:rPr>
        <w:t xml:space="preserve">按本工程的监理合同中的有关条款 </w:t>
      </w:r>
      <w:r>
        <w:rPr>
          <w:rFonts w:hint="eastAsia" w:ascii="宋体" w:hAnsi="宋体" w:cs="宋体"/>
          <w:color w:val="auto"/>
          <w:sz w:val="24"/>
          <w:highlight w:val="none"/>
          <w:lang w:eastAsia="zh-CN"/>
        </w:rPr>
        <w:t>。</w:t>
      </w:r>
    </w:p>
    <w:p w14:paraId="358BDF4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4.2 监理人员</w:t>
      </w:r>
    </w:p>
    <w:p w14:paraId="5A1CE5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总监理工程师：</w:t>
      </w:r>
    </w:p>
    <w:p w14:paraId="2FF9D8C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2624E1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职    务：</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833BB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监理工程师执业资格证书号：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75EED6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69CF1CB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F0FB7E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451FF4B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关于监理人的其他约定：</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624DD5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4.4 商定或确定</w:t>
      </w:r>
    </w:p>
    <w:p w14:paraId="47FE3625">
      <w:pPr>
        <w:wordWrap w:val="0"/>
        <w:spacing w:line="360" w:lineRule="auto"/>
        <w:ind w:firstLine="480" w:firstLineChars="200"/>
        <w:rPr>
          <w:rFonts w:ascii="宋体" w:hAnsi="宋体" w:cs="宋体"/>
          <w:color w:val="auto"/>
          <w:sz w:val="24"/>
          <w:highlight w:val="none"/>
          <w:lang w:eastAsia="zh-CN"/>
        </w:rPr>
      </w:pPr>
      <w:bookmarkStart w:id="138" w:name="_Toc267251418"/>
      <w:r>
        <w:rPr>
          <w:rFonts w:hint="eastAsia" w:ascii="宋体" w:hAnsi="宋体" w:cs="宋体"/>
          <w:color w:val="auto"/>
          <w:sz w:val="24"/>
          <w:highlight w:val="none"/>
          <w:lang w:eastAsia="zh-CN"/>
        </w:rPr>
        <w:t>在发包人和承包人不能通过协商达成一致意见时，发包人授权监理人对以下事项进行确定：</w:t>
      </w:r>
    </w:p>
    <w:p w14:paraId="1C0291E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u w:val="single"/>
          <w:lang w:eastAsia="zh-CN"/>
        </w:rPr>
        <w:t>工程质量的鉴定、验收</w:t>
      </w:r>
      <w:r>
        <w:rPr>
          <w:rFonts w:hint="eastAsia" w:ascii="宋体" w:hAnsi="宋体" w:cs="宋体"/>
          <w:color w:val="auto"/>
          <w:sz w:val="24"/>
          <w:highlight w:val="none"/>
          <w:lang w:eastAsia="zh-CN"/>
        </w:rPr>
        <w:t>；</w:t>
      </w:r>
    </w:p>
    <w:p w14:paraId="12B090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中间验收。</w:t>
      </w:r>
    </w:p>
    <w:p w14:paraId="7D91653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u w:val="single"/>
          <w:lang w:eastAsia="zh-CN"/>
        </w:rPr>
        <w:t>其他                         。</w:t>
      </w:r>
    </w:p>
    <w:p w14:paraId="06C3582B">
      <w:pPr>
        <w:keepNext/>
        <w:keepLines/>
        <w:wordWrap w:val="0"/>
        <w:spacing w:before="120" w:after="120" w:line="360" w:lineRule="auto"/>
        <w:outlineLvl w:val="3"/>
        <w:rPr>
          <w:rFonts w:ascii="宋体" w:hAnsi="宋体" w:cs="宋体"/>
          <w:bCs/>
          <w:color w:val="auto"/>
          <w:sz w:val="24"/>
          <w:highlight w:val="none"/>
          <w:lang w:eastAsia="zh-CN"/>
        </w:rPr>
      </w:pPr>
      <w:bookmarkStart w:id="139" w:name="_Toc351203637"/>
      <w:r>
        <w:rPr>
          <w:rFonts w:hint="eastAsia" w:ascii="宋体" w:hAnsi="宋体" w:cs="宋体"/>
          <w:bCs/>
          <w:color w:val="auto"/>
          <w:sz w:val="24"/>
          <w:highlight w:val="none"/>
          <w:lang w:eastAsia="zh-CN"/>
        </w:rPr>
        <w:t>5</w:t>
      </w:r>
      <w:bookmarkEnd w:id="138"/>
      <w:bookmarkStart w:id="140" w:name="_Toc296347162"/>
      <w:bookmarkStart w:id="141" w:name="_Toc296944502"/>
      <w:bookmarkStart w:id="142" w:name="_Toc296891203"/>
      <w:bookmarkStart w:id="143" w:name="_Toc292559367"/>
      <w:bookmarkStart w:id="144" w:name="_Toc296346664"/>
      <w:bookmarkStart w:id="145" w:name="_Toc296503163"/>
      <w:bookmarkStart w:id="146" w:name="_Toc297048349"/>
      <w:bookmarkStart w:id="147" w:name="_Toc292559872"/>
      <w:bookmarkStart w:id="148" w:name="_Toc296890991"/>
      <w:bookmarkStart w:id="149" w:name="_Toc297120463"/>
      <w:r>
        <w:rPr>
          <w:rFonts w:hint="eastAsia" w:ascii="宋体" w:hAnsi="宋体" w:cs="宋体"/>
          <w:bCs/>
          <w:color w:val="auto"/>
          <w:sz w:val="24"/>
          <w:highlight w:val="none"/>
          <w:lang w:eastAsia="zh-CN"/>
        </w:rPr>
        <w:t>. 工程质量</w:t>
      </w:r>
      <w:bookmarkEnd w:id="139"/>
    </w:p>
    <w:p w14:paraId="2F62E3F9">
      <w:pPr>
        <w:wordWrap w:val="0"/>
        <w:spacing w:after="120" w:line="360" w:lineRule="auto"/>
        <w:ind w:firstLine="480" w:firstLineChars="200"/>
        <w:outlineLvl w:val="0"/>
        <w:rPr>
          <w:rFonts w:ascii="宋体" w:hAnsi="宋体" w:cs="宋体"/>
          <w:color w:val="auto"/>
          <w:sz w:val="24"/>
          <w:highlight w:val="none"/>
          <w:lang w:eastAsia="zh-CN"/>
        </w:rPr>
      </w:pPr>
      <w:bookmarkStart w:id="150" w:name="_Toc19625744"/>
      <w:r>
        <w:rPr>
          <w:rFonts w:hint="eastAsia" w:ascii="宋体" w:hAnsi="宋体" w:cs="宋体"/>
          <w:color w:val="auto"/>
          <w:sz w:val="24"/>
          <w:highlight w:val="none"/>
          <w:lang w:eastAsia="zh-CN"/>
        </w:rPr>
        <w:t>5.1 质量要求</w:t>
      </w:r>
      <w:bookmarkEnd w:id="150"/>
    </w:p>
    <w:p w14:paraId="0B283E0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5</w:t>
      </w:r>
      <w:bookmarkStart w:id="151" w:name="_Toc303539106"/>
      <w:bookmarkStart w:id="152" w:name="_Toc300934949"/>
      <w:bookmarkStart w:id="153" w:name="_Toc297123496"/>
      <w:bookmarkStart w:id="154" w:name="_Toc304295527"/>
      <w:bookmarkStart w:id="155" w:name="_Toc297216155"/>
      <w:bookmarkStart w:id="156" w:name="_Toc318581164"/>
      <w:bookmarkStart w:id="157" w:name="_Toc312677997"/>
      <w:r>
        <w:rPr>
          <w:rFonts w:hint="eastAsia" w:ascii="宋体" w:hAnsi="宋体" w:cs="宋体"/>
          <w:color w:val="auto"/>
          <w:sz w:val="24"/>
          <w:highlight w:val="none"/>
          <w:lang w:eastAsia="zh-CN"/>
        </w:rPr>
        <w:t>.1.1 特殊质量标准和要求：</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0804D4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关于工程奖项的约定：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C161935">
      <w:pPr>
        <w:wordWrap w:val="0"/>
        <w:spacing w:after="120" w:line="360" w:lineRule="auto"/>
        <w:ind w:firstLine="480" w:firstLineChars="200"/>
        <w:outlineLvl w:val="0"/>
        <w:rPr>
          <w:rFonts w:ascii="宋体" w:hAnsi="宋体" w:cs="宋体"/>
          <w:color w:val="auto"/>
          <w:sz w:val="24"/>
          <w:highlight w:val="none"/>
          <w:lang w:eastAsia="zh-CN"/>
        </w:rPr>
      </w:pPr>
      <w:bookmarkStart w:id="158" w:name="_Toc19625745"/>
      <w:r>
        <w:rPr>
          <w:rFonts w:hint="eastAsia" w:ascii="宋体" w:hAnsi="宋体" w:cs="宋体"/>
          <w:color w:val="auto"/>
          <w:sz w:val="24"/>
          <w:highlight w:val="none"/>
          <w:lang w:eastAsia="zh-CN"/>
        </w:rPr>
        <w:t>5.3 隐蔽工程检查</w:t>
      </w:r>
      <w:bookmarkEnd w:id="158"/>
    </w:p>
    <w:p w14:paraId="08FA3B6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5.3.2承包人提前通知监理人隐蔽工程检查的期限的约定：</w:t>
      </w:r>
      <w:r>
        <w:rPr>
          <w:rFonts w:hint="eastAsia" w:ascii="宋体" w:hAnsi="宋体" w:cs="宋体"/>
          <w:bCs/>
          <w:color w:val="auto"/>
          <w:sz w:val="24"/>
          <w:highlight w:val="none"/>
          <w:u w:val="single"/>
          <w:lang w:eastAsia="zh-CN"/>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000AF6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监理人不能按时进行检查时，应提前</w:t>
      </w:r>
      <w:r>
        <w:rPr>
          <w:rFonts w:hint="eastAsia" w:ascii="宋体" w:hAnsi="宋体" w:cs="宋体"/>
          <w:color w:val="auto"/>
          <w:sz w:val="24"/>
          <w:highlight w:val="none"/>
          <w:u w:val="single"/>
          <w:lang w:eastAsia="zh-CN"/>
        </w:rPr>
        <w:t xml:space="preserve"> 24  </w:t>
      </w:r>
      <w:r>
        <w:rPr>
          <w:rFonts w:hint="eastAsia" w:ascii="宋体" w:hAnsi="宋体" w:cs="宋体"/>
          <w:color w:val="auto"/>
          <w:sz w:val="24"/>
          <w:highlight w:val="none"/>
          <w:lang w:eastAsia="zh-CN"/>
        </w:rPr>
        <w:t>小时提交书面延期要求。</w:t>
      </w:r>
    </w:p>
    <w:p w14:paraId="38391C9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关于延期最长不得超过：</w:t>
      </w:r>
      <w:r>
        <w:rPr>
          <w:rFonts w:hint="eastAsia" w:ascii="宋体" w:hAnsi="宋体" w:cs="宋体"/>
          <w:color w:val="auto"/>
          <w:sz w:val="24"/>
          <w:highlight w:val="none"/>
          <w:u w:val="single"/>
          <w:lang w:eastAsia="zh-CN"/>
        </w:rPr>
        <w:t xml:space="preserve"> 48   </w:t>
      </w:r>
      <w:r>
        <w:rPr>
          <w:rFonts w:hint="eastAsia" w:ascii="宋体" w:hAnsi="宋体" w:cs="宋体"/>
          <w:color w:val="auto"/>
          <w:sz w:val="24"/>
          <w:highlight w:val="none"/>
          <w:lang w:eastAsia="zh-CN"/>
        </w:rPr>
        <w:t>小时。</w:t>
      </w:r>
    </w:p>
    <w:p w14:paraId="37E6BF3C">
      <w:pPr>
        <w:keepNext/>
        <w:keepLines/>
        <w:wordWrap w:val="0"/>
        <w:spacing w:before="120" w:after="120" w:line="360" w:lineRule="auto"/>
        <w:outlineLvl w:val="3"/>
        <w:rPr>
          <w:rFonts w:ascii="宋体" w:hAnsi="宋体" w:cs="宋体"/>
          <w:bCs/>
          <w:color w:val="auto"/>
          <w:sz w:val="24"/>
          <w:highlight w:val="none"/>
          <w:lang w:eastAsia="zh-CN"/>
        </w:rPr>
      </w:pPr>
      <w:bookmarkStart w:id="159" w:name="_Toc351203638"/>
      <w:r>
        <w:rPr>
          <w:rFonts w:hint="eastAsia" w:ascii="宋体" w:hAnsi="宋体" w:cs="宋体"/>
          <w:bCs/>
          <w:color w:val="auto"/>
          <w:sz w:val="24"/>
          <w:highlight w:val="none"/>
          <w:lang w:eastAsia="zh-CN"/>
        </w:rPr>
        <w:t>6. 安全文明施工与环境保护</w:t>
      </w:r>
      <w:bookmarkEnd w:id="159"/>
    </w:p>
    <w:p w14:paraId="3AAB0FF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6.1安全文明施工</w:t>
      </w:r>
    </w:p>
    <w:p w14:paraId="61162ED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6.1.1 项目安全生产的达标目标及相应事项的约定：</w:t>
      </w:r>
      <w:r>
        <w:rPr>
          <w:rFonts w:hint="eastAsia" w:ascii="宋体" w:hAnsi="宋体" w:cs="宋体"/>
          <w:color w:val="auto"/>
          <w:sz w:val="24"/>
          <w:highlight w:val="none"/>
          <w:u w:val="single"/>
          <w:lang w:eastAsia="zh-CN"/>
        </w:rPr>
        <w:t xml:space="preserve">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   </w:t>
      </w:r>
      <w:r>
        <w:rPr>
          <w:rFonts w:hint="eastAsia" w:ascii="宋体" w:hAnsi="宋体" w:cs="宋体"/>
          <w:color w:val="auto"/>
          <w:sz w:val="24"/>
          <w:highlight w:val="none"/>
          <w:lang w:eastAsia="zh-CN"/>
        </w:rPr>
        <w:t>。</w:t>
      </w:r>
    </w:p>
    <w:p w14:paraId="70C3344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6.1.4 关于治安保卫的特别约定：</w:t>
      </w:r>
      <w:r>
        <w:rPr>
          <w:rFonts w:hint="eastAsia" w:ascii="宋体" w:hAnsi="宋体" w:cs="宋体"/>
          <w:color w:val="auto"/>
          <w:sz w:val="24"/>
          <w:highlight w:val="none"/>
          <w:u w:val="single"/>
          <w:lang w:eastAsia="zh-CN"/>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如发生意外事故，由承包方承担 </w:t>
      </w:r>
      <w:r>
        <w:rPr>
          <w:rFonts w:hint="eastAsia" w:ascii="宋体" w:hAnsi="宋体" w:cs="宋体"/>
          <w:color w:val="auto"/>
          <w:sz w:val="24"/>
          <w:highlight w:val="none"/>
          <w:lang w:eastAsia="zh-CN"/>
        </w:rPr>
        <w:t>。</w:t>
      </w:r>
    </w:p>
    <w:p w14:paraId="4417628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关于编制施工场地治安管理计划的约定：</w:t>
      </w:r>
      <w:r>
        <w:rPr>
          <w:rFonts w:hint="eastAsia" w:ascii="宋体" w:hAnsi="宋体" w:cs="宋体"/>
          <w:color w:val="auto"/>
          <w:sz w:val="24"/>
          <w:highlight w:val="none"/>
          <w:u w:val="single"/>
          <w:lang w:eastAsia="zh-CN"/>
        </w:rPr>
        <w:t xml:space="preserve"> 承包人开工前三天提供施工场地治安管理计划和突发治安事件紧急预案  </w:t>
      </w:r>
      <w:r>
        <w:rPr>
          <w:rFonts w:hint="eastAsia" w:ascii="宋体" w:hAnsi="宋体" w:cs="宋体"/>
          <w:color w:val="auto"/>
          <w:sz w:val="24"/>
          <w:highlight w:val="none"/>
          <w:lang w:eastAsia="zh-CN"/>
        </w:rPr>
        <w:t>。</w:t>
      </w:r>
    </w:p>
    <w:p w14:paraId="75C307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6.1.5 文明施工</w:t>
      </w:r>
    </w:p>
    <w:p w14:paraId="6026F8A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合同当事人对文明施工的要求：</w:t>
      </w:r>
      <w:r>
        <w:rPr>
          <w:rFonts w:hint="eastAsia" w:ascii="宋体" w:hAnsi="宋体" w:cs="宋体"/>
          <w:color w:val="auto"/>
          <w:sz w:val="24"/>
          <w:highlight w:val="none"/>
          <w:u w:val="single"/>
          <w:lang w:eastAsia="zh-CN"/>
        </w:rPr>
        <w:t xml:space="preserve">承包人需自行办理的有关施工场地交通、环卫和施工噪音管理等手续，并应符合国家相关规定，并自行承担其费用；对施工中的地上地下建筑物（构筑物）管线、电力设施等应按有关规定加强监控测量和保护，相应的费用或因保护不当造成的损失及法律责任由承包人承担；环境保护工作由承包方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玉林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上述增加列项涉及的费用由承包人承担  </w:t>
      </w:r>
      <w:r>
        <w:rPr>
          <w:rFonts w:hint="eastAsia" w:ascii="宋体" w:hAnsi="宋体" w:cs="宋体"/>
          <w:color w:val="auto"/>
          <w:sz w:val="24"/>
          <w:highlight w:val="none"/>
          <w:lang w:eastAsia="zh-CN"/>
        </w:rPr>
        <w:t>。</w:t>
      </w:r>
    </w:p>
    <w:p w14:paraId="703AD6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6.1.6 关于安全文明施工费支付比例和支付期限的约定：</w:t>
      </w:r>
      <w:r>
        <w:rPr>
          <w:rFonts w:hint="eastAsia" w:ascii="宋体" w:hAnsi="宋体" w:cs="宋体"/>
          <w:color w:val="auto"/>
          <w:sz w:val="24"/>
          <w:highlight w:val="none"/>
          <w:u w:val="single"/>
          <w:lang w:eastAsia="zh-CN"/>
        </w:rPr>
        <w:t>本合同价款已包含安全防护、文明施工措施费，使用要求：专款专用。具体按桂建质[2006]22号文《广西壮族自治区建筑工程安全防护、文明施工措施费及管理细则》及现行的规范、标准执行。</w:t>
      </w:r>
    </w:p>
    <w:bookmarkEnd w:id="151"/>
    <w:bookmarkEnd w:id="152"/>
    <w:bookmarkEnd w:id="153"/>
    <w:bookmarkEnd w:id="154"/>
    <w:bookmarkEnd w:id="155"/>
    <w:bookmarkEnd w:id="156"/>
    <w:bookmarkEnd w:id="157"/>
    <w:p w14:paraId="7944CE7F">
      <w:pPr>
        <w:keepNext/>
        <w:keepLines/>
        <w:wordWrap w:val="0"/>
        <w:spacing w:before="120" w:after="120" w:line="360" w:lineRule="auto"/>
        <w:outlineLvl w:val="3"/>
        <w:rPr>
          <w:rFonts w:ascii="宋体" w:hAnsi="宋体" w:cs="宋体"/>
          <w:bCs/>
          <w:color w:val="auto"/>
          <w:sz w:val="24"/>
          <w:highlight w:val="none"/>
          <w:lang w:eastAsia="zh-CN"/>
        </w:rPr>
      </w:pPr>
      <w:bookmarkStart w:id="160" w:name="_Toc351203639"/>
      <w:r>
        <w:rPr>
          <w:rFonts w:hint="eastAsia" w:ascii="宋体" w:hAnsi="宋体" w:cs="宋体"/>
          <w:bCs/>
          <w:color w:val="auto"/>
          <w:sz w:val="24"/>
          <w:highlight w:val="none"/>
          <w:lang w:eastAsia="zh-CN"/>
        </w:rPr>
        <w:t>7. 工期和进度</w:t>
      </w:r>
      <w:bookmarkEnd w:id="160"/>
    </w:p>
    <w:p w14:paraId="05DB707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 施工组织设计</w:t>
      </w:r>
    </w:p>
    <w:p w14:paraId="12D9F2C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7.1.1 合同当事人约定的施工组织设计应包括的其他内容：</w:t>
      </w:r>
      <w:r>
        <w:rPr>
          <w:rFonts w:hint="eastAsia" w:ascii="宋体" w:hAnsi="宋体" w:cs="宋体"/>
          <w:color w:val="auto"/>
          <w:sz w:val="24"/>
          <w:highlight w:val="none"/>
          <w:u w:val="single"/>
          <w:lang w:eastAsia="zh-CN"/>
        </w:rPr>
        <w:t xml:space="preserve"> 按通用条款执行  </w:t>
      </w:r>
      <w:r>
        <w:rPr>
          <w:rFonts w:hint="eastAsia" w:ascii="宋体" w:hAnsi="宋体" w:cs="宋体"/>
          <w:color w:val="auto"/>
          <w:sz w:val="24"/>
          <w:highlight w:val="none"/>
          <w:lang w:eastAsia="zh-CN"/>
        </w:rPr>
        <w:t>。</w:t>
      </w:r>
    </w:p>
    <w:p w14:paraId="740924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7.1.2 施工组织设计的提交和修改</w:t>
      </w:r>
    </w:p>
    <w:p w14:paraId="6FE1341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承包人提交详细施工组织设计的期限的约定：</w:t>
      </w:r>
      <w:r>
        <w:rPr>
          <w:rFonts w:hint="eastAsia" w:ascii="宋体" w:hAnsi="宋体" w:cs="宋体"/>
          <w:color w:val="auto"/>
          <w:sz w:val="24"/>
          <w:highlight w:val="none"/>
          <w:u w:val="single"/>
          <w:lang w:eastAsia="zh-CN"/>
        </w:rPr>
        <w:t xml:space="preserve"> 合同签订后7日内   </w:t>
      </w:r>
      <w:r>
        <w:rPr>
          <w:rFonts w:hint="eastAsia" w:ascii="宋体" w:hAnsi="宋体" w:cs="宋体"/>
          <w:color w:val="auto"/>
          <w:sz w:val="24"/>
          <w:highlight w:val="none"/>
          <w:lang w:eastAsia="zh-CN"/>
        </w:rPr>
        <w:t>。</w:t>
      </w:r>
    </w:p>
    <w:p w14:paraId="7F34BE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发包人和监理人在收到详细的施工组织设计后确认或提出修改意见的期限：</w:t>
      </w:r>
      <w:r>
        <w:rPr>
          <w:rFonts w:hint="eastAsia" w:ascii="宋体" w:hAnsi="宋体" w:cs="宋体"/>
          <w:color w:val="auto"/>
          <w:sz w:val="24"/>
          <w:highlight w:val="none"/>
          <w:u w:val="single"/>
          <w:lang w:eastAsia="zh-CN"/>
        </w:rPr>
        <w:t xml:space="preserve">在承包人提供施工组织设计后七天内审定完毕    </w:t>
      </w:r>
      <w:r>
        <w:rPr>
          <w:rFonts w:hint="eastAsia" w:ascii="宋体" w:hAnsi="宋体" w:cs="宋体"/>
          <w:color w:val="auto"/>
          <w:sz w:val="24"/>
          <w:highlight w:val="none"/>
          <w:lang w:eastAsia="zh-CN"/>
        </w:rPr>
        <w:t>。</w:t>
      </w:r>
    </w:p>
    <w:p w14:paraId="381B62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61" w:name="_Toc312677479"/>
      <w:bookmarkStart w:id="162" w:name="_Toc303539123"/>
      <w:bookmarkStart w:id="163" w:name="_Toc297216173"/>
      <w:bookmarkStart w:id="164" w:name="_Toc300934966"/>
      <w:bookmarkStart w:id="165" w:name="_Toc304295541"/>
      <w:bookmarkStart w:id="166" w:name="_Toc297123514"/>
      <w:bookmarkStart w:id="167" w:name="_Toc312678005"/>
      <w:r>
        <w:rPr>
          <w:rFonts w:hint="eastAsia" w:ascii="宋体" w:hAnsi="宋体" w:cs="宋体"/>
          <w:color w:val="auto"/>
          <w:sz w:val="24"/>
          <w:highlight w:val="none"/>
          <w:lang w:eastAsia="zh-CN"/>
        </w:rPr>
        <w:t>.2 施工进度计划</w:t>
      </w:r>
    </w:p>
    <w:p w14:paraId="75C404F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7.2.2 施工进度计划的修订</w:t>
      </w:r>
    </w:p>
    <w:p w14:paraId="092C70F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发包人和监理人在收到修订的施工进度计划后确认或提出修改意见的期限：</w:t>
      </w:r>
      <w:r>
        <w:rPr>
          <w:rFonts w:hint="eastAsia" w:ascii="宋体" w:hAnsi="宋体" w:cs="宋体"/>
          <w:color w:val="auto"/>
          <w:sz w:val="24"/>
          <w:highlight w:val="none"/>
          <w:u w:val="single"/>
          <w:lang w:eastAsia="zh-CN"/>
        </w:rPr>
        <w:t xml:space="preserve">在收到修订的施工进度计划后7日内  </w:t>
      </w:r>
      <w:r>
        <w:rPr>
          <w:rFonts w:hint="eastAsia" w:ascii="宋体" w:hAnsi="宋体" w:cs="宋体"/>
          <w:color w:val="auto"/>
          <w:sz w:val="24"/>
          <w:highlight w:val="none"/>
          <w:lang w:eastAsia="zh-CN"/>
        </w:rPr>
        <w:t>。</w:t>
      </w:r>
    </w:p>
    <w:p w14:paraId="6EA2981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 开工</w:t>
      </w:r>
    </w:p>
    <w:p w14:paraId="6886980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7.3.1 开工准备</w:t>
      </w:r>
    </w:p>
    <w:p w14:paraId="485F053D">
      <w:pPr>
        <w:wordWrap w:val="0"/>
        <w:spacing w:line="360" w:lineRule="auto"/>
        <w:ind w:firstLine="645"/>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关于承包人提交工程开工报审表的期限：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09C7380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关于发包人应完成的其他开工准备工作及期限：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5ED0B31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关于承包人应完成的其他开工准备工作及期限：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4532B3F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7.3.2开工通知</w:t>
      </w:r>
    </w:p>
    <w:p w14:paraId="3527CA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因发包人原因造成监理人未能在计划开工日期之日起</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天内发出开工通知的，承包人有权提出价格调整要求，或者解除合同。</w:t>
      </w:r>
    </w:p>
    <w:bookmarkEnd w:id="161"/>
    <w:bookmarkEnd w:id="162"/>
    <w:bookmarkEnd w:id="163"/>
    <w:bookmarkEnd w:id="164"/>
    <w:bookmarkEnd w:id="165"/>
    <w:bookmarkEnd w:id="166"/>
    <w:bookmarkEnd w:id="167"/>
    <w:p w14:paraId="76B313D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7.4 测量放线</w:t>
      </w:r>
    </w:p>
    <w:p w14:paraId="28D8D0AB">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7.4.1发包人通过监理人向承包人提供测量基准点、基准线和水准点及其书面资料的期限：</w:t>
      </w:r>
      <w:r>
        <w:rPr>
          <w:rFonts w:hint="eastAsia" w:ascii="宋体" w:hAnsi="宋体" w:cs="宋体"/>
          <w:color w:val="auto"/>
          <w:sz w:val="24"/>
          <w:highlight w:val="none"/>
          <w:u w:val="single"/>
          <w:lang w:eastAsia="zh-CN"/>
        </w:rPr>
        <w:t xml:space="preserve"> 开工前7天内     </w:t>
      </w:r>
      <w:r>
        <w:rPr>
          <w:rFonts w:hint="eastAsia" w:ascii="宋体" w:hAnsi="宋体" w:cs="宋体"/>
          <w:color w:val="auto"/>
          <w:sz w:val="24"/>
          <w:highlight w:val="none"/>
          <w:lang w:eastAsia="zh-CN"/>
        </w:rPr>
        <w:t>。</w:t>
      </w:r>
    </w:p>
    <w:p w14:paraId="708D45E5">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68" w:name="_Toc297123516"/>
      <w:bookmarkStart w:id="169" w:name="_Toc312678010"/>
      <w:bookmarkStart w:id="170" w:name="_Toc304295546"/>
      <w:bookmarkStart w:id="171" w:name="_Toc312677484"/>
      <w:bookmarkStart w:id="172" w:name="_Toc303539125"/>
      <w:bookmarkStart w:id="173" w:name="_Toc297216175"/>
      <w:bookmarkStart w:id="174" w:name="_Toc300934968"/>
      <w:r>
        <w:rPr>
          <w:rFonts w:hint="eastAsia" w:ascii="宋体" w:hAnsi="宋体" w:cs="宋体"/>
          <w:color w:val="auto"/>
          <w:sz w:val="24"/>
          <w:highlight w:val="none"/>
          <w:lang w:eastAsia="zh-CN"/>
        </w:rPr>
        <w:t>.5 工期延误</w:t>
      </w:r>
    </w:p>
    <w:bookmarkEnd w:id="168"/>
    <w:bookmarkEnd w:id="169"/>
    <w:bookmarkEnd w:id="170"/>
    <w:bookmarkEnd w:id="171"/>
    <w:bookmarkEnd w:id="172"/>
    <w:bookmarkEnd w:id="173"/>
    <w:bookmarkEnd w:id="174"/>
    <w:p w14:paraId="68C725A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7.5.1 因发包人原因导致工期延误</w:t>
      </w:r>
    </w:p>
    <w:p w14:paraId="6E16162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（7）因发包人原因导致工期延误的其他情形：</w:t>
      </w:r>
      <w:r>
        <w:rPr>
          <w:rFonts w:hint="eastAsia" w:ascii="宋体" w:hAnsi="宋体" w:cs="宋体"/>
          <w:color w:val="auto"/>
          <w:sz w:val="24"/>
          <w:highlight w:val="none"/>
          <w:u w:val="single"/>
          <w:lang w:eastAsia="zh-CN"/>
        </w:rPr>
        <w:t xml:space="preserve">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r>
        <w:rPr>
          <w:rFonts w:hint="eastAsia" w:ascii="宋体" w:hAnsi="宋体" w:cs="宋体"/>
          <w:color w:val="auto"/>
          <w:sz w:val="24"/>
          <w:highlight w:val="none"/>
          <w:lang w:eastAsia="zh-CN"/>
        </w:rPr>
        <w:t>。</w:t>
      </w:r>
    </w:p>
    <w:p w14:paraId="70FFA72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75" w:name="_Toc312678012"/>
      <w:bookmarkStart w:id="176" w:name="_Toc318581169"/>
      <w:bookmarkStart w:id="177" w:name="_Toc312677486"/>
      <w:bookmarkStart w:id="178" w:name="_Toc303539127"/>
      <w:bookmarkStart w:id="179" w:name="_Toc304295548"/>
      <w:bookmarkStart w:id="180" w:name="_Toc300934970"/>
      <w:bookmarkStart w:id="181" w:name="_Toc297123518"/>
      <w:bookmarkStart w:id="182" w:name="_Toc297216177"/>
      <w:r>
        <w:rPr>
          <w:rFonts w:hint="eastAsia" w:ascii="宋体" w:hAnsi="宋体" w:cs="宋体"/>
          <w:color w:val="auto"/>
          <w:sz w:val="24"/>
          <w:highlight w:val="none"/>
          <w:lang w:eastAsia="zh-CN"/>
        </w:rPr>
        <w:t>.5.2 因承包人原因导致工期延误</w:t>
      </w:r>
    </w:p>
    <w:bookmarkEnd w:id="175"/>
    <w:bookmarkEnd w:id="176"/>
    <w:bookmarkEnd w:id="177"/>
    <w:p w14:paraId="028CFDA3">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因</w:t>
      </w:r>
      <w:bookmarkStart w:id="183" w:name="_Toc312677487"/>
      <w:bookmarkStart w:id="184" w:name="_Toc312678013"/>
      <w:bookmarkStart w:id="185" w:name="_Toc318581170"/>
      <w:r>
        <w:rPr>
          <w:rFonts w:hint="eastAsia" w:ascii="宋体" w:hAnsi="宋体" w:cs="宋体"/>
          <w:color w:val="auto"/>
          <w:sz w:val="24"/>
          <w:highlight w:val="none"/>
          <w:lang w:eastAsia="zh-CN"/>
        </w:rPr>
        <w:t>承包人原因造成工期延误，逾期竣工违约金的计算方法为：</w:t>
      </w:r>
    </w:p>
    <w:p w14:paraId="729E980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非上述原因，承包人不能按合同约定的时间竣工，承包人应承担违约责任。发生时双方再协商</w:t>
      </w:r>
      <w:r>
        <w:rPr>
          <w:rFonts w:hint="eastAsia" w:ascii="宋体" w:hAnsi="宋体" w:cs="宋体"/>
          <w:color w:val="auto"/>
          <w:sz w:val="24"/>
          <w:highlight w:val="none"/>
          <w:lang w:eastAsia="zh-CN"/>
        </w:rPr>
        <w:t>。</w:t>
      </w:r>
      <w:bookmarkEnd w:id="178"/>
      <w:bookmarkEnd w:id="179"/>
      <w:bookmarkEnd w:id="180"/>
      <w:bookmarkEnd w:id="181"/>
      <w:bookmarkEnd w:id="182"/>
      <w:bookmarkEnd w:id="183"/>
      <w:bookmarkEnd w:id="184"/>
    </w:p>
    <w:bookmarkEnd w:id="185"/>
    <w:p w14:paraId="15CD1C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因承包人原因造成工期延误，逾</w:t>
      </w:r>
      <w:bookmarkStart w:id="186" w:name="_Toc318581171"/>
      <w:bookmarkStart w:id="187" w:name="_Toc312678014"/>
      <w:r>
        <w:rPr>
          <w:rFonts w:hint="eastAsia" w:ascii="宋体" w:hAnsi="宋体" w:cs="宋体"/>
          <w:color w:val="auto"/>
          <w:sz w:val="24"/>
          <w:highlight w:val="none"/>
          <w:lang w:eastAsia="zh-CN"/>
        </w:rPr>
        <w:t>期竣工违约金的上限：</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186"/>
    <w:bookmarkEnd w:id="187"/>
    <w:p w14:paraId="14BADBC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88" w:name="_Toc297216178"/>
      <w:bookmarkStart w:id="189" w:name="_Toc303539128"/>
      <w:bookmarkStart w:id="190" w:name="_Toc297123519"/>
      <w:bookmarkStart w:id="191" w:name="_Toc304295549"/>
      <w:bookmarkStart w:id="192" w:name="_Toc300934971"/>
      <w:bookmarkStart w:id="193" w:name="_Toc312678015"/>
      <w:r>
        <w:rPr>
          <w:rFonts w:hint="eastAsia" w:ascii="宋体" w:hAnsi="宋体" w:cs="宋体"/>
          <w:color w:val="auto"/>
          <w:sz w:val="24"/>
          <w:highlight w:val="none"/>
          <w:lang w:eastAsia="zh-CN"/>
        </w:rPr>
        <w:t>.6 不</w:t>
      </w:r>
      <w:bookmarkEnd w:id="188"/>
      <w:bookmarkEnd w:id="189"/>
      <w:bookmarkEnd w:id="190"/>
      <w:bookmarkEnd w:id="191"/>
      <w:bookmarkEnd w:id="192"/>
      <w:bookmarkEnd w:id="193"/>
      <w:r>
        <w:rPr>
          <w:rFonts w:hint="eastAsia" w:ascii="宋体" w:hAnsi="宋体" w:cs="宋体"/>
          <w:color w:val="auto"/>
          <w:sz w:val="24"/>
          <w:highlight w:val="none"/>
          <w:lang w:eastAsia="zh-CN"/>
        </w:rPr>
        <w:t>利物质条件</w:t>
      </w:r>
    </w:p>
    <w:p w14:paraId="19BF4350">
      <w:pPr>
        <w:wordWrap w:val="0"/>
        <w:spacing w:line="360" w:lineRule="auto"/>
        <w:ind w:firstLine="480" w:firstLineChars="200"/>
        <w:rPr>
          <w:rFonts w:ascii="宋体" w:hAnsi="宋体" w:cs="宋体"/>
          <w:color w:val="auto"/>
          <w:sz w:val="24"/>
          <w:highlight w:val="none"/>
          <w:lang w:eastAsia="zh-CN"/>
        </w:rPr>
      </w:pPr>
      <w:bookmarkStart w:id="194" w:name="_Toc300934972"/>
      <w:bookmarkStart w:id="195" w:name="_Toc318581172"/>
      <w:bookmarkStart w:id="196" w:name="_Toc304295550"/>
      <w:bookmarkStart w:id="197" w:name="_Toc312678016"/>
      <w:bookmarkStart w:id="198" w:name="_Toc297123520"/>
      <w:bookmarkStart w:id="199" w:name="_Toc303539129"/>
      <w:bookmarkStart w:id="200" w:name="_Toc297216179"/>
      <w:r>
        <w:rPr>
          <w:rFonts w:hint="eastAsia" w:ascii="宋体" w:hAnsi="宋体" w:cs="宋体"/>
          <w:color w:val="auto"/>
          <w:sz w:val="24"/>
          <w:highlight w:val="none"/>
          <w:lang w:eastAsia="zh-CN"/>
        </w:rPr>
        <w:t>不利物质条件的其他情形和有关约定：</w:t>
      </w:r>
      <w:r>
        <w:rPr>
          <w:rFonts w:hint="eastAsia" w:ascii="宋体" w:hAnsi="宋体" w:cs="宋体"/>
          <w:color w:val="auto"/>
          <w:sz w:val="24"/>
          <w:highlight w:val="none"/>
          <w:u w:val="single"/>
          <w:lang w:eastAsia="zh-CN"/>
        </w:rPr>
        <w:t xml:space="preserve"> 按本合同《通用条款》相关规定执行  </w:t>
      </w:r>
      <w:r>
        <w:rPr>
          <w:rFonts w:hint="eastAsia" w:ascii="宋体" w:hAnsi="宋体" w:cs="宋体"/>
          <w:color w:val="auto"/>
          <w:sz w:val="24"/>
          <w:highlight w:val="none"/>
          <w:lang w:eastAsia="zh-CN"/>
        </w:rPr>
        <w:t>。</w:t>
      </w:r>
    </w:p>
    <w:bookmarkEnd w:id="194"/>
    <w:bookmarkEnd w:id="195"/>
    <w:bookmarkEnd w:id="196"/>
    <w:bookmarkEnd w:id="197"/>
    <w:bookmarkEnd w:id="198"/>
    <w:bookmarkEnd w:id="199"/>
    <w:bookmarkEnd w:id="200"/>
    <w:p w14:paraId="5836D73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201" w:name="_Toc304295551"/>
      <w:bookmarkStart w:id="202" w:name="_Toc297216180"/>
      <w:bookmarkStart w:id="203" w:name="_Toc297123521"/>
      <w:bookmarkStart w:id="204" w:name="_Toc300934973"/>
      <w:bookmarkStart w:id="205" w:name="_Toc303539130"/>
      <w:bookmarkStart w:id="206" w:name="_Toc312678017"/>
      <w:r>
        <w:rPr>
          <w:rFonts w:hint="eastAsia" w:ascii="宋体" w:hAnsi="宋体" w:cs="宋体"/>
          <w:color w:val="auto"/>
          <w:sz w:val="24"/>
          <w:highlight w:val="none"/>
          <w:lang w:eastAsia="zh-CN"/>
        </w:rPr>
        <w:t>.7异常恶劣的气候条件</w:t>
      </w:r>
    </w:p>
    <w:bookmarkEnd w:id="201"/>
    <w:bookmarkEnd w:id="202"/>
    <w:bookmarkEnd w:id="203"/>
    <w:bookmarkEnd w:id="204"/>
    <w:bookmarkEnd w:id="205"/>
    <w:bookmarkEnd w:id="206"/>
    <w:p w14:paraId="7D764F3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发包人和承包人同意以下情形视为异常恶劣的气候条件：</w:t>
      </w:r>
    </w:p>
    <w:p w14:paraId="24693AF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（1）工程所在地气象部门监测结果显示24小时内降雨达100mm以上的；</w:t>
      </w:r>
    </w:p>
    <w:p w14:paraId="69A9537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（2）工程所在地气象部门监测结果显示24小时内连续7级以上大风天气的；</w:t>
      </w:r>
    </w:p>
    <w:p w14:paraId="0E5CFB8D">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（3）工程所在地气象部门发布不适宜室外高空作业雷电红色预警的。</w:t>
      </w:r>
    </w:p>
    <w:p w14:paraId="1FB831F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（4）50年以上未发生过，持续2天的39摄氏度以上高温天气；</w:t>
      </w:r>
    </w:p>
    <w:p w14:paraId="256A4450">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（5）50年以上未发生过，持续2天的零摄氏度以下严寒天气；</w:t>
      </w:r>
    </w:p>
    <w:p w14:paraId="5C08CC03">
      <w:pPr>
        <w:wordWrap w:val="0"/>
        <w:spacing w:after="120" w:line="360" w:lineRule="auto"/>
        <w:ind w:firstLine="480" w:firstLineChars="200"/>
        <w:outlineLvl w:val="0"/>
        <w:rPr>
          <w:rFonts w:ascii="宋体" w:hAnsi="宋体" w:cs="宋体"/>
          <w:color w:val="auto"/>
          <w:sz w:val="24"/>
          <w:highlight w:val="none"/>
          <w:lang w:eastAsia="zh-CN"/>
        </w:rPr>
      </w:pPr>
      <w:bookmarkStart w:id="207" w:name="_Toc19625746"/>
      <w:r>
        <w:rPr>
          <w:rFonts w:hint="eastAsia" w:ascii="宋体" w:hAnsi="宋体" w:cs="宋体"/>
          <w:color w:val="auto"/>
          <w:sz w:val="24"/>
          <w:highlight w:val="none"/>
          <w:lang w:eastAsia="zh-CN"/>
        </w:rPr>
        <w:t>7.9 提前竣工的奖励</w:t>
      </w:r>
      <w:bookmarkEnd w:id="207"/>
    </w:p>
    <w:p w14:paraId="057FF8E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7.9.2提前竣工的奖励：</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CEDF805">
      <w:pPr>
        <w:keepNext/>
        <w:keepLines/>
        <w:wordWrap w:val="0"/>
        <w:spacing w:before="120" w:after="120" w:line="360" w:lineRule="auto"/>
        <w:outlineLvl w:val="3"/>
        <w:rPr>
          <w:rFonts w:ascii="宋体" w:hAnsi="宋体" w:cs="宋体"/>
          <w:bCs/>
          <w:color w:val="auto"/>
          <w:sz w:val="24"/>
          <w:highlight w:val="none"/>
          <w:lang w:eastAsia="zh-CN"/>
        </w:rPr>
      </w:pPr>
      <w:bookmarkStart w:id="208" w:name="_Toc351203640"/>
      <w:r>
        <w:rPr>
          <w:rFonts w:hint="eastAsia" w:ascii="宋体" w:hAnsi="宋体" w:cs="宋体"/>
          <w:bCs/>
          <w:color w:val="auto"/>
          <w:sz w:val="24"/>
          <w:highlight w:val="none"/>
          <w:lang w:eastAsia="zh-CN"/>
        </w:rPr>
        <w:t>8. 材料与设备</w:t>
      </w:r>
      <w:bookmarkEnd w:id="208"/>
    </w:p>
    <w:bookmarkEnd w:id="140"/>
    <w:bookmarkEnd w:id="141"/>
    <w:bookmarkEnd w:id="142"/>
    <w:bookmarkEnd w:id="143"/>
    <w:bookmarkEnd w:id="144"/>
    <w:bookmarkEnd w:id="145"/>
    <w:bookmarkEnd w:id="146"/>
    <w:bookmarkEnd w:id="147"/>
    <w:bookmarkEnd w:id="148"/>
    <w:bookmarkEnd w:id="149"/>
    <w:p w14:paraId="634318B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w:t>
      </w:r>
      <w:bookmarkStart w:id="209" w:name="_Toc312678019"/>
      <w:bookmarkStart w:id="210" w:name="_Toc297120467"/>
      <w:bookmarkStart w:id="211" w:name="_Toc296890995"/>
      <w:bookmarkStart w:id="212" w:name="_Toc304295556"/>
      <w:bookmarkStart w:id="213" w:name="_Toc312677493"/>
      <w:bookmarkStart w:id="214" w:name="_Toc300934979"/>
      <w:bookmarkStart w:id="215" w:name="_Toc280868654"/>
      <w:bookmarkStart w:id="216" w:name="_Toc296891207"/>
      <w:bookmarkStart w:id="217" w:name="_Toc296944506"/>
      <w:bookmarkStart w:id="218" w:name="_Toc303539136"/>
      <w:bookmarkStart w:id="219" w:name="_Toc296503167"/>
      <w:bookmarkStart w:id="220" w:name="_Toc297048353"/>
      <w:bookmarkStart w:id="221" w:name="_Toc296347166"/>
      <w:bookmarkStart w:id="222" w:name="_Toc297123527"/>
      <w:bookmarkStart w:id="223" w:name="_Toc296346668"/>
      <w:bookmarkStart w:id="224" w:name="_Toc292559877"/>
      <w:bookmarkStart w:id="225" w:name="_Toc297216186"/>
      <w:bookmarkStart w:id="226" w:name="_Toc292559372"/>
      <w:bookmarkStart w:id="227" w:name="_Toc267251424"/>
      <w:bookmarkStart w:id="228" w:name="_Toc280868655"/>
      <w:bookmarkStart w:id="229" w:name="_Toc280868656"/>
      <w:r>
        <w:rPr>
          <w:rFonts w:hint="eastAsia" w:ascii="宋体" w:hAnsi="宋体" w:cs="宋体"/>
          <w:color w:val="auto"/>
          <w:sz w:val="24"/>
          <w:highlight w:val="none"/>
          <w:lang w:eastAsia="zh-CN"/>
        </w:rPr>
        <w:t>.4材料与工程设备的保管与使用</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14:paraId="18E063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w:t>
      </w:r>
      <w:bookmarkStart w:id="230" w:name="_Toc292559878"/>
      <w:bookmarkStart w:id="231" w:name="_Toc292559373"/>
      <w:bookmarkStart w:id="232" w:name="_Toc297216187"/>
      <w:bookmarkStart w:id="233" w:name="_Toc312677494"/>
      <w:bookmarkStart w:id="234" w:name="_Toc300934980"/>
      <w:bookmarkStart w:id="235" w:name="_Toc296891208"/>
      <w:bookmarkStart w:id="236" w:name="_Toc297120468"/>
      <w:bookmarkStart w:id="237" w:name="_Toc296346669"/>
      <w:bookmarkStart w:id="238" w:name="_Toc296890996"/>
      <w:bookmarkStart w:id="239" w:name="_Toc304295557"/>
      <w:bookmarkStart w:id="240" w:name="_Toc296503168"/>
      <w:bookmarkStart w:id="241" w:name="_Toc297048354"/>
      <w:bookmarkStart w:id="242" w:name="_Toc296347167"/>
      <w:bookmarkStart w:id="243" w:name="_Toc318581173"/>
      <w:bookmarkStart w:id="244" w:name="_Toc296944507"/>
      <w:bookmarkStart w:id="245" w:name="_Toc312678020"/>
      <w:bookmarkStart w:id="246" w:name="_Toc297123528"/>
      <w:bookmarkStart w:id="247" w:name="_Toc303539137"/>
      <w:r>
        <w:rPr>
          <w:rFonts w:hint="eastAsia" w:ascii="宋体" w:hAnsi="宋体" w:cs="宋体"/>
          <w:color w:val="auto"/>
          <w:sz w:val="24"/>
          <w:highlight w:val="none"/>
          <w:lang w:eastAsia="zh-CN"/>
        </w:rPr>
        <w:t>.4.1发包人供应的材料设备的保管费用的承担：</w:t>
      </w:r>
      <w:r>
        <w:rPr>
          <w:rFonts w:hint="eastAsia" w:ascii="宋体" w:hAnsi="宋体" w:cs="宋体"/>
          <w:color w:val="auto"/>
          <w:sz w:val="24"/>
          <w:highlight w:val="none"/>
          <w:u w:val="single"/>
          <w:lang w:eastAsia="zh-CN"/>
        </w:rPr>
        <w:t>按本合同《通用条款》相关规定执行</w:t>
      </w:r>
      <w:r>
        <w:rPr>
          <w:rFonts w:hint="eastAsia" w:ascii="宋体" w:hAnsi="宋体" w:cs="宋体"/>
          <w:color w:val="auto"/>
          <w:sz w:val="24"/>
          <w:highlight w:val="none"/>
          <w:lang w:eastAsia="zh-CN"/>
        </w:rPr>
        <w:t>。</w:t>
      </w:r>
      <w:bookmarkEnd w:id="230"/>
      <w:bookmarkEnd w:id="231"/>
    </w:p>
    <w:p w14:paraId="6168A9AC">
      <w:pPr>
        <w:wordWrap w:val="0"/>
        <w:spacing w:after="120" w:line="360" w:lineRule="auto"/>
        <w:ind w:firstLine="480" w:firstLineChars="200"/>
        <w:outlineLvl w:val="0"/>
        <w:rPr>
          <w:rFonts w:ascii="宋体" w:hAnsi="宋体" w:cs="宋体"/>
          <w:color w:val="auto"/>
          <w:sz w:val="24"/>
          <w:highlight w:val="none"/>
          <w:lang w:eastAsia="zh-CN"/>
        </w:rPr>
      </w:pPr>
      <w:bookmarkStart w:id="248" w:name="_Toc19625747"/>
      <w:r>
        <w:rPr>
          <w:rFonts w:hint="eastAsia" w:ascii="宋体" w:hAnsi="宋体" w:cs="宋体"/>
          <w:color w:val="auto"/>
          <w:sz w:val="24"/>
          <w:highlight w:val="none"/>
          <w:lang w:eastAsia="zh-CN"/>
        </w:rPr>
        <w:t>8.6 样品</w:t>
      </w:r>
      <w:bookmarkEnd w:id="248"/>
    </w:p>
    <w:p w14:paraId="1CAC44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8.6.1</w:t>
      </w:r>
      <w:r>
        <w:rPr>
          <w:rFonts w:hint="eastAsia" w:ascii="宋体" w:hAnsi="宋体" w:cs="宋体"/>
          <w:color w:val="auto"/>
          <w:sz w:val="24"/>
          <w:highlight w:val="none"/>
          <w:lang w:eastAsia="zh-CN"/>
        </w:rPr>
        <w:tab/>
      </w:r>
      <w:r>
        <w:rPr>
          <w:rFonts w:hint="eastAsia" w:ascii="宋体" w:hAnsi="宋体" w:cs="宋体"/>
          <w:color w:val="auto"/>
          <w:sz w:val="24"/>
          <w:highlight w:val="none"/>
          <w:lang w:eastAsia="zh-CN"/>
        </w:rPr>
        <w:t>样品的报送与封存</w:t>
      </w:r>
    </w:p>
    <w:p w14:paraId="7A7B281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需要承包人报送样品的材料或工程设备，样品的种类、名称、规格、数量要求：</w:t>
      </w:r>
      <w:r>
        <w:rPr>
          <w:rFonts w:hint="eastAsia" w:ascii="宋体" w:hAnsi="宋体" w:cs="宋体"/>
          <w:color w:val="auto"/>
          <w:sz w:val="24"/>
          <w:highlight w:val="none"/>
          <w:u w:val="single"/>
          <w:lang w:eastAsia="zh-CN"/>
        </w:rPr>
        <w:t xml:space="preserve">主要材料涉及品种、款式、颜色等方面内容的，承包人应提交准备合格的材料样品送发包人选定，选定时限为7个工作日内，否则造成工期延误的，必须顺延工期 </w:t>
      </w:r>
      <w:r>
        <w:rPr>
          <w:rFonts w:hint="eastAsia" w:ascii="宋体" w:hAnsi="宋体" w:cs="宋体"/>
          <w:color w:val="auto"/>
          <w:sz w:val="24"/>
          <w:highlight w:val="none"/>
          <w:lang w:eastAsia="zh-CN"/>
        </w:rPr>
        <w:t>。</w:t>
      </w:r>
    </w:p>
    <w:p w14:paraId="07297E5C">
      <w:pPr>
        <w:wordWrap w:val="0"/>
        <w:spacing w:after="120" w:line="360" w:lineRule="auto"/>
        <w:ind w:firstLine="480" w:firstLineChars="200"/>
        <w:outlineLvl w:val="0"/>
        <w:rPr>
          <w:rFonts w:ascii="宋体" w:hAnsi="宋体" w:cs="宋体"/>
          <w:color w:val="auto"/>
          <w:sz w:val="24"/>
          <w:highlight w:val="none"/>
          <w:lang w:eastAsia="zh-CN"/>
        </w:rPr>
      </w:pPr>
      <w:bookmarkStart w:id="249" w:name="_Toc19625748"/>
      <w:r>
        <w:rPr>
          <w:rFonts w:hint="eastAsia" w:ascii="宋体" w:hAnsi="宋体" w:cs="宋体"/>
          <w:color w:val="auto"/>
          <w:sz w:val="24"/>
          <w:highlight w:val="none"/>
          <w:lang w:eastAsia="zh-CN"/>
        </w:rPr>
        <w:t>8.8 施工设备和临时设施</w:t>
      </w:r>
      <w:bookmarkEnd w:id="249"/>
    </w:p>
    <w:p w14:paraId="5EAF015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8.8.1 承包人提供的施工设备和临时设施</w:t>
      </w:r>
    </w:p>
    <w:p w14:paraId="757C03D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关于修建临时设施费用承担的约定：</w:t>
      </w:r>
    </w:p>
    <w:p w14:paraId="40CF6E8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①承包人的临时用地（含项目部驻地等）租用费（含拆迁补偿）、临时用地的环保、恢复、临时用地的青苗补偿及地面附着物拆除等费用均由承包人负责，以上费用在投标报价中综合考虑。</w:t>
      </w:r>
    </w:p>
    <w:p w14:paraId="7349CA5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②承包人负责合同实施期间其合同段内临时交通道路（含场内连接公共交通道路）和交通设施的修建、维修、养护和交通管理工作，并承担一切费用。</w:t>
      </w:r>
    </w:p>
    <w:p w14:paraId="4F635E4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6E63E9CC">
      <w:pPr>
        <w:keepNext/>
        <w:keepLines/>
        <w:wordWrap w:val="0"/>
        <w:spacing w:before="120" w:after="120" w:line="360" w:lineRule="auto"/>
        <w:outlineLvl w:val="3"/>
        <w:rPr>
          <w:rFonts w:ascii="宋体" w:hAnsi="宋体" w:cs="宋体"/>
          <w:bCs/>
          <w:color w:val="auto"/>
          <w:sz w:val="24"/>
          <w:highlight w:val="none"/>
          <w:lang w:eastAsia="zh-CN"/>
        </w:rPr>
      </w:pPr>
      <w:bookmarkStart w:id="250" w:name="_Toc351203641"/>
      <w:r>
        <w:rPr>
          <w:rFonts w:hint="eastAsia" w:ascii="宋体" w:hAnsi="宋体" w:cs="宋体"/>
          <w:bCs/>
          <w:color w:val="auto"/>
          <w:sz w:val="24"/>
          <w:highlight w:val="none"/>
          <w:lang w:eastAsia="zh-CN"/>
        </w:rPr>
        <w:t>9</w:t>
      </w:r>
      <w:bookmarkEnd w:id="227"/>
      <w:bookmarkEnd w:id="228"/>
      <w:bookmarkEnd w:id="229"/>
      <w:bookmarkStart w:id="251" w:name="_Toc300934982"/>
      <w:bookmarkStart w:id="252" w:name="_Toc312677495"/>
      <w:bookmarkStart w:id="253" w:name="_Toc297216192"/>
      <w:bookmarkStart w:id="254" w:name="_Toc297123533"/>
      <w:bookmarkStart w:id="255" w:name="_Toc303539139"/>
      <w:bookmarkStart w:id="256" w:name="_Toc312678021"/>
      <w:bookmarkStart w:id="257" w:name="_Toc304295559"/>
      <w:bookmarkStart w:id="258" w:name="_Toc296891001"/>
      <w:bookmarkStart w:id="259" w:name="_Toc296891213"/>
      <w:bookmarkStart w:id="260" w:name="_Toc296503173"/>
      <w:bookmarkStart w:id="261" w:name="_Toc292559883"/>
      <w:bookmarkStart w:id="262" w:name="_Toc297120473"/>
      <w:bookmarkStart w:id="263" w:name="_Toc292559378"/>
      <w:bookmarkStart w:id="264" w:name="_Toc267251428"/>
      <w:bookmarkStart w:id="265" w:name="_Toc296944512"/>
      <w:bookmarkStart w:id="266" w:name="_Toc267251427"/>
      <w:bookmarkStart w:id="267" w:name="_Toc297048359"/>
      <w:bookmarkStart w:id="268" w:name="_Toc296346674"/>
      <w:bookmarkStart w:id="269" w:name="_Toc296347172"/>
      <w:r>
        <w:rPr>
          <w:rFonts w:hint="eastAsia" w:ascii="宋体" w:hAnsi="宋体" w:cs="宋体"/>
          <w:bCs/>
          <w:color w:val="auto"/>
          <w:sz w:val="24"/>
          <w:highlight w:val="none"/>
          <w:lang w:eastAsia="zh-CN"/>
        </w:rPr>
        <w:t>. 试验与检验</w:t>
      </w:r>
      <w:bookmarkEnd w:id="250"/>
    </w:p>
    <w:bookmarkEnd w:id="251"/>
    <w:bookmarkEnd w:id="252"/>
    <w:bookmarkEnd w:id="253"/>
    <w:bookmarkEnd w:id="254"/>
    <w:bookmarkEnd w:id="255"/>
    <w:bookmarkEnd w:id="256"/>
    <w:bookmarkEnd w:id="257"/>
    <w:p w14:paraId="77C7532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w:t>
      </w:r>
      <w:bookmarkStart w:id="270" w:name="_Toc300934983"/>
      <w:bookmarkStart w:id="271" w:name="_Toc312678022"/>
      <w:bookmarkStart w:id="272" w:name="_Toc304295560"/>
      <w:bookmarkStart w:id="273" w:name="_Toc297216193"/>
      <w:bookmarkStart w:id="274" w:name="_Toc312677496"/>
      <w:bookmarkStart w:id="275" w:name="_Toc297123534"/>
      <w:bookmarkStart w:id="276" w:name="_Toc303539140"/>
      <w:r>
        <w:rPr>
          <w:rFonts w:hint="eastAsia" w:ascii="宋体" w:hAnsi="宋体" w:cs="宋体"/>
          <w:color w:val="auto"/>
          <w:sz w:val="24"/>
          <w:highlight w:val="none"/>
          <w:lang w:eastAsia="zh-CN"/>
        </w:rPr>
        <w:t>.1试验设备与试验人员</w:t>
      </w:r>
    </w:p>
    <w:bookmarkEnd w:id="270"/>
    <w:bookmarkEnd w:id="271"/>
    <w:bookmarkEnd w:id="272"/>
    <w:bookmarkEnd w:id="273"/>
    <w:bookmarkEnd w:id="274"/>
    <w:bookmarkEnd w:id="275"/>
    <w:bookmarkEnd w:id="276"/>
    <w:p w14:paraId="4ABFD26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w:t>
      </w:r>
      <w:bookmarkStart w:id="277" w:name="_Toc297123535"/>
      <w:bookmarkStart w:id="278" w:name="_Toc303539141"/>
      <w:bookmarkStart w:id="279" w:name="_Toc312678023"/>
      <w:bookmarkStart w:id="280" w:name="_Toc300934984"/>
      <w:bookmarkStart w:id="281" w:name="_Toc297216194"/>
      <w:bookmarkStart w:id="282" w:name="_Toc304295561"/>
      <w:bookmarkStart w:id="283" w:name="_Toc312677497"/>
      <w:bookmarkStart w:id="284" w:name="_Toc318581174"/>
      <w:r>
        <w:rPr>
          <w:rFonts w:hint="eastAsia" w:ascii="宋体" w:hAnsi="宋体" w:cs="宋体"/>
          <w:color w:val="auto"/>
          <w:sz w:val="24"/>
          <w:highlight w:val="none"/>
          <w:lang w:eastAsia="zh-CN"/>
        </w:rPr>
        <w:t>.1.2 试验设备</w:t>
      </w:r>
    </w:p>
    <w:p w14:paraId="27BF71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施工现场需要配置的试验场所：</w:t>
      </w:r>
      <w:bookmarkEnd w:id="277"/>
      <w:bookmarkEnd w:id="278"/>
      <w:bookmarkEnd w:id="279"/>
      <w:bookmarkEnd w:id="280"/>
      <w:bookmarkEnd w:id="281"/>
      <w:bookmarkEnd w:id="282"/>
      <w:bookmarkEnd w:id="283"/>
      <w:bookmarkStart w:id="285" w:name="_Toc300934985"/>
      <w:bookmarkStart w:id="286" w:name="_Toc312678024"/>
      <w:bookmarkStart w:id="287" w:name="_Toc297123536"/>
      <w:bookmarkStart w:id="288" w:name="_Toc297216195"/>
      <w:bookmarkStart w:id="289" w:name="_Toc304295562"/>
      <w:bookmarkStart w:id="290" w:name="_Toc303539142"/>
      <w:bookmarkStart w:id="291" w:name="_Toc312677498"/>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14:paraId="2ADFC4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施工现场需要配备的试验设备：</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F1C814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施工现场需要具备的其他试验条件：</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1C8BED5">
      <w:pPr>
        <w:wordWrap w:val="0"/>
        <w:spacing w:after="120" w:line="360" w:lineRule="auto"/>
        <w:ind w:firstLine="480" w:firstLineChars="200"/>
        <w:outlineLvl w:val="0"/>
        <w:rPr>
          <w:rFonts w:ascii="宋体" w:hAnsi="宋体" w:cs="宋体"/>
          <w:color w:val="auto"/>
          <w:sz w:val="24"/>
          <w:highlight w:val="none"/>
          <w:lang w:eastAsia="zh-CN"/>
        </w:rPr>
      </w:pPr>
      <w:bookmarkStart w:id="292" w:name="_Toc19625749"/>
      <w:r>
        <w:rPr>
          <w:rFonts w:hint="eastAsia" w:ascii="宋体" w:hAnsi="宋体" w:cs="宋体"/>
          <w:color w:val="auto"/>
          <w:sz w:val="24"/>
          <w:highlight w:val="none"/>
          <w:lang w:eastAsia="zh-CN"/>
        </w:rPr>
        <w:t>9.4 现场工艺试验</w:t>
      </w:r>
      <w:bookmarkEnd w:id="292"/>
      <w:r>
        <w:rPr>
          <w:rFonts w:hint="eastAsia" w:ascii="宋体" w:hAnsi="宋体" w:cs="宋体"/>
          <w:color w:val="auto"/>
          <w:sz w:val="24"/>
          <w:highlight w:val="none"/>
          <w:lang w:eastAsia="zh-CN"/>
        </w:rPr>
        <w:t xml:space="preserve"> </w:t>
      </w:r>
    </w:p>
    <w:p w14:paraId="0EFE6D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现场工艺试验的有关约定：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284"/>
    <w:bookmarkEnd w:id="285"/>
    <w:bookmarkEnd w:id="286"/>
    <w:bookmarkEnd w:id="287"/>
    <w:bookmarkEnd w:id="288"/>
    <w:bookmarkEnd w:id="289"/>
    <w:bookmarkEnd w:id="290"/>
    <w:bookmarkEnd w:id="291"/>
    <w:p w14:paraId="3645AE40">
      <w:pPr>
        <w:keepNext/>
        <w:keepLines/>
        <w:wordWrap w:val="0"/>
        <w:spacing w:before="120" w:after="120" w:line="360" w:lineRule="auto"/>
        <w:outlineLvl w:val="3"/>
        <w:rPr>
          <w:rFonts w:ascii="宋体" w:hAnsi="宋体" w:cs="宋体"/>
          <w:bCs/>
          <w:color w:val="auto"/>
          <w:sz w:val="24"/>
          <w:highlight w:val="none"/>
          <w:lang w:eastAsia="zh-CN"/>
        </w:rPr>
      </w:pPr>
      <w:bookmarkStart w:id="293" w:name="_Toc351203642"/>
      <w:r>
        <w:rPr>
          <w:rFonts w:hint="eastAsia" w:ascii="宋体" w:hAnsi="宋体" w:cs="宋体"/>
          <w:bCs/>
          <w:color w:val="auto"/>
          <w:sz w:val="24"/>
          <w:highlight w:val="none"/>
          <w:lang w:eastAsia="zh-CN"/>
        </w:rPr>
        <w:t>1</w:t>
      </w:r>
      <w:bookmarkEnd w:id="258"/>
      <w:bookmarkEnd w:id="259"/>
      <w:bookmarkEnd w:id="260"/>
      <w:bookmarkEnd w:id="261"/>
      <w:bookmarkEnd w:id="262"/>
      <w:bookmarkEnd w:id="263"/>
      <w:bookmarkEnd w:id="264"/>
      <w:bookmarkEnd w:id="265"/>
      <w:bookmarkEnd w:id="266"/>
      <w:bookmarkEnd w:id="267"/>
      <w:bookmarkEnd w:id="268"/>
      <w:bookmarkEnd w:id="269"/>
      <w:bookmarkStart w:id="294" w:name="_Toc297216199"/>
      <w:bookmarkStart w:id="295" w:name="_Toc297123540"/>
      <w:bookmarkStart w:id="296" w:name="_Toc300934989"/>
      <w:bookmarkStart w:id="297" w:name="_Toc296891233"/>
      <w:bookmarkStart w:id="298" w:name="_Toc296891021"/>
      <w:bookmarkStart w:id="299" w:name="_Toc304295566"/>
      <w:bookmarkStart w:id="300" w:name="_Toc296503193"/>
      <w:bookmarkStart w:id="301" w:name="_Toc296347192"/>
      <w:bookmarkStart w:id="302" w:name="_Toc296944532"/>
      <w:bookmarkStart w:id="303" w:name="_Toc297048379"/>
      <w:bookmarkStart w:id="304" w:name="_Toc303539146"/>
      <w:bookmarkStart w:id="305" w:name="_Toc292559398"/>
      <w:bookmarkStart w:id="306" w:name="_Toc296346694"/>
      <w:bookmarkStart w:id="307" w:name="_Toc297120493"/>
      <w:bookmarkStart w:id="308" w:name="_Toc292559903"/>
      <w:bookmarkStart w:id="309" w:name="_Toc312677499"/>
      <w:bookmarkStart w:id="310" w:name="_Toc312678025"/>
      <w:bookmarkStart w:id="311" w:name="_Toc267251441"/>
      <w:bookmarkStart w:id="312" w:name="_Toc267251439"/>
      <w:bookmarkStart w:id="313" w:name="_Toc267251433"/>
      <w:bookmarkStart w:id="314" w:name="_Toc267251437"/>
      <w:bookmarkStart w:id="315" w:name="_Toc267251440"/>
      <w:bookmarkStart w:id="316" w:name="_Toc267251435"/>
      <w:bookmarkStart w:id="317" w:name="_Toc267251442"/>
      <w:r>
        <w:rPr>
          <w:rFonts w:hint="eastAsia" w:ascii="宋体" w:hAnsi="宋体" w:cs="宋体"/>
          <w:bCs/>
          <w:color w:val="auto"/>
          <w:sz w:val="24"/>
          <w:highlight w:val="none"/>
          <w:lang w:eastAsia="zh-CN"/>
        </w:rPr>
        <w:t>0. 变更</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309"/>
    <w:bookmarkEnd w:id="310"/>
    <w:p w14:paraId="11C3767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Start w:id="318" w:name="_Toc312677500"/>
      <w:bookmarkStart w:id="319" w:name="_Toc296891234"/>
      <w:bookmarkStart w:id="320" w:name="_Toc297048380"/>
      <w:bookmarkStart w:id="321" w:name="_Toc292559904"/>
      <w:bookmarkStart w:id="322" w:name="_Toc296891022"/>
      <w:bookmarkStart w:id="323" w:name="_Toc297120494"/>
      <w:bookmarkStart w:id="324" w:name="_Toc296346695"/>
      <w:bookmarkStart w:id="325" w:name="_Toc292559399"/>
      <w:bookmarkStart w:id="326" w:name="_Toc296347193"/>
      <w:bookmarkStart w:id="327" w:name="_Toc297123541"/>
      <w:bookmarkStart w:id="328" w:name="_Toc300934990"/>
      <w:bookmarkStart w:id="329" w:name="_Toc297216200"/>
      <w:bookmarkStart w:id="330" w:name="_Toc296944533"/>
      <w:bookmarkStart w:id="331" w:name="_Toc304295567"/>
      <w:bookmarkStart w:id="332" w:name="_Toc312678026"/>
      <w:bookmarkStart w:id="333" w:name="_Toc303539147"/>
      <w:bookmarkStart w:id="334" w:name="_Toc296503194"/>
      <w:r>
        <w:rPr>
          <w:rFonts w:hint="eastAsia" w:ascii="宋体" w:hAnsi="宋体" w:cs="宋体"/>
          <w:color w:val="auto"/>
          <w:sz w:val="24"/>
          <w:highlight w:val="none"/>
          <w:lang w:eastAsia="zh-CN"/>
        </w:rPr>
        <w:t>0.1变更的范围</w:t>
      </w:r>
    </w:p>
    <w:p w14:paraId="318789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关于变更的范围的约定：</w:t>
      </w:r>
      <w:r>
        <w:rPr>
          <w:rFonts w:hint="eastAsia" w:ascii="宋体" w:hAnsi="宋体" w:cs="宋体"/>
          <w:color w:val="auto"/>
          <w:sz w:val="24"/>
          <w:highlight w:val="none"/>
          <w:u w:val="single"/>
          <w:lang w:eastAsia="zh-CN"/>
        </w:rPr>
        <w:t xml:space="preserve">  工程变更、项目特征不符、工程量清单缺项、政策性调整、工程量偏差、《承包人提供主要材料和设备一览表》约定的材料、设备价格变动风险 </w:t>
      </w:r>
      <w:r>
        <w:rPr>
          <w:rFonts w:hint="eastAsia" w:ascii="宋体" w:hAnsi="宋体" w:cs="宋体"/>
          <w:color w:val="auto"/>
          <w:sz w:val="24"/>
          <w:highlight w:val="none"/>
          <w:lang w:eastAsia="zh-CN"/>
        </w:rPr>
        <w:t>。</w:t>
      </w:r>
    </w:p>
    <w:p w14:paraId="266DF289">
      <w:pPr>
        <w:wordWrap w:val="0"/>
        <w:spacing w:after="120" w:line="360" w:lineRule="auto"/>
        <w:ind w:firstLine="480" w:firstLineChars="200"/>
        <w:outlineLvl w:val="0"/>
        <w:rPr>
          <w:rFonts w:ascii="宋体" w:hAnsi="宋体" w:cs="宋体"/>
          <w:color w:val="auto"/>
          <w:sz w:val="24"/>
          <w:highlight w:val="none"/>
          <w:lang w:eastAsia="zh-CN"/>
        </w:rPr>
      </w:pPr>
      <w:bookmarkStart w:id="335" w:name="_Toc19625750"/>
      <w:r>
        <w:rPr>
          <w:rFonts w:hint="eastAsia" w:ascii="宋体" w:hAnsi="宋体" w:cs="宋体"/>
          <w:color w:val="auto"/>
          <w:sz w:val="24"/>
          <w:highlight w:val="none"/>
          <w:lang w:eastAsia="zh-CN"/>
        </w:rPr>
        <w:t>10.4 变更估价</w:t>
      </w:r>
      <w:bookmarkEnd w:id="335"/>
    </w:p>
    <w:p w14:paraId="590595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10.4.1 变更估价原则</w:t>
      </w:r>
    </w:p>
    <w:p w14:paraId="126FD5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关于变更估价的约定: </w:t>
      </w:r>
      <w:r>
        <w:rPr>
          <w:rFonts w:hint="eastAsia" w:ascii="宋体" w:hAnsi="宋体" w:cs="宋体"/>
          <w:color w:val="auto"/>
          <w:sz w:val="24"/>
          <w:highlight w:val="none"/>
          <w:u w:val="single"/>
          <w:lang w:eastAsia="zh-CN"/>
        </w:rPr>
        <w:t xml:space="preserve"> 工程变更、项目特征不符、工程量清单缺项、政策性调整、工程量偏差、《承包人提供主要材料和设备一览表》约定的材料、设备价格变动风险 </w:t>
      </w:r>
      <w:r>
        <w:rPr>
          <w:rFonts w:hint="eastAsia" w:ascii="宋体" w:hAnsi="宋体" w:cs="宋体"/>
          <w:color w:val="auto"/>
          <w:sz w:val="24"/>
          <w:highlight w:val="none"/>
          <w:lang w:eastAsia="zh-CN"/>
        </w:rPr>
        <w:t>。</w:t>
      </w:r>
    </w:p>
    <w:p w14:paraId="3316E48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Start w:id="336" w:name="_Toc296891237"/>
      <w:bookmarkStart w:id="337" w:name="_Toc303539150"/>
      <w:bookmarkStart w:id="338" w:name="_Toc296891025"/>
      <w:bookmarkStart w:id="339" w:name="_Toc296944536"/>
      <w:bookmarkStart w:id="340" w:name="_Toc297120497"/>
      <w:bookmarkStart w:id="341" w:name="_Toc296347196"/>
      <w:bookmarkStart w:id="342" w:name="_Toc300934993"/>
      <w:bookmarkStart w:id="343" w:name="_Toc297123544"/>
      <w:bookmarkStart w:id="344" w:name="_Toc297048383"/>
      <w:bookmarkStart w:id="345" w:name="_Toc296346698"/>
      <w:bookmarkStart w:id="346" w:name="_Toc297216203"/>
      <w:bookmarkStart w:id="347" w:name="_Toc292559402"/>
      <w:bookmarkStart w:id="348" w:name="_Toc296503197"/>
      <w:bookmarkStart w:id="349" w:name="_Toc292559907"/>
      <w:bookmarkStart w:id="350" w:name="_Toc312677503"/>
      <w:bookmarkStart w:id="351" w:name="_Toc304295570"/>
      <w:bookmarkStart w:id="352" w:name="_Toc312678029"/>
      <w:r>
        <w:rPr>
          <w:rFonts w:hint="eastAsia" w:ascii="宋体" w:hAnsi="宋体" w:cs="宋体"/>
          <w:color w:val="auto"/>
          <w:sz w:val="24"/>
          <w:highlight w:val="none"/>
          <w:lang w:eastAsia="zh-CN"/>
        </w:rPr>
        <w:t>0.5承</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3" w:name="_Toc297120503"/>
      <w:bookmarkStart w:id="354" w:name="_Toc297216204"/>
      <w:bookmarkStart w:id="355" w:name="_Toc297123545"/>
      <w:bookmarkStart w:id="356" w:name="_Toc296346704"/>
      <w:bookmarkStart w:id="357" w:name="_Toc292559408"/>
      <w:bookmarkStart w:id="358" w:name="_Toc300934994"/>
      <w:bookmarkStart w:id="359" w:name="_Toc296891243"/>
      <w:bookmarkStart w:id="360" w:name="_Toc296944542"/>
      <w:bookmarkStart w:id="361" w:name="_Toc292559913"/>
      <w:bookmarkStart w:id="362" w:name="_Toc303539151"/>
      <w:bookmarkStart w:id="363" w:name="_Toc296347202"/>
      <w:bookmarkStart w:id="364" w:name="_Toc297048389"/>
      <w:bookmarkStart w:id="365" w:name="_Toc296891031"/>
      <w:bookmarkStart w:id="366" w:name="_Toc296503203"/>
      <w:r>
        <w:rPr>
          <w:rFonts w:hint="eastAsia" w:ascii="宋体" w:hAnsi="宋体" w:cs="宋体"/>
          <w:color w:val="auto"/>
          <w:sz w:val="24"/>
          <w:highlight w:val="none"/>
          <w:lang w:eastAsia="zh-CN"/>
        </w:rPr>
        <w:t>包人的合理化建议</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14:paraId="2BDC079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监理人审查承包人合理化建议的期限：</w:t>
      </w:r>
      <w:r>
        <w:rPr>
          <w:rFonts w:hint="eastAsia" w:ascii="宋体" w:hAnsi="宋体" w:cs="宋体"/>
          <w:color w:val="auto"/>
          <w:sz w:val="24"/>
          <w:highlight w:val="none"/>
          <w:u w:val="single"/>
          <w:lang w:eastAsia="zh-CN"/>
        </w:rPr>
        <w:t xml:space="preserve">提交合理化建议后14天内 </w:t>
      </w:r>
      <w:r>
        <w:rPr>
          <w:rFonts w:hint="eastAsia" w:ascii="宋体" w:hAnsi="宋体" w:cs="宋体"/>
          <w:color w:val="auto"/>
          <w:sz w:val="24"/>
          <w:highlight w:val="none"/>
          <w:lang w:eastAsia="zh-CN"/>
        </w:rPr>
        <w:t>。</w:t>
      </w:r>
    </w:p>
    <w:p w14:paraId="62623C0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发包人审批承包人合理化建议的期限：</w:t>
      </w:r>
      <w:r>
        <w:rPr>
          <w:rFonts w:hint="eastAsia" w:ascii="宋体" w:hAnsi="宋体" w:cs="宋体"/>
          <w:color w:val="auto"/>
          <w:sz w:val="24"/>
          <w:highlight w:val="none"/>
          <w:u w:val="single"/>
          <w:lang w:eastAsia="zh-CN"/>
        </w:rPr>
        <w:t xml:space="preserve"> 提交合理化建议后21天内</w:t>
      </w:r>
      <w:r>
        <w:rPr>
          <w:rFonts w:hint="eastAsia" w:ascii="宋体" w:hAnsi="宋体" w:cs="宋体"/>
          <w:color w:val="auto"/>
          <w:sz w:val="24"/>
          <w:highlight w:val="none"/>
          <w:lang w:eastAsia="zh-CN"/>
        </w:rPr>
        <w:t>。</w:t>
      </w:r>
    </w:p>
    <w:p w14:paraId="5A69DDC9">
      <w:pPr>
        <w:wordWrap w:val="0"/>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w:t>
      </w:r>
      <w:bookmarkStart w:id="367" w:name="_Toc292559409"/>
      <w:bookmarkStart w:id="368" w:name="_Toc297120504"/>
      <w:bookmarkStart w:id="369" w:name="_Toc297048390"/>
      <w:bookmarkStart w:id="370" w:name="_Toc296503204"/>
      <w:bookmarkStart w:id="371" w:name="_Toc303539152"/>
      <w:bookmarkStart w:id="372" w:name="_Toc297123546"/>
      <w:bookmarkStart w:id="373" w:name="_Toc312678030"/>
      <w:bookmarkStart w:id="374" w:name="_Toc297216205"/>
      <w:bookmarkStart w:id="375" w:name="_Toc300934995"/>
      <w:bookmarkStart w:id="376" w:name="_Toc296347203"/>
      <w:bookmarkStart w:id="377" w:name="_Toc304295571"/>
      <w:bookmarkStart w:id="378" w:name="_Toc296944543"/>
      <w:bookmarkStart w:id="379" w:name="_Toc296891244"/>
      <w:bookmarkStart w:id="380" w:name="_Toc296891032"/>
      <w:bookmarkStart w:id="381" w:name="_Toc292559914"/>
      <w:bookmarkStart w:id="382" w:name="_Toc312677504"/>
      <w:bookmarkStart w:id="383" w:name="_Toc318581175"/>
      <w:bookmarkStart w:id="384" w:name="_Toc296346705"/>
      <w:r>
        <w:rPr>
          <w:rFonts w:hint="eastAsia" w:ascii="宋体" w:hAnsi="宋体" w:cs="宋体"/>
          <w:color w:val="auto"/>
          <w:sz w:val="24"/>
          <w:highlight w:val="none"/>
          <w:lang w:eastAsia="zh-CN"/>
        </w:rPr>
        <w:t>包人提出的合理化建议降低了合同价格或者提高了工程经济效益的奖励的方法和金额为：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14:paraId="7427C282">
      <w:pPr>
        <w:wordWrap w:val="0"/>
        <w:spacing w:after="120" w:line="360" w:lineRule="auto"/>
        <w:ind w:firstLine="480" w:firstLineChars="200"/>
        <w:outlineLvl w:val="0"/>
        <w:rPr>
          <w:rFonts w:ascii="宋体" w:hAnsi="宋体" w:cs="宋体"/>
          <w:color w:val="auto"/>
          <w:sz w:val="24"/>
          <w:highlight w:val="none"/>
          <w:lang w:eastAsia="zh-CN"/>
        </w:rPr>
      </w:pPr>
      <w:bookmarkStart w:id="385" w:name="_Toc19625751"/>
      <w:r>
        <w:rPr>
          <w:rFonts w:hint="eastAsia" w:ascii="宋体" w:hAnsi="宋体" w:cs="宋体"/>
          <w:color w:val="auto"/>
          <w:sz w:val="24"/>
          <w:highlight w:val="none"/>
          <w:lang w:eastAsia="zh-CN"/>
        </w:rPr>
        <w:t>1</w:t>
      </w:r>
      <w:bookmarkStart w:id="386" w:name="_Toc296891027"/>
      <w:bookmarkStart w:id="387" w:name="_Toc296347198"/>
      <w:bookmarkStart w:id="388" w:name="_Toc297048385"/>
      <w:bookmarkStart w:id="389" w:name="_Toc296503199"/>
      <w:bookmarkStart w:id="390" w:name="_Toc297120499"/>
      <w:bookmarkStart w:id="391" w:name="_Toc303539154"/>
      <w:bookmarkStart w:id="392" w:name="_Toc296944538"/>
      <w:bookmarkStart w:id="393" w:name="_Toc292559404"/>
      <w:bookmarkStart w:id="394" w:name="_Toc296346700"/>
      <w:bookmarkStart w:id="395" w:name="_Toc297123548"/>
      <w:bookmarkStart w:id="396" w:name="_Toc312678033"/>
      <w:bookmarkStart w:id="397" w:name="_Toc300934997"/>
      <w:bookmarkStart w:id="398" w:name="_Toc296891239"/>
      <w:bookmarkStart w:id="399" w:name="_Toc292559909"/>
      <w:bookmarkStart w:id="400" w:name="_Toc312677507"/>
      <w:bookmarkStart w:id="401" w:name="_Toc297216207"/>
      <w:bookmarkStart w:id="402" w:name="_Toc304295574"/>
      <w:r>
        <w:rPr>
          <w:rFonts w:hint="eastAsia" w:ascii="宋体" w:hAnsi="宋体" w:cs="宋体"/>
          <w:color w:val="auto"/>
          <w:sz w:val="24"/>
          <w:highlight w:val="none"/>
          <w:lang w:eastAsia="zh-CN"/>
        </w:rPr>
        <w:t>0.7 暂估价</w:t>
      </w:r>
      <w:bookmarkEnd w:id="385"/>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14:paraId="10EA52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暂</w:t>
      </w:r>
      <w:bookmarkStart w:id="403" w:name="_Toc318581176"/>
      <w:bookmarkStart w:id="404" w:name="_Toc312677508"/>
      <w:bookmarkStart w:id="405" w:name="_Toc312678034"/>
      <w:r>
        <w:rPr>
          <w:rFonts w:hint="eastAsia" w:ascii="宋体" w:hAnsi="宋体" w:cs="宋体"/>
          <w:color w:val="auto"/>
          <w:sz w:val="24"/>
          <w:highlight w:val="none"/>
          <w:lang w:eastAsia="zh-CN"/>
        </w:rPr>
        <w:t>估价材料和工程设备的明细详见附件11：《暂估价一览表》。</w:t>
      </w:r>
    </w:p>
    <w:bookmarkEnd w:id="403"/>
    <w:bookmarkEnd w:id="404"/>
    <w:bookmarkEnd w:id="405"/>
    <w:p w14:paraId="6BA54B9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Start w:id="406" w:name="_Toc312677509"/>
      <w:bookmarkStart w:id="407" w:name="_Toc318581177"/>
      <w:bookmarkStart w:id="408" w:name="_Toc312678035"/>
      <w:r>
        <w:rPr>
          <w:rFonts w:hint="eastAsia" w:ascii="宋体" w:hAnsi="宋体" w:cs="宋体"/>
          <w:color w:val="auto"/>
          <w:sz w:val="24"/>
          <w:highlight w:val="none"/>
          <w:lang w:eastAsia="zh-CN"/>
        </w:rPr>
        <w:t>0.7.1 依法必须招标的暂估价项目</w:t>
      </w:r>
    </w:p>
    <w:bookmarkEnd w:id="406"/>
    <w:bookmarkEnd w:id="407"/>
    <w:bookmarkEnd w:id="408"/>
    <w:p w14:paraId="774E3E7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对于依法必须招标的暂估价项目的确认和批准采取第</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种方式确定。</w:t>
      </w:r>
    </w:p>
    <w:p w14:paraId="36CD60F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10.7.2 不属于依法必须招标的暂估价项目</w:t>
      </w:r>
    </w:p>
    <w:p w14:paraId="7852BF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对于不属于依法必须招标的暂估价项目的确认和批准采取第</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种方式确定。</w:t>
      </w:r>
    </w:p>
    <w:p w14:paraId="3B035F2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第3种方式：承包人直接实施的暂估价项目</w:t>
      </w:r>
    </w:p>
    <w:p w14:paraId="29F3BC2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承包人直接实施的暂估价项目的约定：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DCB061F">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10.8 暂列金额</w:t>
      </w:r>
    </w:p>
    <w:p w14:paraId="64BB0D6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合同当事人关于暂列金额使用的约定：</w:t>
      </w:r>
      <w:r>
        <w:rPr>
          <w:rFonts w:hint="eastAsia" w:ascii="宋体" w:hAnsi="宋体" w:cs="宋体"/>
          <w:color w:val="auto"/>
          <w:sz w:val="24"/>
          <w:highlight w:val="none"/>
          <w:u w:val="single"/>
          <w:lang w:eastAsia="zh-CN"/>
        </w:rPr>
        <w:t xml:space="preserve">竣工结算时应按承包人实际完成的工作内容结算，剩余部分仍归发包人所有   </w:t>
      </w:r>
      <w:r>
        <w:rPr>
          <w:rFonts w:hint="eastAsia" w:ascii="宋体" w:hAnsi="宋体" w:cs="宋体"/>
          <w:color w:val="auto"/>
          <w:sz w:val="24"/>
          <w:highlight w:val="none"/>
          <w:lang w:eastAsia="zh-CN"/>
        </w:rPr>
        <w:t>。</w:t>
      </w:r>
    </w:p>
    <w:p w14:paraId="43FF31A3">
      <w:pPr>
        <w:keepNext/>
        <w:keepLines/>
        <w:wordWrap w:val="0"/>
        <w:spacing w:before="120" w:after="120" w:line="360" w:lineRule="auto"/>
        <w:outlineLvl w:val="3"/>
        <w:rPr>
          <w:rFonts w:ascii="宋体" w:hAnsi="宋体" w:cs="宋体"/>
          <w:bCs/>
          <w:color w:val="auto"/>
          <w:sz w:val="24"/>
          <w:highlight w:val="none"/>
          <w:lang w:eastAsia="zh-CN"/>
        </w:rPr>
      </w:pPr>
      <w:bookmarkStart w:id="409" w:name="_Toc351203643"/>
      <w:r>
        <w:rPr>
          <w:rFonts w:hint="eastAsia" w:ascii="宋体" w:hAnsi="宋体" w:cs="宋体"/>
          <w:bCs/>
          <w:color w:val="auto"/>
          <w:sz w:val="24"/>
          <w:highlight w:val="none"/>
          <w:lang w:eastAsia="zh-CN"/>
        </w:rPr>
        <w:t>11. 价格调整</w:t>
      </w:r>
      <w:bookmarkEnd w:id="409"/>
    </w:p>
    <w:p w14:paraId="6FF153CF">
      <w:pPr>
        <w:wordWrap w:val="0"/>
        <w:spacing w:after="120" w:line="360" w:lineRule="auto"/>
        <w:ind w:firstLine="480" w:firstLineChars="200"/>
        <w:rPr>
          <w:rFonts w:ascii="宋体" w:hAnsi="宋体" w:cs="宋体"/>
          <w:color w:val="auto"/>
          <w:sz w:val="24"/>
          <w:highlight w:val="none"/>
          <w:lang w:eastAsia="zh-CN"/>
        </w:rPr>
      </w:pPr>
      <w:bookmarkStart w:id="410" w:name="_Toc297048387"/>
      <w:bookmarkStart w:id="411" w:name="_Toc296503201"/>
      <w:bookmarkStart w:id="412" w:name="_Toc296346702"/>
      <w:bookmarkStart w:id="413" w:name="_Toc297123550"/>
      <w:bookmarkStart w:id="414" w:name="_Toc303539157"/>
      <w:bookmarkStart w:id="415" w:name="_Toc297120501"/>
      <w:bookmarkStart w:id="416" w:name="_Toc297216209"/>
      <w:bookmarkStart w:id="417" w:name="_Toc304295577"/>
      <w:bookmarkStart w:id="418" w:name="_Toc312678039"/>
      <w:bookmarkStart w:id="419" w:name="_Toc296891029"/>
      <w:bookmarkStart w:id="420" w:name="_Toc296347200"/>
      <w:bookmarkStart w:id="421" w:name="_Toc292559911"/>
      <w:bookmarkStart w:id="422" w:name="_Toc292559406"/>
      <w:bookmarkStart w:id="423" w:name="_Toc296891241"/>
      <w:bookmarkStart w:id="424" w:name="_Toc300935000"/>
      <w:bookmarkStart w:id="425" w:name="_Toc296944540"/>
      <w:r>
        <w:rPr>
          <w:rFonts w:hint="eastAsia" w:ascii="宋体" w:hAnsi="宋体" w:cs="宋体"/>
          <w:color w:val="auto"/>
          <w:sz w:val="24"/>
          <w:highlight w:val="none"/>
          <w:lang w:eastAsia="zh-CN"/>
        </w:rPr>
        <w:t>11.1 市场价格波动引起的调整</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14:paraId="4B0D7E7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市场价格波动是否调整合同价格的约定：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6AF441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因市场价格波动调整合同价格，采用以下第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种方式对合同价格进行调整：</w:t>
      </w:r>
    </w:p>
    <w:p w14:paraId="0446673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第1种方式：采用价格指数进行价格调整。</w:t>
      </w:r>
    </w:p>
    <w:p w14:paraId="37D8E698">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关于各可调因子、定值和变值权重，以及基本价格指数及其来源的约定：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369B195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第2种方式：采用造价信息进行价格调整。</w:t>
      </w:r>
    </w:p>
    <w:p w14:paraId="160BDAB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（2）关于基准价格的约定：</w:t>
      </w:r>
      <w:r>
        <w:rPr>
          <w:rFonts w:hint="eastAsia" w:ascii="宋体" w:hAnsi="宋体" w:cs="宋体"/>
          <w:color w:val="auto"/>
          <w:sz w:val="24"/>
          <w:highlight w:val="none"/>
          <w:u w:val="single"/>
          <w:lang w:eastAsia="zh-CN"/>
        </w:rPr>
        <w:t>按照《    市建设工程造价信息》201  年第  期（  月份）发布的信息价，无信息价的可在主要材料设备一览表中约定</w:t>
      </w:r>
      <w:r>
        <w:rPr>
          <w:rFonts w:hint="eastAsia" w:ascii="宋体" w:hAnsi="宋体" w:cs="宋体"/>
          <w:color w:val="auto"/>
          <w:sz w:val="24"/>
          <w:highlight w:val="none"/>
          <w:lang w:eastAsia="zh-CN"/>
        </w:rPr>
        <w:t>。</w:t>
      </w:r>
    </w:p>
    <w:p w14:paraId="65E388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%时，或材料单价跌幅以已标价工程量清单或预算书中载明材料单价为基础超过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2C45C7C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%时，材料单价涨幅以已标价工程量清单或预算书中载明材料单价为基础超过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78AD23B1">
      <w:pPr>
        <w:wordWrap w:val="0"/>
        <w:spacing w:line="360" w:lineRule="auto"/>
        <w:ind w:firstLine="645"/>
        <w:rPr>
          <w:rFonts w:ascii="宋体" w:hAnsi="宋体" w:cs="宋体"/>
          <w:color w:val="auto"/>
          <w:sz w:val="24"/>
          <w:highlight w:val="none"/>
          <w:lang w:eastAsia="zh-CN"/>
        </w:rPr>
      </w:pPr>
      <w:r>
        <w:rPr>
          <w:rFonts w:hint="eastAsia" w:ascii="宋体" w:hAnsi="宋体" w:cs="宋体"/>
          <w:color w:val="auto"/>
          <w:sz w:val="24"/>
          <w:highlight w:val="none"/>
          <w:lang w:eastAsia="zh-CN"/>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54E52A8B">
      <w:pPr>
        <w:wordWrap w:val="0"/>
        <w:spacing w:line="360" w:lineRule="auto"/>
        <w:ind w:firstLine="645"/>
        <w:rPr>
          <w:rFonts w:ascii="宋体" w:hAnsi="宋体" w:cs="宋体"/>
          <w:color w:val="auto"/>
          <w:sz w:val="24"/>
          <w:highlight w:val="none"/>
          <w:lang w:eastAsia="zh-CN"/>
        </w:rPr>
      </w:pPr>
      <w:r>
        <w:rPr>
          <w:rFonts w:hint="eastAsia" w:ascii="宋体" w:hAnsi="宋体" w:cs="宋体"/>
          <w:color w:val="auto"/>
          <w:sz w:val="24"/>
          <w:highlight w:val="none"/>
          <w:lang w:eastAsia="zh-CN"/>
        </w:rPr>
        <w:t>第3种方式：其他价格调整方式：</w:t>
      </w:r>
      <w:r>
        <w:rPr>
          <w:rFonts w:hint="eastAsia" w:ascii="宋体" w:hAnsi="宋体" w:cs="宋体"/>
          <w:color w:val="auto"/>
          <w:sz w:val="24"/>
          <w:highlight w:val="none"/>
          <w:u w:val="single"/>
          <w:lang w:eastAsia="zh-CN"/>
        </w:rPr>
        <w:t xml:space="preserve">     /      。</w:t>
      </w:r>
    </w:p>
    <w:bookmarkEnd w:id="311"/>
    <w:bookmarkEnd w:id="312"/>
    <w:bookmarkEnd w:id="313"/>
    <w:bookmarkEnd w:id="314"/>
    <w:bookmarkEnd w:id="315"/>
    <w:bookmarkEnd w:id="316"/>
    <w:p w14:paraId="63C82D4F">
      <w:pPr>
        <w:keepNext/>
        <w:keepLines/>
        <w:wordWrap w:val="0"/>
        <w:spacing w:before="120" w:after="120" w:line="360" w:lineRule="auto"/>
        <w:outlineLvl w:val="3"/>
        <w:rPr>
          <w:rFonts w:ascii="宋体" w:hAnsi="宋体" w:cs="宋体"/>
          <w:bCs/>
          <w:color w:val="auto"/>
          <w:sz w:val="24"/>
          <w:highlight w:val="none"/>
          <w:lang w:eastAsia="zh-CN"/>
        </w:rPr>
      </w:pPr>
      <w:bookmarkStart w:id="426" w:name="_Toc296891245"/>
      <w:bookmarkStart w:id="427" w:name="_Toc292559915"/>
      <w:bookmarkStart w:id="428" w:name="_Toc296346706"/>
      <w:bookmarkStart w:id="429" w:name="_Toc296347204"/>
      <w:bookmarkStart w:id="430" w:name="_Toc297048391"/>
      <w:bookmarkStart w:id="431" w:name="_Toc292559410"/>
      <w:bookmarkStart w:id="432" w:name="_Toc297120505"/>
      <w:bookmarkStart w:id="433" w:name="_Toc296891033"/>
      <w:bookmarkStart w:id="434" w:name="_Toc296944544"/>
      <w:bookmarkStart w:id="435" w:name="_Toc296503205"/>
      <w:bookmarkStart w:id="436" w:name="_Toc351203644"/>
      <w:bookmarkStart w:id="437" w:name="_Toc297216211"/>
      <w:bookmarkStart w:id="438" w:name="_Toc303539159"/>
      <w:bookmarkStart w:id="439" w:name="_Toc297123552"/>
      <w:bookmarkStart w:id="440" w:name="_Toc304295579"/>
      <w:bookmarkStart w:id="441" w:name="_Toc312678040"/>
      <w:bookmarkStart w:id="442" w:name="_Toc300935002"/>
      <w:r>
        <w:rPr>
          <w:rFonts w:hint="eastAsia" w:ascii="宋体" w:hAnsi="宋体" w:cs="宋体"/>
          <w:bCs/>
          <w:color w:val="auto"/>
          <w:sz w:val="24"/>
          <w:highlight w:val="none"/>
          <w:lang w:eastAsia="zh-CN"/>
        </w:rPr>
        <w:t xml:space="preserve">12. </w:t>
      </w:r>
      <w:bookmarkEnd w:id="426"/>
      <w:bookmarkEnd w:id="427"/>
      <w:bookmarkEnd w:id="428"/>
      <w:bookmarkEnd w:id="429"/>
      <w:bookmarkEnd w:id="430"/>
      <w:bookmarkEnd w:id="431"/>
      <w:bookmarkEnd w:id="432"/>
      <w:bookmarkEnd w:id="433"/>
      <w:bookmarkEnd w:id="434"/>
      <w:bookmarkEnd w:id="435"/>
      <w:r>
        <w:rPr>
          <w:rFonts w:hint="eastAsia" w:ascii="宋体" w:hAnsi="宋体" w:cs="宋体"/>
          <w:bCs/>
          <w:color w:val="auto"/>
          <w:sz w:val="24"/>
          <w:highlight w:val="none"/>
          <w:lang w:eastAsia="zh-CN"/>
        </w:rPr>
        <w:t>合同价格、计量与支付</w:t>
      </w:r>
      <w:bookmarkEnd w:id="436"/>
    </w:p>
    <w:bookmarkEnd w:id="437"/>
    <w:bookmarkEnd w:id="438"/>
    <w:bookmarkEnd w:id="439"/>
    <w:bookmarkEnd w:id="440"/>
    <w:bookmarkEnd w:id="441"/>
    <w:bookmarkEnd w:id="442"/>
    <w:p w14:paraId="0CFA46B9">
      <w:pPr>
        <w:wordWrap w:val="0"/>
        <w:spacing w:after="120" w:line="360" w:lineRule="auto"/>
        <w:ind w:firstLine="480" w:firstLineChars="200"/>
        <w:rPr>
          <w:rFonts w:ascii="宋体" w:hAnsi="宋体" w:cs="宋体"/>
          <w:color w:val="auto"/>
          <w:sz w:val="24"/>
          <w:highlight w:val="none"/>
          <w:lang w:eastAsia="zh-CN"/>
        </w:rPr>
      </w:pPr>
      <w:bookmarkStart w:id="443" w:name="_Toc292559916"/>
      <w:bookmarkStart w:id="444" w:name="_Toc292559411"/>
      <w:bookmarkStart w:id="445" w:name="_Toc267251461"/>
      <w:bookmarkStart w:id="446" w:name="_Toc296891246"/>
      <w:bookmarkStart w:id="447" w:name="_Toc297120506"/>
      <w:bookmarkStart w:id="448" w:name="_Toc296891034"/>
      <w:bookmarkStart w:id="449" w:name="_Toc296347205"/>
      <w:bookmarkStart w:id="450" w:name="_Toc296503206"/>
      <w:bookmarkStart w:id="451" w:name="_Toc296346707"/>
      <w:bookmarkStart w:id="452" w:name="_Toc297048392"/>
      <w:bookmarkStart w:id="453" w:name="_Toc296944545"/>
      <w:bookmarkStart w:id="454" w:name="_Toc303539160"/>
      <w:bookmarkStart w:id="455" w:name="_Toc312678041"/>
      <w:bookmarkStart w:id="456" w:name="_Toc304295580"/>
      <w:bookmarkStart w:id="457" w:name="_Toc300935003"/>
      <w:bookmarkStart w:id="458" w:name="_Toc297123553"/>
      <w:bookmarkStart w:id="459" w:name="_Toc297216212"/>
      <w:r>
        <w:rPr>
          <w:rFonts w:hint="eastAsia" w:ascii="宋体" w:hAnsi="宋体" w:cs="宋体"/>
          <w:color w:val="auto"/>
          <w:sz w:val="24"/>
          <w:highlight w:val="none"/>
          <w:lang w:eastAsia="zh-CN"/>
        </w:rPr>
        <w:t>12.1 合</w:t>
      </w:r>
      <w:bookmarkEnd w:id="443"/>
      <w:bookmarkEnd w:id="444"/>
      <w:bookmarkEnd w:id="445"/>
      <w:r>
        <w:rPr>
          <w:rFonts w:hint="eastAsia" w:ascii="宋体" w:hAnsi="宋体" w:cs="宋体"/>
          <w:color w:val="auto"/>
          <w:sz w:val="24"/>
          <w:highlight w:val="none"/>
          <w:lang w:eastAsia="zh-CN"/>
        </w:rPr>
        <w:t>同价</w:t>
      </w:r>
      <w:bookmarkEnd w:id="446"/>
      <w:bookmarkEnd w:id="447"/>
      <w:bookmarkEnd w:id="448"/>
      <w:bookmarkEnd w:id="449"/>
      <w:bookmarkEnd w:id="450"/>
      <w:bookmarkEnd w:id="451"/>
      <w:bookmarkEnd w:id="452"/>
      <w:bookmarkEnd w:id="453"/>
      <w:r>
        <w:rPr>
          <w:rFonts w:hint="eastAsia" w:ascii="宋体" w:hAnsi="宋体" w:cs="宋体"/>
          <w:color w:val="auto"/>
          <w:sz w:val="24"/>
          <w:highlight w:val="none"/>
          <w:lang w:eastAsia="zh-CN"/>
        </w:rPr>
        <w:t>格形式</w:t>
      </w:r>
    </w:p>
    <w:bookmarkEnd w:id="454"/>
    <w:bookmarkEnd w:id="455"/>
    <w:bookmarkEnd w:id="456"/>
    <w:bookmarkEnd w:id="457"/>
    <w:bookmarkEnd w:id="458"/>
    <w:bookmarkEnd w:id="459"/>
    <w:p w14:paraId="0F7683C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1、单价合同。</w:t>
      </w:r>
    </w:p>
    <w:p w14:paraId="2DACEEF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综合单价包含的风险范围：</w:t>
      </w:r>
      <w:r>
        <w:rPr>
          <w:rFonts w:hint="eastAsia" w:ascii="宋体" w:hAnsi="宋体" w:cs="宋体"/>
          <w:color w:val="auto"/>
          <w:sz w:val="24"/>
          <w:highlight w:val="none"/>
          <w:u w:val="single"/>
          <w:lang w:eastAsia="zh-CN"/>
        </w:rPr>
        <w:t>除工程变更、项目特征不符、工程量清单缺项、政策性调整、工程量偏差、《承包人提供主要材料和设备一览表》约定的材料、设备价格变动风险以外因素。</w:t>
      </w:r>
    </w:p>
    <w:p w14:paraId="1F3849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风险费用的计算方法：</w:t>
      </w:r>
      <w:r>
        <w:rPr>
          <w:rFonts w:hint="eastAsia" w:ascii="宋体" w:hAnsi="宋体" w:cs="宋体"/>
          <w:bCs/>
          <w:color w:val="auto"/>
          <w:sz w:val="24"/>
          <w:highlight w:val="none"/>
          <w:u w:val="single"/>
          <w:lang w:eastAsia="zh-CN"/>
        </w:rPr>
        <w:t>由供应商自行考虑，并包括在综合单价中</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28D935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风险范围以外合同价格的调整方法：</w:t>
      </w:r>
    </w:p>
    <w:p w14:paraId="62791782">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①工程变更、项目特征不符、工程量清单缺项：按10.4.1变更估价原则的约定调整。</w:t>
      </w:r>
    </w:p>
    <w:p w14:paraId="720EDF4D">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②政策性调整：按自治区建设行政主管部门颁布的文件执行。</w:t>
      </w:r>
    </w:p>
    <w:p w14:paraId="2DED3EFE">
      <w:pPr>
        <w:wordWrap w:val="0"/>
        <w:spacing w:line="360" w:lineRule="auto"/>
        <w:ind w:firstLine="566" w:firstLineChars="236"/>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③工程量偏差调整方法：工程量按实际结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2108DB6B">
      <w:pPr>
        <w:wordWrap w:val="0"/>
        <w:spacing w:line="360" w:lineRule="auto"/>
        <w:ind w:firstLine="504" w:firstLineChars="21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④材料价格风险：按11.1的约定调整。</w:t>
      </w:r>
    </w:p>
    <w:p w14:paraId="2F0A3E8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w:t>
      </w:r>
    </w:p>
    <w:p w14:paraId="279BC96B">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总价包含的风险范围：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39BFB76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风险费用的计算方法：</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B440F9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风险范围以外合同价格的调整方法：</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B17475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3、其他价格方式：</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799BF75">
      <w:pPr>
        <w:wordWrap w:val="0"/>
        <w:spacing w:after="120" w:line="360" w:lineRule="auto"/>
        <w:ind w:firstLine="480" w:firstLineChars="200"/>
        <w:rPr>
          <w:rFonts w:ascii="宋体" w:hAnsi="宋体" w:cs="宋体"/>
          <w:color w:val="auto"/>
          <w:sz w:val="24"/>
          <w:highlight w:val="none"/>
          <w:lang w:eastAsia="zh-CN"/>
        </w:rPr>
      </w:pPr>
      <w:bookmarkStart w:id="460" w:name="_Toc297123554"/>
      <w:bookmarkStart w:id="461" w:name="_Toc312678042"/>
      <w:bookmarkStart w:id="462" w:name="_Toc304295581"/>
      <w:bookmarkStart w:id="463" w:name="_Toc300935004"/>
      <w:bookmarkStart w:id="464" w:name="_Toc303539161"/>
      <w:bookmarkStart w:id="465" w:name="_Toc297216213"/>
      <w:bookmarkStart w:id="466" w:name="_Toc296891035"/>
      <w:bookmarkStart w:id="467" w:name="_Toc296346708"/>
      <w:bookmarkStart w:id="468" w:name="_Toc297120507"/>
      <w:bookmarkStart w:id="469" w:name="_Toc292559917"/>
      <w:bookmarkStart w:id="470" w:name="_Toc297048393"/>
      <w:bookmarkStart w:id="471" w:name="_Toc296891247"/>
      <w:bookmarkStart w:id="472" w:name="_Toc292559412"/>
      <w:bookmarkStart w:id="473" w:name="_Toc296503207"/>
      <w:bookmarkStart w:id="474" w:name="_Toc296944546"/>
      <w:bookmarkStart w:id="475" w:name="_Toc296347206"/>
      <w:r>
        <w:rPr>
          <w:rFonts w:hint="eastAsia" w:ascii="宋体" w:hAnsi="宋体" w:cs="宋体"/>
          <w:color w:val="auto"/>
          <w:sz w:val="24"/>
          <w:highlight w:val="none"/>
          <w:lang w:eastAsia="zh-CN"/>
        </w:rPr>
        <w:t>12.2 预付款</w:t>
      </w:r>
    </w:p>
    <w:bookmarkEnd w:id="460"/>
    <w:bookmarkEnd w:id="461"/>
    <w:bookmarkEnd w:id="462"/>
    <w:bookmarkEnd w:id="463"/>
    <w:bookmarkEnd w:id="464"/>
    <w:bookmarkEnd w:id="465"/>
    <w:p w14:paraId="54B1DF0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12.2.1 预付款的支付</w:t>
      </w:r>
    </w:p>
    <w:p w14:paraId="04C14DA1">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预付款支付比例或金额：</w:t>
      </w:r>
      <w:r>
        <w:rPr>
          <w:rFonts w:hint="eastAsia" w:ascii="宋体" w:hAnsi="宋体" w:cs="宋体"/>
          <w:b/>
          <w:bCs/>
          <w:color w:val="auto"/>
          <w:sz w:val="24"/>
          <w:highlight w:val="none"/>
          <w:u w:val="single"/>
          <w:lang w:eastAsia="zh-CN"/>
        </w:rPr>
        <w:t xml:space="preserve">     合同总价的 30%           </w:t>
      </w:r>
      <w:r>
        <w:rPr>
          <w:rFonts w:hint="eastAsia" w:ascii="宋体" w:hAnsi="宋体" w:cs="宋体"/>
          <w:b/>
          <w:bCs/>
          <w:color w:val="auto"/>
          <w:sz w:val="24"/>
          <w:highlight w:val="none"/>
          <w:lang w:eastAsia="zh-CN"/>
        </w:rPr>
        <w:t>。</w:t>
      </w:r>
    </w:p>
    <w:p w14:paraId="4DCD583F">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预付款支付期限：</w:t>
      </w:r>
      <w:r>
        <w:rPr>
          <w:rFonts w:hint="eastAsia" w:ascii="宋体" w:hAnsi="宋体" w:cs="宋体"/>
          <w:b/>
          <w:bCs/>
          <w:color w:val="auto"/>
          <w:sz w:val="24"/>
          <w:highlight w:val="none"/>
          <w:u w:val="single"/>
          <w:lang w:eastAsia="zh-CN"/>
        </w:rPr>
        <w:t xml:space="preserve">   </w:t>
      </w:r>
      <w:r>
        <w:rPr>
          <w:rFonts w:hint="eastAsia" w:ascii="宋体" w:hAnsi="宋体" w:eastAsia="宋体" w:cs="宋体"/>
          <w:b/>
          <w:bCs/>
          <w:color w:val="auto"/>
          <w:sz w:val="24"/>
          <w:highlight w:val="none"/>
          <w:u w:val="single"/>
          <w:lang w:val="en-US" w:eastAsia="zh-CN"/>
        </w:rPr>
        <w:t>签订合同时双方协商</w:t>
      </w:r>
      <w:r>
        <w:rPr>
          <w:rFonts w:hint="eastAsia" w:ascii="宋体" w:hAnsi="宋体" w:eastAsia="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hint="eastAsia" w:ascii="宋体" w:hAnsi="宋体" w:cs="宋体"/>
          <w:b/>
          <w:bCs/>
          <w:color w:val="auto"/>
          <w:sz w:val="24"/>
          <w:highlight w:val="none"/>
          <w:lang w:eastAsia="zh-CN"/>
        </w:rPr>
        <w:t>。</w:t>
      </w:r>
    </w:p>
    <w:p w14:paraId="3E1588B7">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预付款扣回的方式：</w:t>
      </w:r>
      <w:r>
        <w:rPr>
          <w:rFonts w:hint="eastAsia" w:ascii="宋体" w:hAnsi="宋体" w:eastAsia="宋体" w:cs="宋体"/>
          <w:b/>
          <w:bCs/>
          <w:color w:val="auto"/>
          <w:sz w:val="24"/>
          <w:highlight w:val="none"/>
          <w:u w:val="single"/>
          <w:lang w:eastAsia="zh-CN"/>
        </w:rPr>
        <w:t xml:space="preserve">     签订合同时双方协商   </w:t>
      </w:r>
      <w:r>
        <w:rPr>
          <w:rFonts w:hint="eastAsia" w:ascii="宋体" w:hAnsi="宋体" w:cs="宋体"/>
          <w:b/>
          <w:bCs/>
          <w:color w:val="auto"/>
          <w:sz w:val="24"/>
          <w:highlight w:val="none"/>
          <w:u w:val="single"/>
          <w:lang w:eastAsia="zh-CN"/>
        </w:rPr>
        <w:t xml:space="preserve"> </w:t>
      </w:r>
      <w:r>
        <w:rPr>
          <w:rFonts w:hint="eastAsia" w:ascii="宋体" w:hAnsi="宋体" w:cs="宋体"/>
          <w:b/>
          <w:bCs/>
          <w:color w:val="auto"/>
          <w:sz w:val="24"/>
          <w:highlight w:val="none"/>
          <w:lang w:eastAsia="zh-CN"/>
        </w:rPr>
        <w:t>。</w:t>
      </w:r>
    </w:p>
    <w:p w14:paraId="7F0181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12.2.2 预付款担保</w:t>
      </w:r>
    </w:p>
    <w:p w14:paraId="4BFB32A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承包人提交预付款担保的期限：</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p w14:paraId="3BDC5D9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预付款担保的形式为：</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bookmarkEnd w:id="466"/>
    <w:bookmarkEnd w:id="467"/>
    <w:bookmarkEnd w:id="468"/>
    <w:bookmarkEnd w:id="469"/>
    <w:bookmarkEnd w:id="470"/>
    <w:bookmarkEnd w:id="471"/>
    <w:bookmarkEnd w:id="472"/>
    <w:bookmarkEnd w:id="473"/>
    <w:bookmarkEnd w:id="474"/>
    <w:bookmarkEnd w:id="475"/>
    <w:p w14:paraId="5AFC5386">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 计量</w:t>
      </w:r>
    </w:p>
    <w:p w14:paraId="5278208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12.3.1 计量原则</w:t>
      </w:r>
    </w:p>
    <w:p w14:paraId="6F9C58E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工程量计算规则：</w:t>
      </w:r>
      <w:r>
        <w:rPr>
          <w:rFonts w:hint="eastAsia" w:ascii="宋体" w:hAnsi="宋体" w:cs="宋体"/>
          <w:color w:val="auto"/>
          <w:sz w:val="24"/>
          <w:highlight w:val="none"/>
          <w:u w:val="single"/>
          <w:lang w:eastAsia="zh-CN"/>
        </w:rPr>
        <w:t xml:space="preserve"> 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cs="宋体"/>
          <w:color w:val="auto"/>
          <w:sz w:val="24"/>
          <w:highlight w:val="none"/>
          <w:lang w:eastAsia="zh-CN"/>
        </w:rPr>
        <w:t>。</w:t>
      </w:r>
    </w:p>
    <w:p w14:paraId="63409A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12.3.2 计量周期</w:t>
      </w:r>
    </w:p>
    <w:p w14:paraId="7E9F602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关于计量周期的约定：</w:t>
      </w:r>
      <w:r>
        <w:rPr>
          <w:rFonts w:hint="eastAsia" w:ascii="宋体" w:hAnsi="宋体" w:cs="宋体"/>
          <w:color w:val="auto"/>
          <w:sz w:val="24"/>
          <w:highlight w:val="none"/>
          <w:u w:val="single"/>
          <w:lang w:eastAsia="zh-CN"/>
        </w:rPr>
        <w:t xml:space="preserve">  每月25日前       </w:t>
      </w:r>
      <w:r>
        <w:rPr>
          <w:rFonts w:hint="eastAsia" w:ascii="宋体" w:hAnsi="宋体" w:cs="宋体"/>
          <w:color w:val="auto"/>
          <w:sz w:val="24"/>
          <w:highlight w:val="none"/>
          <w:lang w:eastAsia="zh-CN"/>
        </w:rPr>
        <w:t>。</w:t>
      </w:r>
    </w:p>
    <w:p w14:paraId="435A130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12.3.3 单价合同的计量</w:t>
      </w:r>
    </w:p>
    <w:p w14:paraId="6E5BAA1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关于单价合同计量的约定：</w:t>
      </w:r>
    </w:p>
    <w:p w14:paraId="10671384">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 工程量清单所列的工程量，不能作为承包人按合同履行其责任依据，实际施工中发生的工程量增加或减少并不影响承包人履行合同的责任，工程结算以完成的实际工程量为准。</w:t>
      </w:r>
    </w:p>
    <w:p w14:paraId="5986CB70">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 除另有规定外，工程师应按照合同通过计量来核实确定已完成的工程量和价款，承包人应得到该价款扣除保留金后的金额。当工程师要对已完工的工程量进行计量时，应适时地通知承包人参加。</w:t>
      </w:r>
    </w:p>
    <w:p w14:paraId="0DB4D5B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12.3.4 总价合同的计量</w:t>
      </w:r>
    </w:p>
    <w:p w14:paraId="2051920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关于总价合同计量的约定：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76FF97E">
      <w:pPr>
        <w:wordWrap w:val="0"/>
        <w:spacing w:line="360" w:lineRule="auto"/>
        <w:ind w:left="596" w:leftChars="284"/>
        <w:rPr>
          <w:rFonts w:ascii="宋体" w:hAnsi="宋体" w:cs="宋体"/>
          <w:color w:val="auto"/>
          <w:sz w:val="24"/>
          <w:highlight w:val="none"/>
          <w:lang w:eastAsia="zh-CN"/>
        </w:rPr>
      </w:pPr>
      <w:r>
        <w:rPr>
          <w:rFonts w:hint="eastAsia" w:ascii="宋体" w:hAnsi="宋体" w:cs="宋体"/>
          <w:color w:val="auto"/>
          <w:sz w:val="24"/>
          <w:highlight w:val="none"/>
          <w:lang w:eastAsia="zh-CN"/>
        </w:rPr>
        <w:t>12.3.5总价合同采用支付分解表计量支付的，是否适用12.3.4</w:t>
      </w:r>
    </w:p>
    <w:p w14:paraId="0F20CB9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项〔总价合同的计量〕约定进行计量：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F9CE40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12.3.6 其他价格形式合同的计量</w:t>
      </w:r>
    </w:p>
    <w:p w14:paraId="60F3DE9C">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其他价格形式的计量方式和程序：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7677C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 工程进度款支付</w:t>
      </w:r>
    </w:p>
    <w:p w14:paraId="5300DD59">
      <w:pPr>
        <w:wordWrap w:val="0"/>
        <w:spacing w:line="360" w:lineRule="auto"/>
        <w:ind w:firstLine="480" w:firstLineChars="200"/>
        <w:rPr>
          <w:rFonts w:ascii="宋体" w:hAnsi="宋体" w:cs="宋体"/>
          <w:color w:val="auto"/>
          <w:sz w:val="24"/>
          <w:highlight w:val="none"/>
          <w:lang w:eastAsia="zh-CN"/>
        </w:rPr>
      </w:pPr>
      <w:bookmarkStart w:id="476" w:name="_Toc297120511"/>
      <w:bookmarkStart w:id="477" w:name="_Toc296347210"/>
      <w:bookmarkStart w:id="478" w:name="_Toc296891251"/>
      <w:bookmarkStart w:id="479" w:name="_Toc292559416"/>
      <w:bookmarkStart w:id="480" w:name="_Toc297048397"/>
      <w:bookmarkStart w:id="481" w:name="_Toc296891039"/>
      <w:bookmarkStart w:id="482" w:name="_Toc296346712"/>
      <w:bookmarkStart w:id="483" w:name="_Toc303539163"/>
      <w:bookmarkStart w:id="484" w:name="_Toc296944550"/>
      <w:bookmarkStart w:id="485" w:name="_Toc300935006"/>
      <w:bookmarkStart w:id="486" w:name="_Toc296503211"/>
      <w:bookmarkStart w:id="487" w:name="_Toc292559921"/>
      <w:bookmarkStart w:id="488" w:name="_Toc297216215"/>
      <w:bookmarkStart w:id="489" w:name="_Toc297123556"/>
      <w:r>
        <w:rPr>
          <w:rFonts w:hint="eastAsia" w:ascii="宋体" w:hAnsi="宋体" w:cs="宋体"/>
          <w:color w:val="auto"/>
          <w:sz w:val="24"/>
          <w:highlight w:val="none"/>
          <w:lang w:eastAsia="zh-CN"/>
        </w:rPr>
        <w:t>12.4.1 付款周期</w:t>
      </w:r>
    </w:p>
    <w:p w14:paraId="6CFD5509">
      <w:pPr>
        <w:wordWrap w:val="0"/>
        <w:spacing w:line="360" w:lineRule="auto"/>
        <w:ind w:firstLine="480" w:firstLineChars="200"/>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关于付款周期的约定：</w:t>
      </w:r>
      <w:r>
        <w:rPr>
          <w:rFonts w:hint="eastAsia" w:ascii="宋体" w:hAnsi="宋体" w:cs="宋体"/>
          <w:b/>
          <w:bCs/>
          <w:color w:val="auto"/>
          <w:sz w:val="24"/>
          <w:highlight w:val="none"/>
          <w:u w:val="single"/>
          <w:lang w:eastAsia="zh-CN"/>
        </w:rPr>
        <w:t>工程款原则上按进度支付，预付款和进度款拨付的资金总额不超过合同总价的90%；工程竣工验收合格并结算审定后，工程款支付至结算总价的97%；发包人按工程价款结算总额的3%预留工程质量保修金，待工程缺陷责任期满后返还（无息）。</w:t>
      </w:r>
    </w:p>
    <w:p w14:paraId="452BFEC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12.4.2 进度付款申请单的编制</w:t>
      </w:r>
    </w:p>
    <w:p w14:paraId="6B9BB1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关于进度付款申请单编制的约定：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5E7D9B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color w:val="auto"/>
          <w:sz w:val="24"/>
          <w:highlight w:val="none"/>
          <w:lang w:eastAsia="zh-CN"/>
        </w:rPr>
        <w:t>2.4.3 进度付款申请单的提交</w:t>
      </w:r>
    </w:p>
    <w:p w14:paraId="779E00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（1）单价合同进度付款申请单提交的约定：</w:t>
      </w:r>
      <w:r>
        <w:rPr>
          <w:rFonts w:hint="eastAsia" w:ascii="宋体" w:hAnsi="宋体" w:cs="宋体"/>
          <w:bCs/>
          <w:color w:val="auto"/>
          <w:sz w:val="24"/>
          <w:highlight w:val="none"/>
          <w:u w:val="single"/>
          <w:lang w:eastAsia="zh-CN"/>
        </w:rPr>
        <w:t xml:space="preserve">     /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AC4A7B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（2）总价合同进度付款申请单提交的约定：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8166D6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（3）其他价格形式合同进度付款申请单提交的约定：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1E0061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12.4.4 进度款审核和支付</w:t>
      </w:r>
    </w:p>
    <w:p w14:paraId="5273E98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（1）监理人审查并报送发包人的期限：</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14:paraId="021330D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发包人完成审批并签发进度款支付证书的期限：</w:t>
      </w:r>
      <w:r>
        <w:rPr>
          <w:rFonts w:hint="eastAsia" w:ascii="宋体" w:hAnsi="宋体" w:cs="宋体"/>
          <w:color w:val="auto"/>
          <w:sz w:val="24"/>
          <w:highlight w:val="none"/>
          <w:u w:val="single"/>
          <w:lang w:eastAsia="zh-CN"/>
        </w:rPr>
        <w:t xml:space="preserve"> 执行通用条款</w:t>
      </w:r>
      <w:r>
        <w:rPr>
          <w:rFonts w:hint="eastAsia" w:ascii="宋体" w:hAnsi="宋体" w:cs="宋体"/>
          <w:color w:val="auto"/>
          <w:sz w:val="24"/>
          <w:highlight w:val="none"/>
          <w:lang w:eastAsia="zh-CN"/>
        </w:rPr>
        <w:t>。</w:t>
      </w:r>
    </w:p>
    <w:p w14:paraId="48BB1EB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（2）发包人支付进度款的期限：</w:t>
      </w:r>
      <w:r>
        <w:rPr>
          <w:rFonts w:hint="eastAsia" w:ascii="宋体" w:hAnsi="宋体" w:cs="宋体"/>
          <w:color w:val="auto"/>
          <w:sz w:val="24"/>
          <w:highlight w:val="none"/>
          <w:u w:val="single"/>
          <w:lang w:eastAsia="zh-CN"/>
        </w:rPr>
        <w:t xml:space="preserve">  收到完善请款材料20个工作日内   </w:t>
      </w:r>
      <w:r>
        <w:rPr>
          <w:rFonts w:hint="eastAsia" w:ascii="宋体" w:hAnsi="宋体" w:cs="宋体"/>
          <w:color w:val="auto"/>
          <w:sz w:val="24"/>
          <w:highlight w:val="none"/>
          <w:lang w:eastAsia="zh-CN"/>
        </w:rPr>
        <w:t>。</w:t>
      </w:r>
    </w:p>
    <w:p w14:paraId="1C12D5F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发包人逾期支付进度款的违约金的计算方式：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A6C8946">
      <w:pPr>
        <w:wordWrap w:val="0"/>
        <w:spacing w:line="360" w:lineRule="auto"/>
        <w:ind w:firstLine="600" w:firstLineChars="250"/>
        <w:rPr>
          <w:rFonts w:ascii="宋体" w:hAnsi="宋体" w:cs="宋体"/>
          <w:color w:val="auto"/>
          <w:sz w:val="24"/>
          <w:highlight w:val="none"/>
          <w:lang w:eastAsia="zh-CN"/>
        </w:rPr>
      </w:pPr>
      <w:r>
        <w:rPr>
          <w:rFonts w:hint="eastAsia" w:ascii="宋体" w:hAnsi="宋体" w:cs="宋体"/>
          <w:color w:val="auto"/>
          <w:sz w:val="24"/>
          <w:highlight w:val="none"/>
          <w:lang w:eastAsia="zh-CN"/>
        </w:rPr>
        <w:t>12.4.6 支付分解表的编制</w:t>
      </w:r>
    </w:p>
    <w:p w14:paraId="1DE93508">
      <w:pPr>
        <w:wordWrap w:val="0"/>
        <w:spacing w:line="360" w:lineRule="auto"/>
        <w:ind w:left="4916" w:leftChars="284" w:hanging="4320" w:hangingChars="18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2、总价合同支付分解表的编制与审批：</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154009C">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3、单价合同的总价项目支付分解表的编制与审批：</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317"/>
    <w:p w14:paraId="0F37D8C8">
      <w:pPr>
        <w:keepNext/>
        <w:keepLines/>
        <w:wordWrap w:val="0"/>
        <w:spacing w:before="120" w:after="120" w:line="360" w:lineRule="auto"/>
        <w:outlineLvl w:val="3"/>
        <w:rPr>
          <w:rFonts w:ascii="宋体" w:hAnsi="宋体" w:cs="宋体"/>
          <w:bCs/>
          <w:color w:val="auto"/>
          <w:sz w:val="24"/>
          <w:highlight w:val="none"/>
          <w:lang w:eastAsia="zh-CN"/>
        </w:rPr>
      </w:pPr>
      <w:bookmarkStart w:id="490" w:name="_Toc351203645"/>
      <w:bookmarkStart w:id="491" w:name="_Toc292559424"/>
      <w:bookmarkStart w:id="492" w:name="_Toc312678053"/>
      <w:bookmarkStart w:id="493" w:name="_Toc297120519"/>
      <w:bookmarkStart w:id="494" w:name="_Toc296346720"/>
      <w:bookmarkStart w:id="495" w:name="_Toc304295593"/>
      <w:bookmarkStart w:id="496" w:name="_Toc300935015"/>
      <w:bookmarkStart w:id="497" w:name="_Toc296891259"/>
      <w:bookmarkStart w:id="498" w:name="_Toc296891047"/>
      <w:bookmarkStart w:id="499" w:name="_Toc296944558"/>
      <w:bookmarkStart w:id="500" w:name="_Toc296347218"/>
      <w:bookmarkStart w:id="501" w:name="_Toc297048405"/>
      <w:bookmarkStart w:id="502" w:name="_Toc297216223"/>
      <w:bookmarkStart w:id="503" w:name="_Toc297123564"/>
      <w:bookmarkStart w:id="504" w:name="_Toc303539172"/>
      <w:bookmarkStart w:id="505" w:name="_Toc292559929"/>
      <w:bookmarkStart w:id="506" w:name="_Toc296503219"/>
      <w:r>
        <w:rPr>
          <w:rFonts w:hint="eastAsia" w:ascii="宋体" w:hAnsi="宋体" w:cs="宋体"/>
          <w:bCs/>
          <w:color w:val="auto"/>
          <w:sz w:val="24"/>
          <w:highlight w:val="none"/>
          <w:lang w:eastAsia="zh-CN"/>
        </w:rPr>
        <w:t>13. 验收和工程试车</w:t>
      </w:r>
      <w:bookmarkEnd w:id="490"/>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18E8714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13.1 分部分项工程验收</w:t>
      </w:r>
    </w:p>
    <w:p w14:paraId="0957391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13.1.2监理人不能按时进行验收时，应提前</w:t>
      </w:r>
      <w:r>
        <w:rPr>
          <w:rFonts w:hint="eastAsia" w:ascii="宋体" w:hAnsi="宋体" w:cs="宋体"/>
          <w:color w:val="auto"/>
          <w:sz w:val="24"/>
          <w:highlight w:val="none"/>
          <w:u w:val="single"/>
          <w:lang w:eastAsia="zh-CN"/>
        </w:rPr>
        <w:t xml:space="preserve">  24 </w:t>
      </w:r>
      <w:r>
        <w:rPr>
          <w:rFonts w:hint="eastAsia" w:ascii="宋体" w:hAnsi="宋体" w:cs="宋体"/>
          <w:color w:val="auto"/>
          <w:sz w:val="24"/>
          <w:highlight w:val="none"/>
          <w:lang w:eastAsia="zh-CN"/>
        </w:rPr>
        <w:t>小时提交书面延期要求。</w:t>
      </w:r>
    </w:p>
    <w:p w14:paraId="503401BB">
      <w:pPr>
        <w:wordWrap w:val="0"/>
        <w:spacing w:line="360" w:lineRule="auto"/>
        <w:ind w:firstLine="480" w:firstLineChars="200"/>
        <w:rPr>
          <w:rFonts w:ascii="宋体" w:hAnsi="宋体" w:cs="宋体"/>
          <w:b/>
          <w:color w:val="auto"/>
          <w:sz w:val="24"/>
          <w:highlight w:val="none"/>
          <w:lang w:eastAsia="zh-CN"/>
        </w:rPr>
      </w:pPr>
      <w:r>
        <w:rPr>
          <w:rFonts w:hint="eastAsia" w:ascii="宋体" w:hAnsi="宋体" w:cs="宋体"/>
          <w:color w:val="auto"/>
          <w:sz w:val="24"/>
          <w:highlight w:val="none"/>
          <w:lang w:eastAsia="zh-CN"/>
        </w:rPr>
        <w:t>关于延期最长不得超过：</w:t>
      </w:r>
      <w:r>
        <w:rPr>
          <w:rFonts w:hint="eastAsia" w:ascii="宋体" w:hAnsi="宋体" w:cs="宋体"/>
          <w:color w:val="auto"/>
          <w:sz w:val="24"/>
          <w:highlight w:val="none"/>
          <w:u w:val="single"/>
          <w:lang w:eastAsia="zh-CN"/>
        </w:rPr>
        <w:t xml:space="preserve">  48   </w:t>
      </w:r>
      <w:r>
        <w:rPr>
          <w:rFonts w:hint="eastAsia" w:ascii="宋体" w:hAnsi="宋体" w:cs="宋体"/>
          <w:color w:val="auto"/>
          <w:sz w:val="24"/>
          <w:highlight w:val="none"/>
          <w:lang w:eastAsia="zh-CN"/>
        </w:rPr>
        <w:t>小时。</w:t>
      </w:r>
    </w:p>
    <w:p w14:paraId="1131DB08">
      <w:pPr>
        <w:wordWrap w:val="0"/>
        <w:spacing w:after="120" w:line="360" w:lineRule="auto"/>
        <w:ind w:firstLine="480" w:firstLineChars="200"/>
        <w:rPr>
          <w:rFonts w:ascii="宋体" w:hAnsi="宋体" w:cs="宋体"/>
          <w:color w:val="auto"/>
          <w:sz w:val="24"/>
          <w:highlight w:val="none"/>
          <w:lang w:eastAsia="zh-CN"/>
        </w:rPr>
      </w:pPr>
      <w:bookmarkStart w:id="507" w:name="_Toc296944562"/>
      <w:bookmarkStart w:id="508" w:name="_Toc303539173"/>
      <w:bookmarkStart w:id="509" w:name="_Toc296346724"/>
      <w:bookmarkStart w:id="510" w:name="_Toc297123565"/>
      <w:bookmarkStart w:id="511" w:name="_Toc300935016"/>
      <w:bookmarkStart w:id="512" w:name="_Toc297216224"/>
      <w:bookmarkStart w:id="513" w:name="_Toc296503223"/>
      <w:bookmarkStart w:id="514" w:name="_Toc296891263"/>
      <w:bookmarkStart w:id="515" w:name="_Toc296347222"/>
      <w:bookmarkStart w:id="516" w:name="_Toc312678056"/>
      <w:bookmarkStart w:id="517" w:name="_Toc296891051"/>
      <w:bookmarkStart w:id="518" w:name="_Toc297048409"/>
      <w:bookmarkStart w:id="519" w:name="_Toc304295596"/>
      <w:bookmarkStart w:id="520" w:name="_Toc292559428"/>
      <w:bookmarkStart w:id="521" w:name="_Toc292559933"/>
      <w:bookmarkStart w:id="522" w:name="_Toc297120523"/>
      <w:bookmarkStart w:id="523" w:name="_Toc267251471"/>
      <w:bookmarkStart w:id="524" w:name="_Toc267251472"/>
      <w:bookmarkStart w:id="525" w:name="_Toc267251476"/>
      <w:bookmarkStart w:id="526" w:name="_Toc267251470"/>
      <w:bookmarkStart w:id="527" w:name="_Toc267251474"/>
      <w:bookmarkStart w:id="528" w:name="_Toc267251475"/>
      <w:bookmarkStart w:id="529" w:name="_Toc267251473"/>
      <w:r>
        <w:rPr>
          <w:rFonts w:hint="eastAsia" w:ascii="宋体" w:hAnsi="宋体" w:cs="宋体"/>
          <w:color w:val="auto"/>
          <w:sz w:val="24"/>
          <w:highlight w:val="none"/>
          <w:lang w:eastAsia="zh-CN"/>
        </w:rPr>
        <w:t>13.2 竣工验收</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410C9F80">
      <w:pPr>
        <w:wordWrap w:val="0"/>
        <w:spacing w:line="360" w:lineRule="auto"/>
        <w:ind w:firstLine="480" w:firstLineChars="200"/>
        <w:rPr>
          <w:rFonts w:ascii="宋体" w:hAnsi="宋体" w:cs="宋体"/>
          <w:color w:val="auto"/>
          <w:sz w:val="24"/>
          <w:highlight w:val="none"/>
          <w:lang w:eastAsia="zh-CN"/>
        </w:rPr>
      </w:pPr>
      <w:bookmarkStart w:id="530" w:name="_Toc280868704"/>
      <w:bookmarkStart w:id="531" w:name="_Toc280868705"/>
      <w:bookmarkStart w:id="532" w:name="_Toc280868706"/>
      <w:bookmarkStart w:id="533" w:name="_Toc280868707"/>
      <w:bookmarkStart w:id="534" w:name="_Toc280868708"/>
      <w:bookmarkStart w:id="535" w:name="_Toc280868709"/>
      <w:r>
        <w:rPr>
          <w:rFonts w:hint="eastAsia" w:ascii="宋体" w:hAnsi="宋体" w:cs="宋体"/>
          <w:color w:val="auto"/>
          <w:sz w:val="24"/>
          <w:highlight w:val="none"/>
          <w:lang w:eastAsia="zh-CN"/>
        </w:rPr>
        <w:t>13.2.2竣工验收程序</w:t>
      </w:r>
    </w:p>
    <w:bookmarkEnd w:id="530"/>
    <w:p w14:paraId="67E46D32">
      <w:pPr>
        <w:wordWrap w:val="0"/>
        <w:spacing w:line="360" w:lineRule="auto"/>
        <w:ind w:left="4916" w:leftChars="284" w:hanging="4320" w:hangingChars="1800"/>
        <w:rPr>
          <w:rFonts w:ascii="宋体" w:hAnsi="宋体" w:cs="宋体"/>
          <w:color w:val="auto"/>
          <w:sz w:val="24"/>
          <w:highlight w:val="none"/>
          <w:lang w:eastAsia="zh-CN"/>
        </w:rPr>
      </w:pPr>
      <w:r>
        <w:rPr>
          <w:rFonts w:hint="eastAsia" w:ascii="宋体" w:hAnsi="宋体" w:cs="宋体"/>
          <w:color w:val="auto"/>
          <w:sz w:val="24"/>
          <w:highlight w:val="none"/>
          <w:lang w:eastAsia="zh-CN"/>
        </w:rPr>
        <w:t>关于竣工验收程序的约定：</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12B5101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发包人不按照本项约定组织竣工验收、颁发工程接收证书的违约金的计算方法：</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31"/>
    <w:p w14:paraId="7869342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13.2.5移交、接收全部与部分工程</w:t>
      </w:r>
    </w:p>
    <w:bookmarkEnd w:id="532"/>
    <w:p w14:paraId="76D11BE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承包人向发包人移交工程的期限：</w:t>
      </w:r>
      <w:r>
        <w:rPr>
          <w:rFonts w:hint="eastAsia" w:ascii="宋体" w:hAnsi="宋体" w:cs="宋体"/>
          <w:color w:val="auto"/>
          <w:sz w:val="24"/>
          <w:highlight w:val="none"/>
          <w:u w:val="single"/>
          <w:lang w:eastAsia="zh-CN"/>
        </w:rPr>
        <w:t xml:space="preserve"> 竣工验收合格之日起7天内 </w:t>
      </w:r>
      <w:r>
        <w:rPr>
          <w:rFonts w:hint="eastAsia" w:ascii="宋体" w:hAnsi="宋体" w:cs="宋体"/>
          <w:color w:val="auto"/>
          <w:sz w:val="24"/>
          <w:highlight w:val="none"/>
          <w:lang w:eastAsia="zh-CN"/>
        </w:rPr>
        <w:t>。</w:t>
      </w:r>
    </w:p>
    <w:p w14:paraId="156E27D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发包人未按本合同约定接收全部或部分工程的，违约金的计算方法为：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33"/>
    <w:p w14:paraId="5B715383">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承包人未按时移交工程的，违约金的计算方法为：</w:t>
      </w:r>
      <w:r>
        <w:rPr>
          <w:rFonts w:hint="eastAsia" w:ascii="宋体" w:hAnsi="宋体" w:cs="宋体"/>
          <w:color w:val="auto"/>
          <w:sz w:val="24"/>
          <w:highlight w:val="none"/>
          <w:u w:val="single"/>
          <w:lang w:eastAsia="zh-CN"/>
        </w:rPr>
        <w:t xml:space="preserve"> 发生时双方再协商</w:t>
      </w:r>
      <w:r>
        <w:rPr>
          <w:rFonts w:hint="eastAsia" w:ascii="宋体" w:hAnsi="宋体" w:cs="宋体"/>
          <w:color w:val="auto"/>
          <w:sz w:val="24"/>
          <w:highlight w:val="none"/>
          <w:lang w:eastAsia="zh-CN"/>
        </w:rPr>
        <w:t>。</w:t>
      </w:r>
    </w:p>
    <w:p w14:paraId="26FDCFD6">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 工程试车</w:t>
      </w:r>
    </w:p>
    <w:bookmarkEnd w:id="534"/>
    <w:p w14:paraId="6300A30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13.3.1 试车程序</w:t>
      </w:r>
    </w:p>
    <w:p w14:paraId="302C89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工程试车内容：</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762C4AF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（1）单机无负荷试车费用由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p w14:paraId="311261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（2）无负荷联动试车费用由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p w14:paraId="70037D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13.3.3 投料试车</w:t>
      </w:r>
    </w:p>
    <w:p w14:paraId="59A69C6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关于投料试车相关事项的约定：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972C37E">
      <w:pPr>
        <w:wordWrap w:val="0"/>
        <w:spacing w:after="120" w:line="360" w:lineRule="auto"/>
        <w:ind w:firstLine="480" w:firstLineChars="200"/>
        <w:outlineLvl w:val="0"/>
        <w:rPr>
          <w:rFonts w:ascii="宋体" w:hAnsi="宋体" w:cs="宋体"/>
          <w:color w:val="auto"/>
          <w:sz w:val="24"/>
          <w:highlight w:val="none"/>
          <w:lang w:eastAsia="zh-CN"/>
        </w:rPr>
      </w:pPr>
      <w:bookmarkStart w:id="536" w:name="_Toc19625752"/>
      <w:r>
        <w:rPr>
          <w:rFonts w:hint="eastAsia" w:ascii="宋体" w:hAnsi="宋体" w:cs="宋体"/>
          <w:color w:val="auto"/>
          <w:sz w:val="24"/>
          <w:highlight w:val="none"/>
          <w:lang w:eastAsia="zh-CN"/>
        </w:rPr>
        <w:t>13.6 竣工退场</w:t>
      </w:r>
      <w:bookmarkEnd w:id="536"/>
    </w:p>
    <w:p w14:paraId="05475B2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13.6.1 竣工退场</w:t>
      </w:r>
    </w:p>
    <w:p w14:paraId="4E7868A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承包人完成竣工退场的期限：</w:t>
      </w:r>
      <w:r>
        <w:rPr>
          <w:rFonts w:hint="eastAsia" w:ascii="宋体" w:hAnsi="宋体" w:cs="宋体"/>
          <w:color w:val="auto"/>
          <w:sz w:val="24"/>
          <w:highlight w:val="none"/>
          <w:u w:val="single"/>
          <w:lang w:eastAsia="zh-CN"/>
        </w:rPr>
        <w:t xml:space="preserve">  在合同解除之日起15天内，承包人应将除为安全需要以外的所有其它物资、机具、设备和设施，全部撤离现场    </w:t>
      </w:r>
      <w:r>
        <w:rPr>
          <w:rFonts w:hint="eastAsia" w:ascii="宋体" w:hAnsi="宋体" w:cs="宋体"/>
          <w:color w:val="auto"/>
          <w:sz w:val="24"/>
          <w:highlight w:val="none"/>
          <w:lang w:eastAsia="zh-CN"/>
        </w:rPr>
        <w:t>。</w:t>
      </w:r>
    </w:p>
    <w:p w14:paraId="041A6CE8">
      <w:pPr>
        <w:keepNext/>
        <w:keepLines/>
        <w:wordWrap w:val="0"/>
        <w:spacing w:before="120" w:after="120" w:line="360" w:lineRule="auto"/>
        <w:outlineLvl w:val="3"/>
        <w:rPr>
          <w:rFonts w:ascii="宋体" w:hAnsi="宋体" w:cs="宋体"/>
          <w:bCs/>
          <w:color w:val="auto"/>
          <w:sz w:val="24"/>
          <w:highlight w:val="none"/>
          <w:lang w:eastAsia="zh-CN"/>
        </w:rPr>
      </w:pPr>
      <w:bookmarkStart w:id="537" w:name="_Toc351203646"/>
      <w:r>
        <w:rPr>
          <w:rFonts w:hint="eastAsia" w:ascii="宋体" w:hAnsi="宋体" w:cs="宋体"/>
          <w:bCs/>
          <w:color w:val="auto"/>
          <w:sz w:val="24"/>
          <w:highlight w:val="none"/>
          <w:lang w:eastAsia="zh-CN"/>
        </w:rPr>
        <w:t>14. 竣工结算</w:t>
      </w:r>
      <w:bookmarkEnd w:id="537"/>
    </w:p>
    <w:p w14:paraId="22366EC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14.1 竣工结算申请</w:t>
      </w:r>
    </w:p>
    <w:p w14:paraId="10E1DA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承包人提交竣工结算申请单的期限：</w:t>
      </w:r>
      <w:r>
        <w:rPr>
          <w:rFonts w:hint="eastAsia" w:ascii="宋体" w:hAnsi="宋体" w:cs="宋体"/>
          <w:color w:val="auto"/>
          <w:sz w:val="24"/>
          <w:highlight w:val="none"/>
          <w:u w:val="single"/>
          <w:lang w:eastAsia="zh-CN"/>
        </w:rPr>
        <w:t xml:space="preserve">  工程竣工结算审定后</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 xml:space="preserve">天内  </w:t>
      </w:r>
      <w:r>
        <w:rPr>
          <w:rFonts w:hint="eastAsia" w:ascii="宋体" w:hAnsi="宋体" w:cs="宋体"/>
          <w:color w:val="auto"/>
          <w:sz w:val="24"/>
          <w:highlight w:val="none"/>
          <w:lang w:eastAsia="zh-CN"/>
        </w:rPr>
        <w:t>。</w:t>
      </w:r>
    </w:p>
    <w:p w14:paraId="3467E08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竣工结算申请单应包括的内容：</w:t>
      </w:r>
      <w:r>
        <w:rPr>
          <w:rFonts w:hint="eastAsia" w:ascii="宋体" w:hAnsi="宋体" w:cs="宋体"/>
          <w:color w:val="auto"/>
          <w:sz w:val="24"/>
          <w:highlight w:val="none"/>
          <w:u w:val="single"/>
          <w:lang w:eastAsia="zh-CN"/>
        </w:rPr>
        <w:t xml:space="preserve">竣工结算审计总价、已支付工程价款、应扣留质量保修金、应支付的竣工付款金额等  </w:t>
      </w:r>
      <w:r>
        <w:rPr>
          <w:rFonts w:hint="eastAsia" w:ascii="宋体" w:hAnsi="宋体" w:cs="宋体"/>
          <w:color w:val="auto"/>
          <w:sz w:val="24"/>
          <w:highlight w:val="none"/>
          <w:lang w:eastAsia="zh-CN"/>
        </w:rPr>
        <w:t>。</w:t>
      </w:r>
    </w:p>
    <w:p w14:paraId="5AEB7CBB">
      <w:pPr>
        <w:wordWrap w:val="0"/>
        <w:spacing w:after="120" w:line="360" w:lineRule="auto"/>
        <w:ind w:firstLine="480" w:firstLineChars="200"/>
        <w:outlineLvl w:val="0"/>
        <w:rPr>
          <w:rFonts w:ascii="宋体" w:hAnsi="宋体" w:cs="宋体"/>
          <w:color w:val="auto"/>
          <w:sz w:val="24"/>
          <w:highlight w:val="none"/>
          <w:lang w:eastAsia="zh-CN"/>
        </w:rPr>
      </w:pPr>
      <w:bookmarkStart w:id="538" w:name="_Toc19625753"/>
      <w:r>
        <w:rPr>
          <w:rFonts w:hint="eastAsia" w:ascii="宋体" w:hAnsi="宋体" w:cs="宋体"/>
          <w:color w:val="auto"/>
          <w:sz w:val="24"/>
          <w:highlight w:val="none"/>
          <w:lang w:eastAsia="zh-CN"/>
        </w:rPr>
        <w:t>14.2 竣工结算审核</w:t>
      </w:r>
      <w:bookmarkEnd w:id="538"/>
    </w:p>
    <w:p w14:paraId="1D8F8BA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发包人审批竣工付款申请单的期限：</w:t>
      </w:r>
      <w:r>
        <w:rPr>
          <w:rFonts w:hint="eastAsia" w:ascii="宋体" w:hAnsi="宋体" w:cs="宋体"/>
          <w:color w:val="auto"/>
          <w:sz w:val="24"/>
          <w:highlight w:val="none"/>
          <w:u w:val="single"/>
          <w:lang w:eastAsia="zh-CN"/>
        </w:rPr>
        <w:t xml:space="preserve">竣工验收    日内  </w:t>
      </w:r>
      <w:r>
        <w:rPr>
          <w:rFonts w:hint="eastAsia" w:ascii="宋体" w:hAnsi="宋体" w:cs="宋体"/>
          <w:color w:val="auto"/>
          <w:sz w:val="24"/>
          <w:highlight w:val="none"/>
          <w:lang w:eastAsia="zh-CN"/>
        </w:rPr>
        <w:t>。</w:t>
      </w:r>
    </w:p>
    <w:p w14:paraId="0611E8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发包人完成竣工付款的期限：</w:t>
      </w:r>
      <w:r>
        <w:rPr>
          <w:rFonts w:hint="eastAsia" w:ascii="宋体" w:hAnsi="宋体" w:cs="宋体"/>
          <w:color w:val="auto"/>
          <w:sz w:val="24"/>
          <w:highlight w:val="none"/>
          <w:u w:val="single"/>
          <w:lang w:eastAsia="zh-CN"/>
        </w:rPr>
        <w:t>发包人应在签发竣工付款证书后的    天内</w:t>
      </w:r>
      <w:r>
        <w:rPr>
          <w:rFonts w:hint="eastAsia" w:ascii="宋体" w:hAnsi="宋体" w:cs="宋体"/>
          <w:color w:val="auto"/>
          <w:sz w:val="24"/>
          <w:highlight w:val="none"/>
          <w:lang w:eastAsia="zh-CN"/>
        </w:rPr>
        <w:t>。</w:t>
      </w:r>
    </w:p>
    <w:p w14:paraId="46F7B0C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关于竣工付款证书异议部分复核的方式和程序：</w:t>
      </w:r>
      <w:r>
        <w:rPr>
          <w:rFonts w:hint="eastAsia" w:ascii="宋体" w:hAnsi="宋体" w:cs="宋体"/>
          <w:color w:val="auto"/>
          <w:sz w:val="24"/>
          <w:highlight w:val="none"/>
          <w:u w:val="single"/>
          <w:lang w:eastAsia="zh-CN"/>
        </w:rPr>
        <w:t xml:space="preserve">先由监理复核，报发包人审核，最后由有关部门审定 </w:t>
      </w:r>
      <w:r>
        <w:rPr>
          <w:rFonts w:hint="eastAsia" w:ascii="宋体" w:hAnsi="宋体" w:cs="宋体"/>
          <w:color w:val="auto"/>
          <w:sz w:val="24"/>
          <w:highlight w:val="none"/>
          <w:lang w:eastAsia="zh-CN"/>
        </w:rPr>
        <w:t>。</w:t>
      </w:r>
    </w:p>
    <w:p w14:paraId="6D26A3FA">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 最终结清</w:t>
      </w:r>
    </w:p>
    <w:p w14:paraId="43044DE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14.4.1 最终结清申请单</w:t>
      </w:r>
    </w:p>
    <w:p w14:paraId="1D91899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承包人提交最终结清申请单的份数：</w:t>
      </w:r>
      <w:r>
        <w:rPr>
          <w:rFonts w:hint="eastAsia" w:ascii="宋体" w:hAnsi="宋体" w:cs="宋体"/>
          <w:color w:val="auto"/>
          <w:sz w:val="24"/>
          <w:highlight w:val="none"/>
          <w:u w:val="single"/>
          <w:lang w:eastAsia="zh-CN"/>
        </w:rPr>
        <w:t>提交10份最终结清申请单</w:t>
      </w:r>
      <w:r>
        <w:rPr>
          <w:rFonts w:hint="eastAsia" w:ascii="宋体" w:hAnsi="宋体" w:cs="宋体"/>
          <w:color w:val="auto"/>
          <w:sz w:val="24"/>
          <w:highlight w:val="none"/>
          <w:lang w:eastAsia="zh-CN"/>
        </w:rPr>
        <w:t>。</w:t>
      </w:r>
    </w:p>
    <w:p w14:paraId="50AF77F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承包人提交最终结算申请单的期限：</w:t>
      </w:r>
      <w:r>
        <w:rPr>
          <w:rFonts w:hint="eastAsia" w:ascii="宋体" w:hAnsi="宋体" w:cs="宋体"/>
          <w:color w:val="auto"/>
          <w:sz w:val="24"/>
          <w:highlight w:val="none"/>
          <w:u w:val="single"/>
          <w:lang w:eastAsia="zh-CN"/>
        </w:rPr>
        <w:t xml:space="preserve"> 缺陷责任期终止证书颁发后7天内 </w:t>
      </w:r>
      <w:r>
        <w:rPr>
          <w:rFonts w:hint="eastAsia" w:ascii="宋体" w:hAnsi="宋体" w:cs="宋体"/>
          <w:color w:val="auto"/>
          <w:sz w:val="24"/>
          <w:highlight w:val="none"/>
          <w:lang w:eastAsia="zh-CN"/>
        </w:rPr>
        <w:t xml:space="preserve">。 </w:t>
      </w:r>
    </w:p>
    <w:p w14:paraId="7232BA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14.4.2 最终结清证书和支付</w:t>
      </w:r>
    </w:p>
    <w:p w14:paraId="48297EB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（1）发包人完成最终结清申请单的审批并颁发最终结清证书的期限：</w:t>
      </w:r>
      <w:r>
        <w:rPr>
          <w:rFonts w:hint="eastAsia" w:ascii="宋体" w:hAnsi="宋体" w:cs="宋体"/>
          <w:color w:val="auto"/>
          <w:sz w:val="24"/>
          <w:highlight w:val="none"/>
          <w:u w:val="single"/>
          <w:lang w:eastAsia="zh-CN"/>
        </w:rPr>
        <w:t xml:space="preserve">  收到最终结清申请单14日内  </w:t>
      </w:r>
      <w:r>
        <w:rPr>
          <w:rFonts w:hint="eastAsia" w:ascii="宋体" w:hAnsi="宋体" w:cs="宋体"/>
          <w:color w:val="auto"/>
          <w:sz w:val="24"/>
          <w:highlight w:val="none"/>
          <w:lang w:eastAsia="zh-CN"/>
        </w:rPr>
        <w:t>。</w:t>
      </w:r>
    </w:p>
    <w:p w14:paraId="432C10F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（2）发包人完成支付的期限：</w:t>
      </w:r>
      <w:r>
        <w:rPr>
          <w:rFonts w:hint="eastAsia" w:ascii="宋体" w:hAnsi="宋体" w:cs="宋体"/>
          <w:color w:val="auto"/>
          <w:sz w:val="24"/>
          <w:highlight w:val="none"/>
          <w:u w:val="single"/>
          <w:lang w:eastAsia="zh-CN"/>
        </w:rPr>
        <w:t xml:space="preserve"> 审批后14日内 </w:t>
      </w:r>
      <w:r>
        <w:rPr>
          <w:rFonts w:hint="eastAsia" w:ascii="宋体" w:hAnsi="宋体" w:cs="宋体"/>
          <w:color w:val="auto"/>
          <w:sz w:val="24"/>
          <w:highlight w:val="none"/>
          <w:lang w:eastAsia="zh-CN"/>
        </w:rPr>
        <w:t>。</w:t>
      </w:r>
    </w:p>
    <w:bookmarkEnd w:id="523"/>
    <w:bookmarkEnd w:id="524"/>
    <w:bookmarkEnd w:id="525"/>
    <w:bookmarkEnd w:id="526"/>
    <w:bookmarkEnd w:id="527"/>
    <w:bookmarkEnd w:id="528"/>
    <w:bookmarkEnd w:id="529"/>
    <w:bookmarkEnd w:id="535"/>
    <w:p w14:paraId="0942A989">
      <w:pPr>
        <w:keepNext/>
        <w:keepLines/>
        <w:wordWrap w:val="0"/>
        <w:spacing w:before="120" w:after="120" w:line="360" w:lineRule="auto"/>
        <w:outlineLvl w:val="3"/>
        <w:rPr>
          <w:rFonts w:ascii="宋体" w:hAnsi="宋体" w:cs="宋体"/>
          <w:bCs/>
          <w:color w:val="auto"/>
          <w:sz w:val="24"/>
          <w:highlight w:val="none"/>
          <w:lang w:eastAsia="zh-CN"/>
        </w:rPr>
      </w:pPr>
      <w:bookmarkStart w:id="539" w:name="_Toc351203647"/>
      <w:bookmarkStart w:id="540" w:name="_Toc267251483"/>
      <w:bookmarkStart w:id="541" w:name="_Toc267251482"/>
      <w:bookmarkStart w:id="542" w:name="_Toc267251484"/>
      <w:bookmarkStart w:id="543" w:name="_Toc267251485"/>
      <w:bookmarkStart w:id="544" w:name="_Toc267251489"/>
      <w:bookmarkStart w:id="545" w:name="_Toc267251490"/>
      <w:bookmarkStart w:id="546" w:name="_Toc267251488"/>
      <w:bookmarkStart w:id="547" w:name="_Toc267251486"/>
      <w:bookmarkStart w:id="548" w:name="_Toc267251492"/>
      <w:bookmarkStart w:id="549" w:name="_Toc267251491"/>
      <w:bookmarkStart w:id="550" w:name="_Toc267251502"/>
      <w:bookmarkStart w:id="551" w:name="_Toc267251503"/>
      <w:bookmarkStart w:id="552" w:name="_Toc267251495"/>
      <w:bookmarkStart w:id="553" w:name="_Toc267251493"/>
      <w:bookmarkStart w:id="554" w:name="_Toc267251494"/>
      <w:bookmarkStart w:id="555" w:name="_Toc267251499"/>
      <w:bookmarkStart w:id="556" w:name="_Toc267251498"/>
      <w:bookmarkStart w:id="557" w:name="_Toc267251497"/>
      <w:bookmarkStart w:id="558" w:name="_Toc267251496"/>
      <w:bookmarkStart w:id="559" w:name="_Toc267251501"/>
      <w:bookmarkStart w:id="560" w:name="_Toc267251506"/>
      <w:bookmarkStart w:id="561" w:name="_Toc267251504"/>
      <w:bookmarkStart w:id="562" w:name="_Toc267251507"/>
      <w:bookmarkStart w:id="563" w:name="_Toc267251508"/>
      <w:bookmarkStart w:id="564" w:name="_Toc267251514"/>
      <w:bookmarkStart w:id="565" w:name="_Toc267251513"/>
      <w:bookmarkStart w:id="566" w:name="_Toc267251511"/>
      <w:bookmarkStart w:id="567" w:name="_Toc267251510"/>
      <w:bookmarkStart w:id="568" w:name="_Toc267251515"/>
      <w:bookmarkStart w:id="569" w:name="_Toc267251509"/>
      <w:r>
        <w:rPr>
          <w:rFonts w:hint="eastAsia" w:ascii="宋体" w:hAnsi="宋体" w:cs="宋体"/>
          <w:bCs/>
          <w:color w:val="auto"/>
          <w:sz w:val="24"/>
          <w:highlight w:val="none"/>
          <w:lang w:eastAsia="zh-CN"/>
        </w:rPr>
        <w:t>15. 缺陷责任期与保修</w:t>
      </w:r>
      <w:bookmarkEnd w:id="539"/>
    </w:p>
    <w:p w14:paraId="16C5EBC1">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15.2缺陷责任期</w:t>
      </w:r>
      <w:bookmarkEnd w:id="540"/>
    </w:p>
    <w:p w14:paraId="0D0E16C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缺陷责任期的具体期限：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4E7C5B1A">
      <w:pPr>
        <w:wordWrap w:val="0"/>
        <w:spacing w:after="120" w:line="360" w:lineRule="auto"/>
        <w:ind w:firstLine="480" w:firstLineChars="200"/>
        <w:outlineLvl w:val="0"/>
        <w:rPr>
          <w:rFonts w:ascii="宋体" w:hAnsi="宋体" w:cs="宋体"/>
          <w:color w:val="auto"/>
          <w:sz w:val="24"/>
          <w:highlight w:val="none"/>
          <w:lang w:eastAsia="zh-CN"/>
        </w:rPr>
      </w:pPr>
      <w:bookmarkStart w:id="570" w:name="_Toc19625754"/>
      <w:r>
        <w:rPr>
          <w:rFonts w:hint="eastAsia" w:ascii="宋体" w:hAnsi="宋体" w:cs="宋体"/>
          <w:color w:val="auto"/>
          <w:sz w:val="24"/>
          <w:highlight w:val="none"/>
          <w:lang w:eastAsia="zh-CN"/>
        </w:rPr>
        <w:t>15.3 质量保证金</w:t>
      </w:r>
      <w:bookmarkEnd w:id="570"/>
    </w:p>
    <w:p w14:paraId="4A4CFF2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关于是否扣留质量保证金的约定：</w:t>
      </w:r>
      <w:r>
        <w:rPr>
          <w:rFonts w:hint="eastAsia" w:ascii="宋体" w:hAnsi="宋体" w:cs="宋体"/>
          <w:color w:val="auto"/>
          <w:sz w:val="24"/>
          <w:highlight w:val="none"/>
          <w:u w:val="single"/>
          <w:lang w:eastAsia="zh-CN"/>
        </w:rPr>
        <w:t xml:space="preserve">      </w:t>
      </w:r>
      <w:r>
        <w:rPr>
          <w:rFonts w:hint="eastAsia" w:ascii="宋体" w:hAnsi="宋体" w:cs="宋体"/>
          <w:bCs/>
          <w:color w:val="auto"/>
          <w:sz w:val="24"/>
          <w:highlight w:val="none"/>
          <w:u w:val="single"/>
          <w:lang w:eastAsia="zh-CN"/>
        </w:rPr>
        <w:t>是</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65E442F">
      <w:pPr>
        <w:wordWrap w:val="0"/>
        <w:spacing w:line="360" w:lineRule="auto"/>
        <w:ind w:firstLine="480" w:firstLineChars="200"/>
        <w:outlineLvl w:val="0"/>
        <w:rPr>
          <w:rFonts w:ascii="宋体" w:hAnsi="宋体" w:cs="宋体"/>
          <w:color w:val="auto"/>
          <w:sz w:val="24"/>
          <w:highlight w:val="none"/>
          <w:lang w:eastAsia="zh-CN"/>
        </w:rPr>
      </w:pPr>
      <w:bookmarkStart w:id="571" w:name="_Toc19625755"/>
      <w:r>
        <w:rPr>
          <w:rFonts w:hint="eastAsia" w:ascii="宋体" w:hAnsi="宋体" w:cs="宋体"/>
          <w:color w:val="auto"/>
          <w:sz w:val="24"/>
          <w:highlight w:val="none"/>
          <w:lang w:eastAsia="zh-CN"/>
        </w:rPr>
        <w:t>15.3.1 承包人提供质量保证金的方式</w:t>
      </w:r>
      <w:bookmarkEnd w:id="571"/>
    </w:p>
    <w:p w14:paraId="10532F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质量保证金采用以下第</w:t>
      </w:r>
      <w:r>
        <w:rPr>
          <w:rFonts w:hint="eastAsia" w:ascii="宋体" w:hAnsi="宋体" w:cs="宋体"/>
          <w:color w:val="auto"/>
          <w:sz w:val="24"/>
          <w:highlight w:val="none"/>
          <w:u w:val="single"/>
          <w:lang w:eastAsia="zh-CN"/>
        </w:rPr>
        <w:t xml:space="preserve">  （3）   </w:t>
      </w:r>
      <w:r>
        <w:rPr>
          <w:rFonts w:hint="eastAsia" w:ascii="宋体" w:hAnsi="宋体" w:cs="宋体"/>
          <w:color w:val="auto"/>
          <w:sz w:val="24"/>
          <w:highlight w:val="none"/>
          <w:lang w:eastAsia="zh-CN"/>
        </w:rPr>
        <w:t>种方式：</w:t>
      </w:r>
    </w:p>
    <w:p w14:paraId="681F36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（1）质量保证金保函，保证金额为：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1323ABA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%的工程款；</w:t>
      </w:r>
    </w:p>
    <w:p w14:paraId="0AC1AD1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（3）其他方式:</w:t>
      </w:r>
      <w:r>
        <w:rPr>
          <w:rFonts w:hint="eastAsia" w:ascii="宋体" w:hAnsi="宋体" w:cs="宋体"/>
          <w:color w:val="auto"/>
          <w:sz w:val="24"/>
          <w:highlight w:val="none"/>
          <w:u w:val="single"/>
          <w:lang w:eastAsia="zh-CN"/>
        </w:rPr>
        <w:t xml:space="preserve">  发包人将工程价款结算总额的</w:t>
      </w:r>
      <w:r>
        <w:rPr>
          <w:rFonts w:hint="eastAsia" w:ascii="宋体" w:hAnsi="宋体" w:cs="宋体" w:eastAsiaTheme="minorEastAsia"/>
          <w:color w:val="auto"/>
          <w:sz w:val="24"/>
          <w:highlight w:val="none"/>
          <w:u w:val="single"/>
          <w:lang w:eastAsia="zh-CN"/>
        </w:rPr>
        <w:t xml:space="preserve">3%预留工程质量保修金    </w:t>
      </w:r>
      <w:r>
        <w:rPr>
          <w:rFonts w:hint="eastAsia" w:ascii="宋体" w:hAnsi="宋体" w:cs="宋体"/>
          <w:color w:val="auto"/>
          <w:sz w:val="24"/>
          <w:highlight w:val="none"/>
          <w:lang w:eastAsia="zh-CN"/>
        </w:rPr>
        <w:t>。</w:t>
      </w:r>
    </w:p>
    <w:p w14:paraId="0C2E71F7">
      <w:pPr>
        <w:wordWrap w:val="0"/>
        <w:spacing w:line="360" w:lineRule="auto"/>
        <w:ind w:firstLine="480" w:firstLineChars="200"/>
        <w:outlineLvl w:val="0"/>
        <w:rPr>
          <w:rFonts w:ascii="宋体" w:hAnsi="宋体" w:cs="宋体"/>
          <w:color w:val="auto"/>
          <w:sz w:val="24"/>
          <w:highlight w:val="none"/>
          <w:lang w:eastAsia="zh-CN"/>
        </w:rPr>
      </w:pPr>
      <w:bookmarkStart w:id="572" w:name="_Toc19625756"/>
      <w:r>
        <w:rPr>
          <w:rFonts w:hint="eastAsia" w:ascii="宋体" w:hAnsi="宋体" w:cs="宋体"/>
          <w:color w:val="auto"/>
          <w:sz w:val="24"/>
          <w:highlight w:val="none"/>
          <w:lang w:eastAsia="zh-CN"/>
        </w:rPr>
        <w:t>15.3.2 质量保证金的扣留</w:t>
      </w:r>
      <w:bookmarkEnd w:id="572"/>
      <w:r>
        <w:rPr>
          <w:rFonts w:hint="eastAsia" w:ascii="宋体" w:hAnsi="宋体" w:cs="宋体"/>
          <w:color w:val="auto"/>
          <w:sz w:val="24"/>
          <w:highlight w:val="none"/>
          <w:lang w:eastAsia="zh-CN"/>
        </w:rPr>
        <w:t xml:space="preserve"> </w:t>
      </w:r>
    </w:p>
    <w:p w14:paraId="3D1BD2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质量保证金的扣留采取以下第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w:t>
      </w:r>
    </w:p>
    <w:p w14:paraId="6CA11D4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（1）在支付工程进度款时逐次扣留，在此情形下，质量保证金的计算基数不包括预付款的支付、扣回以及价格调整的金额；</w:t>
      </w:r>
    </w:p>
    <w:p w14:paraId="764B79F1">
      <w:pPr>
        <w:wordWrap w:val="0"/>
        <w:spacing w:line="360" w:lineRule="auto"/>
        <w:ind w:firstLine="480" w:firstLineChars="200"/>
        <w:outlineLvl w:val="0"/>
        <w:rPr>
          <w:rFonts w:ascii="宋体" w:hAnsi="宋体" w:cs="宋体"/>
          <w:color w:val="auto"/>
          <w:sz w:val="24"/>
          <w:highlight w:val="none"/>
          <w:lang w:eastAsia="zh-CN"/>
        </w:rPr>
      </w:pPr>
      <w:bookmarkStart w:id="573" w:name="_Toc19625757"/>
      <w:r>
        <w:rPr>
          <w:rFonts w:hint="eastAsia" w:ascii="宋体" w:hAnsi="宋体" w:cs="宋体"/>
          <w:color w:val="auto"/>
          <w:sz w:val="24"/>
          <w:highlight w:val="none"/>
          <w:lang w:eastAsia="zh-CN"/>
        </w:rPr>
        <w:t>（2）工程竣工结算时一次性扣留质量保证金；</w:t>
      </w:r>
      <w:bookmarkEnd w:id="573"/>
    </w:p>
    <w:p w14:paraId="74F1D3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（3）其他扣留方式: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366032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关于质量保证金的补充约定：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41"/>
    <w:bookmarkEnd w:id="542"/>
    <w:p w14:paraId="3AC8EB54">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15.4保修</w:t>
      </w:r>
    </w:p>
    <w:bookmarkEnd w:id="543"/>
    <w:p w14:paraId="219B51F4">
      <w:pPr>
        <w:wordWrap w:val="0"/>
        <w:spacing w:line="360" w:lineRule="auto"/>
        <w:ind w:firstLine="468" w:firstLineChars="195"/>
        <w:rPr>
          <w:rFonts w:ascii="宋体" w:hAnsi="宋体" w:cs="宋体"/>
          <w:color w:val="auto"/>
          <w:sz w:val="24"/>
          <w:highlight w:val="none"/>
          <w:lang w:eastAsia="zh-CN"/>
        </w:rPr>
      </w:pPr>
      <w:r>
        <w:rPr>
          <w:rFonts w:hint="eastAsia" w:ascii="宋体" w:hAnsi="宋体" w:cs="宋体"/>
          <w:color w:val="auto"/>
          <w:sz w:val="24"/>
          <w:highlight w:val="none"/>
          <w:lang w:eastAsia="zh-CN"/>
        </w:rPr>
        <w:t>15.4.1 保修责任</w:t>
      </w:r>
    </w:p>
    <w:p w14:paraId="555D00D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工程保修期为：</w:t>
      </w:r>
      <w:r>
        <w:rPr>
          <w:rFonts w:hint="eastAsia" w:ascii="宋体" w:hAnsi="宋体" w:cs="宋体"/>
          <w:color w:val="auto"/>
          <w:sz w:val="24"/>
          <w:highlight w:val="none"/>
          <w:u w:val="single"/>
          <w:lang w:eastAsia="zh-CN"/>
        </w:rPr>
        <w:t xml:space="preserve">  详见附件《工程质量保修书（房屋建筑工程）》  </w:t>
      </w:r>
      <w:r>
        <w:rPr>
          <w:rFonts w:hint="eastAsia" w:ascii="宋体" w:hAnsi="宋体" w:cs="宋体"/>
          <w:color w:val="auto"/>
          <w:sz w:val="24"/>
          <w:highlight w:val="none"/>
          <w:lang w:eastAsia="zh-CN"/>
        </w:rPr>
        <w:t>。</w:t>
      </w:r>
    </w:p>
    <w:p w14:paraId="587BB64D">
      <w:pPr>
        <w:wordWrap w:val="0"/>
        <w:spacing w:line="360" w:lineRule="auto"/>
        <w:ind w:firstLine="468" w:firstLineChars="195"/>
        <w:rPr>
          <w:rFonts w:ascii="宋体" w:hAnsi="宋体" w:cs="宋体"/>
          <w:color w:val="auto"/>
          <w:sz w:val="24"/>
          <w:highlight w:val="none"/>
          <w:lang w:eastAsia="zh-CN"/>
        </w:rPr>
      </w:pPr>
      <w:r>
        <w:rPr>
          <w:rFonts w:hint="eastAsia" w:ascii="宋体" w:hAnsi="宋体" w:cs="宋体"/>
          <w:color w:val="auto"/>
          <w:sz w:val="24"/>
          <w:highlight w:val="none"/>
          <w:lang w:eastAsia="zh-CN"/>
        </w:rPr>
        <w:t>15.4.3 修复通知</w:t>
      </w:r>
    </w:p>
    <w:p w14:paraId="30262A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承包人收到保修通知并到达工程现场的合理时间：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544"/>
    <w:bookmarkEnd w:id="545"/>
    <w:bookmarkEnd w:id="546"/>
    <w:bookmarkEnd w:id="547"/>
    <w:p w14:paraId="432351A7">
      <w:pPr>
        <w:keepNext/>
        <w:keepLines/>
        <w:wordWrap w:val="0"/>
        <w:spacing w:before="120" w:after="120" w:line="360" w:lineRule="auto"/>
        <w:outlineLvl w:val="3"/>
        <w:rPr>
          <w:rFonts w:ascii="宋体" w:hAnsi="宋体" w:cs="宋体"/>
          <w:bCs/>
          <w:color w:val="auto"/>
          <w:sz w:val="24"/>
          <w:highlight w:val="none"/>
          <w:lang w:eastAsia="zh-CN"/>
        </w:rPr>
      </w:pPr>
      <w:bookmarkStart w:id="574" w:name="_Toc351203648"/>
      <w:bookmarkStart w:id="575" w:name="_Toc280868717"/>
      <w:bookmarkStart w:id="576" w:name="_Toc280868718"/>
      <w:r>
        <w:rPr>
          <w:rFonts w:hint="eastAsia" w:ascii="宋体" w:hAnsi="宋体" w:cs="宋体"/>
          <w:bCs/>
          <w:color w:val="auto"/>
          <w:sz w:val="24"/>
          <w:highlight w:val="none"/>
          <w:lang w:eastAsia="zh-CN"/>
        </w:rPr>
        <w:t>16. 违约</w:t>
      </w:r>
      <w:bookmarkEnd w:id="574"/>
    </w:p>
    <w:p w14:paraId="14C9C70A">
      <w:pPr>
        <w:wordWrap w:val="0"/>
        <w:spacing w:after="120" w:line="360" w:lineRule="auto"/>
        <w:ind w:firstLine="480" w:firstLineChars="200"/>
        <w:outlineLvl w:val="0"/>
        <w:rPr>
          <w:rFonts w:ascii="宋体" w:hAnsi="宋体" w:cs="宋体"/>
          <w:color w:val="auto"/>
          <w:sz w:val="24"/>
          <w:highlight w:val="none"/>
          <w:lang w:eastAsia="zh-CN"/>
        </w:rPr>
      </w:pPr>
      <w:bookmarkStart w:id="577" w:name="_Toc19625758"/>
      <w:r>
        <w:rPr>
          <w:rFonts w:hint="eastAsia" w:ascii="宋体" w:hAnsi="宋体" w:cs="宋体"/>
          <w:color w:val="auto"/>
          <w:sz w:val="24"/>
          <w:highlight w:val="none"/>
          <w:lang w:eastAsia="zh-CN"/>
        </w:rPr>
        <w:t>16.1 发包人违约</w:t>
      </w:r>
      <w:bookmarkEnd w:id="577"/>
    </w:p>
    <w:p w14:paraId="724DD4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16.1.1发包人违约的情形</w:t>
      </w:r>
    </w:p>
    <w:p w14:paraId="0FAD2097">
      <w:pPr>
        <w:wordWrap w:val="0"/>
        <w:spacing w:line="360" w:lineRule="auto"/>
        <w:ind w:left="1316" w:leftChars="284" w:hanging="720" w:hangingChars="300"/>
        <w:rPr>
          <w:rFonts w:ascii="宋体" w:hAnsi="宋体" w:cs="宋体"/>
          <w:color w:val="auto"/>
          <w:sz w:val="24"/>
          <w:highlight w:val="none"/>
          <w:lang w:eastAsia="zh-CN"/>
        </w:rPr>
      </w:pPr>
      <w:r>
        <w:rPr>
          <w:rFonts w:hint="eastAsia" w:ascii="宋体" w:hAnsi="宋体" w:cs="宋体"/>
          <w:color w:val="auto"/>
          <w:sz w:val="24"/>
          <w:highlight w:val="none"/>
          <w:lang w:eastAsia="zh-CN"/>
        </w:rPr>
        <w:t>发包人违约的其他情形：</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003F05B">
      <w:pPr>
        <w:wordWrap w:val="0"/>
        <w:spacing w:line="360" w:lineRule="auto"/>
        <w:ind w:left="1200" w:hanging="1200" w:hangingChars="5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16.1.2 发包人违约的责任</w:t>
      </w:r>
    </w:p>
    <w:p w14:paraId="7B7620C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发包人违约责任的承担方式和计算方法：</w:t>
      </w:r>
    </w:p>
    <w:p w14:paraId="606B1080">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（1）因发包人原因未能在计划开工日期前7天内下达开工通知的违约责任：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22C1B00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（2）因发包人原因未能按合同约定支付合同价款的违约责任：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5B1D7B0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（3）发包人违反第10.1款〔变更的范围〕第（2）项约定，自行实施被取消的工作或转由他人实施的违约责任：</w:t>
      </w:r>
      <w:r>
        <w:rPr>
          <w:rFonts w:hint="eastAsia" w:ascii="宋体" w:hAnsi="宋体" w:cs="宋体"/>
          <w:color w:val="auto"/>
          <w:sz w:val="24"/>
          <w:highlight w:val="none"/>
          <w:u w:val="single"/>
          <w:lang w:eastAsia="zh-CN"/>
        </w:rPr>
        <w:t xml:space="preserve">    由发包人承担承包人的一切损失     </w:t>
      </w:r>
      <w:r>
        <w:rPr>
          <w:rFonts w:hint="eastAsia" w:ascii="宋体" w:hAnsi="宋体" w:cs="宋体"/>
          <w:color w:val="auto"/>
          <w:sz w:val="24"/>
          <w:highlight w:val="none"/>
          <w:lang w:eastAsia="zh-CN"/>
        </w:rPr>
        <w:t>。</w:t>
      </w:r>
    </w:p>
    <w:p w14:paraId="4ED3E40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753BB8E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（5）因发包人违反合同约定造成暂停施工的违约责任：</w:t>
      </w:r>
      <w:r>
        <w:rPr>
          <w:rFonts w:hint="eastAsia" w:ascii="宋体" w:hAnsi="宋体" w:cs="宋体"/>
          <w:color w:val="auto"/>
          <w:sz w:val="24"/>
          <w:highlight w:val="none"/>
          <w:u w:val="single"/>
          <w:lang w:eastAsia="zh-CN"/>
        </w:rPr>
        <w:t xml:space="preserve">    / </w:t>
      </w:r>
    </w:p>
    <w:p w14:paraId="6CC1ABA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CB5BA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（6）发包人无正当理由没有在约定期限内发出复工指示，导致承包人无法复工的违约责任：</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4DD26F8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（7）其他：</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BD7642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16.1.3 因发包人违约解除合同</w:t>
      </w:r>
    </w:p>
    <w:p w14:paraId="4B1F06E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承包人按16.1.1项〔发包人违约的情形〕约定暂停施工满</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天后发包人仍不纠正其违约行为并致使合同目的不能实现的，承包人有权解除合同。</w:t>
      </w:r>
    </w:p>
    <w:p w14:paraId="0C4D6068">
      <w:pPr>
        <w:wordWrap w:val="0"/>
        <w:spacing w:after="120" w:line="360" w:lineRule="auto"/>
        <w:ind w:firstLine="480" w:firstLineChars="200"/>
        <w:outlineLvl w:val="0"/>
        <w:rPr>
          <w:rFonts w:ascii="宋体" w:hAnsi="宋体" w:cs="宋体"/>
          <w:color w:val="auto"/>
          <w:sz w:val="24"/>
          <w:highlight w:val="none"/>
          <w:lang w:eastAsia="zh-CN"/>
        </w:rPr>
      </w:pPr>
      <w:bookmarkStart w:id="578" w:name="_Toc19625759"/>
      <w:r>
        <w:rPr>
          <w:rFonts w:hint="eastAsia" w:ascii="宋体" w:hAnsi="宋体" w:cs="宋体"/>
          <w:color w:val="auto"/>
          <w:sz w:val="24"/>
          <w:highlight w:val="none"/>
          <w:lang w:eastAsia="zh-CN"/>
        </w:rPr>
        <w:t>16.2 承包人违约</w:t>
      </w:r>
      <w:bookmarkEnd w:id="578"/>
    </w:p>
    <w:p w14:paraId="57C012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16.2.1 承包人违约的情形</w:t>
      </w:r>
    </w:p>
    <w:p w14:paraId="077802D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承包人违约的其他情形：</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5D09B7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16.2.2承包人违约的责任</w:t>
      </w:r>
    </w:p>
    <w:p w14:paraId="5A82E8F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承包人违约责任的承担方式和计算方法：</w:t>
      </w:r>
    </w:p>
    <w:p w14:paraId="6690334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E577976">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（2）承包人有本合同通用条款第16.2.1（6）条情形的，或经监理人检验认为修复质量不合格而承包人拒绝再进行修补的，发包人将扣除承包人全部质量保修金。</w:t>
      </w:r>
    </w:p>
    <w:p w14:paraId="12B240E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EC0455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16.2.3 因承包人违约解除合同</w:t>
      </w:r>
    </w:p>
    <w:p w14:paraId="17CD6CEA">
      <w:pPr>
        <w:wordWrap w:val="0"/>
        <w:spacing w:before="120"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关于承包人违约解除合同的特别约定：</w:t>
      </w:r>
      <w:r>
        <w:rPr>
          <w:rFonts w:hint="eastAsia" w:ascii="宋体" w:hAnsi="宋体" w:cs="宋体"/>
          <w:color w:val="auto"/>
          <w:sz w:val="24"/>
          <w:highlight w:val="none"/>
          <w:u w:val="single"/>
          <w:lang w:eastAsia="zh-CN"/>
        </w:rPr>
        <w:t xml:space="preserve">承包人有违反以下情况之一的，发包人有权解除合同，并没收其全部履约保证金 </w:t>
      </w:r>
      <w:r>
        <w:rPr>
          <w:rFonts w:hint="eastAsia" w:ascii="宋体" w:hAnsi="宋体" w:cs="宋体"/>
          <w:color w:val="auto"/>
          <w:sz w:val="24"/>
          <w:highlight w:val="none"/>
          <w:lang w:eastAsia="zh-CN"/>
        </w:rPr>
        <w:t>。</w:t>
      </w:r>
    </w:p>
    <w:p w14:paraId="2249795E">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(1)承包人无正当理由不按开工通知的要求及时进场组织施工和不按签订协议书时商定的进度计划有效地开展施工准备，造成工期延误的；</w:t>
      </w:r>
    </w:p>
    <w:p w14:paraId="541E751A">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(2)承包人违反本合同通用条款第3.5条规定私自将合同或合同的任何部分或任何权利转让给其他人，或私自将工程或工程的一部分分包出去的；</w:t>
      </w:r>
    </w:p>
    <w:p w14:paraId="72E9128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(3)未经监理人批准，承包人私自将已按投标文件承诺进入工地的工程设备、施工设备、临时工程或材料撤离工地的；</w:t>
      </w:r>
    </w:p>
    <w:p w14:paraId="2BE4D4FE">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(4)由于承包人原因拒绝按合同进度计划及时完成合同规定的工程，而又未采取有效措施赶上进度，造成工期严重延误的；</w:t>
      </w:r>
    </w:p>
    <w:p w14:paraId="3692A8F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(5)承包人否认合同有效或拒绝履行合同规定的承包人义务，或由于法律、财务等原因导致承包人无法继续履行或实质上已停止履行合同的义务的；</w:t>
      </w:r>
    </w:p>
    <w:p w14:paraId="1BE0EE2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(6)合同签订之日起十五日内，承包人无法按合同规定及投标文件的承诺进场经监理工程师认可的全部人员和机械的。</w:t>
      </w:r>
    </w:p>
    <w:p w14:paraId="12A34B5E">
      <w:pPr>
        <w:wordWrap w:val="0"/>
        <w:spacing w:before="120"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(7)其他                      。</w:t>
      </w:r>
    </w:p>
    <w:p w14:paraId="35646738">
      <w:pPr>
        <w:keepNext/>
        <w:keepLines/>
        <w:wordWrap w:val="0"/>
        <w:spacing w:before="120" w:after="120" w:line="360" w:lineRule="auto"/>
        <w:outlineLvl w:val="3"/>
        <w:rPr>
          <w:rFonts w:ascii="宋体" w:hAnsi="宋体" w:cs="宋体"/>
          <w:bCs/>
          <w:color w:val="auto"/>
          <w:sz w:val="24"/>
          <w:highlight w:val="none"/>
          <w:lang w:eastAsia="zh-CN"/>
        </w:rPr>
      </w:pPr>
      <w:bookmarkStart w:id="579" w:name="_Toc351203649"/>
      <w:r>
        <w:rPr>
          <w:rFonts w:hint="eastAsia" w:ascii="宋体" w:hAnsi="宋体" w:cs="宋体"/>
          <w:bCs/>
          <w:color w:val="auto"/>
          <w:sz w:val="24"/>
          <w:highlight w:val="none"/>
          <w:lang w:eastAsia="zh-CN"/>
        </w:rPr>
        <w:t>17. 不可抗力</w:t>
      </w:r>
      <w:bookmarkEnd w:id="579"/>
      <w:r>
        <w:rPr>
          <w:rFonts w:hint="eastAsia" w:ascii="宋体" w:hAnsi="宋体" w:cs="宋体"/>
          <w:bCs/>
          <w:color w:val="auto"/>
          <w:sz w:val="24"/>
          <w:highlight w:val="none"/>
          <w:lang w:eastAsia="zh-CN"/>
        </w:rPr>
        <w:t xml:space="preserve"> </w:t>
      </w:r>
      <w:bookmarkEnd w:id="575"/>
    </w:p>
    <w:p w14:paraId="005DEE44">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17.1 不可抗力的确认</w:t>
      </w:r>
    </w:p>
    <w:p w14:paraId="44F449A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除通用合同条款约定的不可抗力事件之外，视为不可抗力的其他情形：</w:t>
      </w:r>
    </w:p>
    <w:p w14:paraId="133F07E8">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（1）8级以上的持续3天的大风；</w:t>
      </w:r>
    </w:p>
    <w:p w14:paraId="1B929834">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（2）暴雨级以上的持续3天的大雨，则工期顺延；</w:t>
      </w:r>
    </w:p>
    <w:p w14:paraId="75A8111A">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（3）10年以上未发生过，持续3天的高温天气；</w:t>
      </w:r>
    </w:p>
    <w:p w14:paraId="1B2B41CD">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（4）10年以上未发生过，持续3天的严寒天气；</w:t>
      </w:r>
    </w:p>
    <w:p w14:paraId="04F3D3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（5）10年以上未发生过的洪水并影响到施工现场的；</w:t>
      </w:r>
    </w:p>
    <w:p w14:paraId="7889D4D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（6）因台风暴雨飓风等不可抗力的因素；</w:t>
      </w:r>
    </w:p>
    <w:p w14:paraId="2D812A77">
      <w:pPr>
        <w:wordWrap w:val="0"/>
        <w:spacing w:after="120" w:line="360" w:lineRule="auto"/>
        <w:ind w:firstLine="480" w:firstLineChars="200"/>
        <w:outlineLvl w:val="0"/>
        <w:rPr>
          <w:rFonts w:ascii="宋体" w:hAnsi="宋体" w:cs="宋体"/>
          <w:color w:val="auto"/>
          <w:sz w:val="24"/>
          <w:highlight w:val="none"/>
          <w:lang w:eastAsia="zh-CN"/>
        </w:rPr>
      </w:pPr>
      <w:bookmarkStart w:id="580" w:name="_Toc19625760"/>
      <w:r>
        <w:rPr>
          <w:rFonts w:hint="eastAsia" w:ascii="宋体" w:hAnsi="宋体" w:cs="宋体"/>
          <w:color w:val="auto"/>
          <w:sz w:val="24"/>
          <w:highlight w:val="none"/>
          <w:lang w:eastAsia="zh-CN"/>
        </w:rPr>
        <w:t>17.4 因不可抗力解除合同</w:t>
      </w:r>
      <w:bookmarkEnd w:id="580"/>
    </w:p>
    <w:p w14:paraId="73DACA99">
      <w:pPr>
        <w:wordWrap w:val="0"/>
        <w:spacing w:line="360" w:lineRule="auto"/>
        <w:ind w:firstLine="240" w:firstLineChars="100"/>
        <w:rPr>
          <w:rFonts w:ascii="宋体" w:hAnsi="宋体" w:cs="宋体"/>
          <w:color w:val="auto"/>
          <w:sz w:val="24"/>
          <w:highlight w:val="none"/>
          <w:lang w:eastAsia="zh-CN"/>
        </w:rPr>
      </w:pPr>
      <w:r>
        <w:rPr>
          <w:rFonts w:hint="eastAsia" w:ascii="宋体" w:hAnsi="宋体" w:cs="宋体"/>
          <w:color w:val="auto"/>
          <w:sz w:val="24"/>
          <w:highlight w:val="none"/>
          <w:lang w:eastAsia="zh-CN"/>
        </w:rPr>
        <w:t>合同解除后，发包人应在商定或确定发包人应支付款项后</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天内完成款项的支付。</w:t>
      </w:r>
    </w:p>
    <w:p w14:paraId="5BEC2383">
      <w:pPr>
        <w:keepNext/>
        <w:keepLines/>
        <w:wordWrap w:val="0"/>
        <w:spacing w:before="120" w:after="120" w:line="360" w:lineRule="auto"/>
        <w:outlineLvl w:val="3"/>
        <w:rPr>
          <w:rFonts w:ascii="宋体" w:hAnsi="宋体" w:cs="宋体"/>
          <w:bCs/>
          <w:color w:val="auto"/>
          <w:sz w:val="24"/>
          <w:highlight w:val="none"/>
          <w:lang w:eastAsia="zh-CN"/>
        </w:rPr>
      </w:pPr>
      <w:bookmarkStart w:id="581" w:name="_Toc351203650"/>
      <w:r>
        <w:rPr>
          <w:rFonts w:hint="eastAsia" w:ascii="宋体" w:hAnsi="宋体" w:cs="宋体"/>
          <w:bCs/>
          <w:color w:val="auto"/>
          <w:sz w:val="24"/>
          <w:highlight w:val="none"/>
          <w:lang w:eastAsia="zh-CN"/>
        </w:rPr>
        <w:t>18. 保险</w:t>
      </w:r>
      <w:bookmarkEnd w:id="581"/>
    </w:p>
    <w:bookmarkEnd w:id="576"/>
    <w:p w14:paraId="6DD7CD5A">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18.1 工程保险</w:t>
      </w:r>
    </w:p>
    <w:p w14:paraId="527884F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关于工程保险的特别约定：</w:t>
      </w:r>
      <w:r>
        <w:rPr>
          <w:rFonts w:hint="eastAsia" w:ascii="宋体" w:hAnsi="宋体" w:cs="宋体"/>
          <w:color w:val="auto"/>
          <w:sz w:val="24"/>
          <w:highlight w:val="none"/>
          <w:u w:val="single"/>
          <w:lang w:eastAsia="zh-CN"/>
        </w:rPr>
        <w:t>建设工程</w:t>
      </w:r>
      <w:r>
        <w:rPr>
          <w:rFonts w:hint="eastAsia" w:ascii="宋体" w:hAnsi="宋体" w:cs="宋体"/>
          <w:bCs/>
          <w:color w:val="auto"/>
          <w:sz w:val="24"/>
          <w:highlight w:val="none"/>
          <w:u w:val="single"/>
          <w:lang w:eastAsia="zh-CN"/>
        </w:rPr>
        <w:t>一切险和第三方责任险</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1A019D6">
      <w:pPr>
        <w:wordWrap w:val="0"/>
        <w:spacing w:after="120" w:line="360" w:lineRule="auto"/>
        <w:ind w:firstLine="480" w:firstLineChars="200"/>
        <w:outlineLvl w:val="0"/>
        <w:rPr>
          <w:rFonts w:ascii="宋体" w:hAnsi="宋体" w:cs="宋体"/>
          <w:color w:val="auto"/>
          <w:sz w:val="24"/>
          <w:highlight w:val="none"/>
          <w:lang w:eastAsia="zh-CN"/>
        </w:rPr>
      </w:pPr>
      <w:bookmarkStart w:id="582" w:name="_Toc19625761"/>
      <w:r>
        <w:rPr>
          <w:rFonts w:hint="eastAsia" w:ascii="宋体" w:hAnsi="宋体" w:cs="宋体"/>
          <w:color w:val="auto"/>
          <w:sz w:val="24"/>
          <w:highlight w:val="none"/>
          <w:lang w:eastAsia="zh-CN"/>
        </w:rPr>
        <w:t>18.3 其他保险</w:t>
      </w:r>
      <w:bookmarkEnd w:id="582"/>
    </w:p>
    <w:p w14:paraId="7CD92A6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关于其他保险的约定：</w:t>
      </w:r>
      <w:r>
        <w:rPr>
          <w:rFonts w:hint="eastAsia" w:ascii="宋体" w:hAnsi="宋体" w:cs="宋体"/>
          <w:color w:val="auto"/>
          <w:sz w:val="24"/>
          <w:highlight w:val="none"/>
          <w:u w:val="single"/>
          <w:lang w:eastAsia="zh-CN"/>
        </w:rPr>
        <w:t xml:space="preserve">  按工程所在地建设行政主管部门有关规定</w:t>
      </w:r>
      <w:r>
        <w:rPr>
          <w:rFonts w:hint="eastAsia" w:ascii="宋体" w:hAnsi="宋体" w:cs="宋体"/>
          <w:bCs/>
          <w:color w:val="auto"/>
          <w:sz w:val="24"/>
          <w:highlight w:val="none"/>
          <w:u w:val="singl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153C99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承包人是否应为其施工设备等办理财产保险：</w:t>
      </w:r>
      <w:r>
        <w:rPr>
          <w:rFonts w:hint="eastAsia" w:ascii="宋体" w:hAnsi="宋体" w:cs="宋体"/>
          <w:bCs/>
          <w:color w:val="auto"/>
          <w:sz w:val="24"/>
          <w:highlight w:val="none"/>
          <w:u w:val="single"/>
          <w:lang w:eastAsia="zh-CN"/>
        </w:rPr>
        <w:t>承包人必须为</w:t>
      </w:r>
      <w:r>
        <w:rPr>
          <w:rFonts w:hint="eastAsia" w:ascii="宋体" w:hAnsi="宋体" w:cs="宋体"/>
          <w:color w:val="auto"/>
          <w:sz w:val="24"/>
          <w:highlight w:val="none"/>
          <w:u w:val="single"/>
          <w:lang w:eastAsia="zh-CN"/>
        </w:rPr>
        <w:t>其施工设备、进场材料和工程设备等办理的保险</w:t>
      </w:r>
      <w:r>
        <w:rPr>
          <w:rFonts w:hint="eastAsia" w:ascii="宋体" w:hAnsi="宋体" w:cs="宋体"/>
          <w:bCs/>
          <w:color w:val="auto"/>
          <w:sz w:val="24"/>
          <w:highlight w:val="none"/>
          <w:u w:val="single"/>
          <w:lang w:eastAsia="zh-CN"/>
        </w:rPr>
        <w:t>，支付保险费用</w:t>
      </w:r>
      <w:r>
        <w:rPr>
          <w:rFonts w:hint="eastAsia" w:ascii="宋体" w:hAnsi="宋体" w:cs="宋体"/>
          <w:color w:val="auto"/>
          <w:sz w:val="24"/>
          <w:highlight w:val="none"/>
          <w:u w:val="single"/>
          <w:lang w:eastAsia="zh-CN"/>
        </w:rPr>
        <w:t>。</w:t>
      </w:r>
      <w:r>
        <w:rPr>
          <w:rFonts w:hint="eastAsia" w:ascii="宋体" w:hAnsi="宋体" w:cs="宋体"/>
          <w:bCs/>
          <w:color w:val="auto"/>
          <w:sz w:val="24"/>
          <w:highlight w:val="none"/>
          <w:u w:val="single"/>
          <w:lang w:eastAsia="zh-CN"/>
        </w:rPr>
        <w:t>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w:t>
      </w:r>
      <w:r>
        <w:rPr>
          <w:rFonts w:hint="eastAsia" w:ascii="宋体" w:hAnsi="宋体" w:cs="宋体"/>
          <w:color w:val="auto"/>
          <w:sz w:val="24"/>
          <w:highlight w:val="none"/>
          <w:u w:val="single"/>
          <w:lang w:eastAsia="zh-CN"/>
        </w:rPr>
        <w:t>保险费率由承包人与发包人同意的保险人商定，相关保险费由承包人承担</w:t>
      </w:r>
      <w:r>
        <w:rPr>
          <w:rFonts w:hint="eastAsia" w:ascii="宋体" w:hAnsi="宋体" w:cs="宋体"/>
          <w:color w:val="auto"/>
          <w:sz w:val="24"/>
          <w:highlight w:val="none"/>
          <w:lang w:eastAsia="zh-CN"/>
        </w:rPr>
        <w:t>。</w:t>
      </w:r>
    </w:p>
    <w:p w14:paraId="16913339">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18.7 通知义务</w:t>
      </w:r>
    </w:p>
    <w:p w14:paraId="773F8A9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关于变更保险合同时的通知义务的约定：</w:t>
      </w:r>
      <w:r>
        <w:rPr>
          <w:rFonts w:hint="eastAsia" w:ascii="宋体" w:hAnsi="宋体" w:cs="宋体"/>
          <w:color w:val="auto"/>
          <w:sz w:val="24"/>
          <w:highlight w:val="none"/>
          <w:u w:val="single"/>
          <w:lang w:eastAsia="zh-CN"/>
        </w:rPr>
        <w:t xml:space="preserve"> 承包人向发包人提交各项保险生效的证据和保险单副本的期限：各项保险生效 3天内 </w:t>
      </w:r>
      <w:r>
        <w:rPr>
          <w:rFonts w:hint="eastAsia" w:ascii="宋体" w:hAnsi="宋体" w:cs="宋体"/>
          <w:color w:val="auto"/>
          <w:sz w:val="24"/>
          <w:highlight w:val="none"/>
          <w:lang w:eastAsia="zh-CN"/>
        </w:rPr>
        <w:t>。</w:t>
      </w:r>
    </w:p>
    <w:bookmarkEnd w:id="548"/>
    <w:bookmarkEnd w:id="549"/>
    <w:bookmarkEnd w:id="550"/>
    <w:bookmarkEnd w:id="551"/>
    <w:bookmarkEnd w:id="552"/>
    <w:bookmarkEnd w:id="553"/>
    <w:bookmarkEnd w:id="554"/>
    <w:bookmarkEnd w:id="555"/>
    <w:bookmarkEnd w:id="556"/>
    <w:bookmarkEnd w:id="557"/>
    <w:bookmarkEnd w:id="558"/>
    <w:bookmarkEnd w:id="559"/>
    <w:p w14:paraId="7B43A035">
      <w:pPr>
        <w:keepNext/>
        <w:keepLines/>
        <w:wordWrap w:val="0"/>
        <w:spacing w:before="120" w:after="120" w:line="360" w:lineRule="auto"/>
        <w:outlineLvl w:val="3"/>
        <w:rPr>
          <w:rFonts w:ascii="宋体" w:hAnsi="宋体" w:cs="宋体"/>
          <w:bCs/>
          <w:color w:val="auto"/>
          <w:sz w:val="24"/>
          <w:highlight w:val="none"/>
          <w:lang w:eastAsia="zh-CN"/>
        </w:rPr>
      </w:pPr>
      <w:bookmarkStart w:id="583" w:name="_Toc351203651"/>
      <w:r>
        <w:rPr>
          <w:rFonts w:hint="eastAsia" w:ascii="宋体" w:hAnsi="宋体" w:cs="宋体"/>
          <w:bCs/>
          <w:color w:val="auto"/>
          <w:sz w:val="24"/>
          <w:highlight w:val="none"/>
          <w:lang w:eastAsia="zh-CN"/>
        </w:rPr>
        <w:t>20. 争议解决</w:t>
      </w:r>
      <w:bookmarkEnd w:id="583"/>
    </w:p>
    <w:bookmarkEnd w:id="560"/>
    <w:bookmarkEnd w:id="561"/>
    <w:p w14:paraId="52FEDE63">
      <w:pPr>
        <w:wordWrap w:val="0"/>
        <w:spacing w:after="120" w:line="360" w:lineRule="auto"/>
        <w:ind w:firstLine="480" w:firstLineChars="200"/>
        <w:outlineLvl w:val="0"/>
        <w:rPr>
          <w:rFonts w:ascii="宋体" w:hAnsi="宋体" w:cs="宋体"/>
          <w:color w:val="auto"/>
          <w:sz w:val="24"/>
          <w:highlight w:val="none"/>
          <w:lang w:eastAsia="zh-CN"/>
        </w:rPr>
      </w:pPr>
      <w:bookmarkStart w:id="584" w:name="_Toc19625762"/>
      <w:r>
        <w:rPr>
          <w:rFonts w:hint="eastAsia" w:ascii="宋体" w:hAnsi="宋体" w:cs="宋体"/>
          <w:color w:val="auto"/>
          <w:sz w:val="24"/>
          <w:highlight w:val="none"/>
          <w:lang w:eastAsia="zh-CN"/>
        </w:rPr>
        <w:t>20.3 争</w:t>
      </w:r>
      <w:bookmarkEnd w:id="562"/>
      <w:r>
        <w:rPr>
          <w:rFonts w:hint="eastAsia" w:ascii="宋体" w:hAnsi="宋体" w:cs="宋体"/>
          <w:color w:val="auto"/>
          <w:sz w:val="24"/>
          <w:highlight w:val="none"/>
          <w:lang w:eastAsia="zh-CN"/>
        </w:rPr>
        <w:t>议评审</w:t>
      </w:r>
      <w:bookmarkEnd w:id="584"/>
    </w:p>
    <w:p w14:paraId="7B1A81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合同当事人是否同意将工程争议提交争议评审小组决定：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14:paraId="0169824F">
      <w:pPr>
        <w:wordWrap w:val="0"/>
        <w:spacing w:line="360" w:lineRule="auto"/>
        <w:ind w:firstLine="480" w:firstLineChars="200"/>
        <w:outlineLvl w:val="0"/>
        <w:rPr>
          <w:rFonts w:ascii="宋体" w:hAnsi="宋体" w:cs="宋体"/>
          <w:color w:val="auto"/>
          <w:sz w:val="24"/>
          <w:highlight w:val="none"/>
          <w:lang w:eastAsia="zh-CN"/>
        </w:rPr>
      </w:pPr>
      <w:bookmarkStart w:id="585" w:name="_Toc19625763"/>
      <w:r>
        <w:rPr>
          <w:rFonts w:hint="eastAsia" w:ascii="宋体" w:hAnsi="宋体" w:cs="宋体"/>
          <w:color w:val="auto"/>
          <w:sz w:val="24"/>
          <w:highlight w:val="none"/>
          <w:lang w:eastAsia="zh-CN"/>
        </w:rPr>
        <w:t>20.3.1 争议评审小组的确定</w:t>
      </w:r>
      <w:bookmarkEnd w:id="585"/>
    </w:p>
    <w:p w14:paraId="55B3282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争议评审小组成员的确定：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972BA0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选定争议评审员的期限：</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586D3B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争议评审小组成员的报酬承担方式：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F3D4D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其他事项的约定：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681468B6">
      <w:pPr>
        <w:wordWrap w:val="0"/>
        <w:spacing w:line="360" w:lineRule="auto"/>
        <w:ind w:firstLine="480" w:firstLineChars="200"/>
        <w:outlineLvl w:val="0"/>
        <w:rPr>
          <w:rFonts w:ascii="宋体" w:hAnsi="宋体" w:cs="宋体"/>
          <w:color w:val="auto"/>
          <w:sz w:val="24"/>
          <w:highlight w:val="none"/>
          <w:lang w:eastAsia="zh-CN"/>
        </w:rPr>
      </w:pPr>
      <w:bookmarkStart w:id="586" w:name="_Toc19625764"/>
      <w:r>
        <w:rPr>
          <w:rFonts w:hint="eastAsia" w:ascii="宋体" w:hAnsi="宋体" w:cs="宋体"/>
          <w:color w:val="auto"/>
          <w:sz w:val="24"/>
          <w:highlight w:val="none"/>
          <w:lang w:eastAsia="zh-CN"/>
        </w:rPr>
        <w:t>20.3.2 争议评审小组的决定</w:t>
      </w:r>
      <w:bookmarkEnd w:id="586"/>
    </w:p>
    <w:p w14:paraId="2C4D8D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合同当事人关于本项的约定：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6FAD76D">
      <w:pPr>
        <w:wordWrap w:val="0"/>
        <w:spacing w:after="120" w:line="360" w:lineRule="auto"/>
        <w:ind w:firstLine="480" w:firstLineChars="200"/>
        <w:outlineLvl w:val="0"/>
        <w:rPr>
          <w:rFonts w:ascii="宋体" w:hAnsi="宋体" w:cs="宋体"/>
          <w:color w:val="auto"/>
          <w:sz w:val="24"/>
          <w:highlight w:val="none"/>
          <w:lang w:eastAsia="zh-CN"/>
        </w:rPr>
      </w:pPr>
      <w:bookmarkStart w:id="587" w:name="_Toc19625765"/>
      <w:r>
        <w:rPr>
          <w:rFonts w:hint="eastAsia" w:ascii="宋体" w:hAnsi="宋体" w:cs="宋体"/>
          <w:color w:val="auto"/>
          <w:sz w:val="24"/>
          <w:highlight w:val="none"/>
          <w:lang w:eastAsia="zh-CN"/>
        </w:rPr>
        <w:t>20.4仲裁或诉讼</w:t>
      </w:r>
      <w:bookmarkEnd w:id="563"/>
      <w:bookmarkEnd w:id="587"/>
    </w:p>
    <w:p w14:paraId="0A15BA41">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因合同及合同有关事项发生的争议，按下列第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种方式解决：</w:t>
      </w:r>
    </w:p>
    <w:p w14:paraId="7FCEAF8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（1）向</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仲裁委员会申请仲裁；</w:t>
      </w:r>
    </w:p>
    <w:p w14:paraId="13079A1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（2）向</w:t>
      </w:r>
      <w:r>
        <w:rPr>
          <w:rFonts w:hint="eastAsia" w:ascii="宋体" w:hAnsi="宋体" w:cs="宋体"/>
          <w:color w:val="auto"/>
          <w:sz w:val="24"/>
          <w:highlight w:val="none"/>
          <w:u w:val="single"/>
          <w:lang w:eastAsia="zh-CN"/>
        </w:rPr>
        <w:t xml:space="preserve">   </w:t>
      </w:r>
      <w:r>
        <w:rPr>
          <w:rFonts w:hint="eastAsia" w:cs="宋体" w:asciiTheme="minorEastAsia" w:hAnsiTheme="minorEastAsia" w:eastAsiaTheme="minorEastAsia"/>
          <w:color w:val="auto"/>
          <w:sz w:val="24"/>
          <w:highlight w:val="none"/>
          <w:u w:val="single"/>
          <w:lang w:eastAsia="zh-CN"/>
        </w:rPr>
        <w:t>项目</w:t>
      </w:r>
      <w:r>
        <w:rPr>
          <w:rFonts w:hint="eastAsia" w:ascii="宋体" w:hAnsi="宋体" w:cs="宋体"/>
          <w:color w:val="auto"/>
          <w:sz w:val="24"/>
          <w:highlight w:val="none"/>
          <w:u w:val="single"/>
          <w:lang w:eastAsia="zh-CN"/>
        </w:rPr>
        <w:t>所在地</w:t>
      </w:r>
      <w:r>
        <w:rPr>
          <w:rFonts w:hint="eastAsia" w:ascii="宋体" w:hAnsi="宋体" w:cs="宋体" w:eastAsiaTheme="minorEastAsia"/>
          <w:color w:val="auto"/>
          <w:sz w:val="24"/>
          <w:highlight w:val="none"/>
          <w:u w:val="single"/>
          <w:lang w:eastAsia="zh-CN"/>
        </w:rPr>
        <w:t xml:space="preserve"> </w:t>
      </w:r>
      <w:r>
        <w:rPr>
          <w:rFonts w:hint="eastAsia" w:ascii="宋体" w:hAnsi="宋体" w:cs="宋体" w:eastAsiaTheme="minorEastAsia"/>
          <w:color w:val="auto"/>
          <w:sz w:val="24"/>
          <w:highlight w:val="none"/>
          <w:u w:val="single"/>
          <w:lang w:val="en-US" w:eastAsia="zh-CN"/>
        </w:rPr>
        <w:t xml:space="preserve"> </w:t>
      </w:r>
      <w:r>
        <w:rPr>
          <w:rFonts w:hint="eastAsia" w:ascii="宋体" w:hAnsi="宋体" w:cs="宋体"/>
          <w:color w:val="auto"/>
          <w:sz w:val="24"/>
          <w:highlight w:val="none"/>
          <w:lang w:eastAsia="zh-CN"/>
        </w:rPr>
        <w:t>人民法院起诉。</w:t>
      </w:r>
      <w:bookmarkEnd w:id="564"/>
      <w:bookmarkEnd w:id="565"/>
      <w:bookmarkEnd w:id="566"/>
      <w:bookmarkEnd w:id="567"/>
      <w:bookmarkEnd w:id="568"/>
      <w:bookmarkEnd w:id="569"/>
    </w:p>
    <w:p w14:paraId="0609C362">
      <w:pPr>
        <w:wordWrap w:val="0"/>
        <w:spacing w:line="360" w:lineRule="auto"/>
        <w:rPr>
          <w:rFonts w:ascii="宋体" w:hAnsi="宋体" w:cs="宋体"/>
          <w:b/>
          <w:color w:val="auto"/>
          <w:sz w:val="24"/>
          <w:highlight w:val="none"/>
          <w:lang w:eastAsia="zh-CN"/>
        </w:rPr>
      </w:pPr>
      <w:r>
        <w:rPr>
          <w:rFonts w:hint="eastAsia" w:ascii="宋体" w:hAnsi="宋体" w:cs="宋体"/>
          <w:color w:val="auto"/>
          <w:sz w:val="24"/>
          <w:highlight w:val="none"/>
          <w:lang w:eastAsia="zh-CN"/>
        </w:rPr>
        <w:br w:type="page"/>
      </w:r>
      <w:bookmarkStart w:id="588" w:name="_Toc351203652"/>
      <w:r>
        <w:rPr>
          <w:rFonts w:hint="eastAsia" w:ascii="宋体" w:hAnsi="宋体" w:cs="宋体"/>
          <w:b/>
          <w:color w:val="auto"/>
          <w:sz w:val="24"/>
          <w:highlight w:val="none"/>
          <w:lang w:eastAsia="zh-CN"/>
        </w:rPr>
        <w:t>附件</w:t>
      </w:r>
      <w:bookmarkEnd w:id="588"/>
    </w:p>
    <w:p w14:paraId="4B14214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协议书附件：</w:t>
      </w:r>
    </w:p>
    <w:p w14:paraId="7C7FFF09">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附件1：承包人承揽工程项目一览表</w:t>
      </w:r>
    </w:p>
    <w:p w14:paraId="6D5D4F9E">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附件2：工程质量保修书</w:t>
      </w:r>
    </w:p>
    <w:p w14:paraId="6227900B">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附件3：主要建设工程文件目录</w:t>
      </w:r>
    </w:p>
    <w:p w14:paraId="1822842B">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附件4：承包人用于本工程施工的机械设备表</w:t>
      </w:r>
    </w:p>
    <w:p w14:paraId="1BFE5CE2">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附件5：承包人主要施工管理人员表</w:t>
      </w:r>
    </w:p>
    <w:p w14:paraId="7AD5A4E0">
      <w:pPr>
        <w:wordWrap w:val="0"/>
        <w:spacing w:line="360" w:lineRule="auto"/>
        <w:rPr>
          <w:rFonts w:eastAsia="仿宋_GB2312"/>
          <w:color w:val="auto"/>
          <w:sz w:val="24"/>
          <w:highlight w:val="none"/>
          <w:lang w:eastAsia="zh-CN"/>
        </w:rPr>
      </w:pPr>
    </w:p>
    <w:p w14:paraId="2EECDEFF">
      <w:pPr>
        <w:pStyle w:val="5"/>
        <w:spacing w:line="221" w:lineRule="auto"/>
        <w:rPr>
          <w:color w:val="auto"/>
          <w:sz w:val="21"/>
          <w:szCs w:val="21"/>
          <w:highlight w:val="none"/>
        </w:rPr>
      </w:pPr>
    </w:p>
    <w:p w14:paraId="6FD8B2BC">
      <w:pPr>
        <w:pStyle w:val="5"/>
        <w:spacing w:line="221" w:lineRule="auto"/>
        <w:rPr>
          <w:color w:val="auto"/>
          <w:sz w:val="21"/>
          <w:szCs w:val="21"/>
          <w:highlight w:val="none"/>
        </w:rPr>
      </w:pPr>
    </w:p>
    <w:p w14:paraId="64FB88AC">
      <w:pPr>
        <w:pStyle w:val="5"/>
        <w:spacing w:line="221" w:lineRule="auto"/>
        <w:rPr>
          <w:color w:val="auto"/>
          <w:sz w:val="21"/>
          <w:szCs w:val="21"/>
          <w:highlight w:val="none"/>
        </w:rPr>
      </w:pPr>
    </w:p>
    <w:p w14:paraId="3F254077">
      <w:pPr>
        <w:pStyle w:val="5"/>
        <w:spacing w:line="221" w:lineRule="auto"/>
        <w:rPr>
          <w:color w:val="auto"/>
          <w:sz w:val="21"/>
          <w:szCs w:val="21"/>
          <w:highlight w:val="none"/>
        </w:rPr>
      </w:pPr>
    </w:p>
    <w:p w14:paraId="2FFD2B35">
      <w:pPr>
        <w:pStyle w:val="5"/>
        <w:spacing w:line="221" w:lineRule="auto"/>
        <w:rPr>
          <w:color w:val="auto"/>
          <w:sz w:val="21"/>
          <w:szCs w:val="21"/>
          <w:highlight w:val="none"/>
        </w:rPr>
      </w:pPr>
    </w:p>
    <w:p w14:paraId="6002EFCF">
      <w:pPr>
        <w:pStyle w:val="5"/>
        <w:spacing w:line="221" w:lineRule="auto"/>
        <w:rPr>
          <w:color w:val="auto"/>
          <w:sz w:val="21"/>
          <w:szCs w:val="21"/>
          <w:highlight w:val="none"/>
        </w:rPr>
      </w:pPr>
    </w:p>
    <w:p w14:paraId="1755A6E2">
      <w:pPr>
        <w:pStyle w:val="5"/>
        <w:spacing w:line="221" w:lineRule="auto"/>
        <w:rPr>
          <w:color w:val="auto"/>
          <w:sz w:val="21"/>
          <w:szCs w:val="21"/>
          <w:highlight w:val="none"/>
        </w:rPr>
      </w:pPr>
    </w:p>
    <w:p w14:paraId="62BB6FAB">
      <w:pPr>
        <w:pStyle w:val="5"/>
        <w:spacing w:line="221" w:lineRule="auto"/>
        <w:rPr>
          <w:color w:val="auto"/>
          <w:sz w:val="21"/>
          <w:szCs w:val="21"/>
          <w:highlight w:val="none"/>
        </w:rPr>
      </w:pPr>
    </w:p>
    <w:p w14:paraId="6CB60FD8">
      <w:pPr>
        <w:pStyle w:val="5"/>
        <w:spacing w:line="221" w:lineRule="auto"/>
        <w:rPr>
          <w:color w:val="auto"/>
          <w:sz w:val="21"/>
          <w:szCs w:val="21"/>
          <w:highlight w:val="none"/>
        </w:rPr>
      </w:pPr>
    </w:p>
    <w:p w14:paraId="76DB0F09">
      <w:pPr>
        <w:pStyle w:val="5"/>
        <w:spacing w:line="221" w:lineRule="auto"/>
        <w:rPr>
          <w:color w:val="auto"/>
          <w:sz w:val="21"/>
          <w:szCs w:val="21"/>
          <w:highlight w:val="none"/>
        </w:rPr>
      </w:pPr>
    </w:p>
    <w:p w14:paraId="1BE7E932">
      <w:pPr>
        <w:pStyle w:val="5"/>
        <w:spacing w:line="221" w:lineRule="auto"/>
        <w:rPr>
          <w:color w:val="auto"/>
          <w:sz w:val="21"/>
          <w:szCs w:val="21"/>
          <w:highlight w:val="none"/>
        </w:rPr>
      </w:pPr>
    </w:p>
    <w:p w14:paraId="2E11FC64">
      <w:pPr>
        <w:pStyle w:val="5"/>
        <w:spacing w:line="221" w:lineRule="auto"/>
        <w:rPr>
          <w:color w:val="auto"/>
          <w:sz w:val="21"/>
          <w:szCs w:val="21"/>
          <w:highlight w:val="none"/>
        </w:rPr>
      </w:pPr>
    </w:p>
    <w:p w14:paraId="58D9E52E">
      <w:pPr>
        <w:pStyle w:val="5"/>
        <w:spacing w:line="221" w:lineRule="auto"/>
        <w:rPr>
          <w:color w:val="auto"/>
          <w:sz w:val="21"/>
          <w:szCs w:val="21"/>
          <w:highlight w:val="none"/>
        </w:rPr>
      </w:pPr>
    </w:p>
    <w:p w14:paraId="30CDE370">
      <w:pPr>
        <w:pStyle w:val="5"/>
        <w:spacing w:line="221" w:lineRule="auto"/>
        <w:rPr>
          <w:color w:val="auto"/>
          <w:sz w:val="21"/>
          <w:szCs w:val="21"/>
          <w:highlight w:val="none"/>
        </w:rPr>
      </w:pPr>
    </w:p>
    <w:p w14:paraId="33FBA90B">
      <w:pPr>
        <w:pStyle w:val="5"/>
        <w:spacing w:line="221" w:lineRule="auto"/>
        <w:rPr>
          <w:color w:val="auto"/>
          <w:sz w:val="21"/>
          <w:szCs w:val="21"/>
          <w:highlight w:val="none"/>
        </w:rPr>
      </w:pPr>
    </w:p>
    <w:p w14:paraId="7FB065DC">
      <w:pPr>
        <w:pStyle w:val="5"/>
        <w:spacing w:line="221" w:lineRule="auto"/>
        <w:rPr>
          <w:color w:val="auto"/>
          <w:sz w:val="21"/>
          <w:szCs w:val="21"/>
          <w:highlight w:val="none"/>
        </w:rPr>
      </w:pPr>
    </w:p>
    <w:p w14:paraId="11FE25FE">
      <w:pPr>
        <w:pStyle w:val="5"/>
        <w:spacing w:line="221" w:lineRule="auto"/>
        <w:rPr>
          <w:color w:val="auto"/>
          <w:sz w:val="21"/>
          <w:szCs w:val="21"/>
          <w:highlight w:val="none"/>
        </w:rPr>
      </w:pPr>
    </w:p>
    <w:p w14:paraId="794EAE19">
      <w:pPr>
        <w:pStyle w:val="5"/>
        <w:spacing w:line="221" w:lineRule="auto"/>
        <w:rPr>
          <w:color w:val="auto"/>
          <w:sz w:val="21"/>
          <w:szCs w:val="21"/>
          <w:highlight w:val="none"/>
        </w:rPr>
      </w:pPr>
    </w:p>
    <w:p w14:paraId="23D59141">
      <w:pPr>
        <w:pStyle w:val="5"/>
        <w:spacing w:line="221" w:lineRule="auto"/>
        <w:rPr>
          <w:color w:val="auto"/>
          <w:sz w:val="21"/>
          <w:szCs w:val="21"/>
          <w:highlight w:val="none"/>
        </w:rPr>
      </w:pPr>
    </w:p>
    <w:p w14:paraId="0A77D818">
      <w:pPr>
        <w:pStyle w:val="5"/>
        <w:spacing w:line="221" w:lineRule="auto"/>
        <w:rPr>
          <w:color w:val="auto"/>
          <w:sz w:val="21"/>
          <w:szCs w:val="21"/>
          <w:highlight w:val="none"/>
        </w:rPr>
      </w:pPr>
    </w:p>
    <w:p w14:paraId="61033A0F">
      <w:pPr>
        <w:pStyle w:val="5"/>
        <w:spacing w:line="221" w:lineRule="auto"/>
        <w:rPr>
          <w:color w:val="auto"/>
          <w:sz w:val="21"/>
          <w:szCs w:val="21"/>
          <w:highlight w:val="none"/>
        </w:rPr>
      </w:pPr>
    </w:p>
    <w:p w14:paraId="0DD3C9D9">
      <w:pPr>
        <w:pStyle w:val="5"/>
        <w:spacing w:line="221" w:lineRule="auto"/>
        <w:rPr>
          <w:color w:val="auto"/>
          <w:sz w:val="21"/>
          <w:szCs w:val="21"/>
          <w:highlight w:val="none"/>
        </w:rPr>
      </w:pPr>
    </w:p>
    <w:p w14:paraId="065FDD1E">
      <w:pPr>
        <w:pStyle w:val="5"/>
        <w:spacing w:line="221" w:lineRule="auto"/>
        <w:rPr>
          <w:color w:val="auto"/>
          <w:sz w:val="21"/>
          <w:szCs w:val="21"/>
          <w:highlight w:val="none"/>
        </w:rPr>
      </w:pPr>
    </w:p>
    <w:p w14:paraId="1E8FD2AE">
      <w:pPr>
        <w:pStyle w:val="5"/>
        <w:spacing w:line="221" w:lineRule="auto"/>
        <w:rPr>
          <w:color w:val="auto"/>
          <w:sz w:val="21"/>
          <w:szCs w:val="21"/>
          <w:highlight w:val="none"/>
        </w:rPr>
      </w:pPr>
    </w:p>
    <w:p w14:paraId="08F8BEE7">
      <w:pPr>
        <w:pStyle w:val="5"/>
        <w:spacing w:line="221" w:lineRule="auto"/>
        <w:rPr>
          <w:color w:val="auto"/>
          <w:sz w:val="21"/>
          <w:szCs w:val="21"/>
          <w:highlight w:val="none"/>
        </w:rPr>
      </w:pPr>
    </w:p>
    <w:p w14:paraId="33F9AD52">
      <w:pPr>
        <w:pStyle w:val="5"/>
        <w:spacing w:line="221" w:lineRule="auto"/>
        <w:rPr>
          <w:color w:val="auto"/>
          <w:sz w:val="21"/>
          <w:szCs w:val="21"/>
          <w:highlight w:val="none"/>
        </w:rPr>
      </w:pPr>
    </w:p>
    <w:p w14:paraId="3D7091B2">
      <w:pPr>
        <w:pStyle w:val="5"/>
        <w:spacing w:line="221" w:lineRule="auto"/>
        <w:rPr>
          <w:color w:val="auto"/>
          <w:sz w:val="21"/>
          <w:szCs w:val="21"/>
          <w:highlight w:val="none"/>
        </w:rPr>
      </w:pPr>
    </w:p>
    <w:p w14:paraId="15C2EAA9">
      <w:pPr>
        <w:pStyle w:val="5"/>
        <w:spacing w:line="221" w:lineRule="auto"/>
        <w:rPr>
          <w:color w:val="auto"/>
          <w:sz w:val="21"/>
          <w:szCs w:val="21"/>
          <w:highlight w:val="none"/>
        </w:rPr>
      </w:pPr>
    </w:p>
    <w:p w14:paraId="052A0EB1">
      <w:pPr>
        <w:pStyle w:val="5"/>
        <w:spacing w:line="221" w:lineRule="auto"/>
        <w:rPr>
          <w:color w:val="auto"/>
          <w:sz w:val="21"/>
          <w:szCs w:val="21"/>
          <w:highlight w:val="none"/>
        </w:rPr>
      </w:pPr>
    </w:p>
    <w:p w14:paraId="54B8597F">
      <w:pPr>
        <w:pStyle w:val="5"/>
        <w:spacing w:line="221" w:lineRule="auto"/>
        <w:rPr>
          <w:color w:val="auto"/>
          <w:sz w:val="21"/>
          <w:szCs w:val="21"/>
          <w:highlight w:val="none"/>
        </w:rPr>
        <w:sectPr>
          <w:headerReference r:id="rId70" w:type="default"/>
          <w:footerReference r:id="rId71" w:type="default"/>
          <w:pgSz w:w="11906" w:h="16838"/>
          <w:pgMar w:top="1431" w:right="1182" w:bottom="1015" w:left="1596" w:header="0" w:footer="853" w:gutter="0"/>
          <w:pgNumType w:fmt="decimal"/>
          <w:cols w:space="720" w:num="1"/>
        </w:sectPr>
      </w:pPr>
    </w:p>
    <w:p w14:paraId="358B737C">
      <w:pPr>
        <w:pStyle w:val="5"/>
        <w:spacing w:line="221" w:lineRule="auto"/>
        <w:rPr>
          <w:color w:val="auto"/>
          <w:sz w:val="21"/>
          <w:szCs w:val="21"/>
          <w:highlight w:val="none"/>
        </w:rPr>
      </w:pPr>
    </w:p>
    <w:p w14:paraId="2807E96F">
      <w:pPr>
        <w:spacing w:before="156" w:beforeLines="50" w:after="156" w:afterLines="50" w:line="440" w:lineRule="exact"/>
        <w:ind w:firstLine="4800" w:firstLineChars="1600"/>
        <w:outlineLvl w:val="0"/>
        <w:rPr>
          <w:rFonts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附件1：承包人承揽工程项目一览表</w:t>
      </w:r>
    </w:p>
    <w:tbl>
      <w:tblPr>
        <w:tblStyle w:val="10"/>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80DD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5D7285BC">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单位工程名称</w:t>
            </w:r>
          </w:p>
        </w:tc>
        <w:tc>
          <w:tcPr>
            <w:tcW w:w="1843" w:type="dxa"/>
            <w:tcBorders>
              <w:top w:val="single" w:color="auto" w:sz="12" w:space="0"/>
              <w:bottom w:val="double" w:color="auto" w:sz="6" w:space="0"/>
            </w:tcBorders>
            <w:vAlign w:val="center"/>
          </w:tcPr>
          <w:p w14:paraId="1A34FFBD">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建设规模</w:t>
            </w:r>
          </w:p>
        </w:tc>
        <w:tc>
          <w:tcPr>
            <w:tcW w:w="1417" w:type="dxa"/>
            <w:tcBorders>
              <w:top w:val="single" w:color="auto" w:sz="12" w:space="0"/>
              <w:bottom w:val="double" w:color="auto" w:sz="6" w:space="0"/>
            </w:tcBorders>
            <w:vAlign w:val="center"/>
          </w:tcPr>
          <w:p w14:paraId="5C285399">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建筑面积(平方米)</w:t>
            </w:r>
          </w:p>
        </w:tc>
        <w:tc>
          <w:tcPr>
            <w:tcW w:w="2410" w:type="dxa"/>
            <w:tcBorders>
              <w:top w:val="single" w:color="auto" w:sz="12" w:space="0"/>
              <w:bottom w:val="double" w:color="auto" w:sz="6" w:space="0"/>
            </w:tcBorders>
            <w:vAlign w:val="center"/>
          </w:tcPr>
          <w:p w14:paraId="05B0894D">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结构</w:t>
            </w:r>
            <w:r>
              <w:rPr>
                <w:rFonts w:hint="eastAsia" w:eastAsia="仿宋_GB2312"/>
                <w:color w:val="auto"/>
                <w:sz w:val="28"/>
                <w:szCs w:val="30"/>
                <w:highlight w:val="none"/>
              </w:rPr>
              <w:t>形式</w:t>
            </w:r>
          </w:p>
        </w:tc>
        <w:tc>
          <w:tcPr>
            <w:tcW w:w="850" w:type="dxa"/>
            <w:tcBorders>
              <w:top w:val="single" w:color="auto" w:sz="12" w:space="0"/>
              <w:bottom w:val="double" w:color="auto" w:sz="6" w:space="0"/>
            </w:tcBorders>
            <w:vAlign w:val="center"/>
          </w:tcPr>
          <w:p w14:paraId="3AB0BD61">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层数</w:t>
            </w:r>
          </w:p>
        </w:tc>
        <w:tc>
          <w:tcPr>
            <w:tcW w:w="1560" w:type="dxa"/>
            <w:tcBorders>
              <w:top w:val="single" w:color="auto" w:sz="12" w:space="0"/>
              <w:bottom w:val="double" w:color="auto" w:sz="6" w:space="0"/>
            </w:tcBorders>
            <w:vAlign w:val="center"/>
          </w:tcPr>
          <w:p w14:paraId="736C88A5">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生产能力</w:t>
            </w:r>
          </w:p>
        </w:tc>
        <w:tc>
          <w:tcPr>
            <w:tcW w:w="2126" w:type="dxa"/>
            <w:tcBorders>
              <w:top w:val="single" w:color="auto" w:sz="12" w:space="0"/>
              <w:bottom w:val="double" w:color="auto" w:sz="6" w:space="0"/>
            </w:tcBorders>
            <w:vAlign w:val="center"/>
          </w:tcPr>
          <w:p w14:paraId="04ECD0C6">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设备安装内容</w:t>
            </w:r>
          </w:p>
        </w:tc>
        <w:tc>
          <w:tcPr>
            <w:tcW w:w="1417" w:type="dxa"/>
            <w:tcBorders>
              <w:top w:val="single" w:color="auto" w:sz="12" w:space="0"/>
              <w:bottom w:val="double" w:color="auto" w:sz="6" w:space="0"/>
            </w:tcBorders>
            <w:vAlign w:val="center"/>
          </w:tcPr>
          <w:p w14:paraId="3C2334C3">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合同价格（元）</w:t>
            </w:r>
          </w:p>
        </w:tc>
        <w:tc>
          <w:tcPr>
            <w:tcW w:w="851" w:type="dxa"/>
            <w:tcBorders>
              <w:top w:val="single" w:color="auto" w:sz="12" w:space="0"/>
              <w:bottom w:val="double" w:color="auto" w:sz="6" w:space="0"/>
            </w:tcBorders>
            <w:vAlign w:val="center"/>
          </w:tcPr>
          <w:p w14:paraId="5FE36727">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开工日期</w:t>
            </w:r>
          </w:p>
        </w:tc>
        <w:tc>
          <w:tcPr>
            <w:tcW w:w="850" w:type="dxa"/>
            <w:tcBorders>
              <w:top w:val="single" w:color="auto" w:sz="12" w:space="0"/>
              <w:bottom w:val="double" w:color="auto" w:sz="6" w:space="0"/>
            </w:tcBorders>
            <w:vAlign w:val="center"/>
          </w:tcPr>
          <w:p w14:paraId="10F7EDDC">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竣工日期</w:t>
            </w:r>
          </w:p>
        </w:tc>
      </w:tr>
      <w:tr w14:paraId="675E6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02F3E86C">
            <w:pPr>
              <w:keepNext/>
              <w:spacing w:line="440" w:lineRule="exact"/>
              <w:ind w:left="63" w:leftChars="30" w:right="63" w:rightChars="30"/>
              <w:jc w:val="center"/>
              <w:rPr>
                <w:rFonts w:eastAsia="仿宋_GB2312"/>
                <w:color w:val="auto"/>
                <w:sz w:val="30"/>
                <w:szCs w:val="30"/>
                <w:highlight w:val="none"/>
              </w:rPr>
            </w:pPr>
          </w:p>
        </w:tc>
        <w:tc>
          <w:tcPr>
            <w:tcW w:w="1843" w:type="dxa"/>
            <w:tcBorders>
              <w:top w:val="double" w:color="auto" w:sz="6" w:space="0"/>
              <w:bottom w:val="single" w:color="auto" w:sz="6" w:space="0"/>
            </w:tcBorders>
            <w:vAlign w:val="center"/>
          </w:tcPr>
          <w:p w14:paraId="6C7BE862">
            <w:pPr>
              <w:keepNext/>
              <w:spacing w:line="440" w:lineRule="exact"/>
              <w:ind w:left="63" w:leftChars="30" w:right="63" w:rightChars="30"/>
              <w:jc w:val="center"/>
              <w:rPr>
                <w:rFonts w:eastAsia="仿宋_GB2312"/>
                <w:color w:val="auto"/>
                <w:sz w:val="30"/>
                <w:szCs w:val="30"/>
                <w:highlight w:val="none"/>
              </w:rPr>
            </w:pPr>
          </w:p>
        </w:tc>
        <w:tc>
          <w:tcPr>
            <w:tcW w:w="1417" w:type="dxa"/>
            <w:tcBorders>
              <w:top w:val="double" w:color="auto" w:sz="6" w:space="0"/>
              <w:bottom w:val="single" w:color="auto" w:sz="6" w:space="0"/>
            </w:tcBorders>
            <w:vAlign w:val="center"/>
          </w:tcPr>
          <w:p w14:paraId="0A38C626">
            <w:pPr>
              <w:keepNext/>
              <w:spacing w:line="440" w:lineRule="exact"/>
              <w:ind w:left="63" w:leftChars="30" w:right="63" w:rightChars="30"/>
              <w:jc w:val="center"/>
              <w:rPr>
                <w:rFonts w:eastAsia="仿宋_GB2312"/>
                <w:color w:val="auto"/>
                <w:sz w:val="30"/>
                <w:szCs w:val="30"/>
                <w:highlight w:val="none"/>
              </w:rPr>
            </w:pPr>
          </w:p>
        </w:tc>
        <w:tc>
          <w:tcPr>
            <w:tcW w:w="2410" w:type="dxa"/>
            <w:tcBorders>
              <w:top w:val="double" w:color="auto" w:sz="6" w:space="0"/>
              <w:bottom w:val="single" w:color="auto" w:sz="6" w:space="0"/>
            </w:tcBorders>
            <w:vAlign w:val="center"/>
          </w:tcPr>
          <w:p w14:paraId="61585C21">
            <w:pPr>
              <w:keepNext/>
              <w:spacing w:line="440" w:lineRule="exact"/>
              <w:ind w:left="63" w:leftChars="30" w:right="63" w:rightChars="30"/>
              <w:jc w:val="center"/>
              <w:rPr>
                <w:rFonts w:eastAsia="仿宋_GB2312"/>
                <w:color w:val="auto"/>
                <w:sz w:val="30"/>
                <w:szCs w:val="30"/>
                <w:highlight w:val="none"/>
              </w:rPr>
            </w:pPr>
          </w:p>
        </w:tc>
        <w:tc>
          <w:tcPr>
            <w:tcW w:w="850" w:type="dxa"/>
            <w:tcBorders>
              <w:top w:val="double" w:color="auto" w:sz="6" w:space="0"/>
              <w:bottom w:val="single" w:color="auto" w:sz="6" w:space="0"/>
            </w:tcBorders>
            <w:vAlign w:val="center"/>
          </w:tcPr>
          <w:p w14:paraId="5F0638FF">
            <w:pPr>
              <w:keepNext/>
              <w:spacing w:line="440" w:lineRule="exact"/>
              <w:ind w:left="63" w:leftChars="30" w:right="63" w:rightChars="30"/>
              <w:jc w:val="center"/>
              <w:rPr>
                <w:rFonts w:eastAsia="仿宋_GB2312"/>
                <w:color w:val="auto"/>
                <w:sz w:val="30"/>
                <w:szCs w:val="30"/>
                <w:highlight w:val="none"/>
              </w:rPr>
            </w:pPr>
          </w:p>
        </w:tc>
        <w:tc>
          <w:tcPr>
            <w:tcW w:w="1560" w:type="dxa"/>
            <w:tcBorders>
              <w:top w:val="double" w:color="auto" w:sz="6" w:space="0"/>
              <w:bottom w:val="single" w:color="auto" w:sz="6" w:space="0"/>
            </w:tcBorders>
            <w:vAlign w:val="center"/>
          </w:tcPr>
          <w:p w14:paraId="003FA8A8">
            <w:pPr>
              <w:keepNext/>
              <w:spacing w:line="440" w:lineRule="exact"/>
              <w:ind w:left="63" w:leftChars="30" w:right="63" w:rightChars="30"/>
              <w:jc w:val="center"/>
              <w:rPr>
                <w:rFonts w:eastAsia="仿宋_GB2312"/>
                <w:color w:val="auto"/>
                <w:sz w:val="30"/>
                <w:szCs w:val="30"/>
                <w:highlight w:val="none"/>
              </w:rPr>
            </w:pPr>
          </w:p>
        </w:tc>
        <w:tc>
          <w:tcPr>
            <w:tcW w:w="2126" w:type="dxa"/>
            <w:tcBorders>
              <w:top w:val="double" w:color="auto" w:sz="6" w:space="0"/>
              <w:bottom w:val="single" w:color="auto" w:sz="6" w:space="0"/>
            </w:tcBorders>
            <w:vAlign w:val="center"/>
          </w:tcPr>
          <w:p w14:paraId="265F358B">
            <w:pPr>
              <w:keepNext/>
              <w:spacing w:line="440" w:lineRule="exact"/>
              <w:ind w:left="63" w:leftChars="30" w:right="63" w:rightChars="30"/>
              <w:jc w:val="center"/>
              <w:rPr>
                <w:rFonts w:eastAsia="仿宋_GB2312"/>
                <w:color w:val="auto"/>
                <w:sz w:val="30"/>
                <w:szCs w:val="30"/>
                <w:highlight w:val="none"/>
              </w:rPr>
            </w:pPr>
          </w:p>
        </w:tc>
        <w:tc>
          <w:tcPr>
            <w:tcW w:w="1417" w:type="dxa"/>
            <w:tcBorders>
              <w:top w:val="double" w:color="auto" w:sz="6" w:space="0"/>
              <w:bottom w:val="single" w:color="auto" w:sz="6" w:space="0"/>
            </w:tcBorders>
            <w:vAlign w:val="center"/>
          </w:tcPr>
          <w:p w14:paraId="037AB535">
            <w:pPr>
              <w:keepNext/>
              <w:spacing w:line="440" w:lineRule="exact"/>
              <w:ind w:left="63" w:leftChars="30" w:right="63" w:rightChars="30"/>
              <w:jc w:val="center"/>
              <w:rPr>
                <w:rFonts w:eastAsia="仿宋_GB2312"/>
                <w:color w:val="auto"/>
                <w:sz w:val="30"/>
                <w:szCs w:val="30"/>
                <w:highlight w:val="none"/>
              </w:rPr>
            </w:pPr>
          </w:p>
        </w:tc>
        <w:tc>
          <w:tcPr>
            <w:tcW w:w="851" w:type="dxa"/>
            <w:tcBorders>
              <w:top w:val="double" w:color="auto" w:sz="6" w:space="0"/>
              <w:bottom w:val="single" w:color="auto" w:sz="6" w:space="0"/>
            </w:tcBorders>
            <w:vAlign w:val="center"/>
          </w:tcPr>
          <w:p w14:paraId="5E77EF67">
            <w:pPr>
              <w:keepNext/>
              <w:spacing w:line="440" w:lineRule="exact"/>
              <w:ind w:left="63" w:leftChars="30" w:right="63" w:rightChars="30"/>
              <w:jc w:val="center"/>
              <w:rPr>
                <w:rFonts w:eastAsia="仿宋_GB2312"/>
                <w:color w:val="auto"/>
                <w:sz w:val="30"/>
                <w:szCs w:val="30"/>
                <w:highlight w:val="none"/>
              </w:rPr>
            </w:pPr>
          </w:p>
        </w:tc>
        <w:tc>
          <w:tcPr>
            <w:tcW w:w="850" w:type="dxa"/>
            <w:tcBorders>
              <w:top w:val="double" w:color="auto" w:sz="6" w:space="0"/>
              <w:bottom w:val="single" w:color="auto" w:sz="6" w:space="0"/>
            </w:tcBorders>
            <w:vAlign w:val="center"/>
          </w:tcPr>
          <w:p w14:paraId="50F33255">
            <w:pPr>
              <w:keepNext/>
              <w:spacing w:line="440" w:lineRule="exact"/>
              <w:ind w:left="63" w:leftChars="30" w:right="63" w:rightChars="30"/>
              <w:jc w:val="center"/>
              <w:rPr>
                <w:rFonts w:eastAsia="仿宋_GB2312"/>
                <w:color w:val="auto"/>
                <w:sz w:val="30"/>
                <w:szCs w:val="30"/>
                <w:highlight w:val="none"/>
              </w:rPr>
            </w:pPr>
          </w:p>
        </w:tc>
      </w:tr>
      <w:tr w14:paraId="0D442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5891F68">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240F434E">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505A3EC7">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6F7C43A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1B36E8CB">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7B796BED">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28C88C7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48EF5DD6">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2C7BC6E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60673C4">
            <w:pPr>
              <w:keepNext/>
              <w:spacing w:line="440" w:lineRule="exact"/>
              <w:ind w:left="63" w:leftChars="30" w:right="63" w:rightChars="30"/>
              <w:jc w:val="center"/>
              <w:rPr>
                <w:rFonts w:eastAsia="仿宋_GB2312"/>
                <w:color w:val="auto"/>
                <w:sz w:val="30"/>
                <w:szCs w:val="30"/>
                <w:highlight w:val="none"/>
              </w:rPr>
            </w:pPr>
          </w:p>
        </w:tc>
      </w:tr>
      <w:tr w14:paraId="30ED0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36932EC">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65E58E10">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66D371DA">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29CE6D3B">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88DC1D0">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5EC31318">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3C95A034">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24788D88">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0DD3DE32">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219E73E6">
            <w:pPr>
              <w:keepNext/>
              <w:spacing w:line="440" w:lineRule="exact"/>
              <w:ind w:left="63" w:leftChars="30" w:right="63" w:rightChars="30"/>
              <w:jc w:val="center"/>
              <w:rPr>
                <w:rFonts w:eastAsia="仿宋_GB2312"/>
                <w:color w:val="auto"/>
                <w:sz w:val="30"/>
                <w:szCs w:val="30"/>
                <w:highlight w:val="none"/>
              </w:rPr>
            </w:pPr>
          </w:p>
        </w:tc>
      </w:tr>
      <w:tr w14:paraId="05328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9F7A025">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73FB3134">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3339673">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3D0CACAA">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0C8B9182">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73E29A5C">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6D622167">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4F644797">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B169CDF">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1B5473DA">
            <w:pPr>
              <w:keepNext/>
              <w:spacing w:line="440" w:lineRule="exact"/>
              <w:ind w:left="63" w:leftChars="30" w:right="63" w:rightChars="30"/>
              <w:jc w:val="center"/>
              <w:rPr>
                <w:rFonts w:eastAsia="仿宋_GB2312"/>
                <w:color w:val="auto"/>
                <w:sz w:val="30"/>
                <w:szCs w:val="30"/>
                <w:highlight w:val="none"/>
              </w:rPr>
            </w:pPr>
          </w:p>
        </w:tc>
      </w:tr>
      <w:tr w14:paraId="69D35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2EE1BD4">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41E2EBB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3E1C95E6">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397D122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88B47E5">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5733883B">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133EF58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6D8FAE07">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75AC5B62">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3B2611A1">
            <w:pPr>
              <w:keepNext/>
              <w:spacing w:line="440" w:lineRule="exact"/>
              <w:ind w:left="63" w:leftChars="30" w:right="63" w:rightChars="30"/>
              <w:jc w:val="center"/>
              <w:rPr>
                <w:rFonts w:eastAsia="仿宋_GB2312"/>
                <w:color w:val="auto"/>
                <w:sz w:val="30"/>
                <w:szCs w:val="30"/>
                <w:highlight w:val="none"/>
              </w:rPr>
            </w:pPr>
          </w:p>
        </w:tc>
      </w:tr>
      <w:tr w14:paraId="3A80A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77C8B1E">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165D9804">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BC0E2B6">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64E668CC">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20B8C539">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27CAEC49">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25DAAD45">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13BAB15F">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F55EF93">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46C388B0">
            <w:pPr>
              <w:keepNext/>
              <w:spacing w:line="440" w:lineRule="exact"/>
              <w:ind w:left="63" w:leftChars="30" w:right="63" w:rightChars="30"/>
              <w:jc w:val="center"/>
              <w:rPr>
                <w:rFonts w:eastAsia="仿宋_GB2312"/>
                <w:color w:val="auto"/>
                <w:sz w:val="30"/>
                <w:szCs w:val="30"/>
                <w:highlight w:val="none"/>
              </w:rPr>
            </w:pPr>
          </w:p>
        </w:tc>
      </w:tr>
      <w:tr w14:paraId="0084B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EBC97B9">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5631ED82">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40B849B6">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0A613F03">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48E328F">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6DAD3AA6">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749A40B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1EC48EEF">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175243C4">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4FB95F1">
            <w:pPr>
              <w:keepNext/>
              <w:spacing w:line="440" w:lineRule="exact"/>
              <w:ind w:left="63" w:leftChars="30" w:right="63" w:rightChars="30"/>
              <w:jc w:val="center"/>
              <w:rPr>
                <w:rFonts w:eastAsia="仿宋_GB2312"/>
                <w:color w:val="auto"/>
                <w:sz w:val="30"/>
                <w:szCs w:val="30"/>
                <w:highlight w:val="none"/>
              </w:rPr>
            </w:pPr>
          </w:p>
        </w:tc>
      </w:tr>
      <w:tr w14:paraId="5C5CF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AB3F739">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23FAF2B5">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17B7B7A9">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1057F5CD">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1B82E497">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28C08D1B">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2E3FE77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78122348">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7D09293E">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5347A89">
            <w:pPr>
              <w:keepNext/>
              <w:spacing w:line="440" w:lineRule="exact"/>
              <w:ind w:left="63" w:leftChars="30" w:right="63" w:rightChars="30"/>
              <w:jc w:val="center"/>
              <w:rPr>
                <w:rFonts w:eastAsia="仿宋_GB2312"/>
                <w:color w:val="auto"/>
                <w:sz w:val="30"/>
                <w:szCs w:val="30"/>
                <w:highlight w:val="none"/>
              </w:rPr>
            </w:pPr>
          </w:p>
        </w:tc>
      </w:tr>
      <w:tr w14:paraId="5C75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E051258">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7219BADF">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148D176B">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447AFAE5">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0BC596CF">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781291CD">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7BB503CD">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B3F12B0">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066F019">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4E92E10C">
            <w:pPr>
              <w:keepNext/>
              <w:spacing w:line="440" w:lineRule="exact"/>
              <w:ind w:left="63" w:leftChars="30" w:right="63" w:rightChars="30"/>
              <w:jc w:val="center"/>
              <w:rPr>
                <w:rFonts w:eastAsia="仿宋_GB2312"/>
                <w:color w:val="auto"/>
                <w:sz w:val="30"/>
                <w:szCs w:val="30"/>
                <w:highlight w:val="none"/>
              </w:rPr>
            </w:pPr>
          </w:p>
        </w:tc>
      </w:tr>
      <w:tr w14:paraId="21F30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1782A32">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4A236510">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20A17845">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0B1307CA">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6CC6EEE">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36CEFBD8">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60378317">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72A0F9FD">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12D90715">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BCC8B1C">
            <w:pPr>
              <w:keepNext/>
              <w:spacing w:line="440" w:lineRule="exact"/>
              <w:ind w:left="63" w:leftChars="30" w:right="63" w:rightChars="30"/>
              <w:jc w:val="center"/>
              <w:rPr>
                <w:rFonts w:eastAsia="仿宋_GB2312"/>
                <w:color w:val="auto"/>
                <w:sz w:val="30"/>
                <w:szCs w:val="30"/>
                <w:highlight w:val="none"/>
              </w:rPr>
            </w:pPr>
          </w:p>
        </w:tc>
      </w:tr>
      <w:tr w14:paraId="5C30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9C70794">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5085F07B">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5613F0A4">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5E6CE8AE">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625677BC">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3DBE90ED">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1FE15C4E">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4A008159">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21360717">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638D91C6">
            <w:pPr>
              <w:keepNext/>
              <w:spacing w:line="440" w:lineRule="exact"/>
              <w:ind w:left="63" w:leftChars="30" w:right="63" w:rightChars="30"/>
              <w:jc w:val="center"/>
              <w:rPr>
                <w:rFonts w:eastAsia="仿宋_GB2312"/>
                <w:color w:val="auto"/>
                <w:sz w:val="30"/>
                <w:szCs w:val="30"/>
                <w:highlight w:val="none"/>
              </w:rPr>
            </w:pPr>
          </w:p>
        </w:tc>
      </w:tr>
    </w:tbl>
    <w:p w14:paraId="481E5CAB">
      <w:pPr>
        <w:pStyle w:val="5"/>
        <w:spacing w:line="221" w:lineRule="auto"/>
        <w:rPr>
          <w:color w:val="auto"/>
          <w:sz w:val="21"/>
          <w:szCs w:val="21"/>
          <w:highlight w:val="none"/>
        </w:rPr>
      </w:pPr>
    </w:p>
    <w:p w14:paraId="4ED97BBF">
      <w:pPr>
        <w:pStyle w:val="5"/>
        <w:spacing w:line="221" w:lineRule="auto"/>
        <w:rPr>
          <w:color w:val="auto"/>
          <w:sz w:val="21"/>
          <w:szCs w:val="21"/>
          <w:highlight w:val="none"/>
        </w:rPr>
      </w:pPr>
    </w:p>
    <w:p w14:paraId="7155FBCF">
      <w:pPr>
        <w:pStyle w:val="5"/>
        <w:spacing w:line="221" w:lineRule="auto"/>
        <w:rPr>
          <w:color w:val="auto"/>
          <w:sz w:val="21"/>
          <w:szCs w:val="21"/>
          <w:highlight w:val="none"/>
        </w:rPr>
      </w:pPr>
    </w:p>
    <w:p w14:paraId="0F1680E6">
      <w:pPr>
        <w:rPr>
          <w:color w:val="auto"/>
          <w:sz w:val="21"/>
          <w:szCs w:val="21"/>
          <w:highlight w:val="none"/>
        </w:rPr>
      </w:pPr>
      <w:r>
        <w:rPr>
          <w:color w:val="auto"/>
          <w:sz w:val="21"/>
          <w:szCs w:val="21"/>
          <w:highlight w:val="none"/>
        </w:rPr>
        <w:br w:type="page"/>
      </w:r>
    </w:p>
    <w:p w14:paraId="2D673716">
      <w:pPr>
        <w:pStyle w:val="5"/>
        <w:spacing w:line="221" w:lineRule="auto"/>
        <w:rPr>
          <w:color w:val="auto"/>
          <w:sz w:val="21"/>
          <w:szCs w:val="21"/>
          <w:highlight w:val="none"/>
        </w:rPr>
        <w:sectPr>
          <w:pgSz w:w="16838" w:h="11906" w:orient="landscape"/>
          <w:pgMar w:top="1596" w:right="1431" w:bottom="1182" w:left="1015" w:header="0" w:footer="853" w:gutter="0"/>
          <w:pgNumType w:fmt="decimal"/>
          <w:cols w:space="720" w:num="1"/>
        </w:sectPr>
      </w:pPr>
    </w:p>
    <w:p w14:paraId="39CE50F5">
      <w:pPr>
        <w:spacing w:before="156" w:beforeLines="50" w:after="156" w:afterLines="50" w:line="440" w:lineRule="exact"/>
        <w:outlineLvl w:val="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附</w:t>
      </w:r>
      <w:bookmarkStart w:id="589" w:name="_Toc296347225"/>
      <w:bookmarkStart w:id="590" w:name="_Toc296944565"/>
      <w:bookmarkStart w:id="591" w:name="_Toc296891266"/>
      <w:bookmarkStart w:id="592" w:name="_Toc296891054"/>
      <w:bookmarkStart w:id="593" w:name="_Toc296503226"/>
      <w:bookmarkStart w:id="594" w:name="_Toc267261693"/>
      <w:bookmarkStart w:id="595" w:name="_Toc296346727"/>
      <w:r>
        <w:rPr>
          <w:rFonts w:hint="eastAsia" w:ascii="仿宋_GB2312" w:eastAsia="仿宋_GB2312"/>
          <w:color w:val="auto"/>
          <w:sz w:val="30"/>
          <w:szCs w:val="30"/>
          <w:highlight w:val="none"/>
          <w:lang w:eastAsia="zh-CN"/>
        </w:rPr>
        <w:t>件2：</w:t>
      </w:r>
      <w:bookmarkEnd w:id="589"/>
      <w:bookmarkEnd w:id="590"/>
      <w:bookmarkEnd w:id="591"/>
      <w:bookmarkEnd w:id="592"/>
      <w:bookmarkEnd w:id="593"/>
      <w:bookmarkEnd w:id="594"/>
      <w:bookmarkEnd w:id="595"/>
      <w:r>
        <w:rPr>
          <w:rFonts w:hint="eastAsia" w:ascii="仿宋_GB2312" w:eastAsia="仿宋_GB2312"/>
          <w:color w:val="auto"/>
          <w:sz w:val="30"/>
          <w:szCs w:val="30"/>
          <w:highlight w:val="none"/>
          <w:lang w:eastAsia="zh-CN"/>
        </w:rPr>
        <w:t xml:space="preserve">    </w:t>
      </w:r>
    </w:p>
    <w:p w14:paraId="318A9D86">
      <w:pPr>
        <w:spacing w:line="440" w:lineRule="exact"/>
        <w:jc w:val="center"/>
        <w:rPr>
          <w:rFonts w:hint="eastAsia" w:ascii="宋体" w:hAnsi="宋体" w:cs="SimSun Identity H"/>
          <w:color w:val="000000" w:themeColor="text1"/>
          <w:kern w:val="0"/>
          <w:szCs w:val="20"/>
          <w:highlight w:val="none"/>
          <w14:textFill>
            <w14:solidFill>
              <w14:schemeClr w14:val="tx1"/>
            </w14:solidFill>
          </w14:textFill>
        </w:rPr>
      </w:pPr>
      <w:r>
        <w:rPr>
          <w:rFonts w:hint="eastAsia" w:ascii="宋体" w:hAnsi="宋体" w:cs="SimSun Identity H"/>
          <w:color w:val="000000" w:themeColor="text1"/>
          <w:kern w:val="0"/>
          <w:szCs w:val="20"/>
          <w:highlight w:val="none"/>
          <w14:textFill>
            <w14:solidFill>
              <w14:schemeClr w14:val="tx1"/>
            </w14:solidFill>
          </w14:textFill>
        </w:rPr>
        <w:t>工程质量保修书</w:t>
      </w:r>
    </w:p>
    <w:p w14:paraId="3D63B697">
      <w:pPr>
        <w:spacing w:line="440" w:lineRule="exact"/>
        <w:ind w:firstLine="420" w:firstLineChars="20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发包人（全称）：</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p>
    <w:p w14:paraId="7BD9B225">
      <w:pPr>
        <w:spacing w:line="440" w:lineRule="exact"/>
        <w:ind w:firstLine="420" w:firstLineChars="20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承包人（全称）：</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p>
    <w:p w14:paraId="188C45E4">
      <w:pPr>
        <w:spacing w:line="440" w:lineRule="exact"/>
        <w:rPr>
          <w:rFonts w:ascii="宋体" w:hAnsi="宋体" w:cs="SimSun Identity H"/>
          <w:color w:val="000000" w:themeColor="text1"/>
          <w:kern w:val="0"/>
          <w:szCs w:val="20"/>
          <w:highlight w:val="none"/>
          <w14:textFill>
            <w14:solidFill>
              <w14:schemeClr w14:val="tx1"/>
            </w14:solidFill>
          </w14:textFill>
        </w:rPr>
      </w:pPr>
    </w:p>
    <w:p w14:paraId="423604CE">
      <w:pPr>
        <w:spacing w:line="360" w:lineRule="auto"/>
        <w:ind w:firstLine="420" w:firstLineChars="20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发包人和承包人根据《中华人民共和国建筑法》和《建设工程质量管理条例》，经协商一致就</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（工程全称）签订工程质量保修书。</w:t>
      </w:r>
    </w:p>
    <w:p w14:paraId="3605FE8B">
      <w:pPr>
        <w:spacing w:line="360" w:lineRule="auto"/>
        <w:ind w:firstLine="420" w:firstLineChars="20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一、工程质量保修范围和内容</w:t>
      </w:r>
    </w:p>
    <w:p w14:paraId="44B6A4D6">
      <w:pPr>
        <w:spacing w:line="360" w:lineRule="auto"/>
        <w:ind w:firstLine="420" w:firstLineChars="20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承包人在质量保修期内，按照有关法律规定和合同约定，承担工程质量保修责任。</w:t>
      </w:r>
    </w:p>
    <w:p w14:paraId="1F7CC296">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F2DA630">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w:t>
      </w:r>
    </w:p>
    <w:p w14:paraId="1FAE9895">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二、质量保修期</w:t>
      </w:r>
    </w:p>
    <w:p w14:paraId="67354DAD">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根据《建设工程质量管理条例》及有关规定，工程的质量保修期如下：</w:t>
      </w:r>
    </w:p>
    <w:p w14:paraId="63A03DB3">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1</w:t>
      </w:r>
      <w:r>
        <w:rPr>
          <w:rFonts w:hint="eastAsia" w:ascii="宋体" w:hAnsi="宋体" w:cs="宋体"/>
          <w:color w:val="000000" w:themeColor="text1"/>
          <w:kern w:val="0"/>
          <w:szCs w:val="20"/>
          <w:highlight w:val="none"/>
          <w14:textFill>
            <w14:solidFill>
              <w14:schemeClr w14:val="tx1"/>
            </w14:solidFill>
          </w14:textFill>
        </w:rPr>
        <w:t>．地基基础工程和主体结构工程为设计文件规定的工程合理使用年限；</w:t>
      </w:r>
    </w:p>
    <w:p w14:paraId="18D366AE">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2</w:t>
      </w:r>
      <w:r>
        <w:rPr>
          <w:rFonts w:hint="eastAsia" w:ascii="宋体" w:hAnsi="宋体" w:cs="宋体"/>
          <w:color w:val="000000" w:themeColor="text1"/>
          <w:kern w:val="0"/>
          <w:szCs w:val="20"/>
          <w:highlight w:val="none"/>
          <w14:textFill>
            <w14:solidFill>
              <w14:schemeClr w14:val="tx1"/>
            </w14:solidFill>
          </w14:textFill>
        </w:rPr>
        <w:t>．屋面防水工程、有防水要求的卫生间、房间和外墙面的防渗为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5</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年；</w:t>
      </w:r>
    </w:p>
    <w:p w14:paraId="1447C5C4">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3</w:t>
      </w:r>
      <w:r>
        <w:rPr>
          <w:rFonts w:hint="eastAsia" w:ascii="宋体" w:hAnsi="宋体" w:cs="宋体"/>
          <w:color w:val="000000" w:themeColor="text1"/>
          <w:kern w:val="0"/>
          <w:szCs w:val="20"/>
          <w:highlight w:val="none"/>
          <w14:textFill>
            <w14:solidFill>
              <w14:schemeClr w14:val="tx1"/>
            </w14:solidFill>
          </w14:textFill>
        </w:rPr>
        <w:t>．装修工程为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2</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年；</w:t>
      </w:r>
    </w:p>
    <w:p w14:paraId="3D134E33">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4</w:t>
      </w:r>
      <w:r>
        <w:rPr>
          <w:rFonts w:hint="eastAsia" w:ascii="宋体" w:hAnsi="宋体" w:cs="宋体"/>
          <w:color w:val="000000" w:themeColor="text1"/>
          <w:kern w:val="0"/>
          <w:szCs w:val="20"/>
          <w:highlight w:val="none"/>
          <w14:textFill>
            <w14:solidFill>
              <w14:schemeClr w14:val="tx1"/>
            </w14:solidFill>
          </w14:textFill>
        </w:rPr>
        <w:t>．电气管线、给排水管道、设备安装工程为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2</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年；</w:t>
      </w:r>
    </w:p>
    <w:p w14:paraId="07EEF4A5">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5</w:t>
      </w:r>
      <w:r>
        <w:rPr>
          <w:rFonts w:hint="eastAsia" w:ascii="宋体" w:hAnsi="宋体" w:cs="宋体"/>
          <w:color w:val="000000" w:themeColor="text1"/>
          <w:kern w:val="0"/>
          <w:szCs w:val="20"/>
          <w:highlight w:val="none"/>
          <w14:textFill>
            <w14:solidFill>
              <w14:schemeClr w14:val="tx1"/>
            </w14:solidFill>
          </w14:textFill>
        </w:rPr>
        <w:t>．供热与供冷系统为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2</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个采暖期、供冷期；</w:t>
      </w:r>
    </w:p>
    <w:p w14:paraId="20F92362">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6</w:t>
      </w:r>
      <w:r>
        <w:rPr>
          <w:rFonts w:hint="eastAsia" w:ascii="宋体" w:hAnsi="宋体" w:cs="宋体"/>
          <w:color w:val="000000" w:themeColor="text1"/>
          <w:kern w:val="0"/>
          <w:szCs w:val="20"/>
          <w:highlight w:val="none"/>
          <w14:textFill>
            <w14:solidFill>
              <w14:schemeClr w14:val="tx1"/>
            </w14:solidFill>
          </w14:textFill>
        </w:rPr>
        <w:t>．住宅小区内的给排水设施、道路等配套工程为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2</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年；</w:t>
      </w:r>
    </w:p>
    <w:p w14:paraId="020DFDD6">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7</w:t>
      </w:r>
      <w:r>
        <w:rPr>
          <w:rFonts w:hint="eastAsia" w:ascii="宋体" w:hAnsi="宋体" w:cs="宋体"/>
          <w:color w:val="000000" w:themeColor="text1"/>
          <w:kern w:val="0"/>
          <w:szCs w:val="20"/>
          <w:highlight w:val="none"/>
          <w14:textFill>
            <w14:solidFill>
              <w14:schemeClr w14:val="tx1"/>
            </w14:solidFill>
          </w14:textFill>
        </w:rPr>
        <w:t>．其他项目保修期限约定如下：</w:t>
      </w:r>
    </w:p>
    <w:p w14:paraId="6F27DD8D">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w:t>
      </w:r>
    </w:p>
    <w:p w14:paraId="33878016">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质量保修期自工程竣工验收合格之日起计算。</w:t>
      </w:r>
    </w:p>
    <w:p w14:paraId="74768B37">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三、缺陷责任期</w:t>
      </w:r>
    </w:p>
    <w:p w14:paraId="2F873295">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工程缺陷责任期为</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24</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个月（最长不超过</w:t>
      </w:r>
      <w:r>
        <w:rPr>
          <w:rFonts w:ascii="宋体" w:hAnsi="宋体" w:cs="SimSun Identity H"/>
          <w:color w:val="000000" w:themeColor="text1"/>
          <w:kern w:val="0"/>
          <w:szCs w:val="20"/>
          <w:highlight w:val="none"/>
          <w14:textFill>
            <w14:solidFill>
              <w14:schemeClr w14:val="tx1"/>
            </w14:solidFill>
          </w14:textFill>
        </w:rPr>
        <w:t>24</w:t>
      </w:r>
      <w:r>
        <w:rPr>
          <w:rFonts w:hint="eastAsia" w:ascii="宋体" w:hAnsi="宋体" w:cs="宋体"/>
          <w:color w:val="000000" w:themeColor="text1"/>
          <w:kern w:val="0"/>
          <w:szCs w:val="20"/>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324541E">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缺陷责任期</w:t>
      </w:r>
      <w:r>
        <w:rPr>
          <w:rFonts w:hint="eastAsia" w:ascii="宋体" w:hAnsi="宋体" w:cs="宋体"/>
          <w:color w:val="000000" w:themeColor="text1"/>
          <w:kern w:val="0"/>
          <w:szCs w:val="20"/>
          <w:highlight w:val="none"/>
          <w:u w:val="single"/>
          <w14:textFill>
            <w14:solidFill>
              <w14:schemeClr w14:val="tx1"/>
            </w14:solidFill>
          </w14:textFill>
        </w:rPr>
        <w:t>满</w:t>
      </w:r>
      <w:r>
        <w:rPr>
          <w:rFonts w:hint="eastAsia" w:ascii="宋体" w:hAnsi="宋体" w:cs="SimSun Identity H"/>
          <w:color w:val="000000" w:themeColor="text1"/>
          <w:kern w:val="0"/>
          <w:szCs w:val="20"/>
          <w:highlight w:val="none"/>
          <w14:textFill>
            <w14:solidFill>
              <w14:schemeClr w14:val="tx1"/>
            </w14:solidFill>
          </w14:textFill>
        </w:rPr>
        <w:t>之日起</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天</w:t>
      </w:r>
      <w:r>
        <w:rPr>
          <w:rFonts w:hint="eastAsia" w:ascii="宋体" w:hAnsi="宋体" w:cs="宋体"/>
          <w:color w:val="000000" w:themeColor="text1"/>
          <w:kern w:val="0"/>
          <w:szCs w:val="20"/>
          <w:highlight w:val="none"/>
          <w:u w:val="single"/>
          <w14:textFill>
            <w14:solidFill>
              <w14:schemeClr w14:val="tx1"/>
            </w14:solidFill>
          </w14:textFill>
        </w:rPr>
        <w:t>（按</w:t>
      </w:r>
      <w:r>
        <w:rPr>
          <w:rFonts w:ascii="宋体" w:hAnsi="宋体" w:cs="宋体"/>
          <w:color w:val="000000" w:themeColor="text1"/>
          <w:kern w:val="0"/>
          <w:szCs w:val="20"/>
          <w:highlight w:val="none"/>
          <w:u w:val="single"/>
          <w14:textFill>
            <w14:solidFill>
              <w14:schemeClr w14:val="tx1"/>
            </w14:solidFill>
          </w14:textFill>
        </w:rPr>
        <w:t>合同约定期限）</w:t>
      </w:r>
      <w:r>
        <w:rPr>
          <w:rFonts w:hint="eastAsia" w:ascii="宋体" w:hAnsi="宋体" w:cs="宋体"/>
          <w:color w:val="000000" w:themeColor="text1"/>
          <w:kern w:val="0"/>
          <w:szCs w:val="20"/>
          <w:highlight w:val="none"/>
          <w:u w:val="single"/>
          <w14:textFill>
            <w14:solidFill>
              <w14:schemeClr w14:val="tx1"/>
            </w14:solidFill>
          </w14:textFill>
        </w:rPr>
        <w:t>，</w:t>
      </w:r>
      <w:r>
        <w:rPr>
          <w:rFonts w:hint="eastAsia" w:ascii="宋体" w:hAnsi="宋体" w:cs="宋体"/>
          <w:color w:val="000000" w:themeColor="text1"/>
          <w:kern w:val="0"/>
          <w:szCs w:val="20"/>
          <w:highlight w:val="none"/>
          <w14:textFill>
            <w14:solidFill>
              <w14:schemeClr w14:val="tx1"/>
            </w14:solidFill>
          </w14:textFill>
        </w:rPr>
        <w:t>发包人应退还剩余的质量保证金。</w:t>
      </w:r>
    </w:p>
    <w:p w14:paraId="6398738E">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四、质量保修责任</w:t>
      </w:r>
    </w:p>
    <w:p w14:paraId="5DA9BA09">
      <w:pPr>
        <w:spacing w:line="360" w:lineRule="auto"/>
        <w:ind w:left="105" w:leftChars="50" w:firstLine="430" w:firstLineChars="205"/>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1</w:t>
      </w:r>
      <w:r>
        <w:rPr>
          <w:rFonts w:hint="eastAsia" w:ascii="宋体" w:hAnsi="宋体" w:cs="宋体"/>
          <w:color w:val="000000" w:themeColor="text1"/>
          <w:kern w:val="0"/>
          <w:szCs w:val="20"/>
          <w:highlight w:val="none"/>
          <w14:textFill>
            <w14:solidFill>
              <w14:schemeClr w14:val="tx1"/>
            </w14:solidFill>
          </w14:textFill>
        </w:rPr>
        <w:t>．属于保修范围、内容的项目，承包人应当在接到保修通知之日起</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天内派人保修。承包人不在约定期限内派人保修的，发包人可以委托他人修理，修理费用从质量保证金内扣除。</w:t>
      </w:r>
    </w:p>
    <w:p w14:paraId="185EFCC7">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2</w:t>
      </w:r>
      <w:r>
        <w:rPr>
          <w:rFonts w:hint="eastAsia" w:ascii="宋体" w:hAnsi="宋体" w:cs="宋体"/>
          <w:color w:val="000000" w:themeColor="text1"/>
          <w:kern w:val="0"/>
          <w:szCs w:val="20"/>
          <w:highlight w:val="none"/>
          <w14:textFill>
            <w14:solidFill>
              <w14:schemeClr w14:val="tx1"/>
            </w14:solidFill>
          </w14:textFill>
        </w:rPr>
        <w:t>．发生紧急事故需抢修的，承包人在接到事故通知后，应当立即到达事故现场抢修。</w:t>
      </w:r>
    </w:p>
    <w:p w14:paraId="7BE12842">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3</w:t>
      </w:r>
      <w:r>
        <w:rPr>
          <w:rFonts w:hint="eastAsia" w:ascii="宋体" w:hAnsi="宋体" w:cs="宋体"/>
          <w:color w:val="000000" w:themeColor="text1"/>
          <w:kern w:val="0"/>
          <w:szCs w:val="20"/>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0A10B0">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4</w:t>
      </w:r>
      <w:r>
        <w:rPr>
          <w:rFonts w:hint="eastAsia" w:ascii="宋体" w:hAnsi="宋体" w:cs="宋体"/>
          <w:color w:val="000000" w:themeColor="text1"/>
          <w:kern w:val="0"/>
          <w:szCs w:val="20"/>
          <w:highlight w:val="none"/>
          <w14:textFill>
            <w14:solidFill>
              <w14:schemeClr w14:val="tx1"/>
            </w14:solidFill>
          </w14:textFill>
        </w:rPr>
        <w:t>．质量保修完成后，由发包人组织验收。</w:t>
      </w:r>
    </w:p>
    <w:p w14:paraId="379A640B">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五、保修费用</w:t>
      </w:r>
    </w:p>
    <w:p w14:paraId="59C957CD">
      <w:pPr>
        <w:tabs>
          <w:tab w:val="left" w:pos="7380"/>
        </w:tabs>
        <w:spacing w:line="360" w:lineRule="auto"/>
        <w:ind w:firstLine="42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保修费用由造成质量缺陷的责任方承担。</w:t>
      </w:r>
    </w:p>
    <w:p w14:paraId="20CEC45F">
      <w:pPr>
        <w:spacing w:line="360" w:lineRule="auto"/>
        <w:ind w:firstLine="420"/>
        <w:rPr>
          <w:rFonts w:ascii="宋体" w:hAnsi="宋体" w:cs="黑体"/>
          <w:color w:val="000000" w:themeColor="text1"/>
          <w:kern w:val="0"/>
          <w:szCs w:val="20"/>
          <w:highlight w:val="none"/>
          <w14:textFill>
            <w14:solidFill>
              <w14:schemeClr w14:val="tx1"/>
            </w14:solidFill>
          </w14:textFill>
        </w:rPr>
      </w:pPr>
      <w:r>
        <w:rPr>
          <w:rFonts w:hint="eastAsia" w:ascii="宋体" w:hAnsi="宋体" w:cs="黑体"/>
          <w:color w:val="000000" w:themeColor="text1"/>
          <w:kern w:val="0"/>
          <w:szCs w:val="20"/>
          <w:highlight w:val="none"/>
          <w14:textFill>
            <w14:solidFill>
              <w14:schemeClr w14:val="tx1"/>
            </w14:solidFill>
          </w14:textFill>
        </w:rPr>
        <w:t>六、双方约定的其他工程质量保修事项：</w:t>
      </w:r>
      <w:r>
        <w:rPr>
          <w:rFonts w:ascii="宋体" w:hAnsi="宋体" w:cs="黑体"/>
          <w:color w:val="000000" w:themeColor="text1"/>
          <w:kern w:val="0"/>
          <w:szCs w:val="20"/>
          <w:highlight w:val="none"/>
          <w14:textFill>
            <w14:solidFill>
              <w14:schemeClr w14:val="tx1"/>
            </w14:solidFill>
          </w14:textFill>
        </w:rPr>
        <w:t xml:space="preserve"> </w:t>
      </w:r>
    </w:p>
    <w:p w14:paraId="793C57A2">
      <w:pPr>
        <w:spacing w:line="360" w:lineRule="auto"/>
        <w:ind w:firstLine="420" w:firstLineChars="200"/>
        <w:jc w:val="left"/>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宋体"/>
          <w:color w:val="000000" w:themeColor="text1"/>
          <w:kern w:val="0"/>
          <w:szCs w:val="20"/>
          <w:highlight w:val="none"/>
          <w14:textFill>
            <w14:solidFill>
              <w14:schemeClr w14:val="tx1"/>
            </w14:solidFill>
          </w14:textFill>
        </w:rPr>
        <w:t>。</w:t>
      </w:r>
    </w:p>
    <w:p w14:paraId="02D155CD">
      <w:pPr>
        <w:spacing w:line="360" w:lineRule="auto"/>
        <w:ind w:firstLine="399" w:firstLineChars="190"/>
        <w:rPr>
          <w:rFonts w:ascii="宋体" w:hAnsi="宋体" w:cs="SimSun Identity H"/>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0"/>
          <w:highlight w:val="none"/>
          <w14:textFill>
            <w14:solidFill>
              <w14:schemeClr w14:val="tx1"/>
            </w14:solidFill>
          </w14:textFill>
        </w:rPr>
        <w:t>工程质量保修书由发包人、承包人在工程竣工验收前共同签署，作为施工合同附件，其有效期限至保修期满。</w:t>
      </w:r>
    </w:p>
    <w:p w14:paraId="0C531D38">
      <w:pPr>
        <w:spacing w:line="360" w:lineRule="auto"/>
        <w:ind w:firstLine="420"/>
        <w:rPr>
          <w:rFonts w:ascii="宋体" w:hAnsi="宋体" w:cs="SimSun Identity H"/>
          <w:color w:val="000000" w:themeColor="text1"/>
          <w:kern w:val="0"/>
          <w:szCs w:val="20"/>
          <w:highlight w:val="none"/>
          <w14:textFill>
            <w14:solidFill>
              <w14:schemeClr w14:val="tx1"/>
            </w14:solidFill>
          </w14:textFill>
        </w:rPr>
      </w:pPr>
    </w:p>
    <w:p w14:paraId="79ACCB85">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发包人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公章</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 xml:space="preserve">  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承包人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公章</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          </w:t>
      </w:r>
    </w:p>
    <w:p w14:paraId="11D066FE">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地  址：</w:t>
      </w:r>
      <w:r>
        <w:rPr>
          <w:rFonts w:ascii="宋体" w:hAnsi="宋体" w:cs="SimSun Identity H"/>
          <w:color w:val="000000" w:themeColor="text1"/>
          <w:kern w:val="0"/>
          <w:szCs w:val="20"/>
          <w:highlight w:val="none"/>
          <w:u w:val="single"/>
          <w14:textFill>
            <w14:solidFill>
              <w14:schemeClr w14:val="tx1"/>
            </w14:solidFill>
          </w14:textFill>
        </w:rPr>
        <w:t xml:space="preserve"> 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地  址：</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2505664B">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法定代表人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签字</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法定代表人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签字</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0FAE4B4A">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委托代理人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签字</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委托代理人</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签字</w:t>
      </w:r>
      <w:r>
        <w:rPr>
          <w:rFonts w:hint="eastAsia"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14:textFill>
            <w14:solidFill>
              <w14:schemeClr w14:val="tx1"/>
            </w14:solidFill>
          </w14:textFill>
        </w:rPr>
        <w:t>：</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3C90DA1A">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电  话：</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电  话：</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7EC60407">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传  真：</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传  真：</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p>
    <w:p w14:paraId="17AD6421">
      <w:pPr>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开户银行：</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开户银行：</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3794BCB7">
      <w:pPr>
        <w:tabs>
          <w:tab w:val="left" w:pos="2880"/>
          <w:tab w:val="left" w:pos="3060"/>
          <w:tab w:val="left" w:pos="4500"/>
        </w:tabs>
        <w:spacing w:line="360" w:lineRule="auto"/>
        <w:rPr>
          <w:rFonts w:ascii="宋体" w:hAnsi="宋体" w:cs="SimSun Identity H"/>
          <w:color w:val="000000" w:themeColor="text1"/>
          <w:kern w:val="0"/>
          <w:szCs w:val="20"/>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账  号：</w:t>
      </w:r>
      <w:r>
        <w:rPr>
          <w:rFonts w:ascii="宋体" w:hAnsi="宋体" w:cs="SimSun Identity H"/>
          <w:color w:val="000000" w:themeColor="text1"/>
          <w:kern w:val="0"/>
          <w:szCs w:val="20"/>
          <w:highlight w:val="none"/>
          <w:u w:val="single"/>
          <w14:textFill>
            <w14:solidFill>
              <w14:schemeClr w14:val="tx1"/>
            </w14:solidFill>
          </w14:textFill>
        </w:rPr>
        <w:t xml:space="preserve"> 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账  号：</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43F18140">
      <w:pPr>
        <w:tabs>
          <w:tab w:val="left" w:pos="7200"/>
          <w:tab w:val="left" w:pos="7380"/>
          <w:tab w:val="left" w:pos="7560"/>
        </w:tabs>
        <w:spacing w:line="360" w:lineRule="auto"/>
        <w:rPr>
          <w:color w:val="000000" w:themeColor="text1"/>
          <w:szCs w:val="21"/>
          <w:highlight w:val="none"/>
          <w14:textFill>
            <w14:solidFill>
              <w14:schemeClr w14:val="tx1"/>
            </w14:solidFill>
          </w14:textFill>
        </w:rPr>
      </w:pPr>
      <w:r>
        <w:rPr>
          <w:rFonts w:ascii="宋体" w:hAnsi="宋体" w:cs="SimSun Identity H"/>
          <w:color w:val="000000" w:themeColor="text1"/>
          <w:kern w:val="0"/>
          <w:szCs w:val="20"/>
          <w:highlight w:val="none"/>
          <w14:textFill>
            <w14:solidFill>
              <w14:schemeClr w14:val="tx1"/>
            </w14:solidFill>
          </w14:textFill>
        </w:rPr>
        <w:t>邮政编码：</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 xml:space="preserve"> </w:t>
      </w:r>
      <w:r>
        <w:rPr>
          <w:rFonts w:hint="eastAsia" w:ascii="宋体" w:hAnsi="宋体" w:cs="SimSun Identity H"/>
          <w:color w:val="000000" w:themeColor="text1"/>
          <w:kern w:val="0"/>
          <w:szCs w:val="20"/>
          <w:highlight w:val="none"/>
          <w14:textFill>
            <w14:solidFill>
              <w14:schemeClr w14:val="tx1"/>
            </w14:solidFill>
          </w14:textFill>
        </w:rPr>
        <w:t xml:space="preserve">             </w:t>
      </w:r>
      <w:r>
        <w:rPr>
          <w:rFonts w:ascii="宋体" w:hAnsi="宋体" w:cs="SimSun Identity H"/>
          <w:color w:val="000000" w:themeColor="text1"/>
          <w:kern w:val="0"/>
          <w:szCs w:val="20"/>
          <w:highlight w:val="none"/>
          <w14:textFill>
            <w14:solidFill>
              <w14:schemeClr w14:val="tx1"/>
            </w14:solidFill>
          </w14:textFill>
        </w:rPr>
        <w:t>邮政编码：</w:t>
      </w:r>
      <w:r>
        <w:rPr>
          <w:rFonts w:ascii="宋体" w:hAnsi="宋体" w:cs="SimSun Identity H"/>
          <w:color w:val="000000" w:themeColor="text1"/>
          <w:kern w:val="0"/>
          <w:szCs w:val="20"/>
          <w:highlight w:val="none"/>
          <w:u w:val="single"/>
          <w14:textFill>
            <w14:solidFill>
              <w14:schemeClr w14:val="tx1"/>
            </w14:solidFill>
          </w14:textFill>
        </w:rPr>
        <w:t></w:t>
      </w:r>
      <w:r>
        <w:rPr>
          <w:rFonts w:hint="eastAsia" w:ascii="宋体" w:hAnsi="宋体" w:cs="SimSun Identity H"/>
          <w:color w:val="000000" w:themeColor="text1"/>
          <w:kern w:val="0"/>
          <w:szCs w:val="20"/>
          <w:highlight w:val="none"/>
          <w:u w:val="single"/>
          <w14:textFill>
            <w14:solidFill>
              <w14:schemeClr w14:val="tx1"/>
            </w14:solidFill>
          </w14:textFill>
        </w:rPr>
        <w:t xml:space="preserve">   </w:t>
      </w:r>
      <w:r>
        <w:rPr>
          <w:rFonts w:ascii="宋体" w:hAnsi="宋体" w:cs="SimSun Identity H"/>
          <w:color w:val="000000" w:themeColor="text1"/>
          <w:kern w:val="0"/>
          <w:szCs w:val="20"/>
          <w:highlight w:val="none"/>
          <w:u w:val="single"/>
          <w14:textFill>
            <w14:solidFill>
              <w14:schemeClr w14:val="tx1"/>
            </w14:solidFill>
          </w14:textFill>
        </w:rPr>
        <w:t></w:t>
      </w:r>
    </w:p>
    <w:p w14:paraId="42557240">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0CBD1944">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4CFD0F44">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2D6E1520">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744836F2">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4E54CE56">
      <w:pPr>
        <w:spacing w:before="120" w:beforeLines="50" w:after="12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017BE312">
      <w:pPr>
        <w:spacing w:line="440" w:lineRule="exact"/>
        <w:rPr>
          <w:rFonts w:eastAsia="黑体"/>
          <w:sz w:val="30"/>
          <w:szCs w:val="30"/>
          <w:highlight w:val="none"/>
        </w:rPr>
      </w:pPr>
      <w:r>
        <w:rPr>
          <w:rFonts w:eastAsia="仿宋_GB2312"/>
          <w:b/>
          <w:sz w:val="30"/>
          <w:szCs w:val="30"/>
          <w:highlight w:val="none"/>
        </w:rPr>
        <w:br w:type="page"/>
      </w:r>
      <w:r>
        <w:rPr>
          <w:rFonts w:eastAsia="仿宋_GB2312"/>
          <w:sz w:val="30"/>
          <w:szCs w:val="30"/>
          <w:highlight w:val="none"/>
        </w:rPr>
        <w:t>附件</w:t>
      </w:r>
      <w:r>
        <w:rPr>
          <w:rFonts w:hint="eastAsia" w:eastAsia="仿宋_GB2312"/>
          <w:sz w:val="30"/>
          <w:szCs w:val="30"/>
          <w:highlight w:val="none"/>
        </w:rPr>
        <w:t>3</w:t>
      </w:r>
      <w:r>
        <w:rPr>
          <w:rFonts w:eastAsia="仿宋_GB2312"/>
          <w:sz w:val="30"/>
          <w:szCs w:val="30"/>
          <w:highlight w:val="none"/>
        </w:rPr>
        <w:t>：</w:t>
      </w:r>
    </w:p>
    <w:p w14:paraId="5C658EA6">
      <w:pPr>
        <w:spacing w:before="120" w:beforeLines="50" w:after="120" w:afterLines="50" w:line="440" w:lineRule="exact"/>
        <w:jc w:val="center"/>
        <w:rPr>
          <w:rFonts w:eastAsia="黑体"/>
          <w:sz w:val="30"/>
          <w:szCs w:val="30"/>
          <w:highlight w:val="none"/>
        </w:rPr>
      </w:pPr>
      <w:r>
        <w:rPr>
          <w:rFonts w:eastAsia="黑体"/>
          <w:sz w:val="30"/>
          <w:szCs w:val="30"/>
          <w:highlight w:val="none"/>
        </w:rPr>
        <w:t>主要建设工程文件目录</w:t>
      </w:r>
    </w:p>
    <w:tbl>
      <w:tblPr>
        <w:tblStyle w:val="10"/>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65EE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7DBC9EC">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文件名称</w:t>
            </w:r>
          </w:p>
        </w:tc>
        <w:tc>
          <w:tcPr>
            <w:tcW w:w="1276" w:type="dxa"/>
            <w:tcBorders>
              <w:top w:val="single" w:color="auto" w:sz="12" w:space="0"/>
              <w:bottom w:val="double" w:color="auto" w:sz="6" w:space="0"/>
            </w:tcBorders>
            <w:noWrap w:val="0"/>
            <w:vAlign w:val="center"/>
          </w:tcPr>
          <w:p w14:paraId="27BFA496">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套数</w:t>
            </w:r>
          </w:p>
        </w:tc>
        <w:tc>
          <w:tcPr>
            <w:tcW w:w="1450" w:type="dxa"/>
            <w:tcBorders>
              <w:top w:val="single" w:color="auto" w:sz="12" w:space="0"/>
              <w:bottom w:val="double" w:color="auto" w:sz="6" w:space="0"/>
            </w:tcBorders>
            <w:noWrap w:val="0"/>
            <w:vAlign w:val="center"/>
          </w:tcPr>
          <w:p w14:paraId="0DD98B82">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费用</w:t>
            </w:r>
            <w:r>
              <w:rPr>
                <w:rFonts w:hint="eastAsia" w:eastAsia="仿宋_GB2312"/>
                <w:sz w:val="28"/>
                <w:szCs w:val="30"/>
                <w:highlight w:val="none"/>
              </w:rPr>
              <w:t>（元）</w:t>
            </w:r>
          </w:p>
        </w:tc>
        <w:tc>
          <w:tcPr>
            <w:tcW w:w="1243" w:type="dxa"/>
            <w:tcBorders>
              <w:top w:val="single" w:color="auto" w:sz="12" w:space="0"/>
              <w:bottom w:val="double" w:color="auto" w:sz="6" w:space="0"/>
            </w:tcBorders>
            <w:noWrap w:val="0"/>
            <w:vAlign w:val="center"/>
          </w:tcPr>
          <w:p w14:paraId="38DDABA9">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质量</w:t>
            </w:r>
          </w:p>
        </w:tc>
        <w:tc>
          <w:tcPr>
            <w:tcW w:w="1450" w:type="dxa"/>
            <w:tcBorders>
              <w:top w:val="single" w:color="auto" w:sz="12" w:space="0"/>
              <w:bottom w:val="double" w:color="auto" w:sz="6" w:space="0"/>
            </w:tcBorders>
            <w:noWrap w:val="0"/>
            <w:vAlign w:val="top"/>
          </w:tcPr>
          <w:p w14:paraId="15C8409B">
            <w:pPr>
              <w:spacing w:line="440" w:lineRule="exact"/>
              <w:jc w:val="center"/>
              <w:rPr>
                <w:rFonts w:eastAsia="仿宋_GB2312"/>
                <w:sz w:val="28"/>
                <w:szCs w:val="30"/>
                <w:highlight w:val="none"/>
              </w:rPr>
            </w:pPr>
            <w:r>
              <w:rPr>
                <w:rFonts w:eastAsia="仿宋_GB2312"/>
                <w:sz w:val="28"/>
                <w:szCs w:val="30"/>
                <w:highlight w:val="none"/>
              </w:rPr>
              <w:t>移交时间</w:t>
            </w:r>
          </w:p>
        </w:tc>
        <w:tc>
          <w:tcPr>
            <w:tcW w:w="1667" w:type="dxa"/>
            <w:tcBorders>
              <w:top w:val="single" w:color="auto" w:sz="12" w:space="0"/>
              <w:bottom w:val="double" w:color="auto" w:sz="6" w:space="0"/>
            </w:tcBorders>
            <w:noWrap w:val="0"/>
            <w:vAlign w:val="top"/>
          </w:tcPr>
          <w:p w14:paraId="3CD43AB7">
            <w:pPr>
              <w:spacing w:line="440" w:lineRule="exact"/>
              <w:jc w:val="center"/>
              <w:rPr>
                <w:rFonts w:eastAsia="仿宋_GB2312"/>
                <w:sz w:val="28"/>
                <w:szCs w:val="30"/>
                <w:highlight w:val="none"/>
              </w:rPr>
            </w:pPr>
            <w:r>
              <w:rPr>
                <w:rFonts w:eastAsia="仿宋_GB2312"/>
                <w:sz w:val="28"/>
                <w:szCs w:val="30"/>
                <w:highlight w:val="none"/>
              </w:rPr>
              <w:t>责任人</w:t>
            </w:r>
          </w:p>
        </w:tc>
      </w:tr>
      <w:tr w14:paraId="72AAB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9CCD4D7">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tcBorders>
              <w:top w:val="double" w:color="auto" w:sz="6" w:space="0"/>
              <w:bottom w:val="single" w:color="auto" w:sz="6" w:space="0"/>
            </w:tcBorders>
            <w:noWrap w:val="0"/>
            <w:vAlign w:val="center"/>
          </w:tcPr>
          <w:p w14:paraId="4F82D9B5">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tcBorders>
              <w:top w:val="double" w:color="auto" w:sz="6" w:space="0"/>
              <w:bottom w:val="single" w:color="auto" w:sz="6" w:space="0"/>
            </w:tcBorders>
            <w:noWrap w:val="0"/>
            <w:vAlign w:val="center"/>
          </w:tcPr>
          <w:p w14:paraId="27FE533C">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tcBorders>
              <w:top w:val="double" w:color="auto" w:sz="6" w:space="0"/>
              <w:bottom w:val="single" w:color="auto" w:sz="6" w:space="0"/>
            </w:tcBorders>
            <w:noWrap w:val="0"/>
            <w:vAlign w:val="center"/>
          </w:tcPr>
          <w:p w14:paraId="31937EB8">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tcBorders>
              <w:top w:val="double" w:color="auto" w:sz="6" w:space="0"/>
              <w:bottom w:val="single" w:color="auto" w:sz="6" w:space="0"/>
            </w:tcBorders>
            <w:noWrap w:val="0"/>
            <w:vAlign w:val="center"/>
          </w:tcPr>
          <w:p w14:paraId="3D89DE0E">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tcBorders>
              <w:top w:val="double" w:color="auto" w:sz="6" w:space="0"/>
              <w:bottom w:val="single" w:color="auto" w:sz="6" w:space="0"/>
            </w:tcBorders>
            <w:noWrap w:val="0"/>
            <w:vAlign w:val="center"/>
          </w:tcPr>
          <w:p w14:paraId="1A18ADF4">
            <w:pPr>
              <w:keepNext/>
              <w:adjustRightInd w:val="0"/>
              <w:spacing w:line="440" w:lineRule="exact"/>
              <w:ind w:left="63" w:leftChars="30" w:right="63" w:rightChars="30"/>
              <w:jc w:val="center"/>
              <w:textAlignment w:val="baseline"/>
              <w:rPr>
                <w:rFonts w:eastAsia="仿宋_GB2312"/>
                <w:sz w:val="30"/>
                <w:szCs w:val="30"/>
                <w:highlight w:val="none"/>
              </w:rPr>
            </w:pPr>
          </w:p>
        </w:tc>
      </w:tr>
      <w:tr w14:paraId="67431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A8069CA">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tcBorders>
              <w:top w:val="nil"/>
            </w:tcBorders>
            <w:noWrap w:val="0"/>
            <w:vAlign w:val="center"/>
          </w:tcPr>
          <w:p w14:paraId="3CDE6DBA">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tcBorders>
              <w:top w:val="nil"/>
            </w:tcBorders>
            <w:noWrap w:val="0"/>
            <w:vAlign w:val="center"/>
          </w:tcPr>
          <w:p w14:paraId="217ADC1E">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tcBorders>
              <w:top w:val="nil"/>
            </w:tcBorders>
            <w:noWrap w:val="0"/>
            <w:vAlign w:val="center"/>
          </w:tcPr>
          <w:p w14:paraId="7E773A9B">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tcBorders>
              <w:top w:val="nil"/>
            </w:tcBorders>
            <w:noWrap w:val="0"/>
            <w:vAlign w:val="center"/>
          </w:tcPr>
          <w:p w14:paraId="58F79CCA">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tcBorders>
              <w:top w:val="nil"/>
            </w:tcBorders>
            <w:noWrap w:val="0"/>
            <w:vAlign w:val="center"/>
          </w:tcPr>
          <w:p w14:paraId="363ADC36">
            <w:pPr>
              <w:keepNext/>
              <w:adjustRightInd w:val="0"/>
              <w:spacing w:line="440" w:lineRule="exact"/>
              <w:ind w:left="63" w:leftChars="30" w:right="63" w:rightChars="30"/>
              <w:jc w:val="center"/>
              <w:textAlignment w:val="baseline"/>
              <w:rPr>
                <w:rFonts w:eastAsia="仿宋_GB2312"/>
                <w:sz w:val="30"/>
                <w:szCs w:val="30"/>
                <w:highlight w:val="none"/>
              </w:rPr>
            </w:pPr>
          </w:p>
        </w:tc>
      </w:tr>
      <w:tr w14:paraId="4A7D0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2EF640">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35837402">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46A3B400">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01EA1006">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55411267">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2516878F">
            <w:pPr>
              <w:keepNext/>
              <w:adjustRightInd w:val="0"/>
              <w:spacing w:line="440" w:lineRule="exact"/>
              <w:ind w:left="63" w:leftChars="30" w:right="63" w:rightChars="30"/>
              <w:jc w:val="center"/>
              <w:textAlignment w:val="baseline"/>
              <w:rPr>
                <w:rFonts w:eastAsia="仿宋_GB2312"/>
                <w:sz w:val="30"/>
                <w:szCs w:val="30"/>
                <w:highlight w:val="none"/>
              </w:rPr>
            </w:pPr>
          </w:p>
        </w:tc>
      </w:tr>
      <w:tr w14:paraId="7C1DF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502FB">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210CC76D">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062E2B5A">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1E20E65E">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3BE5D7BB">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0CE995FC">
            <w:pPr>
              <w:keepNext/>
              <w:adjustRightInd w:val="0"/>
              <w:spacing w:line="440" w:lineRule="exact"/>
              <w:ind w:left="63" w:leftChars="30" w:right="63" w:rightChars="30"/>
              <w:jc w:val="center"/>
              <w:textAlignment w:val="baseline"/>
              <w:rPr>
                <w:rFonts w:eastAsia="仿宋_GB2312"/>
                <w:sz w:val="30"/>
                <w:szCs w:val="30"/>
                <w:highlight w:val="none"/>
              </w:rPr>
            </w:pPr>
          </w:p>
        </w:tc>
      </w:tr>
      <w:tr w14:paraId="08581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ACD979">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6D282753">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718C93EC">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48316752">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55E64E6F">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13CFAFFA">
            <w:pPr>
              <w:keepNext/>
              <w:adjustRightInd w:val="0"/>
              <w:spacing w:line="440" w:lineRule="exact"/>
              <w:ind w:left="63" w:leftChars="30" w:right="63" w:rightChars="30"/>
              <w:jc w:val="center"/>
              <w:textAlignment w:val="baseline"/>
              <w:rPr>
                <w:rFonts w:eastAsia="仿宋_GB2312"/>
                <w:sz w:val="30"/>
                <w:szCs w:val="30"/>
                <w:highlight w:val="none"/>
              </w:rPr>
            </w:pPr>
          </w:p>
        </w:tc>
      </w:tr>
      <w:tr w14:paraId="0C6E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19404E">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6A8E61CF">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270F2ECF">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342F336F">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7D42FCEB">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310333A7">
            <w:pPr>
              <w:keepNext/>
              <w:adjustRightInd w:val="0"/>
              <w:spacing w:line="440" w:lineRule="exact"/>
              <w:ind w:left="63" w:leftChars="30" w:right="63" w:rightChars="30"/>
              <w:jc w:val="center"/>
              <w:textAlignment w:val="baseline"/>
              <w:rPr>
                <w:rFonts w:eastAsia="仿宋_GB2312"/>
                <w:sz w:val="30"/>
                <w:szCs w:val="30"/>
                <w:highlight w:val="none"/>
              </w:rPr>
            </w:pPr>
          </w:p>
        </w:tc>
      </w:tr>
      <w:tr w14:paraId="4FFAB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0CCFE3B">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19ED5E84">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02F4B96B">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6495AF7B">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0920FDEE">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68440889">
            <w:pPr>
              <w:keepNext/>
              <w:adjustRightInd w:val="0"/>
              <w:spacing w:line="440" w:lineRule="exact"/>
              <w:ind w:left="63" w:leftChars="30" w:right="63" w:rightChars="30"/>
              <w:jc w:val="center"/>
              <w:textAlignment w:val="baseline"/>
              <w:rPr>
                <w:rFonts w:eastAsia="仿宋_GB2312"/>
                <w:sz w:val="30"/>
                <w:szCs w:val="30"/>
                <w:highlight w:val="none"/>
              </w:rPr>
            </w:pPr>
          </w:p>
        </w:tc>
      </w:tr>
      <w:tr w14:paraId="2FF32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8162E84">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79A2B7B5">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690B65C1">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7FCCE060">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2166B037">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097A88EB">
            <w:pPr>
              <w:keepNext/>
              <w:adjustRightInd w:val="0"/>
              <w:spacing w:line="440" w:lineRule="exact"/>
              <w:ind w:left="63" w:leftChars="30" w:right="63" w:rightChars="30"/>
              <w:jc w:val="center"/>
              <w:textAlignment w:val="baseline"/>
              <w:rPr>
                <w:rFonts w:eastAsia="仿宋_GB2312"/>
                <w:sz w:val="30"/>
                <w:szCs w:val="30"/>
                <w:highlight w:val="none"/>
              </w:rPr>
            </w:pPr>
          </w:p>
        </w:tc>
      </w:tr>
      <w:tr w14:paraId="7D0C6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AD32AC2">
            <w:pPr>
              <w:rPr>
                <w:rFonts w:ascii="Calibri" w:hAnsi="Calibri" w:eastAsia="仿宋_GB2312"/>
                <w:sz w:val="30"/>
                <w:szCs w:val="30"/>
                <w:highlight w:val="none"/>
              </w:rPr>
            </w:pPr>
          </w:p>
        </w:tc>
        <w:tc>
          <w:tcPr>
            <w:tcW w:w="1276" w:type="dxa"/>
            <w:noWrap w:val="0"/>
            <w:vAlign w:val="top"/>
          </w:tcPr>
          <w:p w14:paraId="25588528">
            <w:pPr>
              <w:rPr>
                <w:rFonts w:ascii="Calibri" w:hAnsi="Calibri" w:eastAsia="仿宋_GB2312"/>
                <w:sz w:val="30"/>
                <w:szCs w:val="30"/>
                <w:highlight w:val="none"/>
              </w:rPr>
            </w:pPr>
          </w:p>
        </w:tc>
        <w:tc>
          <w:tcPr>
            <w:tcW w:w="1450" w:type="dxa"/>
            <w:noWrap w:val="0"/>
            <w:vAlign w:val="top"/>
          </w:tcPr>
          <w:p w14:paraId="205D91FC">
            <w:pPr>
              <w:rPr>
                <w:rFonts w:ascii="Calibri" w:hAnsi="Calibri" w:eastAsia="仿宋_GB2312"/>
                <w:sz w:val="30"/>
                <w:szCs w:val="30"/>
                <w:highlight w:val="none"/>
              </w:rPr>
            </w:pPr>
          </w:p>
        </w:tc>
        <w:tc>
          <w:tcPr>
            <w:tcW w:w="1243" w:type="dxa"/>
            <w:noWrap w:val="0"/>
            <w:vAlign w:val="top"/>
          </w:tcPr>
          <w:p w14:paraId="0F16C63A">
            <w:pPr>
              <w:rPr>
                <w:rFonts w:ascii="Calibri" w:hAnsi="Calibri" w:eastAsia="仿宋_GB2312"/>
                <w:sz w:val="30"/>
                <w:szCs w:val="30"/>
                <w:highlight w:val="none"/>
              </w:rPr>
            </w:pPr>
          </w:p>
        </w:tc>
        <w:tc>
          <w:tcPr>
            <w:tcW w:w="1450" w:type="dxa"/>
            <w:noWrap w:val="0"/>
            <w:vAlign w:val="top"/>
          </w:tcPr>
          <w:p w14:paraId="28818E7F">
            <w:pPr>
              <w:rPr>
                <w:rFonts w:ascii="Calibri" w:hAnsi="Calibri" w:eastAsia="仿宋_GB2312"/>
                <w:sz w:val="30"/>
                <w:szCs w:val="30"/>
                <w:highlight w:val="none"/>
              </w:rPr>
            </w:pPr>
          </w:p>
        </w:tc>
        <w:tc>
          <w:tcPr>
            <w:tcW w:w="1667" w:type="dxa"/>
            <w:noWrap w:val="0"/>
            <w:vAlign w:val="top"/>
          </w:tcPr>
          <w:p w14:paraId="46786E5B">
            <w:pPr>
              <w:rPr>
                <w:rFonts w:ascii="Calibri" w:hAnsi="Calibri" w:eastAsia="仿宋_GB2312"/>
                <w:sz w:val="30"/>
                <w:szCs w:val="30"/>
                <w:highlight w:val="none"/>
              </w:rPr>
            </w:pPr>
          </w:p>
        </w:tc>
      </w:tr>
      <w:tr w14:paraId="4CC3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5D9665">
            <w:pPr>
              <w:keepNext/>
              <w:adjustRightInd w:val="0"/>
              <w:spacing w:line="440" w:lineRule="exact"/>
              <w:ind w:left="63" w:leftChars="30" w:right="63" w:rightChars="30"/>
              <w:jc w:val="center"/>
              <w:textAlignment w:val="baseline"/>
              <w:rPr>
                <w:rFonts w:eastAsia="仿宋_GB2312"/>
                <w:sz w:val="30"/>
                <w:szCs w:val="30"/>
                <w:highlight w:val="none"/>
              </w:rPr>
            </w:pPr>
          </w:p>
        </w:tc>
        <w:tc>
          <w:tcPr>
            <w:tcW w:w="1276" w:type="dxa"/>
            <w:noWrap w:val="0"/>
            <w:vAlign w:val="center"/>
          </w:tcPr>
          <w:p w14:paraId="331445D2">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0A37F650">
            <w:pPr>
              <w:keepNext/>
              <w:adjustRightInd w:val="0"/>
              <w:spacing w:line="440" w:lineRule="exact"/>
              <w:ind w:left="63" w:leftChars="30" w:right="63" w:rightChars="30"/>
              <w:jc w:val="center"/>
              <w:textAlignment w:val="baseline"/>
              <w:rPr>
                <w:rFonts w:eastAsia="仿宋_GB2312"/>
                <w:sz w:val="30"/>
                <w:szCs w:val="30"/>
                <w:highlight w:val="none"/>
              </w:rPr>
            </w:pPr>
          </w:p>
        </w:tc>
        <w:tc>
          <w:tcPr>
            <w:tcW w:w="1243" w:type="dxa"/>
            <w:noWrap w:val="0"/>
            <w:vAlign w:val="center"/>
          </w:tcPr>
          <w:p w14:paraId="68DA8B0E">
            <w:pPr>
              <w:keepNext/>
              <w:adjustRightInd w:val="0"/>
              <w:spacing w:line="440" w:lineRule="exact"/>
              <w:ind w:left="63" w:leftChars="30" w:right="63" w:rightChars="30"/>
              <w:jc w:val="center"/>
              <w:textAlignment w:val="baseline"/>
              <w:rPr>
                <w:rFonts w:eastAsia="仿宋_GB2312"/>
                <w:sz w:val="30"/>
                <w:szCs w:val="30"/>
                <w:highlight w:val="none"/>
              </w:rPr>
            </w:pPr>
          </w:p>
        </w:tc>
        <w:tc>
          <w:tcPr>
            <w:tcW w:w="1450" w:type="dxa"/>
            <w:noWrap w:val="0"/>
            <w:vAlign w:val="center"/>
          </w:tcPr>
          <w:p w14:paraId="17D61E07">
            <w:pPr>
              <w:keepNext/>
              <w:adjustRightInd w:val="0"/>
              <w:spacing w:line="440" w:lineRule="exact"/>
              <w:ind w:left="63" w:leftChars="30" w:right="63" w:rightChars="30"/>
              <w:jc w:val="center"/>
              <w:textAlignment w:val="baseline"/>
              <w:rPr>
                <w:rFonts w:eastAsia="仿宋_GB2312"/>
                <w:sz w:val="30"/>
                <w:szCs w:val="30"/>
                <w:highlight w:val="none"/>
              </w:rPr>
            </w:pPr>
          </w:p>
        </w:tc>
        <w:tc>
          <w:tcPr>
            <w:tcW w:w="1667" w:type="dxa"/>
            <w:noWrap w:val="0"/>
            <w:vAlign w:val="center"/>
          </w:tcPr>
          <w:p w14:paraId="1718232F">
            <w:pPr>
              <w:keepNext/>
              <w:adjustRightInd w:val="0"/>
              <w:spacing w:line="440" w:lineRule="exact"/>
              <w:ind w:left="63" w:leftChars="30" w:right="63" w:rightChars="30"/>
              <w:jc w:val="center"/>
              <w:textAlignment w:val="baseline"/>
              <w:rPr>
                <w:rFonts w:eastAsia="仿宋_GB2312"/>
                <w:sz w:val="30"/>
                <w:szCs w:val="30"/>
                <w:highlight w:val="none"/>
              </w:rPr>
            </w:pPr>
          </w:p>
        </w:tc>
      </w:tr>
      <w:tr w14:paraId="10B4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FDB3D3D">
            <w:pPr>
              <w:rPr>
                <w:rFonts w:ascii="Calibri" w:hAnsi="Calibri" w:eastAsia="仿宋_GB2312"/>
                <w:sz w:val="30"/>
                <w:szCs w:val="30"/>
                <w:highlight w:val="none"/>
              </w:rPr>
            </w:pPr>
          </w:p>
        </w:tc>
        <w:tc>
          <w:tcPr>
            <w:tcW w:w="1276" w:type="dxa"/>
            <w:noWrap w:val="0"/>
            <w:vAlign w:val="top"/>
          </w:tcPr>
          <w:p w14:paraId="6BE482A6">
            <w:pPr>
              <w:rPr>
                <w:rFonts w:ascii="Calibri" w:hAnsi="Calibri" w:eastAsia="仿宋_GB2312"/>
                <w:sz w:val="30"/>
                <w:szCs w:val="30"/>
                <w:highlight w:val="none"/>
              </w:rPr>
            </w:pPr>
          </w:p>
        </w:tc>
        <w:tc>
          <w:tcPr>
            <w:tcW w:w="1450" w:type="dxa"/>
            <w:noWrap w:val="0"/>
            <w:vAlign w:val="top"/>
          </w:tcPr>
          <w:p w14:paraId="0CFD3188">
            <w:pPr>
              <w:rPr>
                <w:rFonts w:ascii="Calibri" w:hAnsi="Calibri" w:eastAsia="仿宋_GB2312"/>
                <w:sz w:val="30"/>
                <w:szCs w:val="30"/>
                <w:highlight w:val="none"/>
              </w:rPr>
            </w:pPr>
          </w:p>
        </w:tc>
        <w:tc>
          <w:tcPr>
            <w:tcW w:w="1243" w:type="dxa"/>
            <w:noWrap w:val="0"/>
            <w:vAlign w:val="top"/>
          </w:tcPr>
          <w:p w14:paraId="68240EEC">
            <w:pPr>
              <w:rPr>
                <w:rFonts w:ascii="Calibri" w:hAnsi="Calibri" w:eastAsia="仿宋_GB2312"/>
                <w:sz w:val="30"/>
                <w:szCs w:val="30"/>
                <w:highlight w:val="none"/>
              </w:rPr>
            </w:pPr>
          </w:p>
        </w:tc>
        <w:tc>
          <w:tcPr>
            <w:tcW w:w="1450" w:type="dxa"/>
            <w:noWrap w:val="0"/>
            <w:vAlign w:val="top"/>
          </w:tcPr>
          <w:p w14:paraId="5C5D7118">
            <w:pPr>
              <w:rPr>
                <w:rFonts w:ascii="Calibri" w:hAnsi="Calibri" w:eastAsia="仿宋_GB2312"/>
                <w:sz w:val="30"/>
                <w:szCs w:val="30"/>
                <w:highlight w:val="none"/>
              </w:rPr>
            </w:pPr>
          </w:p>
        </w:tc>
        <w:tc>
          <w:tcPr>
            <w:tcW w:w="1667" w:type="dxa"/>
            <w:noWrap w:val="0"/>
            <w:vAlign w:val="top"/>
          </w:tcPr>
          <w:p w14:paraId="1D091070">
            <w:pPr>
              <w:rPr>
                <w:rFonts w:ascii="Calibri" w:hAnsi="Calibri" w:eastAsia="仿宋_GB2312"/>
                <w:sz w:val="30"/>
                <w:szCs w:val="30"/>
                <w:highlight w:val="none"/>
              </w:rPr>
            </w:pPr>
          </w:p>
        </w:tc>
      </w:tr>
      <w:tr w14:paraId="568D0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A008EE">
            <w:pPr>
              <w:rPr>
                <w:rFonts w:ascii="Calibri" w:hAnsi="Calibri" w:eastAsia="仿宋_GB2312"/>
                <w:sz w:val="30"/>
                <w:szCs w:val="30"/>
                <w:highlight w:val="none"/>
              </w:rPr>
            </w:pPr>
          </w:p>
        </w:tc>
        <w:tc>
          <w:tcPr>
            <w:tcW w:w="1276" w:type="dxa"/>
            <w:noWrap w:val="0"/>
            <w:vAlign w:val="top"/>
          </w:tcPr>
          <w:p w14:paraId="6AAEFA79">
            <w:pPr>
              <w:rPr>
                <w:rFonts w:ascii="Calibri" w:hAnsi="Calibri" w:eastAsia="仿宋_GB2312"/>
                <w:sz w:val="30"/>
                <w:szCs w:val="30"/>
                <w:highlight w:val="none"/>
              </w:rPr>
            </w:pPr>
          </w:p>
        </w:tc>
        <w:tc>
          <w:tcPr>
            <w:tcW w:w="1450" w:type="dxa"/>
            <w:noWrap w:val="0"/>
            <w:vAlign w:val="top"/>
          </w:tcPr>
          <w:p w14:paraId="002172D6">
            <w:pPr>
              <w:rPr>
                <w:rFonts w:ascii="Calibri" w:hAnsi="Calibri" w:eastAsia="仿宋_GB2312"/>
                <w:sz w:val="30"/>
                <w:szCs w:val="30"/>
                <w:highlight w:val="none"/>
              </w:rPr>
            </w:pPr>
          </w:p>
        </w:tc>
        <w:tc>
          <w:tcPr>
            <w:tcW w:w="1243" w:type="dxa"/>
            <w:noWrap w:val="0"/>
            <w:vAlign w:val="top"/>
          </w:tcPr>
          <w:p w14:paraId="5664D2F6">
            <w:pPr>
              <w:rPr>
                <w:rFonts w:ascii="Calibri" w:hAnsi="Calibri" w:eastAsia="仿宋_GB2312"/>
                <w:sz w:val="30"/>
                <w:szCs w:val="30"/>
                <w:highlight w:val="none"/>
              </w:rPr>
            </w:pPr>
          </w:p>
        </w:tc>
        <w:tc>
          <w:tcPr>
            <w:tcW w:w="1450" w:type="dxa"/>
            <w:noWrap w:val="0"/>
            <w:vAlign w:val="top"/>
          </w:tcPr>
          <w:p w14:paraId="294DC2E7">
            <w:pPr>
              <w:rPr>
                <w:rFonts w:ascii="Calibri" w:hAnsi="Calibri" w:eastAsia="仿宋_GB2312"/>
                <w:sz w:val="30"/>
                <w:szCs w:val="30"/>
                <w:highlight w:val="none"/>
              </w:rPr>
            </w:pPr>
          </w:p>
        </w:tc>
        <w:tc>
          <w:tcPr>
            <w:tcW w:w="1667" w:type="dxa"/>
            <w:noWrap w:val="0"/>
            <w:vAlign w:val="top"/>
          </w:tcPr>
          <w:p w14:paraId="43788896">
            <w:pPr>
              <w:rPr>
                <w:rFonts w:ascii="Calibri" w:hAnsi="Calibri" w:eastAsia="仿宋_GB2312"/>
                <w:sz w:val="30"/>
                <w:szCs w:val="30"/>
                <w:highlight w:val="none"/>
              </w:rPr>
            </w:pPr>
          </w:p>
        </w:tc>
      </w:tr>
      <w:tr w14:paraId="01C81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F2023B">
            <w:pPr>
              <w:rPr>
                <w:rFonts w:ascii="Calibri" w:hAnsi="Calibri" w:eastAsia="仿宋_GB2312"/>
                <w:sz w:val="30"/>
                <w:szCs w:val="30"/>
                <w:highlight w:val="none"/>
              </w:rPr>
            </w:pPr>
          </w:p>
        </w:tc>
        <w:tc>
          <w:tcPr>
            <w:tcW w:w="1276" w:type="dxa"/>
            <w:noWrap w:val="0"/>
            <w:vAlign w:val="top"/>
          </w:tcPr>
          <w:p w14:paraId="4CE84EB8">
            <w:pPr>
              <w:rPr>
                <w:rFonts w:ascii="Calibri" w:hAnsi="Calibri" w:eastAsia="仿宋_GB2312"/>
                <w:sz w:val="30"/>
                <w:szCs w:val="30"/>
                <w:highlight w:val="none"/>
              </w:rPr>
            </w:pPr>
          </w:p>
        </w:tc>
        <w:tc>
          <w:tcPr>
            <w:tcW w:w="1450" w:type="dxa"/>
            <w:noWrap w:val="0"/>
            <w:vAlign w:val="top"/>
          </w:tcPr>
          <w:p w14:paraId="51883BAC">
            <w:pPr>
              <w:rPr>
                <w:rFonts w:ascii="Calibri" w:hAnsi="Calibri" w:eastAsia="仿宋_GB2312"/>
                <w:sz w:val="30"/>
                <w:szCs w:val="30"/>
                <w:highlight w:val="none"/>
              </w:rPr>
            </w:pPr>
          </w:p>
        </w:tc>
        <w:tc>
          <w:tcPr>
            <w:tcW w:w="1243" w:type="dxa"/>
            <w:noWrap w:val="0"/>
            <w:vAlign w:val="top"/>
          </w:tcPr>
          <w:p w14:paraId="325C7296">
            <w:pPr>
              <w:rPr>
                <w:rFonts w:ascii="Calibri" w:hAnsi="Calibri" w:eastAsia="仿宋_GB2312"/>
                <w:sz w:val="30"/>
                <w:szCs w:val="30"/>
                <w:highlight w:val="none"/>
              </w:rPr>
            </w:pPr>
          </w:p>
        </w:tc>
        <w:tc>
          <w:tcPr>
            <w:tcW w:w="1450" w:type="dxa"/>
            <w:noWrap w:val="0"/>
            <w:vAlign w:val="top"/>
          </w:tcPr>
          <w:p w14:paraId="7AF680AA">
            <w:pPr>
              <w:rPr>
                <w:rFonts w:ascii="Calibri" w:hAnsi="Calibri" w:eastAsia="仿宋_GB2312"/>
                <w:sz w:val="30"/>
                <w:szCs w:val="30"/>
                <w:highlight w:val="none"/>
              </w:rPr>
            </w:pPr>
          </w:p>
        </w:tc>
        <w:tc>
          <w:tcPr>
            <w:tcW w:w="1667" w:type="dxa"/>
            <w:noWrap w:val="0"/>
            <w:vAlign w:val="top"/>
          </w:tcPr>
          <w:p w14:paraId="19830F5C">
            <w:pPr>
              <w:rPr>
                <w:rFonts w:ascii="Calibri" w:hAnsi="Calibri" w:eastAsia="仿宋_GB2312"/>
                <w:sz w:val="30"/>
                <w:szCs w:val="30"/>
                <w:highlight w:val="none"/>
              </w:rPr>
            </w:pPr>
          </w:p>
        </w:tc>
      </w:tr>
      <w:tr w14:paraId="5CFA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AC8EBC">
            <w:pPr>
              <w:rPr>
                <w:rFonts w:ascii="Calibri" w:hAnsi="Calibri" w:eastAsia="仿宋_GB2312"/>
                <w:sz w:val="30"/>
                <w:szCs w:val="30"/>
                <w:highlight w:val="none"/>
              </w:rPr>
            </w:pPr>
          </w:p>
        </w:tc>
        <w:tc>
          <w:tcPr>
            <w:tcW w:w="1276" w:type="dxa"/>
            <w:noWrap w:val="0"/>
            <w:vAlign w:val="top"/>
          </w:tcPr>
          <w:p w14:paraId="163DF008">
            <w:pPr>
              <w:rPr>
                <w:rFonts w:ascii="Calibri" w:hAnsi="Calibri" w:eastAsia="仿宋_GB2312"/>
                <w:sz w:val="30"/>
                <w:szCs w:val="30"/>
                <w:highlight w:val="none"/>
              </w:rPr>
            </w:pPr>
          </w:p>
        </w:tc>
        <w:tc>
          <w:tcPr>
            <w:tcW w:w="1450" w:type="dxa"/>
            <w:noWrap w:val="0"/>
            <w:vAlign w:val="top"/>
          </w:tcPr>
          <w:p w14:paraId="44C30008">
            <w:pPr>
              <w:rPr>
                <w:rFonts w:ascii="Calibri" w:hAnsi="Calibri" w:eastAsia="仿宋_GB2312"/>
                <w:sz w:val="30"/>
                <w:szCs w:val="30"/>
                <w:highlight w:val="none"/>
              </w:rPr>
            </w:pPr>
          </w:p>
        </w:tc>
        <w:tc>
          <w:tcPr>
            <w:tcW w:w="1243" w:type="dxa"/>
            <w:noWrap w:val="0"/>
            <w:vAlign w:val="top"/>
          </w:tcPr>
          <w:p w14:paraId="5E524498">
            <w:pPr>
              <w:rPr>
                <w:rFonts w:ascii="Calibri" w:hAnsi="Calibri" w:eastAsia="仿宋_GB2312"/>
                <w:sz w:val="30"/>
                <w:szCs w:val="30"/>
                <w:highlight w:val="none"/>
              </w:rPr>
            </w:pPr>
          </w:p>
        </w:tc>
        <w:tc>
          <w:tcPr>
            <w:tcW w:w="1450" w:type="dxa"/>
            <w:noWrap w:val="0"/>
            <w:vAlign w:val="top"/>
          </w:tcPr>
          <w:p w14:paraId="7F375B29">
            <w:pPr>
              <w:rPr>
                <w:rFonts w:ascii="Calibri" w:hAnsi="Calibri" w:eastAsia="仿宋_GB2312"/>
                <w:sz w:val="30"/>
                <w:szCs w:val="30"/>
                <w:highlight w:val="none"/>
              </w:rPr>
            </w:pPr>
          </w:p>
        </w:tc>
        <w:tc>
          <w:tcPr>
            <w:tcW w:w="1667" w:type="dxa"/>
            <w:noWrap w:val="0"/>
            <w:vAlign w:val="top"/>
          </w:tcPr>
          <w:p w14:paraId="55C7AB7B">
            <w:pPr>
              <w:rPr>
                <w:rFonts w:ascii="Calibri" w:hAnsi="Calibri" w:eastAsia="仿宋_GB2312"/>
                <w:sz w:val="30"/>
                <w:szCs w:val="30"/>
                <w:highlight w:val="none"/>
              </w:rPr>
            </w:pPr>
          </w:p>
        </w:tc>
      </w:tr>
      <w:tr w14:paraId="561B0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1899631">
            <w:pPr>
              <w:rPr>
                <w:rFonts w:ascii="Calibri" w:hAnsi="Calibri" w:eastAsia="仿宋_GB2312"/>
                <w:sz w:val="30"/>
                <w:szCs w:val="30"/>
                <w:highlight w:val="none"/>
              </w:rPr>
            </w:pPr>
          </w:p>
        </w:tc>
        <w:tc>
          <w:tcPr>
            <w:tcW w:w="1276" w:type="dxa"/>
            <w:noWrap w:val="0"/>
            <w:vAlign w:val="top"/>
          </w:tcPr>
          <w:p w14:paraId="3F7B87C6">
            <w:pPr>
              <w:rPr>
                <w:rFonts w:ascii="Calibri" w:hAnsi="Calibri" w:eastAsia="仿宋_GB2312"/>
                <w:sz w:val="30"/>
                <w:szCs w:val="30"/>
                <w:highlight w:val="none"/>
              </w:rPr>
            </w:pPr>
          </w:p>
        </w:tc>
        <w:tc>
          <w:tcPr>
            <w:tcW w:w="1450" w:type="dxa"/>
            <w:noWrap w:val="0"/>
            <w:vAlign w:val="top"/>
          </w:tcPr>
          <w:p w14:paraId="4080AC6A">
            <w:pPr>
              <w:rPr>
                <w:rFonts w:ascii="Calibri" w:hAnsi="Calibri" w:eastAsia="仿宋_GB2312"/>
                <w:sz w:val="30"/>
                <w:szCs w:val="30"/>
                <w:highlight w:val="none"/>
              </w:rPr>
            </w:pPr>
          </w:p>
        </w:tc>
        <w:tc>
          <w:tcPr>
            <w:tcW w:w="1243" w:type="dxa"/>
            <w:noWrap w:val="0"/>
            <w:vAlign w:val="top"/>
          </w:tcPr>
          <w:p w14:paraId="6EDAB001">
            <w:pPr>
              <w:rPr>
                <w:rFonts w:ascii="Calibri" w:hAnsi="Calibri" w:eastAsia="仿宋_GB2312"/>
                <w:sz w:val="30"/>
                <w:szCs w:val="30"/>
                <w:highlight w:val="none"/>
              </w:rPr>
            </w:pPr>
          </w:p>
        </w:tc>
        <w:tc>
          <w:tcPr>
            <w:tcW w:w="1450" w:type="dxa"/>
            <w:noWrap w:val="0"/>
            <w:vAlign w:val="top"/>
          </w:tcPr>
          <w:p w14:paraId="53BA0380">
            <w:pPr>
              <w:rPr>
                <w:rFonts w:ascii="Calibri" w:hAnsi="Calibri" w:eastAsia="仿宋_GB2312"/>
                <w:sz w:val="30"/>
                <w:szCs w:val="30"/>
                <w:highlight w:val="none"/>
              </w:rPr>
            </w:pPr>
          </w:p>
        </w:tc>
        <w:tc>
          <w:tcPr>
            <w:tcW w:w="1667" w:type="dxa"/>
            <w:noWrap w:val="0"/>
            <w:vAlign w:val="top"/>
          </w:tcPr>
          <w:p w14:paraId="4C658A30">
            <w:pPr>
              <w:rPr>
                <w:rFonts w:ascii="Calibri" w:hAnsi="Calibri" w:eastAsia="仿宋_GB2312"/>
                <w:sz w:val="30"/>
                <w:szCs w:val="30"/>
                <w:highlight w:val="none"/>
              </w:rPr>
            </w:pPr>
          </w:p>
        </w:tc>
      </w:tr>
      <w:tr w14:paraId="00E28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3C6794">
            <w:pPr>
              <w:rPr>
                <w:rFonts w:ascii="Calibri" w:hAnsi="Calibri" w:eastAsia="仿宋_GB2312"/>
                <w:sz w:val="30"/>
                <w:szCs w:val="30"/>
                <w:highlight w:val="none"/>
              </w:rPr>
            </w:pPr>
          </w:p>
        </w:tc>
        <w:tc>
          <w:tcPr>
            <w:tcW w:w="1276" w:type="dxa"/>
            <w:noWrap w:val="0"/>
            <w:vAlign w:val="top"/>
          </w:tcPr>
          <w:p w14:paraId="2C8C53FD">
            <w:pPr>
              <w:rPr>
                <w:rFonts w:ascii="Calibri" w:hAnsi="Calibri" w:eastAsia="仿宋_GB2312"/>
                <w:sz w:val="30"/>
                <w:szCs w:val="30"/>
                <w:highlight w:val="none"/>
              </w:rPr>
            </w:pPr>
          </w:p>
        </w:tc>
        <w:tc>
          <w:tcPr>
            <w:tcW w:w="1450" w:type="dxa"/>
            <w:noWrap w:val="0"/>
            <w:vAlign w:val="top"/>
          </w:tcPr>
          <w:p w14:paraId="669F5916">
            <w:pPr>
              <w:rPr>
                <w:rFonts w:ascii="Calibri" w:hAnsi="Calibri" w:eastAsia="仿宋_GB2312"/>
                <w:sz w:val="30"/>
                <w:szCs w:val="30"/>
                <w:highlight w:val="none"/>
              </w:rPr>
            </w:pPr>
          </w:p>
        </w:tc>
        <w:tc>
          <w:tcPr>
            <w:tcW w:w="1243" w:type="dxa"/>
            <w:noWrap w:val="0"/>
            <w:vAlign w:val="top"/>
          </w:tcPr>
          <w:p w14:paraId="5E188A3D">
            <w:pPr>
              <w:rPr>
                <w:rFonts w:ascii="Calibri" w:hAnsi="Calibri" w:eastAsia="仿宋_GB2312"/>
                <w:sz w:val="30"/>
                <w:szCs w:val="30"/>
                <w:highlight w:val="none"/>
              </w:rPr>
            </w:pPr>
          </w:p>
        </w:tc>
        <w:tc>
          <w:tcPr>
            <w:tcW w:w="1450" w:type="dxa"/>
            <w:noWrap w:val="0"/>
            <w:vAlign w:val="top"/>
          </w:tcPr>
          <w:p w14:paraId="5188B7ED">
            <w:pPr>
              <w:rPr>
                <w:rFonts w:ascii="Calibri" w:hAnsi="Calibri" w:eastAsia="仿宋_GB2312"/>
                <w:sz w:val="30"/>
                <w:szCs w:val="30"/>
                <w:highlight w:val="none"/>
              </w:rPr>
            </w:pPr>
          </w:p>
        </w:tc>
        <w:tc>
          <w:tcPr>
            <w:tcW w:w="1667" w:type="dxa"/>
            <w:noWrap w:val="0"/>
            <w:vAlign w:val="top"/>
          </w:tcPr>
          <w:p w14:paraId="091BBD3C">
            <w:pPr>
              <w:rPr>
                <w:rFonts w:ascii="Calibri" w:hAnsi="Calibri" w:eastAsia="仿宋_GB2312"/>
                <w:sz w:val="30"/>
                <w:szCs w:val="30"/>
                <w:highlight w:val="none"/>
              </w:rPr>
            </w:pPr>
          </w:p>
        </w:tc>
      </w:tr>
      <w:tr w14:paraId="20EEE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0C69D3">
            <w:pPr>
              <w:rPr>
                <w:rFonts w:ascii="Calibri" w:hAnsi="Calibri" w:eastAsia="仿宋_GB2312"/>
                <w:sz w:val="30"/>
                <w:szCs w:val="30"/>
                <w:highlight w:val="none"/>
              </w:rPr>
            </w:pPr>
          </w:p>
        </w:tc>
        <w:tc>
          <w:tcPr>
            <w:tcW w:w="1276" w:type="dxa"/>
            <w:noWrap w:val="0"/>
            <w:vAlign w:val="top"/>
          </w:tcPr>
          <w:p w14:paraId="37CF8EBC">
            <w:pPr>
              <w:rPr>
                <w:rFonts w:ascii="Calibri" w:hAnsi="Calibri" w:eastAsia="仿宋_GB2312"/>
                <w:sz w:val="30"/>
                <w:szCs w:val="30"/>
                <w:highlight w:val="none"/>
              </w:rPr>
            </w:pPr>
          </w:p>
        </w:tc>
        <w:tc>
          <w:tcPr>
            <w:tcW w:w="1450" w:type="dxa"/>
            <w:noWrap w:val="0"/>
            <w:vAlign w:val="top"/>
          </w:tcPr>
          <w:p w14:paraId="050BC654">
            <w:pPr>
              <w:rPr>
                <w:rFonts w:ascii="Calibri" w:hAnsi="Calibri" w:eastAsia="仿宋_GB2312"/>
                <w:sz w:val="30"/>
                <w:szCs w:val="30"/>
                <w:highlight w:val="none"/>
              </w:rPr>
            </w:pPr>
          </w:p>
        </w:tc>
        <w:tc>
          <w:tcPr>
            <w:tcW w:w="1243" w:type="dxa"/>
            <w:noWrap w:val="0"/>
            <w:vAlign w:val="top"/>
          </w:tcPr>
          <w:p w14:paraId="2B6F476D">
            <w:pPr>
              <w:rPr>
                <w:rFonts w:ascii="Calibri" w:hAnsi="Calibri" w:eastAsia="仿宋_GB2312"/>
                <w:sz w:val="30"/>
                <w:szCs w:val="30"/>
                <w:highlight w:val="none"/>
              </w:rPr>
            </w:pPr>
          </w:p>
        </w:tc>
        <w:tc>
          <w:tcPr>
            <w:tcW w:w="1450" w:type="dxa"/>
            <w:noWrap w:val="0"/>
            <w:vAlign w:val="top"/>
          </w:tcPr>
          <w:p w14:paraId="7A4D0416">
            <w:pPr>
              <w:rPr>
                <w:rFonts w:ascii="Calibri" w:hAnsi="Calibri" w:eastAsia="仿宋_GB2312"/>
                <w:sz w:val="30"/>
                <w:szCs w:val="30"/>
                <w:highlight w:val="none"/>
              </w:rPr>
            </w:pPr>
          </w:p>
        </w:tc>
        <w:tc>
          <w:tcPr>
            <w:tcW w:w="1667" w:type="dxa"/>
            <w:noWrap w:val="0"/>
            <w:vAlign w:val="top"/>
          </w:tcPr>
          <w:p w14:paraId="3FF5EDB5">
            <w:pPr>
              <w:rPr>
                <w:rFonts w:ascii="Calibri" w:hAnsi="Calibri" w:eastAsia="仿宋_GB2312"/>
                <w:sz w:val="30"/>
                <w:szCs w:val="30"/>
                <w:highlight w:val="none"/>
              </w:rPr>
            </w:pPr>
          </w:p>
        </w:tc>
      </w:tr>
      <w:tr w14:paraId="7059D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175DCC">
            <w:pPr>
              <w:rPr>
                <w:rFonts w:ascii="Calibri" w:hAnsi="Calibri" w:eastAsia="仿宋_GB2312"/>
                <w:sz w:val="30"/>
                <w:szCs w:val="30"/>
                <w:highlight w:val="none"/>
              </w:rPr>
            </w:pPr>
          </w:p>
        </w:tc>
        <w:tc>
          <w:tcPr>
            <w:tcW w:w="1276" w:type="dxa"/>
            <w:noWrap w:val="0"/>
            <w:vAlign w:val="top"/>
          </w:tcPr>
          <w:p w14:paraId="3B626A71">
            <w:pPr>
              <w:rPr>
                <w:rFonts w:ascii="Calibri" w:hAnsi="Calibri" w:eastAsia="仿宋_GB2312"/>
                <w:sz w:val="30"/>
                <w:szCs w:val="30"/>
                <w:highlight w:val="none"/>
              </w:rPr>
            </w:pPr>
          </w:p>
        </w:tc>
        <w:tc>
          <w:tcPr>
            <w:tcW w:w="1450" w:type="dxa"/>
            <w:noWrap w:val="0"/>
            <w:vAlign w:val="top"/>
          </w:tcPr>
          <w:p w14:paraId="7F1C19DB">
            <w:pPr>
              <w:rPr>
                <w:rFonts w:ascii="Calibri" w:hAnsi="Calibri" w:eastAsia="仿宋_GB2312"/>
                <w:sz w:val="30"/>
                <w:szCs w:val="30"/>
                <w:highlight w:val="none"/>
              </w:rPr>
            </w:pPr>
          </w:p>
        </w:tc>
        <w:tc>
          <w:tcPr>
            <w:tcW w:w="1243" w:type="dxa"/>
            <w:noWrap w:val="0"/>
            <w:vAlign w:val="top"/>
          </w:tcPr>
          <w:p w14:paraId="7D97EA16">
            <w:pPr>
              <w:rPr>
                <w:rFonts w:ascii="Calibri" w:hAnsi="Calibri" w:eastAsia="仿宋_GB2312"/>
                <w:sz w:val="30"/>
                <w:szCs w:val="30"/>
                <w:highlight w:val="none"/>
              </w:rPr>
            </w:pPr>
          </w:p>
        </w:tc>
        <w:tc>
          <w:tcPr>
            <w:tcW w:w="1450" w:type="dxa"/>
            <w:noWrap w:val="0"/>
            <w:vAlign w:val="top"/>
          </w:tcPr>
          <w:p w14:paraId="53560ACD">
            <w:pPr>
              <w:rPr>
                <w:rFonts w:ascii="Calibri" w:hAnsi="Calibri" w:eastAsia="仿宋_GB2312"/>
                <w:sz w:val="30"/>
                <w:szCs w:val="30"/>
                <w:highlight w:val="none"/>
              </w:rPr>
            </w:pPr>
          </w:p>
        </w:tc>
        <w:tc>
          <w:tcPr>
            <w:tcW w:w="1667" w:type="dxa"/>
            <w:noWrap w:val="0"/>
            <w:vAlign w:val="top"/>
          </w:tcPr>
          <w:p w14:paraId="5FB919CC">
            <w:pPr>
              <w:rPr>
                <w:rFonts w:ascii="Calibri" w:hAnsi="Calibri" w:eastAsia="仿宋_GB2312"/>
                <w:sz w:val="30"/>
                <w:szCs w:val="30"/>
                <w:highlight w:val="none"/>
              </w:rPr>
            </w:pPr>
          </w:p>
        </w:tc>
      </w:tr>
      <w:tr w14:paraId="5A291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F577E4">
            <w:pPr>
              <w:rPr>
                <w:rFonts w:ascii="Calibri" w:hAnsi="Calibri" w:eastAsia="仿宋_GB2312"/>
                <w:sz w:val="30"/>
                <w:szCs w:val="30"/>
                <w:highlight w:val="none"/>
              </w:rPr>
            </w:pPr>
          </w:p>
        </w:tc>
        <w:tc>
          <w:tcPr>
            <w:tcW w:w="1276" w:type="dxa"/>
            <w:noWrap w:val="0"/>
            <w:vAlign w:val="top"/>
          </w:tcPr>
          <w:p w14:paraId="74589DF2">
            <w:pPr>
              <w:rPr>
                <w:rFonts w:ascii="Calibri" w:hAnsi="Calibri" w:eastAsia="仿宋_GB2312"/>
                <w:sz w:val="30"/>
                <w:szCs w:val="30"/>
                <w:highlight w:val="none"/>
              </w:rPr>
            </w:pPr>
          </w:p>
        </w:tc>
        <w:tc>
          <w:tcPr>
            <w:tcW w:w="1450" w:type="dxa"/>
            <w:noWrap w:val="0"/>
            <w:vAlign w:val="top"/>
          </w:tcPr>
          <w:p w14:paraId="37ABD169">
            <w:pPr>
              <w:rPr>
                <w:rFonts w:ascii="Calibri" w:hAnsi="Calibri" w:eastAsia="仿宋_GB2312"/>
                <w:sz w:val="30"/>
                <w:szCs w:val="30"/>
                <w:highlight w:val="none"/>
              </w:rPr>
            </w:pPr>
          </w:p>
        </w:tc>
        <w:tc>
          <w:tcPr>
            <w:tcW w:w="1243" w:type="dxa"/>
            <w:noWrap w:val="0"/>
            <w:vAlign w:val="top"/>
          </w:tcPr>
          <w:p w14:paraId="70CE5A0D">
            <w:pPr>
              <w:rPr>
                <w:rFonts w:ascii="Calibri" w:hAnsi="Calibri" w:eastAsia="仿宋_GB2312"/>
                <w:sz w:val="30"/>
                <w:szCs w:val="30"/>
                <w:highlight w:val="none"/>
              </w:rPr>
            </w:pPr>
          </w:p>
        </w:tc>
        <w:tc>
          <w:tcPr>
            <w:tcW w:w="1450" w:type="dxa"/>
            <w:noWrap w:val="0"/>
            <w:vAlign w:val="top"/>
          </w:tcPr>
          <w:p w14:paraId="5499EE69">
            <w:pPr>
              <w:rPr>
                <w:rFonts w:ascii="Calibri" w:hAnsi="Calibri" w:eastAsia="仿宋_GB2312"/>
                <w:sz w:val="30"/>
                <w:szCs w:val="30"/>
                <w:highlight w:val="none"/>
              </w:rPr>
            </w:pPr>
          </w:p>
        </w:tc>
        <w:tc>
          <w:tcPr>
            <w:tcW w:w="1667" w:type="dxa"/>
            <w:noWrap w:val="0"/>
            <w:vAlign w:val="top"/>
          </w:tcPr>
          <w:p w14:paraId="06FF722B">
            <w:pPr>
              <w:rPr>
                <w:rFonts w:ascii="Calibri" w:hAnsi="Calibri" w:eastAsia="仿宋_GB2312"/>
                <w:sz w:val="30"/>
                <w:szCs w:val="30"/>
                <w:highlight w:val="none"/>
              </w:rPr>
            </w:pPr>
          </w:p>
        </w:tc>
      </w:tr>
    </w:tbl>
    <w:p w14:paraId="6269FC17">
      <w:pPr>
        <w:spacing w:line="440" w:lineRule="exact"/>
        <w:rPr>
          <w:rFonts w:hint="eastAsia" w:eastAsia="仿宋_GB2312"/>
          <w:sz w:val="30"/>
          <w:szCs w:val="30"/>
          <w:highlight w:val="none"/>
        </w:rPr>
      </w:pPr>
    </w:p>
    <w:p w14:paraId="7A706724">
      <w:pPr>
        <w:spacing w:line="440" w:lineRule="exact"/>
        <w:rPr>
          <w:rFonts w:eastAsia="黑体"/>
          <w:sz w:val="30"/>
          <w:szCs w:val="30"/>
          <w:highlight w:val="none"/>
        </w:rPr>
      </w:pPr>
      <w:r>
        <w:rPr>
          <w:rFonts w:eastAsia="仿宋_GB2312"/>
          <w:sz w:val="30"/>
          <w:szCs w:val="30"/>
          <w:highlight w:val="none"/>
        </w:rPr>
        <w:br w:type="page"/>
      </w:r>
      <w:r>
        <w:rPr>
          <w:rFonts w:eastAsia="仿宋_GB2312"/>
          <w:sz w:val="30"/>
          <w:szCs w:val="30"/>
          <w:highlight w:val="none"/>
        </w:rPr>
        <w:t>附</w:t>
      </w:r>
      <w:bookmarkStart w:id="596" w:name="_Toc296891055"/>
      <w:bookmarkStart w:id="597" w:name="_Toc296944566"/>
      <w:bookmarkStart w:id="598" w:name="_Toc296346728"/>
      <w:bookmarkStart w:id="599" w:name="_Toc296347226"/>
      <w:bookmarkStart w:id="600" w:name="_Toc296503227"/>
      <w:bookmarkStart w:id="601" w:name="_Toc267261698"/>
      <w:bookmarkStart w:id="602" w:name="_Toc296891267"/>
      <w:r>
        <w:rPr>
          <w:rFonts w:eastAsia="仿宋_GB2312"/>
          <w:sz w:val="30"/>
          <w:szCs w:val="30"/>
          <w:highlight w:val="none"/>
        </w:rPr>
        <w:t>件</w:t>
      </w:r>
      <w:r>
        <w:rPr>
          <w:rFonts w:hint="eastAsia" w:eastAsia="仿宋_GB2312"/>
          <w:sz w:val="30"/>
          <w:szCs w:val="30"/>
          <w:highlight w:val="none"/>
        </w:rPr>
        <w:t>4</w:t>
      </w:r>
      <w:r>
        <w:rPr>
          <w:rFonts w:eastAsia="仿宋_GB2312"/>
          <w:sz w:val="30"/>
          <w:szCs w:val="30"/>
          <w:highlight w:val="none"/>
        </w:rPr>
        <w:t>：</w:t>
      </w:r>
    </w:p>
    <w:bookmarkEnd w:id="596"/>
    <w:bookmarkEnd w:id="597"/>
    <w:bookmarkEnd w:id="598"/>
    <w:bookmarkEnd w:id="599"/>
    <w:bookmarkEnd w:id="600"/>
    <w:bookmarkEnd w:id="601"/>
    <w:bookmarkEnd w:id="602"/>
    <w:p w14:paraId="28EA52A7">
      <w:pPr>
        <w:spacing w:before="120" w:beforeLines="50" w:after="120" w:afterLines="50" w:line="440" w:lineRule="exact"/>
        <w:jc w:val="center"/>
        <w:rPr>
          <w:rFonts w:eastAsia="黑体"/>
          <w:sz w:val="30"/>
          <w:szCs w:val="30"/>
          <w:highlight w:val="none"/>
        </w:rPr>
      </w:pPr>
      <w:r>
        <w:rPr>
          <w:rFonts w:eastAsia="黑体"/>
          <w:sz w:val="30"/>
          <w:szCs w:val="30"/>
          <w:highlight w:val="none"/>
        </w:rPr>
        <w:t>承包人用于本工程施工的机械设备表</w:t>
      </w:r>
    </w:p>
    <w:tbl>
      <w:tblPr>
        <w:tblStyle w:val="1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C482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DC9280B">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序号</w:t>
            </w:r>
          </w:p>
        </w:tc>
        <w:tc>
          <w:tcPr>
            <w:tcW w:w="1418" w:type="dxa"/>
            <w:tcBorders>
              <w:top w:val="single" w:color="auto" w:sz="12" w:space="0"/>
              <w:bottom w:val="double" w:color="auto" w:sz="6" w:space="0"/>
            </w:tcBorders>
            <w:noWrap w:val="0"/>
            <w:vAlign w:val="center"/>
          </w:tcPr>
          <w:p w14:paraId="32454EA6">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机械或设备名称</w:t>
            </w:r>
          </w:p>
        </w:tc>
        <w:tc>
          <w:tcPr>
            <w:tcW w:w="850" w:type="dxa"/>
            <w:tcBorders>
              <w:top w:val="single" w:color="auto" w:sz="12" w:space="0"/>
              <w:bottom w:val="double" w:color="auto" w:sz="6" w:space="0"/>
            </w:tcBorders>
            <w:noWrap w:val="0"/>
            <w:vAlign w:val="center"/>
          </w:tcPr>
          <w:p w14:paraId="13AFCC81">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规格型号</w:t>
            </w:r>
          </w:p>
        </w:tc>
        <w:tc>
          <w:tcPr>
            <w:tcW w:w="1058" w:type="dxa"/>
            <w:tcBorders>
              <w:top w:val="single" w:color="auto" w:sz="12" w:space="0"/>
              <w:bottom w:val="double" w:color="auto" w:sz="6" w:space="0"/>
            </w:tcBorders>
            <w:noWrap w:val="0"/>
            <w:vAlign w:val="center"/>
          </w:tcPr>
          <w:p w14:paraId="2E42CEB5">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数量</w:t>
            </w:r>
          </w:p>
        </w:tc>
        <w:tc>
          <w:tcPr>
            <w:tcW w:w="880" w:type="dxa"/>
            <w:tcBorders>
              <w:top w:val="single" w:color="auto" w:sz="12" w:space="0"/>
              <w:bottom w:val="double" w:color="auto" w:sz="6" w:space="0"/>
            </w:tcBorders>
            <w:noWrap w:val="0"/>
            <w:vAlign w:val="center"/>
          </w:tcPr>
          <w:p w14:paraId="63214E2D">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产地</w:t>
            </w:r>
          </w:p>
        </w:tc>
        <w:tc>
          <w:tcPr>
            <w:tcW w:w="1020" w:type="dxa"/>
            <w:tcBorders>
              <w:top w:val="single" w:color="auto" w:sz="12" w:space="0"/>
              <w:bottom w:val="double" w:color="auto" w:sz="6" w:space="0"/>
            </w:tcBorders>
            <w:noWrap w:val="0"/>
            <w:vAlign w:val="center"/>
          </w:tcPr>
          <w:p w14:paraId="5FF1F14B">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制造年份</w:t>
            </w:r>
          </w:p>
        </w:tc>
        <w:tc>
          <w:tcPr>
            <w:tcW w:w="1480" w:type="dxa"/>
            <w:tcBorders>
              <w:top w:val="single" w:color="auto" w:sz="12" w:space="0"/>
              <w:bottom w:val="double" w:color="auto" w:sz="6" w:space="0"/>
            </w:tcBorders>
            <w:noWrap w:val="0"/>
            <w:vAlign w:val="center"/>
          </w:tcPr>
          <w:p w14:paraId="2057E370">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额定功率(kW)</w:t>
            </w:r>
          </w:p>
        </w:tc>
        <w:tc>
          <w:tcPr>
            <w:tcW w:w="1020" w:type="dxa"/>
            <w:tcBorders>
              <w:top w:val="single" w:color="auto" w:sz="12" w:space="0"/>
              <w:bottom w:val="double" w:color="auto" w:sz="6" w:space="0"/>
            </w:tcBorders>
            <w:noWrap w:val="0"/>
            <w:vAlign w:val="center"/>
          </w:tcPr>
          <w:p w14:paraId="12969D53">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生产能力</w:t>
            </w:r>
          </w:p>
        </w:tc>
        <w:tc>
          <w:tcPr>
            <w:tcW w:w="921" w:type="dxa"/>
            <w:tcBorders>
              <w:top w:val="single" w:color="auto" w:sz="12" w:space="0"/>
              <w:bottom w:val="double" w:color="auto" w:sz="6" w:space="0"/>
            </w:tcBorders>
            <w:noWrap w:val="0"/>
            <w:vAlign w:val="center"/>
          </w:tcPr>
          <w:p w14:paraId="3A8CCE12">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备注</w:t>
            </w:r>
          </w:p>
        </w:tc>
      </w:tr>
      <w:tr w14:paraId="3E76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174F8020">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tcBorders>
              <w:top w:val="double" w:color="auto" w:sz="6" w:space="0"/>
              <w:bottom w:val="single" w:color="auto" w:sz="6" w:space="0"/>
            </w:tcBorders>
            <w:noWrap w:val="0"/>
            <w:vAlign w:val="center"/>
          </w:tcPr>
          <w:p w14:paraId="13074E93">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tcBorders>
              <w:top w:val="double" w:color="auto" w:sz="6" w:space="0"/>
              <w:bottom w:val="single" w:color="auto" w:sz="6" w:space="0"/>
            </w:tcBorders>
            <w:noWrap w:val="0"/>
            <w:vAlign w:val="center"/>
          </w:tcPr>
          <w:p w14:paraId="7CAAB3BA">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tcBorders>
              <w:top w:val="double" w:color="auto" w:sz="6" w:space="0"/>
              <w:bottom w:val="single" w:color="auto" w:sz="6" w:space="0"/>
            </w:tcBorders>
            <w:noWrap w:val="0"/>
            <w:vAlign w:val="center"/>
          </w:tcPr>
          <w:p w14:paraId="78A60F37">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tcBorders>
              <w:top w:val="double" w:color="auto" w:sz="6" w:space="0"/>
              <w:bottom w:val="single" w:color="auto" w:sz="6" w:space="0"/>
            </w:tcBorders>
            <w:noWrap w:val="0"/>
            <w:vAlign w:val="center"/>
          </w:tcPr>
          <w:p w14:paraId="4751CB18">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tcBorders>
              <w:top w:val="double" w:color="auto" w:sz="6" w:space="0"/>
              <w:bottom w:val="single" w:color="auto" w:sz="6" w:space="0"/>
            </w:tcBorders>
            <w:noWrap w:val="0"/>
            <w:vAlign w:val="center"/>
          </w:tcPr>
          <w:p w14:paraId="3F574CC6">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tcBorders>
              <w:top w:val="double" w:color="auto" w:sz="6" w:space="0"/>
              <w:bottom w:val="single" w:color="auto" w:sz="6" w:space="0"/>
            </w:tcBorders>
            <w:noWrap w:val="0"/>
            <w:vAlign w:val="center"/>
          </w:tcPr>
          <w:p w14:paraId="4C01A36F">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tcBorders>
              <w:top w:val="double" w:color="auto" w:sz="6" w:space="0"/>
              <w:bottom w:val="single" w:color="auto" w:sz="6" w:space="0"/>
            </w:tcBorders>
            <w:noWrap w:val="0"/>
            <w:vAlign w:val="center"/>
          </w:tcPr>
          <w:p w14:paraId="111E46B6">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tcBorders>
              <w:top w:val="double" w:color="auto" w:sz="6" w:space="0"/>
              <w:bottom w:val="single" w:color="auto" w:sz="6" w:space="0"/>
            </w:tcBorders>
            <w:noWrap w:val="0"/>
            <w:vAlign w:val="center"/>
          </w:tcPr>
          <w:p w14:paraId="7BCFB95A">
            <w:pPr>
              <w:keepNext/>
              <w:adjustRightInd w:val="0"/>
              <w:spacing w:line="440" w:lineRule="exact"/>
              <w:ind w:left="63" w:leftChars="30" w:right="63" w:rightChars="30"/>
              <w:jc w:val="center"/>
              <w:textAlignment w:val="baseline"/>
              <w:rPr>
                <w:rFonts w:eastAsia="仿宋_GB2312"/>
                <w:sz w:val="30"/>
                <w:szCs w:val="30"/>
                <w:highlight w:val="none"/>
              </w:rPr>
            </w:pPr>
          </w:p>
        </w:tc>
      </w:tr>
      <w:tr w14:paraId="19D06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764179D">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tcBorders>
              <w:top w:val="nil"/>
            </w:tcBorders>
            <w:noWrap w:val="0"/>
            <w:vAlign w:val="center"/>
          </w:tcPr>
          <w:p w14:paraId="6C26875A">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tcBorders>
              <w:top w:val="nil"/>
            </w:tcBorders>
            <w:noWrap w:val="0"/>
            <w:vAlign w:val="center"/>
          </w:tcPr>
          <w:p w14:paraId="5F88BEEA">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tcBorders>
              <w:top w:val="nil"/>
            </w:tcBorders>
            <w:noWrap w:val="0"/>
            <w:vAlign w:val="center"/>
          </w:tcPr>
          <w:p w14:paraId="383A1416">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tcBorders>
              <w:top w:val="nil"/>
            </w:tcBorders>
            <w:noWrap w:val="0"/>
            <w:vAlign w:val="center"/>
          </w:tcPr>
          <w:p w14:paraId="3FD69EBE">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tcBorders>
              <w:top w:val="nil"/>
            </w:tcBorders>
            <w:noWrap w:val="0"/>
            <w:vAlign w:val="center"/>
          </w:tcPr>
          <w:p w14:paraId="57EBFECE">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tcBorders>
              <w:top w:val="nil"/>
            </w:tcBorders>
            <w:noWrap w:val="0"/>
            <w:vAlign w:val="center"/>
          </w:tcPr>
          <w:p w14:paraId="63703185">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tcBorders>
              <w:top w:val="nil"/>
            </w:tcBorders>
            <w:noWrap w:val="0"/>
            <w:vAlign w:val="center"/>
          </w:tcPr>
          <w:p w14:paraId="13618899">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tcBorders>
              <w:top w:val="nil"/>
            </w:tcBorders>
            <w:noWrap w:val="0"/>
            <w:vAlign w:val="center"/>
          </w:tcPr>
          <w:p w14:paraId="6EB7A894">
            <w:pPr>
              <w:keepNext/>
              <w:adjustRightInd w:val="0"/>
              <w:spacing w:line="440" w:lineRule="exact"/>
              <w:ind w:left="63" w:leftChars="30" w:right="63" w:rightChars="30"/>
              <w:jc w:val="center"/>
              <w:textAlignment w:val="baseline"/>
              <w:rPr>
                <w:rFonts w:eastAsia="仿宋_GB2312"/>
                <w:sz w:val="30"/>
                <w:szCs w:val="30"/>
                <w:highlight w:val="none"/>
              </w:rPr>
            </w:pPr>
          </w:p>
        </w:tc>
      </w:tr>
      <w:tr w14:paraId="1E632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9A2DF8C">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77D5DFB9">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4DCE3756">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7FF8588D">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01A0888E">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0B12D295">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2DD398E4">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1A1F285C">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0F2E4DA1">
            <w:pPr>
              <w:keepNext/>
              <w:adjustRightInd w:val="0"/>
              <w:spacing w:line="440" w:lineRule="exact"/>
              <w:ind w:left="63" w:leftChars="30" w:right="63" w:rightChars="30"/>
              <w:jc w:val="center"/>
              <w:textAlignment w:val="baseline"/>
              <w:rPr>
                <w:rFonts w:eastAsia="仿宋_GB2312"/>
                <w:sz w:val="30"/>
                <w:szCs w:val="30"/>
                <w:highlight w:val="none"/>
              </w:rPr>
            </w:pPr>
          </w:p>
        </w:tc>
      </w:tr>
      <w:tr w14:paraId="38608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5400C85">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73399C89">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499142BA">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4C77D5E7">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1EEB847C">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00FC7D1C">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37835AB1">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31EA12AE">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1C8670EC">
            <w:pPr>
              <w:keepNext/>
              <w:adjustRightInd w:val="0"/>
              <w:spacing w:line="440" w:lineRule="exact"/>
              <w:ind w:left="63" w:leftChars="30" w:right="63" w:rightChars="30"/>
              <w:jc w:val="center"/>
              <w:textAlignment w:val="baseline"/>
              <w:rPr>
                <w:rFonts w:eastAsia="仿宋_GB2312"/>
                <w:sz w:val="30"/>
                <w:szCs w:val="30"/>
                <w:highlight w:val="none"/>
              </w:rPr>
            </w:pPr>
          </w:p>
        </w:tc>
      </w:tr>
      <w:tr w14:paraId="48640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4801F3">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4F484765">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06BF1117">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2FF4EAA9">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695D4C52">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47A08797">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6F137508">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6C74C788">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05730CC8">
            <w:pPr>
              <w:keepNext/>
              <w:adjustRightInd w:val="0"/>
              <w:spacing w:line="440" w:lineRule="exact"/>
              <w:ind w:left="63" w:leftChars="30" w:right="63" w:rightChars="30"/>
              <w:jc w:val="center"/>
              <w:textAlignment w:val="baseline"/>
              <w:rPr>
                <w:rFonts w:eastAsia="仿宋_GB2312"/>
                <w:sz w:val="30"/>
                <w:szCs w:val="30"/>
                <w:highlight w:val="none"/>
              </w:rPr>
            </w:pPr>
          </w:p>
        </w:tc>
      </w:tr>
      <w:tr w14:paraId="65A19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A55842C">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0BEA0B30">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70014776">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7CFD4C85">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2BB850C8">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336BEA94">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456D1FC5">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614DB066">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09EF7F3A">
            <w:pPr>
              <w:keepNext/>
              <w:adjustRightInd w:val="0"/>
              <w:spacing w:line="440" w:lineRule="exact"/>
              <w:ind w:left="63" w:leftChars="30" w:right="63" w:rightChars="30"/>
              <w:jc w:val="center"/>
              <w:textAlignment w:val="baseline"/>
              <w:rPr>
                <w:rFonts w:eastAsia="仿宋_GB2312"/>
                <w:sz w:val="30"/>
                <w:szCs w:val="30"/>
                <w:highlight w:val="none"/>
              </w:rPr>
            </w:pPr>
          </w:p>
        </w:tc>
      </w:tr>
      <w:tr w14:paraId="75CAF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49F40EC">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603DC3EE">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2A0C67A6">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1C8C0B29">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7081BD86">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5D3DD595">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2FB55E01">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0584DCEB">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21A89F70">
            <w:pPr>
              <w:keepNext/>
              <w:adjustRightInd w:val="0"/>
              <w:spacing w:line="440" w:lineRule="exact"/>
              <w:ind w:left="63" w:leftChars="30" w:right="63" w:rightChars="30"/>
              <w:jc w:val="center"/>
              <w:textAlignment w:val="baseline"/>
              <w:rPr>
                <w:rFonts w:eastAsia="仿宋_GB2312"/>
                <w:sz w:val="30"/>
                <w:szCs w:val="30"/>
                <w:highlight w:val="none"/>
              </w:rPr>
            </w:pPr>
          </w:p>
        </w:tc>
      </w:tr>
      <w:tr w14:paraId="7B6B5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A91FB1">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573DE484">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57C6D737">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0533800B">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559C5EED">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74BB874B">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53C41F92">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10F3221A">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5ADEB2A5">
            <w:pPr>
              <w:keepNext/>
              <w:adjustRightInd w:val="0"/>
              <w:spacing w:line="440" w:lineRule="exact"/>
              <w:ind w:left="63" w:leftChars="30" w:right="63" w:rightChars="30"/>
              <w:jc w:val="center"/>
              <w:textAlignment w:val="baseline"/>
              <w:rPr>
                <w:rFonts w:eastAsia="仿宋_GB2312"/>
                <w:sz w:val="30"/>
                <w:szCs w:val="30"/>
                <w:highlight w:val="none"/>
              </w:rPr>
            </w:pPr>
          </w:p>
        </w:tc>
      </w:tr>
      <w:tr w14:paraId="066C6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D791DCB">
            <w:pPr>
              <w:rPr>
                <w:rFonts w:ascii="Calibri" w:hAnsi="Calibri" w:eastAsia="仿宋_GB2312"/>
                <w:sz w:val="30"/>
                <w:szCs w:val="30"/>
                <w:highlight w:val="none"/>
              </w:rPr>
            </w:pPr>
          </w:p>
        </w:tc>
        <w:tc>
          <w:tcPr>
            <w:tcW w:w="1418" w:type="dxa"/>
            <w:noWrap w:val="0"/>
            <w:vAlign w:val="top"/>
          </w:tcPr>
          <w:p w14:paraId="52B3443C">
            <w:pPr>
              <w:rPr>
                <w:rFonts w:ascii="Calibri" w:hAnsi="Calibri" w:eastAsia="仿宋_GB2312"/>
                <w:sz w:val="30"/>
                <w:szCs w:val="30"/>
                <w:highlight w:val="none"/>
              </w:rPr>
            </w:pPr>
          </w:p>
        </w:tc>
        <w:tc>
          <w:tcPr>
            <w:tcW w:w="850" w:type="dxa"/>
            <w:noWrap w:val="0"/>
            <w:vAlign w:val="top"/>
          </w:tcPr>
          <w:p w14:paraId="6A4BAECB">
            <w:pPr>
              <w:rPr>
                <w:rFonts w:ascii="Calibri" w:hAnsi="Calibri" w:eastAsia="仿宋_GB2312"/>
                <w:sz w:val="30"/>
                <w:szCs w:val="30"/>
                <w:highlight w:val="none"/>
              </w:rPr>
            </w:pPr>
          </w:p>
        </w:tc>
        <w:tc>
          <w:tcPr>
            <w:tcW w:w="1058" w:type="dxa"/>
            <w:noWrap w:val="0"/>
            <w:vAlign w:val="top"/>
          </w:tcPr>
          <w:p w14:paraId="035D1099">
            <w:pPr>
              <w:rPr>
                <w:rFonts w:ascii="Calibri" w:hAnsi="Calibri" w:eastAsia="仿宋_GB2312"/>
                <w:sz w:val="30"/>
                <w:szCs w:val="30"/>
                <w:highlight w:val="none"/>
              </w:rPr>
            </w:pPr>
          </w:p>
        </w:tc>
        <w:tc>
          <w:tcPr>
            <w:tcW w:w="880" w:type="dxa"/>
            <w:noWrap w:val="0"/>
            <w:vAlign w:val="top"/>
          </w:tcPr>
          <w:p w14:paraId="524EF3BA">
            <w:pPr>
              <w:rPr>
                <w:rFonts w:ascii="Calibri" w:hAnsi="Calibri" w:eastAsia="仿宋_GB2312"/>
                <w:sz w:val="30"/>
                <w:szCs w:val="30"/>
                <w:highlight w:val="none"/>
              </w:rPr>
            </w:pPr>
          </w:p>
        </w:tc>
        <w:tc>
          <w:tcPr>
            <w:tcW w:w="1020" w:type="dxa"/>
            <w:noWrap w:val="0"/>
            <w:vAlign w:val="top"/>
          </w:tcPr>
          <w:p w14:paraId="7381EC9B">
            <w:pPr>
              <w:rPr>
                <w:rFonts w:ascii="Calibri" w:hAnsi="Calibri" w:eastAsia="仿宋_GB2312"/>
                <w:sz w:val="30"/>
                <w:szCs w:val="30"/>
                <w:highlight w:val="none"/>
              </w:rPr>
            </w:pPr>
          </w:p>
        </w:tc>
        <w:tc>
          <w:tcPr>
            <w:tcW w:w="1480" w:type="dxa"/>
            <w:noWrap w:val="0"/>
            <w:vAlign w:val="top"/>
          </w:tcPr>
          <w:p w14:paraId="302250F4">
            <w:pPr>
              <w:rPr>
                <w:rFonts w:ascii="Calibri" w:hAnsi="Calibri" w:eastAsia="仿宋_GB2312"/>
                <w:sz w:val="30"/>
                <w:szCs w:val="30"/>
                <w:highlight w:val="none"/>
              </w:rPr>
            </w:pPr>
          </w:p>
        </w:tc>
        <w:tc>
          <w:tcPr>
            <w:tcW w:w="1020" w:type="dxa"/>
            <w:noWrap w:val="0"/>
            <w:vAlign w:val="top"/>
          </w:tcPr>
          <w:p w14:paraId="357E971C">
            <w:pPr>
              <w:rPr>
                <w:rFonts w:ascii="Calibri" w:hAnsi="Calibri" w:eastAsia="仿宋_GB2312"/>
                <w:sz w:val="30"/>
                <w:szCs w:val="30"/>
                <w:highlight w:val="none"/>
              </w:rPr>
            </w:pPr>
          </w:p>
        </w:tc>
        <w:tc>
          <w:tcPr>
            <w:tcW w:w="921" w:type="dxa"/>
            <w:noWrap w:val="0"/>
            <w:vAlign w:val="top"/>
          </w:tcPr>
          <w:p w14:paraId="5E96DEBC">
            <w:pPr>
              <w:rPr>
                <w:rFonts w:ascii="Calibri" w:hAnsi="Calibri" w:eastAsia="仿宋_GB2312"/>
                <w:sz w:val="30"/>
                <w:szCs w:val="30"/>
                <w:highlight w:val="none"/>
              </w:rPr>
            </w:pPr>
          </w:p>
        </w:tc>
      </w:tr>
      <w:tr w14:paraId="2271F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DEA05AA">
            <w:pPr>
              <w:keepNext/>
              <w:adjustRightInd w:val="0"/>
              <w:spacing w:line="440" w:lineRule="exact"/>
              <w:ind w:left="63" w:leftChars="30" w:right="63" w:rightChars="30"/>
              <w:jc w:val="center"/>
              <w:textAlignment w:val="baseline"/>
              <w:rPr>
                <w:rFonts w:eastAsia="仿宋_GB2312"/>
                <w:sz w:val="30"/>
                <w:szCs w:val="30"/>
                <w:highlight w:val="none"/>
              </w:rPr>
            </w:pPr>
          </w:p>
        </w:tc>
        <w:tc>
          <w:tcPr>
            <w:tcW w:w="1418" w:type="dxa"/>
            <w:noWrap w:val="0"/>
            <w:vAlign w:val="center"/>
          </w:tcPr>
          <w:p w14:paraId="364DE0DA">
            <w:pPr>
              <w:keepNext/>
              <w:adjustRightInd w:val="0"/>
              <w:spacing w:line="440" w:lineRule="exact"/>
              <w:ind w:left="63" w:leftChars="30" w:right="63" w:rightChars="30"/>
              <w:jc w:val="center"/>
              <w:textAlignment w:val="baseline"/>
              <w:rPr>
                <w:rFonts w:eastAsia="仿宋_GB2312"/>
                <w:sz w:val="30"/>
                <w:szCs w:val="30"/>
                <w:highlight w:val="none"/>
              </w:rPr>
            </w:pPr>
          </w:p>
        </w:tc>
        <w:tc>
          <w:tcPr>
            <w:tcW w:w="850" w:type="dxa"/>
            <w:noWrap w:val="0"/>
            <w:vAlign w:val="center"/>
          </w:tcPr>
          <w:p w14:paraId="3AB69C38">
            <w:pPr>
              <w:keepNext/>
              <w:adjustRightInd w:val="0"/>
              <w:spacing w:line="440" w:lineRule="exact"/>
              <w:ind w:left="63" w:leftChars="30" w:right="63" w:rightChars="30"/>
              <w:jc w:val="center"/>
              <w:textAlignment w:val="baseline"/>
              <w:rPr>
                <w:rFonts w:eastAsia="仿宋_GB2312"/>
                <w:sz w:val="30"/>
                <w:szCs w:val="30"/>
                <w:highlight w:val="none"/>
              </w:rPr>
            </w:pPr>
          </w:p>
        </w:tc>
        <w:tc>
          <w:tcPr>
            <w:tcW w:w="1058" w:type="dxa"/>
            <w:noWrap w:val="0"/>
            <w:vAlign w:val="center"/>
          </w:tcPr>
          <w:p w14:paraId="74071E8F">
            <w:pPr>
              <w:keepNext/>
              <w:adjustRightInd w:val="0"/>
              <w:spacing w:line="440" w:lineRule="exact"/>
              <w:ind w:left="63" w:leftChars="30" w:right="63" w:rightChars="30"/>
              <w:jc w:val="center"/>
              <w:textAlignment w:val="baseline"/>
              <w:rPr>
                <w:rFonts w:eastAsia="仿宋_GB2312"/>
                <w:sz w:val="30"/>
                <w:szCs w:val="30"/>
                <w:highlight w:val="none"/>
              </w:rPr>
            </w:pPr>
          </w:p>
        </w:tc>
        <w:tc>
          <w:tcPr>
            <w:tcW w:w="880" w:type="dxa"/>
            <w:noWrap w:val="0"/>
            <w:vAlign w:val="center"/>
          </w:tcPr>
          <w:p w14:paraId="00BCE318">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7CD3F8BF">
            <w:pPr>
              <w:keepNext/>
              <w:adjustRightInd w:val="0"/>
              <w:spacing w:line="440" w:lineRule="exact"/>
              <w:ind w:left="63" w:leftChars="30" w:right="63" w:rightChars="30"/>
              <w:jc w:val="center"/>
              <w:textAlignment w:val="baseline"/>
              <w:rPr>
                <w:rFonts w:eastAsia="仿宋_GB2312"/>
                <w:sz w:val="30"/>
                <w:szCs w:val="30"/>
                <w:highlight w:val="none"/>
              </w:rPr>
            </w:pPr>
          </w:p>
        </w:tc>
        <w:tc>
          <w:tcPr>
            <w:tcW w:w="1480" w:type="dxa"/>
            <w:noWrap w:val="0"/>
            <w:vAlign w:val="center"/>
          </w:tcPr>
          <w:p w14:paraId="1F422E5F">
            <w:pPr>
              <w:keepNext/>
              <w:adjustRightInd w:val="0"/>
              <w:spacing w:line="440" w:lineRule="exact"/>
              <w:ind w:left="63" w:leftChars="30" w:right="63" w:rightChars="30"/>
              <w:jc w:val="center"/>
              <w:textAlignment w:val="baseline"/>
              <w:rPr>
                <w:rFonts w:eastAsia="仿宋_GB2312"/>
                <w:sz w:val="30"/>
                <w:szCs w:val="30"/>
                <w:highlight w:val="none"/>
              </w:rPr>
            </w:pPr>
          </w:p>
        </w:tc>
        <w:tc>
          <w:tcPr>
            <w:tcW w:w="1020" w:type="dxa"/>
            <w:noWrap w:val="0"/>
            <w:vAlign w:val="center"/>
          </w:tcPr>
          <w:p w14:paraId="6B5B1E72">
            <w:pPr>
              <w:keepNext/>
              <w:adjustRightInd w:val="0"/>
              <w:spacing w:line="440" w:lineRule="exact"/>
              <w:ind w:left="63" w:leftChars="30" w:right="63" w:rightChars="30"/>
              <w:jc w:val="center"/>
              <w:textAlignment w:val="baseline"/>
              <w:rPr>
                <w:rFonts w:eastAsia="仿宋_GB2312"/>
                <w:sz w:val="30"/>
                <w:szCs w:val="30"/>
                <w:highlight w:val="none"/>
              </w:rPr>
            </w:pPr>
          </w:p>
        </w:tc>
        <w:tc>
          <w:tcPr>
            <w:tcW w:w="921" w:type="dxa"/>
            <w:noWrap w:val="0"/>
            <w:vAlign w:val="center"/>
          </w:tcPr>
          <w:p w14:paraId="70F8BE1E">
            <w:pPr>
              <w:keepNext/>
              <w:adjustRightInd w:val="0"/>
              <w:spacing w:line="440" w:lineRule="exact"/>
              <w:ind w:left="63" w:leftChars="30" w:right="63" w:rightChars="30"/>
              <w:jc w:val="center"/>
              <w:textAlignment w:val="baseline"/>
              <w:rPr>
                <w:rFonts w:eastAsia="仿宋_GB2312"/>
                <w:sz w:val="30"/>
                <w:szCs w:val="30"/>
                <w:highlight w:val="none"/>
              </w:rPr>
            </w:pPr>
          </w:p>
        </w:tc>
      </w:tr>
      <w:tr w14:paraId="2D67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314244C">
            <w:pPr>
              <w:rPr>
                <w:rFonts w:ascii="Calibri" w:hAnsi="Calibri" w:eastAsia="仿宋_GB2312"/>
                <w:sz w:val="30"/>
                <w:szCs w:val="30"/>
                <w:highlight w:val="none"/>
              </w:rPr>
            </w:pPr>
          </w:p>
        </w:tc>
        <w:tc>
          <w:tcPr>
            <w:tcW w:w="1418" w:type="dxa"/>
            <w:noWrap w:val="0"/>
            <w:vAlign w:val="top"/>
          </w:tcPr>
          <w:p w14:paraId="42D075B9">
            <w:pPr>
              <w:rPr>
                <w:rFonts w:ascii="Calibri" w:hAnsi="Calibri" w:eastAsia="仿宋_GB2312"/>
                <w:sz w:val="30"/>
                <w:szCs w:val="30"/>
                <w:highlight w:val="none"/>
              </w:rPr>
            </w:pPr>
          </w:p>
        </w:tc>
        <w:tc>
          <w:tcPr>
            <w:tcW w:w="850" w:type="dxa"/>
            <w:noWrap w:val="0"/>
            <w:vAlign w:val="top"/>
          </w:tcPr>
          <w:p w14:paraId="2553AC86">
            <w:pPr>
              <w:rPr>
                <w:rFonts w:ascii="Calibri" w:hAnsi="Calibri" w:eastAsia="仿宋_GB2312"/>
                <w:sz w:val="30"/>
                <w:szCs w:val="30"/>
                <w:highlight w:val="none"/>
              </w:rPr>
            </w:pPr>
          </w:p>
        </w:tc>
        <w:tc>
          <w:tcPr>
            <w:tcW w:w="1058" w:type="dxa"/>
            <w:noWrap w:val="0"/>
            <w:vAlign w:val="top"/>
          </w:tcPr>
          <w:p w14:paraId="47787845">
            <w:pPr>
              <w:rPr>
                <w:rFonts w:ascii="Calibri" w:hAnsi="Calibri" w:eastAsia="仿宋_GB2312"/>
                <w:sz w:val="30"/>
                <w:szCs w:val="30"/>
                <w:highlight w:val="none"/>
              </w:rPr>
            </w:pPr>
          </w:p>
        </w:tc>
        <w:tc>
          <w:tcPr>
            <w:tcW w:w="880" w:type="dxa"/>
            <w:noWrap w:val="0"/>
            <w:vAlign w:val="top"/>
          </w:tcPr>
          <w:p w14:paraId="546A7BF2">
            <w:pPr>
              <w:rPr>
                <w:rFonts w:ascii="Calibri" w:hAnsi="Calibri" w:eastAsia="仿宋_GB2312"/>
                <w:sz w:val="30"/>
                <w:szCs w:val="30"/>
                <w:highlight w:val="none"/>
              </w:rPr>
            </w:pPr>
          </w:p>
        </w:tc>
        <w:tc>
          <w:tcPr>
            <w:tcW w:w="1020" w:type="dxa"/>
            <w:noWrap w:val="0"/>
            <w:vAlign w:val="top"/>
          </w:tcPr>
          <w:p w14:paraId="0B89C3AF">
            <w:pPr>
              <w:rPr>
                <w:rFonts w:ascii="Calibri" w:hAnsi="Calibri" w:eastAsia="仿宋_GB2312"/>
                <w:sz w:val="30"/>
                <w:szCs w:val="30"/>
                <w:highlight w:val="none"/>
              </w:rPr>
            </w:pPr>
          </w:p>
        </w:tc>
        <w:tc>
          <w:tcPr>
            <w:tcW w:w="1480" w:type="dxa"/>
            <w:noWrap w:val="0"/>
            <w:vAlign w:val="top"/>
          </w:tcPr>
          <w:p w14:paraId="4212E3C0">
            <w:pPr>
              <w:rPr>
                <w:rFonts w:ascii="Calibri" w:hAnsi="Calibri" w:eastAsia="仿宋_GB2312"/>
                <w:sz w:val="30"/>
                <w:szCs w:val="30"/>
                <w:highlight w:val="none"/>
              </w:rPr>
            </w:pPr>
          </w:p>
        </w:tc>
        <w:tc>
          <w:tcPr>
            <w:tcW w:w="1020" w:type="dxa"/>
            <w:noWrap w:val="0"/>
            <w:vAlign w:val="top"/>
          </w:tcPr>
          <w:p w14:paraId="21D50E3D">
            <w:pPr>
              <w:rPr>
                <w:rFonts w:ascii="Calibri" w:hAnsi="Calibri" w:eastAsia="仿宋_GB2312"/>
                <w:sz w:val="30"/>
                <w:szCs w:val="30"/>
                <w:highlight w:val="none"/>
              </w:rPr>
            </w:pPr>
          </w:p>
        </w:tc>
        <w:tc>
          <w:tcPr>
            <w:tcW w:w="921" w:type="dxa"/>
            <w:noWrap w:val="0"/>
            <w:vAlign w:val="top"/>
          </w:tcPr>
          <w:p w14:paraId="053FB7B6">
            <w:pPr>
              <w:rPr>
                <w:rFonts w:ascii="Calibri" w:hAnsi="Calibri" w:eastAsia="仿宋_GB2312"/>
                <w:sz w:val="30"/>
                <w:szCs w:val="30"/>
                <w:highlight w:val="none"/>
              </w:rPr>
            </w:pPr>
          </w:p>
        </w:tc>
      </w:tr>
      <w:tr w14:paraId="04852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503BA5">
            <w:pPr>
              <w:rPr>
                <w:rFonts w:ascii="Calibri" w:hAnsi="Calibri" w:eastAsia="仿宋_GB2312"/>
                <w:sz w:val="30"/>
                <w:szCs w:val="30"/>
                <w:highlight w:val="none"/>
              </w:rPr>
            </w:pPr>
          </w:p>
        </w:tc>
        <w:tc>
          <w:tcPr>
            <w:tcW w:w="1418" w:type="dxa"/>
            <w:noWrap w:val="0"/>
            <w:vAlign w:val="top"/>
          </w:tcPr>
          <w:p w14:paraId="721CA2CE">
            <w:pPr>
              <w:rPr>
                <w:rFonts w:ascii="Calibri" w:hAnsi="Calibri" w:eastAsia="仿宋_GB2312"/>
                <w:sz w:val="30"/>
                <w:szCs w:val="30"/>
                <w:highlight w:val="none"/>
              </w:rPr>
            </w:pPr>
          </w:p>
        </w:tc>
        <w:tc>
          <w:tcPr>
            <w:tcW w:w="850" w:type="dxa"/>
            <w:noWrap w:val="0"/>
            <w:vAlign w:val="top"/>
          </w:tcPr>
          <w:p w14:paraId="2B88F614">
            <w:pPr>
              <w:rPr>
                <w:rFonts w:ascii="Calibri" w:hAnsi="Calibri" w:eastAsia="仿宋_GB2312"/>
                <w:sz w:val="30"/>
                <w:szCs w:val="30"/>
                <w:highlight w:val="none"/>
              </w:rPr>
            </w:pPr>
          </w:p>
        </w:tc>
        <w:tc>
          <w:tcPr>
            <w:tcW w:w="1058" w:type="dxa"/>
            <w:noWrap w:val="0"/>
            <w:vAlign w:val="top"/>
          </w:tcPr>
          <w:p w14:paraId="32187963">
            <w:pPr>
              <w:rPr>
                <w:rFonts w:ascii="Calibri" w:hAnsi="Calibri" w:eastAsia="仿宋_GB2312"/>
                <w:sz w:val="30"/>
                <w:szCs w:val="30"/>
                <w:highlight w:val="none"/>
              </w:rPr>
            </w:pPr>
          </w:p>
        </w:tc>
        <w:tc>
          <w:tcPr>
            <w:tcW w:w="880" w:type="dxa"/>
            <w:noWrap w:val="0"/>
            <w:vAlign w:val="top"/>
          </w:tcPr>
          <w:p w14:paraId="75AEB40F">
            <w:pPr>
              <w:rPr>
                <w:rFonts w:ascii="Calibri" w:hAnsi="Calibri" w:eastAsia="仿宋_GB2312"/>
                <w:sz w:val="30"/>
                <w:szCs w:val="30"/>
                <w:highlight w:val="none"/>
              </w:rPr>
            </w:pPr>
          </w:p>
        </w:tc>
        <w:tc>
          <w:tcPr>
            <w:tcW w:w="1020" w:type="dxa"/>
            <w:noWrap w:val="0"/>
            <w:vAlign w:val="top"/>
          </w:tcPr>
          <w:p w14:paraId="56716084">
            <w:pPr>
              <w:rPr>
                <w:rFonts w:ascii="Calibri" w:hAnsi="Calibri" w:eastAsia="仿宋_GB2312"/>
                <w:sz w:val="30"/>
                <w:szCs w:val="30"/>
                <w:highlight w:val="none"/>
              </w:rPr>
            </w:pPr>
          </w:p>
        </w:tc>
        <w:tc>
          <w:tcPr>
            <w:tcW w:w="1480" w:type="dxa"/>
            <w:noWrap w:val="0"/>
            <w:vAlign w:val="top"/>
          </w:tcPr>
          <w:p w14:paraId="404B7265">
            <w:pPr>
              <w:rPr>
                <w:rFonts w:ascii="Calibri" w:hAnsi="Calibri" w:eastAsia="仿宋_GB2312"/>
                <w:sz w:val="30"/>
                <w:szCs w:val="30"/>
                <w:highlight w:val="none"/>
              </w:rPr>
            </w:pPr>
          </w:p>
        </w:tc>
        <w:tc>
          <w:tcPr>
            <w:tcW w:w="1020" w:type="dxa"/>
            <w:noWrap w:val="0"/>
            <w:vAlign w:val="top"/>
          </w:tcPr>
          <w:p w14:paraId="1E756E67">
            <w:pPr>
              <w:rPr>
                <w:rFonts w:ascii="Calibri" w:hAnsi="Calibri" w:eastAsia="仿宋_GB2312"/>
                <w:sz w:val="30"/>
                <w:szCs w:val="30"/>
                <w:highlight w:val="none"/>
              </w:rPr>
            </w:pPr>
          </w:p>
        </w:tc>
        <w:tc>
          <w:tcPr>
            <w:tcW w:w="921" w:type="dxa"/>
            <w:noWrap w:val="0"/>
            <w:vAlign w:val="top"/>
          </w:tcPr>
          <w:p w14:paraId="56EAE7D4">
            <w:pPr>
              <w:rPr>
                <w:rFonts w:ascii="Calibri" w:hAnsi="Calibri" w:eastAsia="仿宋_GB2312"/>
                <w:sz w:val="30"/>
                <w:szCs w:val="30"/>
                <w:highlight w:val="none"/>
              </w:rPr>
            </w:pPr>
          </w:p>
        </w:tc>
      </w:tr>
      <w:tr w14:paraId="6F1DC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51C14ED">
            <w:pPr>
              <w:rPr>
                <w:rFonts w:ascii="Calibri" w:hAnsi="Calibri" w:eastAsia="仿宋_GB2312"/>
                <w:sz w:val="30"/>
                <w:szCs w:val="30"/>
                <w:highlight w:val="none"/>
              </w:rPr>
            </w:pPr>
          </w:p>
        </w:tc>
        <w:tc>
          <w:tcPr>
            <w:tcW w:w="1418" w:type="dxa"/>
            <w:noWrap w:val="0"/>
            <w:vAlign w:val="top"/>
          </w:tcPr>
          <w:p w14:paraId="611191CB">
            <w:pPr>
              <w:rPr>
                <w:rFonts w:ascii="Calibri" w:hAnsi="Calibri" w:eastAsia="仿宋_GB2312"/>
                <w:sz w:val="30"/>
                <w:szCs w:val="30"/>
                <w:highlight w:val="none"/>
              </w:rPr>
            </w:pPr>
          </w:p>
        </w:tc>
        <w:tc>
          <w:tcPr>
            <w:tcW w:w="850" w:type="dxa"/>
            <w:noWrap w:val="0"/>
            <w:vAlign w:val="top"/>
          </w:tcPr>
          <w:p w14:paraId="7DC91069">
            <w:pPr>
              <w:rPr>
                <w:rFonts w:ascii="Calibri" w:hAnsi="Calibri" w:eastAsia="仿宋_GB2312"/>
                <w:sz w:val="30"/>
                <w:szCs w:val="30"/>
                <w:highlight w:val="none"/>
              </w:rPr>
            </w:pPr>
          </w:p>
        </w:tc>
        <w:tc>
          <w:tcPr>
            <w:tcW w:w="1058" w:type="dxa"/>
            <w:noWrap w:val="0"/>
            <w:vAlign w:val="top"/>
          </w:tcPr>
          <w:p w14:paraId="7166CE49">
            <w:pPr>
              <w:rPr>
                <w:rFonts w:ascii="Calibri" w:hAnsi="Calibri" w:eastAsia="仿宋_GB2312"/>
                <w:sz w:val="30"/>
                <w:szCs w:val="30"/>
                <w:highlight w:val="none"/>
              </w:rPr>
            </w:pPr>
          </w:p>
        </w:tc>
        <w:tc>
          <w:tcPr>
            <w:tcW w:w="880" w:type="dxa"/>
            <w:noWrap w:val="0"/>
            <w:vAlign w:val="top"/>
          </w:tcPr>
          <w:p w14:paraId="04931BB4">
            <w:pPr>
              <w:rPr>
                <w:rFonts w:ascii="Calibri" w:hAnsi="Calibri" w:eastAsia="仿宋_GB2312"/>
                <w:sz w:val="30"/>
                <w:szCs w:val="30"/>
                <w:highlight w:val="none"/>
              </w:rPr>
            </w:pPr>
          </w:p>
        </w:tc>
        <w:tc>
          <w:tcPr>
            <w:tcW w:w="1020" w:type="dxa"/>
            <w:noWrap w:val="0"/>
            <w:vAlign w:val="top"/>
          </w:tcPr>
          <w:p w14:paraId="57C9A34F">
            <w:pPr>
              <w:rPr>
                <w:rFonts w:ascii="Calibri" w:hAnsi="Calibri" w:eastAsia="仿宋_GB2312"/>
                <w:sz w:val="30"/>
                <w:szCs w:val="30"/>
                <w:highlight w:val="none"/>
              </w:rPr>
            </w:pPr>
          </w:p>
        </w:tc>
        <w:tc>
          <w:tcPr>
            <w:tcW w:w="1480" w:type="dxa"/>
            <w:noWrap w:val="0"/>
            <w:vAlign w:val="top"/>
          </w:tcPr>
          <w:p w14:paraId="7C70086D">
            <w:pPr>
              <w:rPr>
                <w:rFonts w:ascii="Calibri" w:hAnsi="Calibri" w:eastAsia="仿宋_GB2312"/>
                <w:sz w:val="30"/>
                <w:szCs w:val="30"/>
                <w:highlight w:val="none"/>
              </w:rPr>
            </w:pPr>
          </w:p>
        </w:tc>
        <w:tc>
          <w:tcPr>
            <w:tcW w:w="1020" w:type="dxa"/>
            <w:noWrap w:val="0"/>
            <w:vAlign w:val="top"/>
          </w:tcPr>
          <w:p w14:paraId="4553958E">
            <w:pPr>
              <w:rPr>
                <w:rFonts w:ascii="Calibri" w:hAnsi="Calibri" w:eastAsia="仿宋_GB2312"/>
                <w:sz w:val="30"/>
                <w:szCs w:val="30"/>
                <w:highlight w:val="none"/>
              </w:rPr>
            </w:pPr>
          </w:p>
        </w:tc>
        <w:tc>
          <w:tcPr>
            <w:tcW w:w="921" w:type="dxa"/>
            <w:noWrap w:val="0"/>
            <w:vAlign w:val="top"/>
          </w:tcPr>
          <w:p w14:paraId="4C1EE5D1">
            <w:pPr>
              <w:rPr>
                <w:rFonts w:ascii="Calibri" w:hAnsi="Calibri" w:eastAsia="仿宋_GB2312"/>
                <w:sz w:val="30"/>
                <w:szCs w:val="30"/>
                <w:highlight w:val="none"/>
              </w:rPr>
            </w:pPr>
          </w:p>
        </w:tc>
      </w:tr>
      <w:tr w14:paraId="1D601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D06C028">
            <w:pPr>
              <w:rPr>
                <w:rFonts w:ascii="Calibri" w:hAnsi="Calibri" w:eastAsia="仿宋_GB2312"/>
                <w:sz w:val="30"/>
                <w:szCs w:val="30"/>
                <w:highlight w:val="none"/>
              </w:rPr>
            </w:pPr>
          </w:p>
        </w:tc>
        <w:tc>
          <w:tcPr>
            <w:tcW w:w="1418" w:type="dxa"/>
            <w:noWrap w:val="0"/>
            <w:vAlign w:val="top"/>
          </w:tcPr>
          <w:p w14:paraId="2A1D8B89">
            <w:pPr>
              <w:rPr>
                <w:rFonts w:ascii="Calibri" w:hAnsi="Calibri" w:eastAsia="仿宋_GB2312"/>
                <w:sz w:val="30"/>
                <w:szCs w:val="30"/>
                <w:highlight w:val="none"/>
              </w:rPr>
            </w:pPr>
          </w:p>
        </w:tc>
        <w:tc>
          <w:tcPr>
            <w:tcW w:w="850" w:type="dxa"/>
            <w:noWrap w:val="0"/>
            <w:vAlign w:val="top"/>
          </w:tcPr>
          <w:p w14:paraId="566829E2">
            <w:pPr>
              <w:rPr>
                <w:rFonts w:ascii="Calibri" w:hAnsi="Calibri" w:eastAsia="仿宋_GB2312"/>
                <w:sz w:val="30"/>
                <w:szCs w:val="30"/>
                <w:highlight w:val="none"/>
              </w:rPr>
            </w:pPr>
          </w:p>
        </w:tc>
        <w:tc>
          <w:tcPr>
            <w:tcW w:w="1058" w:type="dxa"/>
            <w:noWrap w:val="0"/>
            <w:vAlign w:val="top"/>
          </w:tcPr>
          <w:p w14:paraId="2615E105">
            <w:pPr>
              <w:rPr>
                <w:rFonts w:ascii="Calibri" w:hAnsi="Calibri" w:eastAsia="仿宋_GB2312"/>
                <w:sz w:val="30"/>
                <w:szCs w:val="30"/>
                <w:highlight w:val="none"/>
              </w:rPr>
            </w:pPr>
          </w:p>
        </w:tc>
        <w:tc>
          <w:tcPr>
            <w:tcW w:w="880" w:type="dxa"/>
            <w:noWrap w:val="0"/>
            <w:vAlign w:val="top"/>
          </w:tcPr>
          <w:p w14:paraId="37AE0DF8">
            <w:pPr>
              <w:rPr>
                <w:rFonts w:ascii="Calibri" w:hAnsi="Calibri" w:eastAsia="仿宋_GB2312"/>
                <w:sz w:val="30"/>
                <w:szCs w:val="30"/>
                <w:highlight w:val="none"/>
              </w:rPr>
            </w:pPr>
          </w:p>
        </w:tc>
        <w:tc>
          <w:tcPr>
            <w:tcW w:w="1020" w:type="dxa"/>
            <w:noWrap w:val="0"/>
            <w:vAlign w:val="top"/>
          </w:tcPr>
          <w:p w14:paraId="1A09F5BA">
            <w:pPr>
              <w:rPr>
                <w:rFonts w:ascii="Calibri" w:hAnsi="Calibri" w:eastAsia="仿宋_GB2312"/>
                <w:sz w:val="30"/>
                <w:szCs w:val="30"/>
                <w:highlight w:val="none"/>
              </w:rPr>
            </w:pPr>
          </w:p>
        </w:tc>
        <w:tc>
          <w:tcPr>
            <w:tcW w:w="1480" w:type="dxa"/>
            <w:noWrap w:val="0"/>
            <w:vAlign w:val="top"/>
          </w:tcPr>
          <w:p w14:paraId="5B31F86D">
            <w:pPr>
              <w:rPr>
                <w:rFonts w:ascii="Calibri" w:hAnsi="Calibri" w:eastAsia="仿宋_GB2312"/>
                <w:sz w:val="30"/>
                <w:szCs w:val="30"/>
                <w:highlight w:val="none"/>
              </w:rPr>
            </w:pPr>
          </w:p>
        </w:tc>
        <w:tc>
          <w:tcPr>
            <w:tcW w:w="1020" w:type="dxa"/>
            <w:noWrap w:val="0"/>
            <w:vAlign w:val="top"/>
          </w:tcPr>
          <w:p w14:paraId="4782C13D">
            <w:pPr>
              <w:rPr>
                <w:rFonts w:ascii="Calibri" w:hAnsi="Calibri" w:eastAsia="仿宋_GB2312"/>
                <w:sz w:val="30"/>
                <w:szCs w:val="30"/>
                <w:highlight w:val="none"/>
              </w:rPr>
            </w:pPr>
          </w:p>
        </w:tc>
        <w:tc>
          <w:tcPr>
            <w:tcW w:w="921" w:type="dxa"/>
            <w:noWrap w:val="0"/>
            <w:vAlign w:val="top"/>
          </w:tcPr>
          <w:p w14:paraId="1C8A4C5B">
            <w:pPr>
              <w:rPr>
                <w:rFonts w:ascii="Calibri" w:hAnsi="Calibri" w:eastAsia="仿宋_GB2312"/>
                <w:sz w:val="30"/>
                <w:szCs w:val="30"/>
                <w:highlight w:val="none"/>
              </w:rPr>
            </w:pPr>
          </w:p>
        </w:tc>
      </w:tr>
      <w:tr w14:paraId="5AE7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44A06C">
            <w:pPr>
              <w:rPr>
                <w:rFonts w:ascii="Calibri" w:hAnsi="Calibri" w:eastAsia="仿宋_GB2312"/>
                <w:sz w:val="30"/>
                <w:szCs w:val="30"/>
                <w:highlight w:val="none"/>
              </w:rPr>
            </w:pPr>
          </w:p>
        </w:tc>
        <w:tc>
          <w:tcPr>
            <w:tcW w:w="1418" w:type="dxa"/>
            <w:noWrap w:val="0"/>
            <w:vAlign w:val="top"/>
          </w:tcPr>
          <w:p w14:paraId="2BF23944">
            <w:pPr>
              <w:rPr>
                <w:rFonts w:ascii="Calibri" w:hAnsi="Calibri" w:eastAsia="仿宋_GB2312"/>
                <w:sz w:val="30"/>
                <w:szCs w:val="30"/>
                <w:highlight w:val="none"/>
              </w:rPr>
            </w:pPr>
          </w:p>
        </w:tc>
        <w:tc>
          <w:tcPr>
            <w:tcW w:w="850" w:type="dxa"/>
            <w:noWrap w:val="0"/>
            <w:vAlign w:val="top"/>
          </w:tcPr>
          <w:p w14:paraId="1F675797">
            <w:pPr>
              <w:rPr>
                <w:rFonts w:ascii="Calibri" w:hAnsi="Calibri" w:eastAsia="仿宋_GB2312"/>
                <w:sz w:val="30"/>
                <w:szCs w:val="30"/>
                <w:highlight w:val="none"/>
              </w:rPr>
            </w:pPr>
          </w:p>
        </w:tc>
        <w:tc>
          <w:tcPr>
            <w:tcW w:w="1058" w:type="dxa"/>
            <w:noWrap w:val="0"/>
            <w:vAlign w:val="top"/>
          </w:tcPr>
          <w:p w14:paraId="6CFFCBC7">
            <w:pPr>
              <w:rPr>
                <w:rFonts w:ascii="Calibri" w:hAnsi="Calibri" w:eastAsia="仿宋_GB2312"/>
                <w:sz w:val="30"/>
                <w:szCs w:val="30"/>
                <w:highlight w:val="none"/>
              </w:rPr>
            </w:pPr>
          </w:p>
        </w:tc>
        <w:tc>
          <w:tcPr>
            <w:tcW w:w="880" w:type="dxa"/>
            <w:noWrap w:val="0"/>
            <w:vAlign w:val="top"/>
          </w:tcPr>
          <w:p w14:paraId="7725C042">
            <w:pPr>
              <w:rPr>
                <w:rFonts w:ascii="Calibri" w:hAnsi="Calibri" w:eastAsia="仿宋_GB2312"/>
                <w:sz w:val="30"/>
                <w:szCs w:val="30"/>
                <w:highlight w:val="none"/>
              </w:rPr>
            </w:pPr>
          </w:p>
        </w:tc>
        <w:tc>
          <w:tcPr>
            <w:tcW w:w="1020" w:type="dxa"/>
            <w:noWrap w:val="0"/>
            <w:vAlign w:val="top"/>
          </w:tcPr>
          <w:p w14:paraId="39715B7C">
            <w:pPr>
              <w:rPr>
                <w:rFonts w:ascii="Calibri" w:hAnsi="Calibri" w:eastAsia="仿宋_GB2312"/>
                <w:sz w:val="30"/>
                <w:szCs w:val="30"/>
                <w:highlight w:val="none"/>
              </w:rPr>
            </w:pPr>
          </w:p>
        </w:tc>
        <w:tc>
          <w:tcPr>
            <w:tcW w:w="1480" w:type="dxa"/>
            <w:noWrap w:val="0"/>
            <w:vAlign w:val="top"/>
          </w:tcPr>
          <w:p w14:paraId="781C47BF">
            <w:pPr>
              <w:rPr>
                <w:rFonts w:ascii="Calibri" w:hAnsi="Calibri" w:eastAsia="仿宋_GB2312"/>
                <w:sz w:val="30"/>
                <w:szCs w:val="30"/>
                <w:highlight w:val="none"/>
              </w:rPr>
            </w:pPr>
          </w:p>
        </w:tc>
        <w:tc>
          <w:tcPr>
            <w:tcW w:w="1020" w:type="dxa"/>
            <w:noWrap w:val="0"/>
            <w:vAlign w:val="top"/>
          </w:tcPr>
          <w:p w14:paraId="7E4ACEC7">
            <w:pPr>
              <w:rPr>
                <w:rFonts w:ascii="Calibri" w:hAnsi="Calibri" w:eastAsia="仿宋_GB2312"/>
                <w:sz w:val="30"/>
                <w:szCs w:val="30"/>
                <w:highlight w:val="none"/>
              </w:rPr>
            </w:pPr>
          </w:p>
        </w:tc>
        <w:tc>
          <w:tcPr>
            <w:tcW w:w="921" w:type="dxa"/>
            <w:noWrap w:val="0"/>
            <w:vAlign w:val="top"/>
          </w:tcPr>
          <w:p w14:paraId="2378A127">
            <w:pPr>
              <w:rPr>
                <w:rFonts w:ascii="Calibri" w:hAnsi="Calibri" w:eastAsia="仿宋_GB2312"/>
                <w:sz w:val="30"/>
                <w:szCs w:val="30"/>
                <w:highlight w:val="none"/>
              </w:rPr>
            </w:pPr>
          </w:p>
        </w:tc>
      </w:tr>
      <w:tr w14:paraId="37A6E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D4D780">
            <w:pPr>
              <w:rPr>
                <w:rFonts w:ascii="Calibri" w:hAnsi="Calibri" w:eastAsia="仿宋_GB2312"/>
                <w:sz w:val="30"/>
                <w:szCs w:val="30"/>
                <w:highlight w:val="none"/>
              </w:rPr>
            </w:pPr>
          </w:p>
        </w:tc>
        <w:tc>
          <w:tcPr>
            <w:tcW w:w="1418" w:type="dxa"/>
            <w:noWrap w:val="0"/>
            <w:vAlign w:val="top"/>
          </w:tcPr>
          <w:p w14:paraId="6D3F1FE4">
            <w:pPr>
              <w:rPr>
                <w:rFonts w:ascii="Calibri" w:hAnsi="Calibri" w:eastAsia="仿宋_GB2312"/>
                <w:sz w:val="30"/>
                <w:szCs w:val="30"/>
                <w:highlight w:val="none"/>
              </w:rPr>
            </w:pPr>
          </w:p>
        </w:tc>
        <w:tc>
          <w:tcPr>
            <w:tcW w:w="850" w:type="dxa"/>
            <w:noWrap w:val="0"/>
            <w:vAlign w:val="top"/>
          </w:tcPr>
          <w:p w14:paraId="487E048A">
            <w:pPr>
              <w:rPr>
                <w:rFonts w:ascii="Calibri" w:hAnsi="Calibri" w:eastAsia="仿宋_GB2312"/>
                <w:sz w:val="30"/>
                <w:szCs w:val="30"/>
                <w:highlight w:val="none"/>
              </w:rPr>
            </w:pPr>
          </w:p>
        </w:tc>
        <w:tc>
          <w:tcPr>
            <w:tcW w:w="1058" w:type="dxa"/>
            <w:noWrap w:val="0"/>
            <w:vAlign w:val="top"/>
          </w:tcPr>
          <w:p w14:paraId="71C48A64">
            <w:pPr>
              <w:rPr>
                <w:rFonts w:ascii="Calibri" w:hAnsi="Calibri" w:eastAsia="仿宋_GB2312"/>
                <w:sz w:val="30"/>
                <w:szCs w:val="30"/>
                <w:highlight w:val="none"/>
              </w:rPr>
            </w:pPr>
          </w:p>
        </w:tc>
        <w:tc>
          <w:tcPr>
            <w:tcW w:w="880" w:type="dxa"/>
            <w:noWrap w:val="0"/>
            <w:vAlign w:val="top"/>
          </w:tcPr>
          <w:p w14:paraId="2D194E98">
            <w:pPr>
              <w:rPr>
                <w:rFonts w:ascii="Calibri" w:hAnsi="Calibri" w:eastAsia="仿宋_GB2312"/>
                <w:sz w:val="30"/>
                <w:szCs w:val="30"/>
                <w:highlight w:val="none"/>
              </w:rPr>
            </w:pPr>
          </w:p>
        </w:tc>
        <w:tc>
          <w:tcPr>
            <w:tcW w:w="1020" w:type="dxa"/>
            <w:noWrap w:val="0"/>
            <w:vAlign w:val="top"/>
          </w:tcPr>
          <w:p w14:paraId="6685F3E0">
            <w:pPr>
              <w:rPr>
                <w:rFonts w:ascii="Calibri" w:hAnsi="Calibri" w:eastAsia="仿宋_GB2312"/>
                <w:sz w:val="30"/>
                <w:szCs w:val="30"/>
                <w:highlight w:val="none"/>
              </w:rPr>
            </w:pPr>
          </w:p>
        </w:tc>
        <w:tc>
          <w:tcPr>
            <w:tcW w:w="1480" w:type="dxa"/>
            <w:noWrap w:val="0"/>
            <w:vAlign w:val="top"/>
          </w:tcPr>
          <w:p w14:paraId="1B5DD54A">
            <w:pPr>
              <w:rPr>
                <w:rFonts w:ascii="Calibri" w:hAnsi="Calibri" w:eastAsia="仿宋_GB2312"/>
                <w:sz w:val="30"/>
                <w:szCs w:val="30"/>
                <w:highlight w:val="none"/>
              </w:rPr>
            </w:pPr>
          </w:p>
        </w:tc>
        <w:tc>
          <w:tcPr>
            <w:tcW w:w="1020" w:type="dxa"/>
            <w:noWrap w:val="0"/>
            <w:vAlign w:val="top"/>
          </w:tcPr>
          <w:p w14:paraId="61BED7C6">
            <w:pPr>
              <w:rPr>
                <w:rFonts w:ascii="Calibri" w:hAnsi="Calibri" w:eastAsia="仿宋_GB2312"/>
                <w:sz w:val="30"/>
                <w:szCs w:val="30"/>
                <w:highlight w:val="none"/>
              </w:rPr>
            </w:pPr>
          </w:p>
        </w:tc>
        <w:tc>
          <w:tcPr>
            <w:tcW w:w="921" w:type="dxa"/>
            <w:noWrap w:val="0"/>
            <w:vAlign w:val="top"/>
          </w:tcPr>
          <w:p w14:paraId="4076F8D0">
            <w:pPr>
              <w:rPr>
                <w:rFonts w:ascii="Calibri" w:hAnsi="Calibri" w:eastAsia="仿宋_GB2312"/>
                <w:sz w:val="30"/>
                <w:szCs w:val="30"/>
                <w:highlight w:val="none"/>
              </w:rPr>
            </w:pPr>
          </w:p>
        </w:tc>
      </w:tr>
      <w:tr w14:paraId="3A9AF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A2899B5">
            <w:pPr>
              <w:rPr>
                <w:rFonts w:ascii="Calibri" w:hAnsi="Calibri" w:eastAsia="仿宋_GB2312"/>
                <w:sz w:val="30"/>
                <w:szCs w:val="30"/>
                <w:highlight w:val="none"/>
              </w:rPr>
            </w:pPr>
          </w:p>
        </w:tc>
        <w:tc>
          <w:tcPr>
            <w:tcW w:w="1418" w:type="dxa"/>
            <w:noWrap w:val="0"/>
            <w:vAlign w:val="top"/>
          </w:tcPr>
          <w:p w14:paraId="7F77B0B9">
            <w:pPr>
              <w:rPr>
                <w:rFonts w:ascii="Calibri" w:hAnsi="Calibri" w:eastAsia="仿宋_GB2312"/>
                <w:sz w:val="30"/>
                <w:szCs w:val="30"/>
                <w:highlight w:val="none"/>
              </w:rPr>
            </w:pPr>
          </w:p>
        </w:tc>
        <w:tc>
          <w:tcPr>
            <w:tcW w:w="850" w:type="dxa"/>
            <w:noWrap w:val="0"/>
            <w:vAlign w:val="top"/>
          </w:tcPr>
          <w:p w14:paraId="6CC3A787">
            <w:pPr>
              <w:rPr>
                <w:rFonts w:ascii="Calibri" w:hAnsi="Calibri" w:eastAsia="仿宋_GB2312"/>
                <w:sz w:val="30"/>
                <w:szCs w:val="30"/>
                <w:highlight w:val="none"/>
              </w:rPr>
            </w:pPr>
          </w:p>
        </w:tc>
        <w:tc>
          <w:tcPr>
            <w:tcW w:w="1058" w:type="dxa"/>
            <w:noWrap w:val="0"/>
            <w:vAlign w:val="top"/>
          </w:tcPr>
          <w:p w14:paraId="5292EE2C">
            <w:pPr>
              <w:rPr>
                <w:rFonts w:ascii="Calibri" w:hAnsi="Calibri" w:eastAsia="仿宋_GB2312"/>
                <w:sz w:val="30"/>
                <w:szCs w:val="30"/>
                <w:highlight w:val="none"/>
              </w:rPr>
            </w:pPr>
          </w:p>
        </w:tc>
        <w:tc>
          <w:tcPr>
            <w:tcW w:w="880" w:type="dxa"/>
            <w:noWrap w:val="0"/>
            <w:vAlign w:val="top"/>
          </w:tcPr>
          <w:p w14:paraId="0B520084">
            <w:pPr>
              <w:rPr>
                <w:rFonts w:ascii="Calibri" w:hAnsi="Calibri" w:eastAsia="仿宋_GB2312"/>
                <w:sz w:val="30"/>
                <w:szCs w:val="30"/>
                <w:highlight w:val="none"/>
              </w:rPr>
            </w:pPr>
          </w:p>
        </w:tc>
        <w:tc>
          <w:tcPr>
            <w:tcW w:w="1020" w:type="dxa"/>
            <w:noWrap w:val="0"/>
            <w:vAlign w:val="top"/>
          </w:tcPr>
          <w:p w14:paraId="14C2FB5F">
            <w:pPr>
              <w:rPr>
                <w:rFonts w:ascii="Calibri" w:hAnsi="Calibri" w:eastAsia="仿宋_GB2312"/>
                <w:sz w:val="30"/>
                <w:szCs w:val="30"/>
                <w:highlight w:val="none"/>
              </w:rPr>
            </w:pPr>
          </w:p>
        </w:tc>
        <w:tc>
          <w:tcPr>
            <w:tcW w:w="1480" w:type="dxa"/>
            <w:noWrap w:val="0"/>
            <w:vAlign w:val="top"/>
          </w:tcPr>
          <w:p w14:paraId="44265733">
            <w:pPr>
              <w:rPr>
                <w:rFonts w:ascii="Calibri" w:hAnsi="Calibri" w:eastAsia="仿宋_GB2312"/>
                <w:sz w:val="30"/>
                <w:szCs w:val="30"/>
                <w:highlight w:val="none"/>
              </w:rPr>
            </w:pPr>
          </w:p>
        </w:tc>
        <w:tc>
          <w:tcPr>
            <w:tcW w:w="1020" w:type="dxa"/>
            <w:noWrap w:val="0"/>
            <w:vAlign w:val="top"/>
          </w:tcPr>
          <w:p w14:paraId="4763EF9A">
            <w:pPr>
              <w:rPr>
                <w:rFonts w:ascii="Calibri" w:hAnsi="Calibri" w:eastAsia="仿宋_GB2312"/>
                <w:sz w:val="30"/>
                <w:szCs w:val="30"/>
                <w:highlight w:val="none"/>
              </w:rPr>
            </w:pPr>
          </w:p>
        </w:tc>
        <w:tc>
          <w:tcPr>
            <w:tcW w:w="921" w:type="dxa"/>
            <w:noWrap w:val="0"/>
            <w:vAlign w:val="top"/>
          </w:tcPr>
          <w:p w14:paraId="6721FC6E">
            <w:pPr>
              <w:rPr>
                <w:rFonts w:ascii="Calibri" w:hAnsi="Calibri" w:eastAsia="仿宋_GB2312"/>
                <w:sz w:val="30"/>
                <w:szCs w:val="30"/>
                <w:highlight w:val="none"/>
              </w:rPr>
            </w:pPr>
          </w:p>
        </w:tc>
      </w:tr>
      <w:tr w14:paraId="6DB75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B634AA4">
            <w:pPr>
              <w:rPr>
                <w:rFonts w:ascii="Calibri" w:hAnsi="Calibri" w:eastAsia="仿宋_GB2312"/>
                <w:sz w:val="30"/>
                <w:szCs w:val="30"/>
                <w:highlight w:val="none"/>
              </w:rPr>
            </w:pPr>
          </w:p>
        </w:tc>
        <w:tc>
          <w:tcPr>
            <w:tcW w:w="1418" w:type="dxa"/>
            <w:noWrap w:val="0"/>
            <w:vAlign w:val="top"/>
          </w:tcPr>
          <w:p w14:paraId="1E06A7D6">
            <w:pPr>
              <w:rPr>
                <w:rFonts w:ascii="Calibri" w:hAnsi="Calibri" w:eastAsia="仿宋_GB2312"/>
                <w:sz w:val="30"/>
                <w:szCs w:val="30"/>
                <w:highlight w:val="none"/>
              </w:rPr>
            </w:pPr>
          </w:p>
        </w:tc>
        <w:tc>
          <w:tcPr>
            <w:tcW w:w="850" w:type="dxa"/>
            <w:noWrap w:val="0"/>
            <w:vAlign w:val="top"/>
          </w:tcPr>
          <w:p w14:paraId="69359B96">
            <w:pPr>
              <w:rPr>
                <w:rFonts w:ascii="Calibri" w:hAnsi="Calibri" w:eastAsia="仿宋_GB2312"/>
                <w:sz w:val="30"/>
                <w:szCs w:val="30"/>
                <w:highlight w:val="none"/>
              </w:rPr>
            </w:pPr>
          </w:p>
        </w:tc>
        <w:tc>
          <w:tcPr>
            <w:tcW w:w="1058" w:type="dxa"/>
            <w:noWrap w:val="0"/>
            <w:vAlign w:val="top"/>
          </w:tcPr>
          <w:p w14:paraId="4EDA0F30">
            <w:pPr>
              <w:rPr>
                <w:rFonts w:ascii="Calibri" w:hAnsi="Calibri" w:eastAsia="仿宋_GB2312"/>
                <w:sz w:val="30"/>
                <w:szCs w:val="30"/>
                <w:highlight w:val="none"/>
              </w:rPr>
            </w:pPr>
          </w:p>
        </w:tc>
        <w:tc>
          <w:tcPr>
            <w:tcW w:w="880" w:type="dxa"/>
            <w:noWrap w:val="0"/>
            <w:vAlign w:val="top"/>
          </w:tcPr>
          <w:p w14:paraId="173397BA">
            <w:pPr>
              <w:rPr>
                <w:rFonts w:ascii="Calibri" w:hAnsi="Calibri" w:eastAsia="仿宋_GB2312"/>
                <w:sz w:val="30"/>
                <w:szCs w:val="30"/>
                <w:highlight w:val="none"/>
              </w:rPr>
            </w:pPr>
          </w:p>
        </w:tc>
        <w:tc>
          <w:tcPr>
            <w:tcW w:w="1020" w:type="dxa"/>
            <w:noWrap w:val="0"/>
            <w:vAlign w:val="top"/>
          </w:tcPr>
          <w:p w14:paraId="047F5062">
            <w:pPr>
              <w:rPr>
                <w:rFonts w:ascii="Calibri" w:hAnsi="Calibri" w:eastAsia="仿宋_GB2312"/>
                <w:sz w:val="30"/>
                <w:szCs w:val="30"/>
                <w:highlight w:val="none"/>
              </w:rPr>
            </w:pPr>
          </w:p>
        </w:tc>
        <w:tc>
          <w:tcPr>
            <w:tcW w:w="1480" w:type="dxa"/>
            <w:noWrap w:val="0"/>
            <w:vAlign w:val="top"/>
          </w:tcPr>
          <w:p w14:paraId="53BE0805">
            <w:pPr>
              <w:rPr>
                <w:rFonts w:ascii="Calibri" w:hAnsi="Calibri" w:eastAsia="仿宋_GB2312"/>
                <w:sz w:val="30"/>
                <w:szCs w:val="30"/>
                <w:highlight w:val="none"/>
              </w:rPr>
            </w:pPr>
          </w:p>
        </w:tc>
        <w:tc>
          <w:tcPr>
            <w:tcW w:w="1020" w:type="dxa"/>
            <w:noWrap w:val="0"/>
            <w:vAlign w:val="top"/>
          </w:tcPr>
          <w:p w14:paraId="2C289062">
            <w:pPr>
              <w:rPr>
                <w:rFonts w:ascii="Calibri" w:hAnsi="Calibri" w:eastAsia="仿宋_GB2312"/>
                <w:sz w:val="30"/>
                <w:szCs w:val="30"/>
                <w:highlight w:val="none"/>
              </w:rPr>
            </w:pPr>
          </w:p>
        </w:tc>
        <w:tc>
          <w:tcPr>
            <w:tcW w:w="921" w:type="dxa"/>
            <w:noWrap w:val="0"/>
            <w:vAlign w:val="top"/>
          </w:tcPr>
          <w:p w14:paraId="434B61C3">
            <w:pPr>
              <w:rPr>
                <w:rFonts w:ascii="Calibri" w:hAnsi="Calibri" w:eastAsia="仿宋_GB2312"/>
                <w:sz w:val="30"/>
                <w:szCs w:val="30"/>
                <w:highlight w:val="none"/>
              </w:rPr>
            </w:pPr>
          </w:p>
        </w:tc>
      </w:tr>
      <w:tr w14:paraId="0EB9C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8D7D3F7">
            <w:pPr>
              <w:rPr>
                <w:rFonts w:ascii="Calibri" w:hAnsi="Calibri" w:eastAsia="仿宋_GB2312"/>
                <w:sz w:val="30"/>
                <w:szCs w:val="30"/>
                <w:highlight w:val="none"/>
              </w:rPr>
            </w:pPr>
          </w:p>
        </w:tc>
        <w:tc>
          <w:tcPr>
            <w:tcW w:w="1418" w:type="dxa"/>
            <w:noWrap w:val="0"/>
            <w:vAlign w:val="top"/>
          </w:tcPr>
          <w:p w14:paraId="579F5839">
            <w:pPr>
              <w:rPr>
                <w:rFonts w:ascii="Calibri" w:hAnsi="Calibri" w:eastAsia="仿宋_GB2312"/>
                <w:sz w:val="30"/>
                <w:szCs w:val="30"/>
                <w:highlight w:val="none"/>
              </w:rPr>
            </w:pPr>
          </w:p>
        </w:tc>
        <w:tc>
          <w:tcPr>
            <w:tcW w:w="850" w:type="dxa"/>
            <w:noWrap w:val="0"/>
            <w:vAlign w:val="top"/>
          </w:tcPr>
          <w:p w14:paraId="3096275E">
            <w:pPr>
              <w:rPr>
                <w:rFonts w:ascii="Calibri" w:hAnsi="Calibri" w:eastAsia="仿宋_GB2312"/>
                <w:sz w:val="30"/>
                <w:szCs w:val="30"/>
                <w:highlight w:val="none"/>
              </w:rPr>
            </w:pPr>
          </w:p>
        </w:tc>
        <w:tc>
          <w:tcPr>
            <w:tcW w:w="1058" w:type="dxa"/>
            <w:noWrap w:val="0"/>
            <w:vAlign w:val="top"/>
          </w:tcPr>
          <w:p w14:paraId="26205513">
            <w:pPr>
              <w:rPr>
                <w:rFonts w:ascii="Calibri" w:hAnsi="Calibri" w:eastAsia="仿宋_GB2312"/>
                <w:sz w:val="30"/>
                <w:szCs w:val="30"/>
                <w:highlight w:val="none"/>
              </w:rPr>
            </w:pPr>
          </w:p>
        </w:tc>
        <w:tc>
          <w:tcPr>
            <w:tcW w:w="880" w:type="dxa"/>
            <w:noWrap w:val="0"/>
            <w:vAlign w:val="top"/>
          </w:tcPr>
          <w:p w14:paraId="1ADB17B0">
            <w:pPr>
              <w:rPr>
                <w:rFonts w:ascii="Calibri" w:hAnsi="Calibri" w:eastAsia="仿宋_GB2312"/>
                <w:sz w:val="30"/>
                <w:szCs w:val="30"/>
                <w:highlight w:val="none"/>
              </w:rPr>
            </w:pPr>
          </w:p>
        </w:tc>
        <w:tc>
          <w:tcPr>
            <w:tcW w:w="1020" w:type="dxa"/>
            <w:noWrap w:val="0"/>
            <w:vAlign w:val="top"/>
          </w:tcPr>
          <w:p w14:paraId="4F9BD343">
            <w:pPr>
              <w:rPr>
                <w:rFonts w:ascii="Calibri" w:hAnsi="Calibri" w:eastAsia="仿宋_GB2312"/>
                <w:sz w:val="30"/>
                <w:szCs w:val="30"/>
                <w:highlight w:val="none"/>
              </w:rPr>
            </w:pPr>
          </w:p>
        </w:tc>
        <w:tc>
          <w:tcPr>
            <w:tcW w:w="1480" w:type="dxa"/>
            <w:noWrap w:val="0"/>
            <w:vAlign w:val="top"/>
          </w:tcPr>
          <w:p w14:paraId="5E0C4236">
            <w:pPr>
              <w:rPr>
                <w:rFonts w:ascii="Calibri" w:hAnsi="Calibri" w:eastAsia="仿宋_GB2312"/>
                <w:sz w:val="30"/>
                <w:szCs w:val="30"/>
                <w:highlight w:val="none"/>
              </w:rPr>
            </w:pPr>
          </w:p>
        </w:tc>
        <w:tc>
          <w:tcPr>
            <w:tcW w:w="1020" w:type="dxa"/>
            <w:noWrap w:val="0"/>
            <w:vAlign w:val="top"/>
          </w:tcPr>
          <w:p w14:paraId="6A2F49CB">
            <w:pPr>
              <w:rPr>
                <w:rFonts w:ascii="Calibri" w:hAnsi="Calibri" w:eastAsia="仿宋_GB2312"/>
                <w:sz w:val="30"/>
                <w:szCs w:val="30"/>
                <w:highlight w:val="none"/>
              </w:rPr>
            </w:pPr>
          </w:p>
        </w:tc>
        <w:tc>
          <w:tcPr>
            <w:tcW w:w="921" w:type="dxa"/>
            <w:noWrap w:val="0"/>
            <w:vAlign w:val="top"/>
          </w:tcPr>
          <w:p w14:paraId="328BE5F9">
            <w:pPr>
              <w:rPr>
                <w:rFonts w:ascii="Calibri" w:hAnsi="Calibri" w:eastAsia="仿宋_GB2312"/>
                <w:sz w:val="30"/>
                <w:szCs w:val="30"/>
                <w:highlight w:val="none"/>
              </w:rPr>
            </w:pPr>
          </w:p>
        </w:tc>
      </w:tr>
    </w:tbl>
    <w:p w14:paraId="3B3C9C98">
      <w:pPr>
        <w:spacing w:line="440" w:lineRule="exact"/>
        <w:rPr>
          <w:rFonts w:hint="eastAsia" w:eastAsia="仿宋_GB2312"/>
          <w:sz w:val="30"/>
          <w:szCs w:val="30"/>
          <w:highlight w:val="none"/>
        </w:rPr>
      </w:pPr>
    </w:p>
    <w:p w14:paraId="2004A87B">
      <w:pPr>
        <w:pStyle w:val="5"/>
        <w:spacing w:line="221" w:lineRule="auto"/>
        <w:rPr>
          <w:color w:val="auto"/>
          <w:sz w:val="21"/>
          <w:szCs w:val="21"/>
          <w:highlight w:val="none"/>
        </w:rPr>
      </w:pPr>
    </w:p>
    <w:p w14:paraId="159EC44C">
      <w:pPr>
        <w:pStyle w:val="5"/>
        <w:spacing w:line="221" w:lineRule="auto"/>
        <w:rPr>
          <w:color w:val="auto"/>
          <w:sz w:val="21"/>
          <w:szCs w:val="21"/>
          <w:highlight w:val="none"/>
        </w:rPr>
      </w:pPr>
    </w:p>
    <w:p w14:paraId="2E1B3977">
      <w:pPr>
        <w:pStyle w:val="5"/>
        <w:spacing w:line="221" w:lineRule="auto"/>
        <w:rPr>
          <w:color w:val="auto"/>
          <w:sz w:val="21"/>
          <w:szCs w:val="21"/>
          <w:highlight w:val="none"/>
        </w:rPr>
      </w:pPr>
    </w:p>
    <w:p w14:paraId="1D90FDB8">
      <w:pPr>
        <w:spacing w:line="440" w:lineRule="exact"/>
        <w:rPr>
          <w:rFonts w:eastAsia="黑体"/>
          <w:sz w:val="30"/>
          <w:szCs w:val="30"/>
          <w:highlight w:val="none"/>
        </w:rPr>
      </w:pPr>
      <w:r>
        <w:rPr>
          <w:rFonts w:eastAsia="仿宋_GB2312"/>
          <w:sz w:val="30"/>
          <w:szCs w:val="30"/>
          <w:highlight w:val="none"/>
        </w:rPr>
        <w:t>附</w:t>
      </w:r>
      <w:bookmarkStart w:id="603" w:name="_Toc296891268"/>
      <w:bookmarkStart w:id="604" w:name="_Toc296346729"/>
      <w:bookmarkStart w:id="605" w:name="_Toc296347227"/>
      <w:bookmarkStart w:id="606" w:name="_Toc267261699"/>
      <w:bookmarkStart w:id="607" w:name="_Toc296944567"/>
      <w:bookmarkStart w:id="608" w:name="_Toc296891056"/>
      <w:bookmarkStart w:id="609" w:name="_Toc296503228"/>
      <w:r>
        <w:rPr>
          <w:rFonts w:eastAsia="仿宋_GB2312"/>
          <w:sz w:val="30"/>
          <w:szCs w:val="30"/>
          <w:highlight w:val="none"/>
        </w:rPr>
        <w:t>件</w:t>
      </w:r>
      <w:r>
        <w:rPr>
          <w:rFonts w:hint="eastAsia" w:eastAsia="仿宋_GB2312"/>
          <w:sz w:val="30"/>
          <w:szCs w:val="30"/>
          <w:highlight w:val="none"/>
        </w:rPr>
        <w:t>5</w:t>
      </w:r>
      <w:r>
        <w:rPr>
          <w:rFonts w:eastAsia="仿宋_GB2312"/>
          <w:sz w:val="30"/>
          <w:szCs w:val="30"/>
          <w:highlight w:val="none"/>
        </w:rPr>
        <w:t>：</w:t>
      </w:r>
    </w:p>
    <w:bookmarkEnd w:id="603"/>
    <w:bookmarkEnd w:id="604"/>
    <w:bookmarkEnd w:id="605"/>
    <w:bookmarkEnd w:id="606"/>
    <w:bookmarkEnd w:id="607"/>
    <w:bookmarkEnd w:id="608"/>
    <w:bookmarkEnd w:id="609"/>
    <w:p w14:paraId="0ECF099C">
      <w:pPr>
        <w:spacing w:before="120" w:beforeLines="50" w:after="120" w:afterLines="50" w:line="440" w:lineRule="exact"/>
        <w:jc w:val="center"/>
        <w:rPr>
          <w:rFonts w:eastAsia="黑体"/>
          <w:sz w:val="30"/>
          <w:szCs w:val="30"/>
          <w:highlight w:val="none"/>
        </w:rPr>
      </w:pPr>
      <w:r>
        <w:rPr>
          <w:rFonts w:eastAsia="黑体"/>
          <w:sz w:val="30"/>
          <w:szCs w:val="30"/>
          <w:highlight w:val="none"/>
        </w:rPr>
        <w:t>承包人主要施工管理人员表</w:t>
      </w:r>
    </w:p>
    <w:tbl>
      <w:tblPr>
        <w:tblStyle w:val="1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3F27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5CB8442">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名    称</w:t>
            </w:r>
          </w:p>
        </w:tc>
        <w:tc>
          <w:tcPr>
            <w:tcW w:w="1418" w:type="dxa"/>
            <w:tcBorders>
              <w:top w:val="single" w:color="auto" w:sz="12" w:space="0"/>
              <w:bottom w:val="double" w:color="auto" w:sz="6" w:space="0"/>
            </w:tcBorders>
            <w:noWrap w:val="0"/>
            <w:vAlign w:val="center"/>
          </w:tcPr>
          <w:p w14:paraId="6C4EE783">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姓名</w:t>
            </w:r>
          </w:p>
        </w:tc>
        <w:tc>
          <w:tcPr>
            <w:tcW w:w="1134" w:type="dxa"/>
            <w:tcBorders>
              <w:top w:val="single" w:color="auto" w:sz="12" w:space="0"/>
              <w:bottom w:val="double" w:color="auto" w:sz="6" w:space="0"/>
            </w:tcBorders>
            <w:noWrap w:val="0"/>
            <w:vAlign w:val="center"/>
          </w:tcPr>
          <w:p w14:paraId="25C5C93F">
            <w:pPr>
              <w:keepNext/>
              <w:adjustRightInd w:val="0"/>
              <w:spacing w:line="440" w:lineRule="exact"/>
              <w:ind w:left="63" w:leftChars="30" w:right="63" w:rightChars="30"/>
              <w:jc w:val="center"/>
              <w:textAlignment w:val="baseline"/>
              <w:rPr>
                <w:rFonts w:eastAsia="仿宋_GB2312"/>
                <w:sz w:val="30"/>
                <w:szCs w:val="30"/>
                <w:highlight w:val="none"/>
              </w:rPr>
            </w:pPr>
            <w:r>
              <w:rPr>
                <w:rFonts w:eastAsia="仿宋_GB2312"/>
                <w:sz w:val="30"/>
                <w:szCs w:val="30"/>
                <w:highlight w:val="none"/>
              </w:rPr>
              <w:t>职务</w:t>
            </w:r>
          </w:p>
        </w:tc>
        <w:tc>
          <w:tcPr>
            <w:tcW w:w="1134" w:type="dxa"/>
            <w:tcBorders>
              <w:top w:val="single" w:color="auto" w:sz="12" w:space="0"/>
              <w:bottom w:val="double" w:color="auto" w:sz="6" w:space="0"/>
            </w:tcBorders>
            <w:noWrap w:val="0"/>
            <w:vAlign w:val="center"/>
          </w:tcPr>
          <w:p w14:paraId="2DD627B0">
            <w:pPr>
              <w:keepNext/>
              <w:adjustRightInd w:val="0"/>
              <w:spacing w:line="440" w:lineRule="exact"/>
              <w:ind w:left="63" w:leftChars="30" w:right="63" w:rightChars="30"/>
              <w:jc w:val="center"/>
              <w:textAlignment w:val="baseline"/>
              <w:rPr>
                <w:rFonts w:eastAsia="仿宋_GB2312"/>
                <w:sz w:val="30"/>
                <w:szCs w:val="30"/>
                <w:highlight w:val="none"/>
              </w:rPr>
            </w:pPr>
            <w:r>
              <w:rPr>
                <w:rFonts w:eastAsia="仿宋_GB2312"/>
                <w:sz w:val="30"/>
                <w:szCs w:val="30"/>
                <w:highlight w:val="none"/>
              </w:rPr>
              <w:t>职称</w:t>
            </w:r>
          </w:p>
        </w:tc>
        <w:tc>
          <w:tcPr>
            <w:tcW w:w="4252" w:type="dxa"/>
            <w:tcBorders>
              <w:top w:val="single" w:color="auto" w:sz="12" w:space="0"/>
              <w:bottom w:val="double" w:color="auto" w:sz="6" w:space="0"/>
            </w:tcBorders>
            <w:noWrap w:val="0"/>
            <w:vAlign w:val="center"/>
          </w:tcPr>
          <w:p w14:paraId="439716FA">
            <w:pPr>
              <w:keepNext/>
              <w:adjustRightInd w:val="0"/>
              <w:spacing w:line="440" w:lineRule="exact"/>
              <w:ind w:left="63" w:leftChars="30" w:right="63" w:rightChars="30"/>
              <w:jc w:val="center"/>
              <w:textAlignment w:val="baseline"/>
              <w:rPr>
                <w:rFonts w:eastAsia="仿宋_GB2312"/>
                <w:sz w:val="30"/>
                <w:szCs w:val="30"/>
                <w:highlight w:val="none"/>
              </w:rPr>
            </w:pPr>
            <w:r>
              <w:rPr>
                <w:rFonts w:eastAsia="仿宋_GB2312"/>
                <w:sz w:val="30"/>
                <w:szCs w:val="30"/>
                <w:highlight w:val="none"/>
              </w:rPr>
              <w:t>主要资历、经验及承担过的项目</w:t>
            </w:r>
          </w:p>
        </w:tc>
      </w:tr>
      <w:tr w14:paraId="3A47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9A95677">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一、总部人员</w:t>
            </w:r>
          </w:p>
        </w:tc>
      </w:tr>
      <w:tr w14:paraId="6E808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EA4912">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项目主管</w:t>
            </w:r>
          </w:p>
        </w:tc>
        <w:tc>
          <w:tcPr>
            <w:tcW w:w="1418" w:type="dxa"/>
            <w:tcBorders>
              <w:top w:val="nil"/>
            </w:tcBorders>
            <w:noWrap w:val="0"/>
            <w:vAlign w:val="center"/>
          </w:tcPr>
          <w:p w14:paraId="776AF964">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tcBorders>
              <w:top w:val="nil"/>
            </w:tcBorders>
            <w:noWrap w:val="0"/>
            <w:vAlign w:val="center"/>
          </w:tcPr>
          <w:p w14:paraId="05B1961F">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tcBorders>
              <w:top w:val="nil"/>
            </w:tcBorders>
            <w:noWrap w:val="0"/>
            <w:vAlign w:val="center"/>
          </w:tcPr>
          <w:p w14:paraId="5DF44348">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tcBorders>
              <w:top w:val="nil"/>
            </w:tcBorders>
            <w:noWrap w:val="0"/>
            <w:vAlign w:val="center"/>
          </w:tcPr>
          <w:p w14:paraId="3887A0B2">
            <w:pPr>
              <w:keepNext/>
              <w:adjustRightInd w:val="0"/>
              <w:spacing w:line="440" w:lineRule="exact"/>
              <w:ind w:left="63" w:leftChars="30" w:right="63" w:rightChars="30"/>
              <w:jc w:val="center"/>
              <w:textAlignment w:val="baseline"/>
              <w:rPr>
                <w:rFonts w:eastAsia="仿宋_GB2312"/>
                <w:sz w:val="30"/>
                <w:szCs w:val="30"/>
                <w:highlight w:val="none"/>
              </w:rPr>
            </w:pPr>
          </w:p>
        </w:tc>
      </w:tr>
      <w:tr w14:paraId="1B67F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7861C1C">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noWrap w:val="0"/>
            <w:vAlign w:val="center"/>
          </w:tcPr>
          <w:p w14:paraId="2A206ECE">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29D9F112">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726DFC02">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11C7CAC3">
            <w:pPr>
              <w:keepNext/>
              <w:adjustRightInd w:val="0"/>
              <w:spacing w:line="440" w:lineRule="exact"/>
              <w:ind w:left="63" w:leftChars="30" w:right="63" w:rightChars="30"/>
              <w:jc w:val="center"/>
              <w:textAlignment w:val="baseline"/>
              <w:rPr>
                <w:rFonts w:eastAsia="仿宋_GB2312"/>
                <w:sz w:val="30"/>
                <w:szCs w:val="30"/>
                <w:highlight w:val="none"/>
              </w:rPr>
            </w:pPr>
          </w:p>
        </w:tc>
      </w:tr>
      <w:tr w14:paraId="659B7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50ED93A">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其他人员</w:t>
            </w:r>
          </w:p>
        </w:tc>
        <w:tc>
          <w:tcPr>
            <w:tcW w:w="1418" w:type="dxa"/>
            <w:noWrap w:val="0"/>
            <w:vAlign w:val="center"/>
          </w:tcPr>
          <w:p w14:paraId="6D994288">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77A04F5E">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675B256B">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1C193473">
            <w:pPr>
              <w:keepNext/>
              <w:adjustRightInd w:val="0"/>
              <w:spacing w:line="440" w:lineRule="exact"/>
              <w:ind w:left="63" w:leftChars="30" w:right="63" w:rightChars="30"/>
              <w:jc w:val="center"/>
              <w:textAlignment w:val="baseline"/>
              <w:rPr>
                <w:rFonts w:eastAsia="仿宋_GB2312"/>
                <w:sz w:val="30"/>
                <w:szCs w:val="30"/>
                <w:highlight w:val="none"/>
              </w:rPr>
            </w:pPr>
          </w:p>
        </w:tc>
      </w:tr>
      <w:tr w14:paraId="6C93F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9DA1C5">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noWrap w:val="0"/>
            <w:vAlign w:val="center"/>
          </w:tcPr>
          <w:p w14:paraId="0D05FC69">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10D0F281">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4D2DB636">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09CBBCC3">
            <w:pPr>
              <w:keepNext/>
              <w:adjustRightInd w:val="0"/>
              <w:spacing w:line="440" w:lineRule="exact"/>
              <w:ind w:left="63" w:leftChars="30" w:right="63" w:rightChars="30"/>
              <w:jc w:val="center"/>
              <w:textAlignment w:val="baseline"/>
              <w:rPr>
                <w:rFonts w:eastAsia="仿宋_GB2312"/>
                <w:sz w:val="30"/>
                <w:szCs w:val="30"/>
                <w:highlight w:val="none"/>
              </w:rPr>
            </w:pPr>
          </w:p>
        </w:tc>
      </w:tr>
      <w:tr w14:paraId="4C1E7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46CD3C">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二、现场人员</w:t>
            </w:r>
          </w:p>
        </w:tc>
      </w:tr>
      <w:tr w14:paraId="37522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C101A6">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项目经理</w:t>
            </w:r>
          </w:p>
        </w:tc>
        <w:tc>
          <w:tcPr>
            <w:tcW w:w="1418" w:type="dxa"/>
            <w:noWrap w:val="0"/>
            <w:vAlign w:val="center"/>
          </w:tcPr>
          <w:p w14:paraId="56CCB33D">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44B38E73">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5AEEB381">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7A097235">
            <w:pPr>
              <w:keepNext/>
              <w:adjustRightInd w:val="0"/>
              <w:spacing w:line="440" w:lineRule="exact"/>
              <w:ind w:left="63" w:leftChars="30" w:right="63" w:rightChars="30"/>
              <w:jc w:val="center"/>
              <w:textAlignment w:val="baseline"/>
              <w:rPr>
                <w:rFonts w:eastAsia="仿宋_GB2312"/>
                <w:sz w:val="30"/>
                <w:szCs w:val="30"/>
                <w:highlight w:val="none"/>
              </w:rPr>
            </w:pPr>
          </w:p>
        </w:tc>
      </w:tr>
      <w:tr w14:paraId="01951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F23BA8">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项目副经理</w:t>
            </w:r>
          </w:p>
        </w:tc>
        <w:tc>
          <w:tcPr>
            <w:tcW w:w="1418" w:type="dxa"/>
            <w:noWrap w:val="0"/>
            <w:vAlign w:val="center"/>
          </w:tcPr>
          <w:p w14:paraId="146E4160">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7EA7E3DF">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5BA803D0">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79D6D2B7">
            <w:pPr>
              <w:keepNext/>
              <w:adjustRightInd w:val="0"/>
              <w:spacing w:line="440" w:lineRule="exact"/>
              <w:ind w:left="63" w:leftChars="30" w:right="63" w:rightChars="30"/>
              <w:jc w:val="center"/>
              <w:textAlignment w:val="baseline"/>
              <w:rPr>
                <w:rFonts w:eastAsia="仿宋_GB2312"/>
                <w:sz w:val="30"/>
                <w:szCs w:val="30"/>
                <w:highlight w:val="none"/>
              </w:rPr>
            </w:pPr>
          </w:p>
        </w:tc>
      </w:tr>
      <w:tr w14:paraId="7E22A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05678">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技术负责人</w:t>
            </w:r>
          </w:p>
        </w:tc>
        <w:tc>
          <w:tcPr>
            <w:tcW w:w="1418" w:type="dxa"/>
            <w:noWrap w:val="0"/>
            <w:vAlign w:val="center"/>
          </w:tcPr>
          <w:p w14:paraId="4C423BE2">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655B43D9">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698B5894">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1EB2559A">
            <w:pPr>
              <w:keepNext/>
              <w:adjustRightInd w:val="0"/>
              <w:spacing w:line="440" w:lineRule="exact"/>
              <w:ind w:left="63" w:leftChars="30" w:right="63" w:rightChars="30"/>
              <w:jc w:val="center"/>
              <w:textAlignment w:val="baseline"/>
              <w:rPr>
                <w:rFonts w:eastAsia="仿宋_GB2312"/>
                <w:sz w:val="30"/>
                <w:szCs w:val="30"/>
                <w:highlight w:val="none"/>
              </w:rPr>
            </w:pPr>
          </w:p>
        </w:tc>
      </w:tr>
      <w:tr w14:paraId="7E122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281879">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造价管理</w:t>
            </w:r>
          </w:p>
        </w:tc>
        <w:tc>
          <w:tcPr>
            <w:tcW w:w="1418" w:type="dxa"/>
            <w:noWrap w:val="0"/>
            <w:vAlign w:val="center"/>
          </w:tcPr>
          <w:p w14:paraId="3128CB6B">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29BA893F">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55AEAB4F">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4186061A">
            <w:pPr>
              <w:keepNext/>
              <w:adjustRightInd w:val="0"/>
              <w:spacing w:line="440" w:lineRule="exact"/>
              <w:ind w:left="63" w:leftChars="30" w:right="63" w:rightChars="30"/>
              <w:jc w:val="center"/>
              <w:textAlignment w:val="baseline"/>
              <w:rPr>
                <w:rFonts w:eastAsia="仿宋_GB2312"/>
                <w:sz w:val="30"/>
                <w:szCs w:val="30"/>
                <w:highlight w:val="none"/>
              </w:rPr>
            </w:pPr>
          </w:p>
        </w:tc>
      </w:tr>
      <w:tr w14:paraId="31BD2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D3BFF0">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质量管理</w:t>
            </w:r>
          </w:p>
        </w:tc>
        <w:tc>
          <w:tcPr>
            <w:tcW w:w="1418" w:type="dxa"/>
            <w:noWrap w:val="0"/>
            <w:vAlign w:val="center"/>
          </w:tcPr>
          <w:p w14:paraId="4A5E5179">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05FA9A2E">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0484A58E">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5BC106ED">
            <w:pPr>
              <w:keepNext/>
              <w:adjustRightInd w:val="0"/>
              <w:spacing w:line="440" w:lineRule="exact"/>
              <w:ind w:left="63" w:leftChars="30" w:right="63" w:rightChars="30"/>
              <w:jc w:val="center"/>
              <w:textAlignment w:val="baseline"/>
              <w:rPr>
                <w:rFonts w:eastAsia="仿宋_GB2312"/>
                <w:sz w:val="30"/>
                <w:szCs w:val="30"/>
                <w:highlight w:val="none"/>
              </w:rPr>
            </w:pPr>
          </w:p>
        </w:tc>
      </w:tr>
      <w:tr w14:paraId="7288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CF0998">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材料管理</w:t>
            </w:r>
          </w:p>
        </w:tc>
        <w:tc>
          <w:tcPr>
            <w:tcW w:w="1418" w:type="dxa"/>
            <w:noWrap w:val="0"/>
            <w:vAlign w:val="center"/>
          </w:tcPr>
          <w:p w14:paraId="651BAD70">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5D59D336">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24CFAE2A">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22F1452C">
            <w:pPr>
              <w:keepNext/>
              <w:adjustRightInd w:val="0"/>
              <w:spacing w:line="440" w:lineRule="exact"/>
              <w:ind w:left="63" w:leftChars="30" w:right="63" w:rightChars="30"/>
              <w:jc w:val="center"/>
              <w:textAlignment w:val="baseline"/>
              <w:rPr>
                <w:rFonts w:eastAsia="仿宋_GB2312"/>
                <w:sz w:val="30"/>
                <w:szCs w:val="30"/>
                <w:highlight w:val="none"/>
              </w:rPr>
            </w:pPr>
          </w:p>
        </w:tc>
      </w:tr>
      <w:tr w14:paraId="0A9B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6F0052">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计划管理</w:t>
            </w:r>
          </w:p>
        </w:tc>
        <w:tc>
          <w:tcPr>
            <w:tcW w:w="1418" w:type="dxa"/>
            <w:noWrap w:val="0"/>
            <w:vAlign w:val="center"/>
          </w:tcPr>
          <w:p w14:paraId="7AA758EC">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6D0F6601">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178D17A9">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25E65082">
            <w:pPr>
              <w:keepNext/>
              <w:adjustRightInd w:val="0"/>
              <w:spacing w:line="440" w:lineRule="exact"/>
              <w:ind w:left="63" w:leftChars="30" w:right="63" w:rightChars="30"/>
              <w:jc w:val="center"/>
              <w:textAlignment w:val="baseline"/>
              <w:rPr>
                <w:rFonts w:eastAsia="仿宋_GB2312"/>
                <w:sz w:val="30"/>
                <w:szCs w:val="30"/>
                <w:highlight w:val="none"/>
              </w:rPr>
            </w:pPr>
          </w:p>
        </w:tc>
      </w:tr>
      <w:tr w14:paraId="1F68F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734F0">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安全管理</w:t>
            </w:r>
          </w:p>
        </w:tc>
        <w:tc>
          <w:tcPr>
            <w:tcW w:w="1418" w:type="dxa"/>
            <w:noWrap w:val="0"/>
            <w:vAlign w:val="center"/>
          </w:tcPr>
          <w:p w14:paraId="25F97F6E">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368B0BE1">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76B6E66B">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12A08091">
            <w:pPr>
              <w:keepNext/>
              <w:adjustRightInd w:val="0"/>
              <w:spacing w:line="440" w:lineRule="exact"/>
              <w:ind w:left="63" w:leftChars="30" w:right="63" w:rightChars="30"/>
              <w:jc w:val="center"/>
              <w:textAlignment w:val="baseline"/>
              <w:rPr>
                <w:rFonts w:eastAsia="仿宋_GB2312"/>
                <w:sz w:val="30"/>
                <w:szCs w:val="30"/>
                <w:highlight w:val="none"/>
              </w:rPr>
            </w:pPr>
          </w:p>
        </w:tc>
      </w:tr>
      <w:tr w14:paraId="072F8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3C9A6EE">
            <w:pPr>
              <w:keepNext/>
              <w:adjustRightInd w:val="0"/>
              <w:spacing w:line="440" w:lineRule="exact"/>
              <w:ind w:left="63" w:leftChars="30" w:right="63" w:rightChars="30"/>
              <w:jc w:val="center"/>
              <w:textAlignment w:val="baseline"/>
              <w:rPr>
                <w:rFonts w:eastAsia="仿宋_GB2312"/>
                <w:sz w:val="28"/>
                <w:szCs w:val="30"/>
                <w:highlight w:val="none"/>
              </w:rPr>
            </w:pPr>
            <w:r>
              <w:rPr>
                <w:rFonts w:eastAsia="仿宋_GB2312"/>
                <w:sz w:val="28"/>
                <w:szCs w:val="30"/>
                <w:highlight w:val="none"/>
              </w:rPr>
              <w:t>其他人员</w:t>
            </w:r>
          </w:p>
        </w:tc>
        <w:tc>
          <w:tcPr>
            <w:tcW w:w="1418" w:type="dxa"/>
            <w:noWrap w:val="0"/>
            <w:vAlign w:val="center"/>
          </w:tcPr>
          <w:p w14:paraId="1F3751A8">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2B834D01">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4365D79A">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4C996361">
            <w:pPr>
              <w:keepNext/>
              <w:adjustRightInd w:val="0"/>
              <w:spacing w:line="440" w:lineRule="exact"/>
              <w:ind w:left="63" w:leftChars="30" w:right="63" w:rightChars="30"/>
              <w:jc w:val="center"/>
              <w:textAlignment w:val="baseline"/>
              <w:rPr>
                <w:rFonts w:eastAsia="仿宋_GB2312"/>
                <w:sz w:val="30"/>
                <w:szCs w:val="30"/>
                <w:highlight w:val="none"/>
              </w:rPr>
            </w:pPr>
          </w:p>
        </w:tc>
      </w:tr>
      <w:tr w14:paraId="0A261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7350402">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tcBorders>
              <w:bottom w:val="nil"/>
            </w:tcBorders>
            <w:noWrap w:val="0"/>
            <w:vAlign w:val="center"/>
          </w:tcPr>
          <w:p w14:paraId="4EAD15B4">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tcBorders>
              <w:bottom w:val="nil"/>
            </w:tcBorders>
            <w:noWrap w:val="0"/>
            <w:vAlign w:val="center"/>
          </w:tcPr>
          <w:p w14:paraId="15307624">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tcBorders>
              <w:bottom w:val="nil"/>
            </w:tcBorders>
            <w:noWrap w:val="0"/>
            <w:vAlign w:val="center"/>
          </w:tcPr>
          <w:p w14:paraId="3B60FA74">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tcBorders>
              <w:bottom w:val="nil"/>
            </w:tcBorders>
            <w:noWrap w:val="0"/>
            <w:vAlign w:val="center"/>
          </w:tcPr>
          <w:p w14:paraId="73217280">
            <w:pPr>
              <w:keepNext/>
              <w:adjustRightInd w:val="0"/>
              <w:spacing w:line="440" w:lineRule="exact"/>
              <w:ind w:left="63" w:leftChars="30" w:right="63" w:rightChars="30"/>
              <w:jc w:val="center"/>
              <w:textAlignment w:val="baseline"/>
              <w:rPr>
                <w:rFonts w:eastAsia="仿宋_GB2312"/>
                <w:sz w:val="30"/>
                <w:szCs w:val="30"/>
                <w:highlight w:val="none"/>
              </w:rPr>
            </w:pPr>
          </w:p>
        </w:tc>
      </w:tr>
      <w:tr w14:paraId="66CC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D28437">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noWrap w:val="0"/>
            <w:vAlign w:val="center"/>
          </w:tcPr>
          <w:p w14:paraId="0D96B82F">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1F77E1B8">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36AD81DB">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04AADAB4">
            <w:pPr>
              <w:keepNext/>
              <w:adjustRightInd w:val="0"/>
              <w:spacing w:line="440" w:lineRule="exact"/>
              <w:ind w:left="63" w:leftChars="30" w:right="63" w:rightChars="30"/>
              <w:jc w:val="center"/>
              <w:textAlignment w:val="baseline"/>
              <w:rPr>
                <w:rFonts w:eastAsia="仿宋_GB2312"/>
                <w:sz w:val="30"/>
                <w:szCs w:val="30"/>
                <w:highlight w:val="none"/>
              </w:rPr>
            </w:pPr>
          </w:p>
        </w:tc>
      </w:tr>
      <w:tr w14:paraId="13A15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E43BE2">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noWrap w:val="0"/>
            <w:vAlign w:val="center"/>
          </w:tcPr>
          <w:p w14:paraId="6D1A11D9">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6D1622D7">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1E246D7F">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7F264593">
            <w:pPr>
              <w:keepNext/>
              <w:adjustRightInd w:val="0"/>
              <w:spacing w:line="440" w:lineRule="exact"/>
              <w:ind w:left="63" w:leftChars="30" w:right="63" w:rightChars="30"/>
              <w:jc w:val="center"/>
              <w:textAlignment w:val="baseline"/>
              <w:rPr>
                <w:rFonts w:eastAsia="仿宋_GB2312"/>
                <w:sz w:val="30"/>
                <w:szCs w:val="30"/>
                <w:highlight w:val="none"/>
              </w:rPr>
            </w:pPr>
          </w:p>
        </w:tc>
      </w:tr>
      <w:tr w14:paraId="1803C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E1E817">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noWrap w:val="0"/>
            <w:vAlign w:val="center"/>
          </w:tcPr>
          <w:p w14:paraId="21DA7D9C">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noWrap w:val="0"/>
            <w:vAlign w:val="center"/>
          </w:tcPr>
          <w:p w14:paraId="71816489">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noWrap w:val="0"/>
            <w:vAlign w:val="center"/>
          </w:tcPr>
          <w:p w14:paraId="227802BE">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noWrap w:val="0"/>
            <w:vAlign w:val="center"/>
          </w:tcPr>
          <w:p w14:paraId="697856C2">
            <w:pPr>
              <w:keepNext/>
              <w:adjustRightInd w:val="0"/>
              <w:spacing w:line="440" w:lineRule="exact"/>
              <w:ind w:left="63" w:leftChars="30" w:right="63" w:rightChars="30"/>
              <w:jc w:val="center"/>
              <w:textAlignment w:val="baseline"/>
              <w:rPr>
                <w:rFonts w:eastAsia="仿宋_GB2312"/>
                <w:sz w:val="30"/>
                <w:szCs w:val="30"/>
                <w:highlight w:val="none"/>
              </w:rPr>
            </w:pPr>
          </w:p>
        </w:tc>
      </w:tr>
      <w:tr w14:paraId="03E1C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4AEE1E9">
            <w:pPr>
              <w:keepNext/>
              <w:adjustRightInd w:val="0"/>
              <w:spacing w:line="440" w:lineRule="exact"/>
              <w:ind w:left="63" w:leftChars="30" w:right="63" w:rightChars="30"/>
              <w:jc w:val="center"/>
              <w:textAlignment w:val="baseline"/>
              <w:rPr>
                <w:rFonts w:eastAsia="仿宋_GB2312"/>
                <w:sz w:val="28"/>
                <w:szCs w:val="30"/>
                <w:highlight w:val="none"/>
              </w:rPr>
            </w:pPr>
          </w:p>
        </w:tc>
        <w:tc>
          <w:tcPr>
            <w:tcW w:w="1418" w:type="dxa"/>
            <w:tcBorders>
              <w:bottom w:val="single" w:color="auto" w:sz="12" w:space="0"/>
            </w:tcBorders>
            <w:noWrap w:val="0"/>
            <w:vAlign w:val="center"/>
          </w:tcPr>
          <w:p w14:paraId="0B2B5559">
            <w:pPr>
              <w:keepNext/>
              <w:adjustRightInd w:val="0"/>
              <w:spacing w:line="440" w:lineRule="exact"/>
              <w:ind w:left="63" w:leftChars="30" w:right="63" w:rightChars="30"/>
              <w:jc w:val="center"/>
              <w:textAlignment w:val="baseline"/>
              <w:rPr>
                <w:rFonts w:eastAsia="仿宋_GB2312"/>
                <w:sz w:val="28"/>
                <w:szCs w:val="30"/>
                <w:highlight w:val="none"/>
              </w:rPr>
            </w:pPr>
          </w:p>
        </w:tc>
        <w:tc>
          <w:tcPr>
            <w:tcW w:w="1134" w:type="dxa"/>
            <w:tcBorders>
              <w:bottom w:val="single" w:color="auto" w:sz="12" w:space="0"/>
            </w:tcBorders>
            <w:noWrap w:val="0"/>
            <w:vAlign w:val="center"/>
          </w:tcPr>
          <w:p w14:paraId="5FCA65EC">
            <w:pPr>
              <w:keepNext/>
              <w:adjustRightInd w:val="0"/>
              <w:spacing w:line="440" w:lineRule="exact"/>
              <w:ind w:left="63" w:leftChars="30" w:right="63" w:rightChars="30"/>
              <w:jc w:val="center"/>
              <w:textAlignment w:val="baseline"/>
              <w:rPr>
                <w:rFonts w:eastAsia="仿宋_GB2312"/>
                <w:sz w:val="30"/>
                <w:szCs w:val="30"/>
                <w:highlight w:val="none"/>
              </w:rPr>
            </w:pPr>
          </w:p>
        </w:tc>
        <w:tc>
          <w:tcPr>
            <w:tcW w:w="1134" w:type="dxa"/>
            <w:tcBorders>
              <w:bottom w:val="single" w:color="auto" w:sz="12" w:space="0"/>
            </w:tcBorders>
            <w:noWrap w:val="0"/>
            <w:vAlign w:val="center"/>
          </w:tcPr>
          <w:p w14:paraId="2EED2557">
            <w:pPr>
              <w:keepNext/>
              <w:adjustRightInd w:val="0"/>
              <w:spacing w:line="440" w:lineRule="exact"/>
              <w:ind w:left="63" w:leftChars="30" w:right="63" w:rightChars="30"/>
              <w:jc w:val="center"/>
              <w:textAlignment w:val="baseline"/>
              <w:rPr>
                <w:rFonts w:eastAsia="仿宋_GB2312"/>
                <w:sz w:val="30"/>
                <w:szCs w:val="30"/>
                <w:highlight w:val="none"/>
              </w:rPr>
            </w:pPr>
          </w:p>
        </w:tc>
        <w:tc>
          <w:tcPr>
            <w:tcW w:w="4252" w:type="dxa"/>
            <w:tcBorders>
              <w:bottom w:val="single" w:color="auto" w:sz="12" w:space="0"/>
            </w:tcBorders>
            <w:noWrap w:val="0"/>
            <w:vAlign w:val="center"/>
          </w:tcPr>
          <w:p w14:paraId="34EFC703">
            <w:pPr>
              <w:keepNext/>
              <w:adjustRightInd w:val="0"/>
              <w:spacing w:line="440" w:lineRule="exact"/>
              <w:ind w:left="63" w:leftChars="30" w:right="63" w:rightChars="30"/>
              <w:jc w:val="center"/>
              <w:textAlignment w:val="baseline"/>
              <w:rPr>
                <w:rFonts w:eastAsia="仿宋_GB2312"/>
                <w:sz w:val="30"/>
                <w:szCs w:val="30"/>
                <w:highlight w:val="none"/>
              </w:rPr>
            </w:pPr>
          </w:p>
        </w:tc>
      </w:tr>
    </w:tbl>
    <w:p w14:paraId="6599E989">
      <w:pPr>
        <w:rPr>
          <w:szCs w:val="22"/>
          <w:highlight w:val="none"/>
        </w:rPr>
      </w:pPr>
    </w:p>
    <w:p w14:paraId="1FF2D8C8">
      <w:pPr>
        <w:rPr>
          <w:highlight w:val="none"/>
        </w:rPr>
      </w:pPr>
    </w:p>
    <w:p w14:paraId="7348A572">
      <w:pPr>
        <w:pStyle w:val="5"/>
        <w:spacing w:line="221" w:lineRule="auto"/>
        <w:rPr>
          <w:color w:val="auto"/>
          <w:sz w:val="21"/>
          <w:szCs w:val="21"/>
          <w:highlight w:val="none"/>
        </w:rPr>
      </w:pPr>
    </w:p>
    <w:p w14:paraId="44903555">
      <w:pPr>
        <w:pStyle w:val="5"/>
        <w:spacing w:line="221" w:lineRule="auto"/>
        <w:rPr>
          <w:color w:val="auto"/>
          <w:sz w:val="21"/>
          <w:szCs w:val="21"/>
          <w:highlight w:val="none"/>
        </w:rPr>
      </w:pPr>
    </w:p>
    <w:sectPr>
      <w:pgSz w:w="11906" w:h="16838"/>
      <w:pgMar w:top="1431" w:right="1182" w:bottom="1015" w:left="1596"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 Identity H">
    <w:altName w:val="微软雅黑"/>
    <w:panose1 w:val="00000000000000000000"/>
    <w:charset w:val="01"/>
    <w:family w:val="auto"/>
    <w:pitch w:val="default"/>
    <w:sig w:usb0="00000000" w:usb1="00000000" w:usb2="547D8F71" w:usb3="08A22AA8" w:csb0="08F46C48" w:csb1="0012C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0AD8">
    <w:pPr>
      <w:spacing w:line="176" w:lineRule="auto"/>
      <w:ind w:left="44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F847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8F847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5D0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D12D7">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14:paraId="56DD12D7">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51D9">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E3112">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MhXI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DIVyNAIAAGUEAAAOAAAAAAAAAAEAIAAAAB8BAABkcnMvZTJvRG9jLnhtbFBL&#10;BQYAAAAABgAGAFkBAADFBQAAAAA=&#10;">
              <v:fill on="f" focussize="0,0"/>
              <v:stroke on="f" weight="0.5pt"/>
              <v:imagedata o:title=""/>
              <o:lock v:ext="edit" aspectratio="f"/>
              <v:textbox inset="0mm,0mm,0mm,0mm" style="mso-fit-shape-to-text:t;">
                <w:txbxContent>
                  <w:p w14:paraId="0B8E3112">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7DA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7BD9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9Ic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69Ic4zAgAAZQQAAA4AAAAAAAAAAQAgAAAAHwEAAGRycy9lMm9Eb2MueG1sUEsF&#10;BgAAAAAGAAYAWQEAAMQFAAAAAA==&#10;">
              <v:fill on="f" focussize="0,0"/>
              <v:stroke on="f" weight="0.5pt"/>
              <v:imagedata o:title=""/>
              <o:lock v:ext="edit" aspectratio="f"/>
              <v:textbox inset="0mm,0mm,0mm,0mm" style="mso-fit-shape-to-text:t;">
                <w:txbxContent>
                  <w:p w14:paraId="65F7BD9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0A46">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C07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Bv1I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Ab9SNAIAAGUEAAAOAAAAAAAAAAEAIAAAAB8BAABkcnMvZTJvRG9jLnhtbFBL&#10;BQYAAAAABgAGAFkBAADFBQAAAAA=&#10;">
              <v:fill on="f" focussize="0,0"/>
              <v:stroke on="f" weight="0.5pt"/>
              <v:imagedata o:title=""/>
              <o:lock v:ext="edit" aspectratio="f"/>
              <v:textbox inset="0mm,0mm,0mm,0mm" style="mso-fit-shape-to-text:t;">
                <w:txbxContent>
                  <w:p w14:paraId="4DA9C07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F45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19A9">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tDis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bQ4rNAIAAGUEAAAOAAAAAAAAAAEAIAAAAB8BAABkcnMvZTJvRG9jLnhtbFBL&#10;BQYAAAAABgAGAFkBAADFBQAAAAA=&#10;">
              <v:fill on="f" focussize="0,0"/>
              <v:stroke on="f" weight="0.5pt"/>
              <v:imagedata o:title=""/>
              <o:lock v:ext="edit" aspectratio="f"/>
              <v:textbox inset="0mm,0mm,0mm,0mm" style="mso-fit-shape-to-text:t;">
                <w:txbxContent>
                  <w:p w14:paraId="58A219A9">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5D7C">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C9FB6">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RkLc0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30ZC3NAIAAGUEAAAOAAAAAAAAAAEAIAAAAB8BAABkcnMvZTJvRG9jLnhtbFBL&#10;BQYAAAAABgAGAFkBAADFBQAAAAA=&#10;">
              <v:fill on="f" focussize="0,0"/>
              <v:stroke on="f" weight="0.5pt"/>
              <v:imagedata o:title=""/>
              <o:lock v:ext="edit" aspectratio="f"/>
              <v:textbox inset="0mm,0mm,0mm,0mm" style="mso-fit-shape-to-text:t;">
                <w:txbxContent>
                  <w:p w14:paraId="106C9FB6">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FCCD">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3497">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TQs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E0LJNAIAAGUEAAAOAAAAAAAAAAEAIAAAAB8BAABkcnMvZTJvRG9jLnhtbFBL&#10;BQYAAAAABgAGAFkBAADFBQAAAAA=&#10;">
              <v:fill on="f" focussize="0,0"/>
              <v:stroke on="f" weight="0.5pt"/>
              <v:imagedata o:title=""/>
              <o:lock v:ext="edit" aspectratio="f"/>
              <v:textbox inset="0mm,0mm,0mm,0mm" style="mso-fit-shape-to-text:t;">
                <w:txbxContent>
                  <w:p w14:paraId="557E3497">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8C9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9596">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3FU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K/cVTUCAABlBAAADgAAAAAAAAABACAAAAAfAQAAZHJzL2Uyb0RvYy54bWxQ&#10;SwUGAAAAAAYABgBZAQAAxgUAAAAA&#10;">
              <v:fill on="f" focussize="0,0"/>
              <v:stroke on="f" weight="0.5pt"/>
              <v:imagedata o:title=""/>
              <o:lock v:ext="edit" aspectratio="f"/>
              <v:textbox inset="0mm,0mm,0mm,0mm" style="mso-fit-shape-to-text:t;">
                <w:txbxContent>
                  <w:p w14:paraId="2ADE9596">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713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EB25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W5zQ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luc0NAIAAGUEAAAOAAAAAAAAAAEAIAAAAB8BAABkcnMvZTJvRG9jLnhtbFBL&#10;BQYAAAAABgAGAFkBAADFBQAAAAA=&#10;">
              <v:fill on="f" focussize="0,0"/>
              <v:stroke on="f" weight="0.5pt"/>
              <v:imagedata o:title=""/>
              <o:lock v:ext="edit" aspectratio="f"/>
              <v:textbox inset="0mm,0mm,0mm,0mm" style="mso-fit-shape-to-text:t;">
                <w:txbxContent>
                  <w:p w14:paraId="75EEB258">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91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178A9">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14:paraId="490178A9">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363B">
    <w:pPr>
      <w:tabs>
        <w:tab w:val="left" w:pos="5101"/>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879C6">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iIrg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oiK4NAIAAGUEAAAOAAAAAAAAAAEAIAAAAB8BAABkcnMvZTJvRG9jLnhtbFBL&#10;BQYAAAAABgAGAFkBAADFBQAAAAA=&#10;">
              <v:fill on="f" focussize="0,0"/>
              <v:stroke on="f" weight="0.5pt"/>
              <v:imagedata o:title=""/>
              <o:lock v:ext="edit" aspectratio="f"/>
              <v:textbox inset="0mm,0mm,0mm,0mm" style="mso-fit-shape-to-text:t;">
                <w:txbxContent>
                  <w:p w14:paraId="6D6879C6">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DD34">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4A8E8FB5">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4406BE29">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r>
      <w:rPr>
        <w:sz w:val="2"/>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97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198D9712">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023ACF1">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15CB4498">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20AA">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r>
      <w:rPr>
        <w:sz w:val="2"/>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AEC9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14:paraId="04CAEC9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CEF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83306">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b3R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m90UNAIAAGUEAAAOAAAAAAAAAAEAIAAAAB8BAABkcnMvZTJvRG9jLnhtbFBL&#10;BQYAAAAABgAGAFkBAADFBQAAAAA=&#10;">
              <v:fill on="f" focussize="0,0"/>
              <v:stroke on="f" weight="0.5pt"/>
              <v:imagedata o:title=""/>
              <o:lock v:ext="edit" aspectratio="f"/>
              <v:textbox inset="0mm,0mm,0mm,0mm" style="mso-fit-shape-to-text:t;">
                <w:txbxContent>
                  <w:p w14:paraId="4A383306">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681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9B97C">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nQ4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fUG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J0OINAIAAGUEAAAOAAAAAAAAAAEAIAAAAB8BAABkcnMvZTJvRG9jLnhtbFBL&#10;BQYAAAAABgAGAFkBAADFBQAAAAA=&#10;">
              <v:fill on="f" focussize="0,0"/>
              <v:stroke on="f" weight="0.5pt"/>
              <v:imagedata o:title=""/>
              <o:lock v:ext="edit" aspectratio="f"/>
              <v:textbox inset="0mm,0mm,0mm,0mm" style="mso-fit-shape-to-text:t;">
                <w:txbxContent>
                  <w:p w14:paraId="1649B97C">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D05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54FEC">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14:paraId="1E454FEC">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E6D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33308">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Eo78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x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Eo78zAgAAZQQAAA4AAAAAAAAAAQAgAAAAHwEAAGRycy9lMm9Eb2MueG1sUEsF&#10;BgAAAAAGAAYAWQEAAMQFAAAAAA==&#10;">
              <v:fill on="f" focussize="0,0"/>
              <v:stroke on="f" weight="0.5pt"/>
              <v:imagedata o:title=""/>
              <o:lock v:ext="edit" aspectratio="f"/>
              <v:textbox inset="0mm,0mm,0mm,0mm" style="mso-fit-shape-to-text:t;">
                <w:txbxContent>
                  <w:p w14:paraId="6BB33308">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FC4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8289F">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14:paraId="3038289F">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56B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98D6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6710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eu9dNAIAAGUEAAAOAAAAAAAAAAEAIAAAAB8BAABkcnMvZTJvRG9jLnhtbFBL&#10;BQYAAAAABgAGAFkBAADFBQAAAAA=&#10;">
              <v:fill on="f" focussize="0,0"/>
              <v:stroke on="f" weight="0.5pt"/>
              <v:imagedata o:title=""/>
              <o:lock v:ext="edit" aspectratio="f"/>
              <v:textbox inset="0mm,0mm,0mm,0mm" style="mso-fit-shape-to-text:t;">
                <w:txbxContent>
                  <w:p w14:paraId="5BE98D6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D5FC">
    <w:pPr>
      <w:pStyle w:val="5"/>
      <w:spacing w:line="172" w:lineRule="auto"/>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777B4">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1D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Q9Q8NAIAAGUEAAAOAAAAAAAAAAEAIAAAAB8BAABkcnMvZTJvRG9jLnhtbFBL&#10;BQYAAAAABgAGAFkBAADFBQAAAAA=&#10;">
              <v:fill on="f" focussize="0,0"/>
              <v:stroke on="f" weight="0.5pt"/>
              <v:imagedata o:title=""/>
              <o:lock v:ext="edit" aspectratio="f"/>
              <v:textbox inset="0mm,0mm,0mm,0mm" style="mso-fit-shape-to-text:t;">
                <w:txbxContent>
                  <w:p w14:paraId="6B0777B4">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E6B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2012">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14:paraId="67732012">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A27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B9B6">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evCQ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h68JDUCAABlBAAADgAAAAAAAAABACAAAAAfAQAAZHJzL2Uyb0RvYy54bWxQ&#10;SwUGAAAAAAYABgBZAQAAxgUAAAAA&#10;">
              <v:fill on="f" focussize="0,0"/>
              <v:stroke on="f" weight="0.5pt"/>
              <v:imagedata o:title=""/>
              <o:lock v:ext="edit" aspectratio="f"/>
              <v:textbox inset="0mm,0mm,0mm,0mm" style="mso-fit-shape-to-text:t;">
                <w:txbxContent>
                  <w:p w14:paraId="16B3B9B6">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0A2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8DA59">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9mN4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u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PZjeNAIAAGUEAAAOAAAAAAAAAAEAIAAAAB8BAABkcnMvZTJvRG9jLnhtbFBL&#10;BQYAAAAABgAGAFkBAADFBQAAAAA=&#10;">
              <v:fill on="f" focussize="0,0"/>
              <v:stroke on="f" weight="0.5pt"/>
              <v:imagedata o:title=""/>
              <o:lock v:ext="edit" aspectratio="f"/>
              <v:textbox inset="0mm,0mm,0mm,0mm" style="mso-fit-shape-to-text:t;">
                <w:txbxContent>
                  <w:p w14:paraId="1068DA59">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210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EFC04">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BBkI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gQZCNAIAAGUEAAAOAAAAAAAAAAEAIAAAAB8BAABkcnMvZTJvRG9jLnhtbFBL&#10;BQYAAAAABgAGAFkBAADFBQAAAAA=&#10;">
              <v:fill on="f" focussize="0,0"/>
              <v:stroke on="f" weight="0.5pt"/>
              <v:imagedata o:title=""/>
              <o:lock v:ext="edit" aspectratio="f"/>
              <v:textbox inset="0mm,0mm,0mm,0mm" style="mso-fit-shape-to-text:t;">
                <w:txbxContent>
                  <w:p w14:paraId="391EFC04">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006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70708">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O7hwyAgAAZ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E7uHDICAABlBAAADgAAAAAAAAABACAAAAAfAQAAZHJzL2Uyb0RvYy54bWxQSwUG&#10;AAAAAAYABgBZAQAAwwUAAAAA&#10;">
              <v:fill on="f" focussize="0,0"/>
              <v:stroke on="f" weight="0.5pt"/>
              <v:imagedata o:title=""/>
              <o:lock v:ext="edit" aspectratio="f"/>
              <v:textbox inset="0mm,0mm,0mm,0mm" style="mso-fit-shape-to-text:t;">
                <w:txbxContent>
                  <w:p w14:paraId="4A270708">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FED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D54F">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14:paraId="00E2D54F">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20E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1FD">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14:paraId="7502F1FD">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F42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C3486">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243C3486">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59C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BADA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14:paraId="54FBADA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27E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20B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cE4c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lwThzUCAABlBAAADgAAAAAAAAABACAAAAAfAQAAZHJzL2Uyb0RvYy54bWxQ&#10;SwUGAAAAAAYABgBZAQAAxgUAAAAA&#10;">
              <v:fill on="f" focussize="0,0"/>
              <v:stroke on="f" weight="0.5pt"/>
              <v:imagedata o:title=""/>
              <o:lock v:ext="edit" aspectratio="f"/>
              <v:textbox inset="0mm,0mm,0mm,0mm" style="mso-fit-shape-to-text:t;">
                <w:txbxContent>
                  <w:p w14:paraId="4D0920B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241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69590">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74469590">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DED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B2B20">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2A2B2B20">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491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A6297">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RVHo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0VR6NAIAAGUEAAAOAAAAAAAAAAEAIAAAAB8BAABkcnMvZTJvRG9jLnhtbFBL&#10;BQYAAAAABgAGAFkBAADFBQAAAAA=&#10;">
              <v:fill on="f" focussize="0,0"/>
              <v:stroke on="f" weight="0.5pt"/>
              <v:imagedata o:title=""/>
              <o:lock v:ext="edit" aspectratio="f"/>
              <v:textbox inset="0mm,0mm,0mm,0mm" style="mso-fit-shape-to-text:t;">
                <w:txbxContent>
                  <w:p w14:paraId="7F4A6297">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5F0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9D8EC">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4EE9D8EC">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94EE">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46485">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39E46485">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D1A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1E72C">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7941E72C">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0F8C">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14F35">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UjFo1AgAAZQQAAA4AAABkcnMvZTJvRG9jLnhtbK1UzY7TMBC+I/EO&#10;lu80aRGrbt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9SMWjUCAABlBAAADgAAAAAAAAABACAAAAAfAQAAZHJzL2Uyb0RvYy54bWxQ&#10;SwUGAAAAAAYABgBZAQAAxgUAAAAA&#10;">
              <v:fill on="f" focussize="0,0"/>
              <v:stroke on="f" weight="0.5pt"/>
              <v:imagedata o:title=""/>
              <o:lock v:ext="edit" aspectratio="f"/>
              <v:textbox inset="0mm,0mm,0mm,0mm" style="mso-fit-shape-to-text:t;">
                <w:txbxContent>
                  <w:p w14:paraId="64614F35">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94A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625C0">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554625C0">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240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4EF20">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5454EF20">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5F0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444AD">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0A0444AD">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E4E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76983">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76576983">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7C1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DEB5">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1C2CDEB5">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7D4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C5D88">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2DAC5D88">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5B17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D8915">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tyuY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G3K5jUCAABlBAAADgAAAAAAAAABACAAAAAfAQAAZHJzL2Uyb0RvYy54bWxQ&#10;SwUGAAAAAAYABgBZAQAAxgUAAAAA&#10;">
              <v:fill on="f" focussize="0,0"/>
              <v:stroke on="f" weight="0.5pt"/>
              <v:imagedata o:title=""/>
              <o:lock v:ext="edit" aspectratio="f"/>
              <v:textbox inset="0mm,0mm,0mm,0mm" style="mso-fit-shape-to-text:t;">
                <w:txbxContent>
                  <w:p w14:paraId="087D8915">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F3F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C86BA">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3A8C86BA">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A65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C6924">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14:paraId="04DC6924">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FBD4">
    <w:pPr>
      <w:spacing w:line="176" w:lineRule="auto"/>
    </w:pPr>
    <w:r>
      <w:rPr>
        <w:sz w:val="21"/>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93D8B">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14:paraId="43593D8B">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0D5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4CB11">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0324CB11">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70E1">
    <w:pPr>
      <w:spacing w:line="14" w:lineRule="auto"/>
      <w:rPr>
        <w:rFonts w:ascii="Arial"/>
        <w:sz w:val="2"/>
      </w:rPr>
    </w:pPr>
    <w:r>
      <w:rPr>
        <w:sz w:val="2"/>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C09C1">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503C09C1">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AE6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3E59A">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07F3E59A">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51F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0BAD">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L8v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fQxDCNkl++f7v8&#10;+HX5+ZWkQ0hUu7BA5INDbGze2gaNM5wHHCbmTel1+oITgR9g56vAoomEp0vz6Xw+hovDN2yAnz1e&#10;dz7Ed8JqkoycelSwFZaddiF2oUNIymbsVirVVlEZUud09v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L8vEzAgAAZQQAAA4AAAAAAAAAAQAgAAAAHwEAAGRycy9lMm9Eb2MueG1sUEsF&#10;BgAAAAAGAAYAWQEAAMQFAAAAAA==&#10;">
              <v:fill on="f" focussize="0,0"/>
              <v:stroke on="f" weight="0.5pt"/>
              <v:imagedata o:title=""/>
              <o:lock v:ext="edit" aspectratio="f"/>
              <v:textbox inset="0mm,0mm,0mm,0mm" style="mso-fit-shape-to-text:t;">
                <w:txbxContent>
                  <w:p w14:paraId="123C0BAD">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8CA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E5AA2">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14:paraId="328E5AA2">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325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1F4D6">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vhM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zK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Nb4TNAIAAGUEAAAOAAAAAAAAAAEAIAAAAB8BAABkcnMvZTJvRG9jLnhtbFBL&#10;BQYAAAAABgAGAFkBAADFBQAAAAA=&#10;">
              <v:fill on="f" focussize="0,0"/>
              <v:stroke on="f" weight="0.5pt"/>
              <v:imagedata o:title=""/>
              <o:lock v:ext="edit" aspectratio="f"/>
              <v:textbox inset="0mm,0mm,0mm,0mm" style="mso-fit-shape-to-text:t;">
                <w:txbxContent>
                  <w:p w14:paraId="41D1F4D6">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77F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BFB0B">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JII8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iSCPNAIAAGUEAAAOAAAAAAAAAAEAIAAAAB8BAABkcnMvZTJvRG9jLnhtbFBL&#10;BQYAAAAABgAGAFkBAADFBQAAAAA=&#10;">
              <v:fill on="f" focussize="0,0"/>
              <v:stroke on="f" weight="0.5pt"/>
              <v:imagedata o:title=""/>
              <o:lock v:ext="edit" aspectratio="f"/>
              <v:textbox inset="0mm,0mm,0mm,0mm" style="mso-fit-shape-to-text:t;">
                <w:txbxContent>
                  <w:p w14:paraId="476BFB0B">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3EF3">
    <w:pPr>
      <w:pStyle w:val="8"/>
    </w:pPr>
  </w:p>
  <w:p w14:paraId="5D20B6B4">
    <w:pPr>
      <w:pStyle w:val="8"/>
    </w:pPr>
  </w:p>
  <w:p w14:paraId="5E6163D4">
    <w:pPr>
      <w:pStyle w:val="8"/>
    </w:pPr>
  </w:p>
  <w:p w14:paraId="192BFBC3">
    <w:pPr>
      <w:pStyle w:val="8"/>
    </w:pPr>
  </w:p>
  <w:p w14:paraId="79ACCA3E">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10D2">
    <w:pPr>
      <w:pStyle w:val="8"/>
    </w:pPr>
  </w:p>
  <w:p w14:paraId="1A60F12F">
    <w:pPr>
      <w:pStyle w:val="8"/>
      <w:tabs>
        <w:tab w:val="left" w:pos="6854"/>
      </w:tabs>
      <w:jc w:val="left"/>
      <w:rPr>
        <w:rFonts w:hint="eastAsia" w:eastAsia="宋体"/>
        <w:lang w:eastAsia="zh-CN"/>
      </w:rPr>
    </w:pPr>
    <w:r>
      <w:rPr>
        <w:rFonts w:hint="eastAsia" w:eastAsia="宋体"/>
        <w:lang w:eastAsia="zh-CN"/>
      </w:rPr>
      <w:tab/>
    </w:r>
    <w:r>
      <w:rPr>
        <w:rFonts w:hint="eastAsia" w:eastAsia="宋体"/>
        <w:lang w:eastAsia="zh-CN"/>
      </w:rPr>
      <w:tab/>
    </w:r>
  </w:p>
  <w:p w14:paraId="060EEDC3">
    <w:pPr>
      <w:pStyle w:val="8"/>
    </w:pPr>
  </w:p>
  <w:p w14:paraId="4713C128">
    <w:pPr>
      <w:pStyle w:val="8"/>
      <w:jc w:val="both"/>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585E">
    <w:pPr>
      <w:pStyle w:val="8"/>
    </w:pPr>
  </w:p>
  <w:p w14:paraId="7217FFDE">
    <w:pPr>
      <w:pStyle w:val="8"/>
      <w:tabs>
        <w:tab w:val="left" w:pos="6854"/>
      </w:tabs>
      <w:jc w:val="left"/>
      <w:rPr>
        <w:rFonts w:hint="eastAsia" w:eastAsia="宋体"/>
        <w:lang w:eastAsia="zh-CN"/>
      </w:rPr>
    </w:pPr>
    <w:r>
      <w:rPr>
        <w:rFonts w:hint="eastAsia" w:eastAsia="宋体"/>
        <w:lang w:eastAsia="zh-CN"/>
      </w:rPr>
      <w:tab/>
    </w:r>
    <w:r>
      <w:rPr>
        <w:rFonts w:hint="eastAsia" w:eastAsia="宋体"/>
        <w:lang w:eastAsia="zh-CN"/>
      </w:rPr>
      <w:tab/>
    </w:r>
  </w:p>
  <w:p w14:paraId="62374DF7">
    <w:pPr>
      <w:pStyle w:val="8"/>
    </w:pPr>
  </w:p>
  <w:p w14:paraId="0E89F5A7">
    <w:pPr>
      <w:pStyle w:val="8"/>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5535">
    <w:pPr>
      <w:pStyle w:val="8"/>
      <w:jc w:val="both"/>
    </w:pPr>
  </w:p>
  <w:p w14:paraId="0E9E300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CF67">
    <w:pPr>
      <w:pStyle w:val="8"/>
      <w:jc w:val="both"/>
    </w:pPr>
  </w:p>
  <w:p w14:paraId="47A0EFD8">
    <w:pPr>
      <w:pStyle w:val="8"/>
      <w:jc w:val="both"/>
    </w:pPr>
  </w:p>
  <w:p w14:paraId="2DA1D023">
    <w:pPr>
      <w:pStyle w:val="8"/>
      <w:jc w:val="both"/>
    </w:pPr>
  </w:p>
  <w:p w14:paraId="3843522A">
    <w:pPr>
      <w:pStyle w:val="8"/>
      <w:jc w:val="both"/>
    </w:pPr>
  </w:p>
  <w:p w14:paraId="76780F63">
    <w:pPr>
      <w:pStyle w:val="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74D4">
    <w:pPr>
      <w:pStyle w:val="8"/>
      <w:tabs>
        <w:tab w:val="left" w:pos="7392"/>
      </w:tabs>
      <w:jc w:val="left"/>
      <w:rPr>
        <w:rFonts w:hint="eastAsia"/>
        <w:lang w:eastAsia="zh-CN"/>
      </w:rPr>
    </w:pPr>
    <w:r>
      <w:rPr>
        <w:rFonts w:hint="eastAsia"/>
        <w:lang w:eastAsia="zh-CN"/>
      </w:rPr>
      <w:tab/>
    </w:r>
    <w:r>
      <w:rPr>
        <w:rFonts w:hint="eastAsia"/>
        <w:lang w:eastAsia="zh-CN"/>
      </w:rPr>
      <w:tab/>
    </w:r>
  </w:p>
  <w:p w14:paraId="3B56D614">
    <w:pPr>
      <w:pStyle w:val="8"/>
      <w:tabs>
        <w:tab w:val="left" w:pos="7392"/>
      </w:tabs>
      <w:jc w:val="left"/>
      <w:rPr>
        <w:rFonts w:hint="eastAsia"/>
        <w:lang w:eastAsia="zh-CN"/>
      </w:rPr>
    </w:pPr>
  </w:p>
  <w:p w14:paraId="1255417F">
    <w:pPr>
      <w:pStyle w:val="8"/>
      <w:tabs>
        <w:tab w:val="left" w:pos="7392"/>
      </w:tabs>
      <w:jc w:val="left"/>
      <w:rPr>
        <w:rFonts w:hint="eastAsia"/>
        <w:lang w:eastAsia="zh-CN"/>
      </w:rPr>
    </w:pPr>
  </w:p>
  <w:p w14:paraId="14609283">
    <w:pPr>
      <w:pStyle w:val="8"/>
      <w:tabs>
        <w:tab w:val="left" w:pos="7392"/>
      </w:tabs>
      <w:jc w:val="left"/>
      <w:rPr>
        <w:rFonts w:hint="eastAsia"/>
        <w:lang w:eastAsia="zh-CN"/>
      </w:rPr>
    </w:pPr>
  </w:p>
  <w:p w14:paraId="75AC1B1F">
    <w:pPr>
      <w:pStyle w:val="8"/>
      <w:tabs>
        <w:tab w:val="left" w:pos="7392"/>
      </w:tabs>
      <w:jc w:val="left"/>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667A">
    <w:pPr>
      <w:pStyle w:val="8"/>
      <w:tabs>
        <w:tab w:val="left" w:pos="5189"/>
      </w:tabs>
      <w:jc w:val="left"/>
      <w:rPr>
        <w:rFonts w:hint="eastAsia" w:eastAsia="宋体"/>
        <w:lang w:eastAsia="zh-CN"/>
      </w:rPr>
    </w:pPr>
  </w:p>
  <w:p w14:paraId="1ED32E84">
    <w:pPr>
      <w:pStyle w:val="8"/>
      <w:tabs>
        <w:tab w:val="left" w:pos="5189"/>
      </w:tabs>
      <w:jc w:val="left"/>
      <w:rPr>
        <w:rFonts w:hint="eastAsia" w:eastAsia="宋体"/>
        <w:lang w:eastAsia="zh-CN"/>
      </w:rPr>
    </w:pPr>
  </w:p>
  <w:p w14:paraId="211DFF49">
    <w:pPr>
      <w:pStyle w:val="8"/>
      <w:tabs>
        <w:tab w:val="left" w:pos="5189"/>
      </w:tabs>
      <w:jc w:val="left"/>
      <w:rPr>
        <w:rFonts w:hint="eastAsia" w:eastAsia="宋体"/>
        <w:lang w:eastAsia="zh-CN"/>
      </w:rPr>
    </w:pPr>
  </w:p>
  <w:p w14:paraId="37CF5F51">
    <w:pPr>
      <w:pStyle w:val="8"/>
      <w:tabs>
        <w:tab w:val="left" w:pos="5189"/>
      </w:tabs>
      <w:jc w:val="left"/>
      <w:rPr>
        <w:rFonts w:hint="eastAsia" w:eastAsia="宋体"/>
        <w:lang w:eastAsia="zh-CN"/>
      </w:rPr>
    </w:pPr>
  </w:p>
  <w:p w14:paraId="21A5A960">
    <w:pPr>
      <w:pStyle w:val="8"/>
      <w:tabs>
        <w:tab w:val="left" w:pos="5189"/>
      </w:tabs>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9120">
    <w:pPr>
      <w:pStyle w:val="8"/>
    </w:pPr>
  </w:p>
  <w:p w14:paraId="3DC9E7D7">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33E798A2">
    <w:pPr>
      <w:pStyle w:val="8"/>
    </w:pPr>
  </w:p>
  <w:p w14:paraId="53C68376">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51B7">
    <w:pPr>
      <w:pStyle w:val="8"/>
    </w:pPr>
  </w:p>
  <w:p w14:paraId="3C9D941C">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3058DC19">
    <w:pPr>
      <w:pStyle w:val="8"/>
    </w:pPr>
  </w:p>
  <w:p w14:paraId="6D08AC0A">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8D96">
    <w:pPr>
      <w:pStyle w:val="8"/>
    </w:pPr>
  </w:p>
  <w:p w14:paraId="08DFB08A">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2A5A564C">
    <w:pPr>
      <w:pStyle w:val="8"/>
    </w:pPr>
  </w:p>
  <w:p w14:paraId="3CCDB157">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B2EA">
    <w:pPr>
      <w:pStyle w:val="8"/>
    </w:pPr>
  </w:p>
  <w:p w14:paraId="2DD5CC4F">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283AAA58">
    <w:pPr>
      <w:pStyle w:val="8"/>
    </w:pPr>
  </w:p>
  <w:p w14:paraId="08024AC9">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AF8">
    <w:pPr>
      <w:pStyle w:val="8"/>
    </w:pPr>
  </w:p>
  <w:p w14:paraId="2DCC7F44">
    <w:pPr>
      <w:pStyle w:val="8"/>
    </w:pPr>
  </w:p>
  <w:p w14:paraId="670CED33">
    <w:pPr>
      <w:pStyle w:val="8"/>
    </w:pPr>
  </w:p>
  <w:p w14:paraId="15DD7068">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FF178"/>
    <w:multiLevelType w:val="singleLevel"/>
    <w:tmpl w:val="D82FF178"/>
    <w:lvl w:ilvl="0" w:tentative="0">
      <w:start w:val="1"/>
      <w:numFmt w:val="decimal"/>
      <w:lvlText w:val="%1."/>
      <w:lvlJc w:val="left"/>
      <w:pPr>
        <w:tabs>
          <w:tab w:val="left" w:pos="312"/>
        </w:tabs>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3"/>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ExNjU5NjQyZWMxYjg5NDFhZTgzZjRhNjY5NzRkYWEifQ=="/>
  </w:docVars>
  <w:rsids>
    <w:rsidRoot w:val="00000000"/>
    <w:rsid w:val="0013411F"/>
    <w:rsid w:val="00207852"/>
    <w:rsid w:val="00503B0A"/>
    <w:rsid w:val="00506746"/>
    <w:rsid w:val="00520897"/>
    <w:rsid w:val="006A1714"/>
    <w:rsid w:val="00715CF3"/>
    <w:rsid w:val="00847DE1"/>
    <w:rsid w:val="00970203"/>
    <w:rsid w:val="009E70F5"/>
    <w:rsid w:val="00A853D0"/>
    <w:rsid w:val="00AE30B0"/>
    <w:rsid w:val="00CF61E8"/>
    <w:rsid w:val="00D20B4D"/>
    <w:rsid w:val="00D26D9F"/>
    <w:rsid w:val="00E80370"/>
    <w:rsid w:val="00EE067A"/>
    <w:rsid w:val="00F50CDF"/>
    <w:rsid w:val="010A6538"/>
    <w:rsid w:val="010B3D79"/>
    <w:rsid w:val="010D7DD7"/>
    <w:rsid w:val="01372051"/>
    <w:rsid w:val="01415CD2"/>
    <w:rsid w:val="01481161"/>
    <w:rsid w:val="014F4893"/>
    <w:rsid w:val="018104CB"/>
    <w:rsid w:val="01A0712F"/>
    <w:rsid w:val="01AA3877"/>
    <w:rsid w:val="01B80969"/>
    <w:rsid w:val="01BD7A4F"/>
    <w:rsid w:val="01D60B10"/>
    <w:rsid w:val="01E21263"/>
    <w:rsid w:val="02104022"/>
    <w:rsid w:val="02104A5E"/>
    <w:rsid w:val="02405CD6"/>
    <w:rsid w:val="02584761"/>
    <w:rsid w:val="02587777"/>
    <w:rsid w:val="02624152"/>
    <w:rsid w:val="02671BD1"/>
    <w:rsid w:val="0288394D"/>
    <w:rsid w:val="028E4F47"/>
    <w:rsid w:val="029276E9"/>
    <w:rsid w:val="02B04EBD"/>
    <w:rsid w:val="02D23086"/>
    <w:rsid w:val="02F76538"/>
    <w:rsid w:val="030A6CC4"/>
    <w:rsid w:val="030D2310"/>
    <w:rsid w:val="032F1310"/>
    <w:rsid w:val="0334789D"/>
    <w:rsid w:val="03483348"/>
    <w:rsid w:val="03600692"/>
    <w:rsid w:val="03E424F8"/>
    <w:rsid w:val="03F139E0"/>
    <w:rsid w:val="0414147C"/>
    <w:rsid w:val="04144B68"/>
    <w:rsid w:val="045A4400"/>
    <w:rsid w:val="0495080F"/>
    <w:rsid w:val="049A4077"/>
    <w:rsid w:val="04A46CA4"/>
    <w:rsid w:val="04FA68C4"/>
    <w:rsid w:val="05080FE1"/>
    <w:rsid w:val="05126937"/>
    <w:rsid w:val="05355932"/>
    <w:rsid w:val="05476D0D"/>
    <w:rsid w:val="05517B6D"/>
    <w:rsid w:val="05571F68"/>
    <w:rsid w:val="05760640"/>
    <w:rsid w:val="05776166"/>
    <w:rsid w:val="058D24D1"/>
    <w:rsid w:val="05967AD2"/>
    <w:rsid w:val="05D05F97"/>
    <w:rsid w:val="05D875DE"/>
    <w:rsid w:val="05FB0B46"/>
    <w:rsid w:val="06071298"/>
    <w:rsid w:val="06084F90"/>
    <w:rsid w:val="060A73B9"/>
    <w:rsid w:val="061D0ABC"/>
    <w:rsid w:val="06226A06"/>
    <w:rsid w:val="062736E9"/>
    <w:rsid w:val="06462DE7"/>
    <w:rsid w:val="064A387B"/>
    <w:rsid w:val="06695AAF"/>
    <w:rsid w:val="066E7569"/>
    <w:rsid w:val="06A42F8B"/>
    <w:rsid w:val="06AA1511"/>
    <w:rsid w:val="06B238FA"/>
    <w:rsid w:val="06C1684A"/>
    <w:rsid w:val="06C673A5"/>
    <w:rsid w:val="06C92CC5"/>
    <w:rsid w:val="06E600E8"/>
    <w:rsid w:val="070F6DDC"/>
    <w:rsid w:val="072145DC"/>
    <w:rsid w:val="072919FB"/>
    <w:rsid w:val="073E7F7D"/>
    <w:rsid w:val="07462294"/>
    <w:rsid w:val="074B78AB"/>
    <w:rsid w:val="07724E37"/>
    <w:rsid w:val="078D1C71"/>
    <w:rsid w:val="07AC659B"/>
    <w:rsid w:val="07C531B9"/>
    <w:rsid w:val="07EB468D"/>
    <w:rsid w:val="08093E51"/>
    <w:rsid w:val="080A0062"/>
    <w:rsid w:val="080F08D8"/>
    <w:rsid w:val="083705D3"/>
    <w:rsid w:val="0847418A"/>
    <w:rsid w:val="08517DBF"/>
    <w:rsid w:val="08540822"/>
    <w:rsid w:val="085B1D6F"/>
    <w:rsid w:val="085E4835"/>
    <w:rsid w:val="08730E67"/>
    <w:rsid w:val="088B7A6D"/>
    <w:rsid w:val="08B54392"/>
    <w:rsid w:val="08B651F8"/>
    <w:rsid w:val="08BD0334"/>
    <w:rsid w:val="08C276F9"/>
    <w:rsid w:val="08C43471"/>
    <w:rsid w:val="08E34B91"/>
    <w:rsid w:val="08FF26FB"/>
    <w:rsid w:val="09077801"/>
    <w:rsid w:val="090D27AF"/>
    <w:rsid w:val="0970184A"/>
    <w:rsid w:val="09717916"/>
    <w:rsid w:val="097C49E3"/>
    <w:rsid w:val="09853466"/>
    <w:rsid w:val="098B2CC4"/>
    <w:rsid w:val="099512B1"/>
    <w:rsid w:val="09A34265"/>
    <w:rsid w:val="09A908B8"/>
    <w:rsid w:val="09CA4B35"/>
    <w:rsid w:val="09EF276F"/>
    <w:rsid w:val="09FC30DE"/>
    <w:rsid w:val="0A13721D"/>
    <w:rsid w:val="0A4E22FB"/>
    <w:rsid w:val="0A5D52E4"/>
    <w:rsid w:val="0A9240D3"/>
    <w:rsid w:val="0AA277E2"/>
    <w:rsid w:val="0AB92B04"/>
    <w:rsid w:val="0AD16319"/>
    <w:rsid w:val="0AD667D3"/>
    <w:rsid w:val="0AEC4F01"/>
    <w:rsid w:val="0AEE0C79"/>
    <w:rsid w:val="0B316DB7"/>
    <w:rsid w:val="0B7F3FC7"/>
    <w:rsid w:val="0BB53545"/>
    <w:rsid w:val="0BC43E27"/>
    <w:rsid w:val="0BC8771C"/>
    <w:rsid w:val="0BCF75E0"/>
    <w:rsid w:val="0BD54C38"/>
    <w:rsid w:val="0BEE4152"/>
    <w:rsid w:val="0C0B585A"/>
    <w:rsid w:val="0C0E7438"/>
    <w:rsid w:val="0C105729"/>
    <w:rsid w:val="0C3A46E4"/>
    <w:rsid w:val="0C4C3AE9"/>
    <w:rsid w:val="0C5E3BDC"/>
    <w:rsid w:val="0C923886"/>
    <w:rsid w:val="0CAC4948"/>
    <w:rsid w:val="0CBD4DA7"/>
    <w:rsid w:val="0CD520F0"/>
    <w:rsid w:val="0D002EE5"/>
    <w:rsid w:val="0D026C5D"/>
    <w:rsid w:val="0D0429D6"/>
    <w:rsid w:val="0D25054E"/>
    <w:rsid w:val="0D270472"/>
    <w:rsid w:val="0D333556"/>
    <w:rsid w:val="0D347726"/>
    <w:rsid w:val="0D5374B9"/>
    <w:rsid w:val="0D5F19BA"/>
    <w:rsid w:val="0D7F02AE"/>
    <w:rsid w:val="0D871CA2"/>
    <w:rsid w:val="0DA25D4B"/>
    <w:rsid w:val="0DAE2941"/>
    <w:rsid w:val="0DDA54E4"/>
    <w:rsid w:val="0DE40111"/>
    <w:rsid w:val="0DEA1BCB"/>
    <w:rsid w:val="0DEB2A04"/>
    <w:rsid w:val="0DF63467"/>
    <w:rsid w:val="0DFF319D"/>
    <w:rsid w:val="0E092BF1"/>
    <w:rsid w:val="0E0E5758"/>
    <w:rsid w:val="0E0F1632"/>
    <w:rsid w:val="0E247709"/>
    <w:rsid w:val="0E8548DB"/>
    <w:rsid w:val="0E9F5C3D"/>
    <w:rsid w:val="0EA63D16"/>
    <w:rsid w:val="0EAD5B25"/>
    <w:rsid w:val="0ECF491D"/>
    <w:rsid w:val="0EE20AF5"/>
    <w:rsid w:val="0EEC0B94"/>
    <w:rsid w:val="0EF97BEC"/>
    <w:rsid w:val="0EFD148A"/>
    <w:rsid w:val="0F17647F"/>
    <w:rsid w:val="0F1D0E35"/>
    <w:rsid w:val="0F2A5FF8"/>
    <w:rsid w:val="0F451083"/>
    <w:rsid w:val="0F5337A0"/>
    <w:rsid w:val="0F554A8F"/>
    <w:rsid w:val="0F582B65"/>
    <w:rsid w:val="0F9477AA"/>
    <w:rsid w:val="0F9C6EF5"/>
    <w:rsid w:val="0FB80A48"/>
    <w:rsid w:val="0FDC19E8"/>
    <w:rsid w:val="0FE520C0"/>
    <w:rsid w:val="0FEC42F3"/>
    <w:rsid w:val="0FFB6765"/>
    <w:rsid w:val="10036F74"/>
    <w:rsid w:val="10142F30"/>
    <w:rsid w:val="10156CA8"/>
    <w:rsid w:val="102911B8"/>
    <w:rsid w:val="1044187D"/>
    <w:rsid w:val="105528D5"/>
    <w:rsid w:val="106D2640"/>
    <w:rsid w:val="107734BE"/>
    <w:rsid w:val="10AD283F"/>
    <w:rsid w:val="10CC1442"/>
    <w:rsid w:val="10DD5A17"/>
    <w:rsid w:val="10E13CB6"/>
    <w:rsid w:val="10E24DDC"/>
    <w:rsid w:val="111725AC"/>
    <w:rsid w:val="11365128"/>
    <w:rsid w:val="11584D21"/>
    <w:rsid w:val="11655E95"/>
    <w:rsid w:val="117A14B8"/>
    <w:rsid w:val="11A15257"/>
    <w:rsid w:val="11AD363C"/>
    <w:rsid w:val="11B61DC5"/>
    <w:rsid w:val="11DF131B"/>
    <w:rsid w:val="11EE77B0"/>
    <w:rsid w:val="11F24961"/>
    <w:rsid w:val="11F97259"/>
    <w:rsid w:val="11FA43A7"/>
    <w:rsid w:val="12046915"/>
    <w:rsid w:val="12080872"/>
    <w:rsid w:val="121E094C"/>
    <w:rsid w:val="12266F4A"/>
    <w:rsid w:val="12427699"/>
    <w:rsid w:val="124669A1"/>
    <w:rsid w:val="125A4E46"/>
    <w:rsid w:val="127B4D28"/>
    <w:rsid w:val="127C6B6A"/>
    <w:rsid w:val="12C0739F"/>
    <w:rsid w:val="12E84200"/>
    <w:rsid w:val="12ED7A68"/>
    <w:rsid w:val="130E2754"/>
    <w:rsid w:val="13161C63"/>
    <w:rsid w:val="1319260B"/>
    <w:rsid w:val="13392CAD"/>
    <w:rsid w:val="13547AE7"/>
    <w:rsid w:val="13565415"/>
    <w:rsid w:val="13785584"/>
    <w:rsid w:val="137913E6"/>
    <w:rsid w:val="138228A6"/>
    <w:rsid w:val="139470CB"/>
    <w:rsid w:val="13B10A95"/>
    <w:rsid w:val="13F422E9"/>
    <w:rsid w:val="143D057B"/>
    <w:rsid w:val="144573F9"/>
    <w:rsid w:val="144B3AE7"/>
    <w:rsid w:val="145D68F8"/>
    <w:rsid w:val="14665D24"/>
    <w:rsid w:val="14750D5A"/>
    <w:rsid w:val="148D32B1"/>
    <w:rsid w:val="149A4728"/>
    <w:rsid w:val="14AE3227"/>
    <w:rsid w:val="14C111AC"/>
    <w:rsid w:val="14DC5FE6"/>
    <w:rsid w:val="14DD70DD"/>
    <w:rsid w:val="14E37374"/>
    <w:rsid w:val="14ED0282"/>
    <w:rsid w:val="152D05F0"/>
    <w:rsid w:val="152F6116"/>
    <w:rsid w:val="155259C1"/>
    <w:rsid w:val="15534C66"/>
    <w:rsid w:val="15B7185A"/>
    <w:rsid w:val="15BE267F"/>
    <w:rsid w:val="15F00516"/>
    <w:rsid w:val="15F44823"/>
    <w:rsid w:val="16104F31"/>
    <w:rsid w:val="16256D21"/>
    <w:rsid w:val="16377978"/>
    <w:rsid w:val="164F2E27"/>
    <w:rsid w:val="165878EE"/>
    <w:rsid w:val="166B13D0"/>
    <w:rsid w:val="16930926"/>
    <w:rsid w:val="16AD545E"/>
    <w:rsid w:val="16C32FBA"/>
    <w:rsid w:val="16C805D0"/>
    <w:rsid w:val="16DA6555"/>
    <w:rsid w:val="16E3540A"/>
    <w:rsid w:val="17013AE2"/>
    <w:rsid w:val="171676CB"/>
    <w:rsid w:val="171833A6"/>
    <w:rsid w:val="171B2DF6"/>
    <w:rsid w:val="17253C74"/>
    <w:rsid w:val="173C4B1A"/>
    <w:rsid w:val="17465999"/>
    <w:rsid w:val="1759391E"/>
    <w:rsid w:val="175E2FB1"/>
    <w:rsid w:val="17654071"/>
    <w:rsid w:val="1774709D"/>
    <w:rsid w:val="177B3617"/>
    <w:rsid w:val="17942BA8"/>
    <w:rsid w:val="17C35408"/>
    <w:rsid w:val="17C84600"/>
    <w:rsid w:val="17F378CF"/>
    <w:rsid w:val="18111836"/>
    <w:rsid w:val="18371EB1"/>
    <w:rsid w:val="18463EA2"/>
    <w:rsid w:val="184B770B"/>
    <w:rsid w:val="18645AAB"/>
    <w:rsid w:val="18B15009"/>
    <w:rsid w:val="18F7519C"/>
    <w:rsid w:val="19134F44"/>
    <w:rsid w:val="19263571"/>
    <w:rsid w:val="19267830"/>
    <w:rsid w:val="192C753C"/>
    <w:rsid w:val="19404DB1"/>
    <w:rsid w:val="196071E6"/>
    <w:rsid w:val="196D36B1"/>
    <w:rsid w:val="197B7B7C"/>
    <w:rsid w:val="19DC4392"/>
    <w:rsid w:val="19E31EED"/>
    <w:rsid w:val="1A0538EE"/>
    <w:rsid w:val="1A073B05"/>
    <w:rsid w:val="1A165502"/>
    <w:rsid w:val="1A187AC0"/>
    <w:rsid w:val="1A500E6F"/>
    <w:rsid w:val="1A5F56EF"/>
    <w:rsid w:val="1A954C6D"/>
    <w:rsid w:val="1AAE21D3"/>
    <w:rsid w:val="1ABD0FAC"/>
    <w:rsid w:val="1AC716B5"/>
    <w:rsid w:val="1AD5775F"/>
    <w:rsid w:val="1ADC6D40"/>
    <w:rsid w:val="1B0463A3"/>
    <w:rsid w:val="1B1E72E5"/>
    <w:rsid w:val="1B222279"/>
    <w:rsid w:val="1B293607"/>
    <w:rsid w:val="1B415D06"/>
    <w:rsid w:val="1B60171F"/>
    <w:rsid w:val="1B7156DA"/>
    <w:rsid w:val="1B7A20B5"/>
    <w:rsid w:val="1B8B3BE7"/>
    <w:rsid w:val="1B937848"/>
    <w:rsid w:val="1BA4275C"/>
    <w:rsid w:val="1BAD65FA"/>
    <w:rsid w:val="1BB043CA"/>
    <w:rsid w:val="1BB630ED"/>
    <w:rsid w:val="1BBB4BA7"/>
    <w:rsid w:val="1BC021BE"/>
    <w:rsid w:val="1BD6378F"/>
    <w:rsid w:val="1C185B56"/>
    <w:rsid w:val="1C220858"/>
    <w:rsid w:val="1C420E24"/>
    <w:rsid w:val="1C542906"/>
    <w:rsid w:val="1C702083"/>
    <w:rsid w:val="1C7B4336"/>
    <w:rsid w:val="1C844F99"/>
    <w:rsid w:val="1C8E7BC6"/>
    <w:rsid w:val="1C9B2A05"/>
    <w:rsid w:val="1C9C0573"/>
    <w:rsid w:val="1CA34154"/>
    <w:rsid w:val="1CBD66FD"/>
    <w:rsid w:val="1CD759A8"/>
    <w:rsid w:val="1CDA2E0B"/>
    <w:rsid w:val="1CDF0421"/>
    <w:rsid w:val="1CDF6673"/>
    <w:rsid w:val="1CE91CB2"/>
    <w:rsid w:val="1D0205B4"/>
    <w:rsid w:val="1D2F75FB"/>
    <w:rsid w:val="1DB775F0"/>
    <w:rsid w:val="1DC37D43"/>
    <w:rsid w:val="1DF83E91"/>
    <w:rsid w:val="1E360515"/>
    <w:rsid w:val="1E6C03DB"/>
    <w:rsid w:val="1E7B23CC"/>
    <w:rsid w:val="1E803E86"/>
    <w:rsid w:val="1EA44F54"/>
    <w:rsid w:val="1EA47B74"/>
    <w:rsid w:val="1EB27864"/>
    <w:rsid w:val="1EB31B66"/>
    <w:rsid w:val="1EC41FC5"/>
    <w:rsid w:val="1EC57AEB"/>
    <w:rsid w:val="1EEB53AD"/>
    <w:rsid w:val="1EF06916"/>
    <w:rsid w:val="1EF57A7A"/>
    <w:rsid w:val="1EFB52BB"/>
    <w:rsid w:val="1F00466F"/>
    <w:rsid w:val="1F170C43"/>
    <w:rsid w:val="1F197416"/>
    <w:rsid w:val="1F4E43AC"/>
    <w:rsid w:val="1F5642FC"/>
    <w:rsid w:val="1F58270D"/>
    <w:rsid w:val="1F595626"/>
    <w:rsid w:val="1F75506D"/>
    <w:rsid w:val="1F887193"/>
    <w:rsid w:val="1FAD0CAB"/>
    <w:rsid w:val="1FB913FE"/>
    <w:rsid w:val="1FB9737F"/>
    <w:rsid w:val="1FBA5176"/>
    <w:rsid w:val="1FC35DD8"/>
    <w:rsid w:val="1FE21D0D"/>
    <w:rsid w:val="20085E28"/>
    <w:rsid w:val="201A79C2"/>
    <w:rsid w:val="201B5C14"/>
    <w:rsid w:val="201F7EEE"/>
    <w:rsid w:val="202E2933"/>
    <w:rsid w:val="20582C19"/>
    <w:rsid w:val="20586E69"/>
    <w:rsid w:val="206155F1"/>
    <w:rsid w:val="20651585"/>
    <w:rsid w:val="208F4C4A"/>
    <w:rsid w:val="20B57871"/>
    <w:rsid w:val="20B97401"/>
    <w:rsid w:val="20BA367F"/>
    <w:rsid w:val="20E35826"/>
    <w:rsid w:val="20F841A8"/>
    <w:rsid w:val="210A4734"/>
    <w:rsid w:val="2120725A"/>
    <w:rsid w:val="214178FD"/>
    <w:rsid w:val="21472A39"/>
    <w:rsid w:val="21570ECE"/>
    <w:rsid w:val="218477E9"/>
    <w:rsid w:val="21B94699"/>
    <w:rsid w:val="21BA6329"/>
    <w:rsid w:val="2223701A"/>
    <w:rsid w:val="222F3BF9"/>
    <w:rsid w:val="224154C2"/>
    <w:rsid w:val="224F7DF7"/>
    <w:rsid w:val="228445F7"/>
    <w:rsid w:val="229159BD"/>
    <w:rsid w:val="22973109"/>
    <w:rsid w:val="22A85759"/>
    <w:rsid w:val="22BA49C3"/>
    <w:rsid w:val="22BA585A"/>
    <w:rsid w:val="22C56C6F"/>
    <w:rsid w:val="22EC3898"/>
    <w:rsid w:val="2304472C"/>
    <w:rsid w:val="23254080"/>
    <w:rsid w:val="23356FED"/>
    <w:rsid w:val="234B6EA1"/>
    <w:rsid w:val="235B27CC"/>
    <w:rsid w:val="235D02F2"/>
    <w:rsid w:val="235D4796"/>
    <w:rsid w:val="238B3AED"/>
    <w:rsid w:val="238E3603"/>
    <w:rsid w:val="23A660D2"/>
    <w:rsid w:val="23B1063E"/>
    <w:rsid w:val="23C05746"/>
    <w:rsid w:val="23D83E1C"/>
    <w:rsid w:val="24107A5A"/>
    <w:rsid w:val="24150BCD"/>
    <w:rsid w:val="241E2177"/>
    <w:rsid w:val="244F69B0"/>
    <w:rsid w:val="245A2A83"/>
    <w:rsid w:val="245A4A6F"/>
    <w:rsid w:val="247B3126"/>
    <w:rsid w:val="24833D88"/>
    <w:rsid w:val="24A43DEF"/>
    <w:rsid w:val="24B6415E"/>
    <w:rsid w:val="24CC61B5"/>
    <w:rsid w:val="24DD5032"/>
    <w:rsid w:val="24EA02AB"/>
    <w:rsid w:val="250512F9"/>
    <w:rsid w:val="254B70B5"/>
    <w:rsid w:val="257007B0"/>
    <w:rsid w:val="258B7398"/>
    <w:rsid w:val="259326F1"/>
    <w:rsid w:val="25AA6E1B"/>
    <w:rsid w:val="25B52667"/>
    <w:rsid w:val="25B54415"/>
    <w:rsid w:val="25B85CB3"/>
    <w:rsid w:val="25C12DBA"/>
    <w:rsid w:val="25DE2C53"/>
    <w:rsid w:val="25DE622D"/>
    <w:rsid w:val="25EA2F9C"/>
    <w:rsid w:val="26487037"/>
    <w:rsid w:val="266D3E6D"/>
    <w:rsid w:val="266F62C4"/>
    <w:rsid w:val="26A821CC"/>
    <w:rsid w:val="26B91CE3"/>
    <w:rsid w:val="26C80178"/>
    <w:rsid w:val="26E03714"/>
    <w:rsid w:val="26EA6341"/>
    <w:rsid w:val="26FC71A1"/>
    <w:rsid w:val="270F5DA7"/>
    <w:rsid w:val="27201D62"/>
    <w:rsid w:val="27313F6F"/>
    <w:rsid w:val="27391076"/>
    <w:rsid w:val="275F6D2E"/>
    <w:rsid w:val="27675BE3"/>
    <w:rsid w:val="276B56D3"/>
    <w:rsid w:val="276C4FA7"/>
    <w:rsid w:val="27B8643F"/>
    <w:rsid w:val="27BD2D59"/>
    <w:rsid w:val="27C26ADB"/>
    <w:rsid w:val="27DF1C1D"/>
    <w:rsid w:val="27F72D22"/>
    <w:rsid w:val="28304227"/>
    <w:rsid w:val="283B7B44"/>
    <w:rsid w:val="283C6F4D"/>
    <w:rsid w:val="28441A80"/>
    <w:rsid w:val="28612632"/>
    <w:rsid w:val="28644383"/>
    <w:rsid w:val="288A1B89"/>
    <w:rsid w:val="28964DAD"/>
    <w:rsid w:val="28A01DB6"/>
    <w:rsid w:val="28A6098D"/>
    <w:rsid w:val="28C74BE6"/>
    <w:rsid w:val="28CA01D8"/>
    <w:rsid w:val="28DD75F0"/>
    <w:rsid w:val="28F416F8"/>
    <w:rsid w:val="29001E4B"/>
    <w:rsid w:val="291F5D85"/>
    <w:rsid w:val="291F7550"/>
    <w:rsid w:val="29235E08"/>
    <w:rsid w:val="292535BA"/>
    <w:rsid w:val="2926462D"/>
    <w:rsid w:val="29401D1B"/>
    <w:rsid w:val="29444D3C"/>
    <w:rsid w:val="294855A0"/>
    <w:rsid w:val="29712D49"/>
    <w:rsid w:val="29746395"/>
    <w:rsid w:val="29AF73CD"/>
    <w:rsid w:val="29B64C00"/>
    <w:rsid w:val="29E2266D"/>
    <w:rsid w:val="29E4176D"/>
    <w:rsid w:val="29F15C38"/>
    <w:rsid w:val="2A005E94"/>
    <w:rsid w:val="2A0239A1"/>
    <w:rsid w:val="2A151926"/>
    <w:rsid w:val="2A2E1779"/>
    <w:rsid w:val="2A3E7966"/>
    <w:rsid w:val="2A4622DB"/>
    <w:rsid w:val="2A481CFC"/>
    <w:rsid w:val="2A647DD0"/>
    <w:rsid w:val="2A731B79"/>
    <w:rsid w:val="2A7725E1"/>
    <w:rsid w:val="2A7B71B8"/>
    <w:rsid w:val="2A845970"/>
    <w:rsid w:val="2A89150D"/>
    <w:rsid w:val="2A930A9D"/>
    <w:rsid w:val="2A9767DF"/>
    <w:rsid w:val="2AAA3914"/>
    <w:rsid w:val="2AC61C8E"/>
    <w:rsid w:val="2AC82E3D"/>
    <w:rsid w:val="2AD0584D"/>
    <w:rsid w:val="2AD92954"/>
    <w:rsid w:val="2AEA4B61"/>
    <w:rsid w:val="2AFC6642"/>
    <w:rsid w:val="2B006133"/>
    <w:rsid w:val="2B1E2A5D"/>
    <w:rsid w:val="2B25203D"/>
    <w:rsid w:val="2B5C6960"/>
    <w:rsid w:val="2B6C1A1A"/>
    <w:rsid w:val="2B6C5576"/>
    <w:rsid w:val="2B6C62CF"/>
    <w:rsid w:val="2B786611"/>
    <w:rsid w:val="2BA03472"/>
    <w:rsid w:val="2BA81AA4"/>
    <w:rsid w:val="2BB30A63"/>
    <w:rsid w:val="2BC37160"/>
    <w:rsid w:val="2BD34277"/>
    <w:rsid w:val="2BDB66E7"/>
    <w:rsid w:val="2C0D0A6B"/>
    <w:rsid w:val="2C1F6A8C"/>
    <w:rsid w:val="2C47349F"/>
    <w:rsid w:val="2C772424"/>
    <w:rsid w:val="2C7D1A05"/>
    <w:rsid w:val="2C843A49"/>
    <w:rsid w:val="2CA7770C"/>
    <w:rsid w:val="2CAD22EA"/>
    <w:rsid w:val="2CB43679"/>
    <w:rsid w:val="2CBA5779"/>
    <w:rsid w:val="2CC15D95"/>
    <w:rsid w:val="2CD54E9E"/>
    <w:rsid w:val="2CDA259B"/>
    <w:rsid w:val="2CE53527"/>
    <w:rsid w:val="2CFE48F4"/>
    <w:rsid w:val="2D197980"/>
    <w:rsid w:val="2D2F2CFF"/>
    <w:rsid w:val="2D314CC9"/>
    <w:rsid w:val="2D5664DE"/>
    <w:rsid w:val="2D7E77E3"/>
    <w:rsid w:val="2D915768"/>
    <w:rsid w:val="2DC378EB"/>
    <w:rsid w:val="2DC45B3D"/>
    <w:rsid w:val="2DCA0C7A"/>
    <w:rsid w:val="2DCE340B"/>
    <w:rsid w:val="2DCF003E"/>
    <w:rsid w:val="2DD67732"/>
    <w:rsid w:val="2DDE0EE7"/>
    <w:rsid w:val="2DE35794"/>
    <w:rsid w:val="2DE41D3C"/>
    <w:rsid w:val="2DFE0923"/>
    <w:rsid w:val="2E014B0D"/>
    <w:rsid w:val="2E20089A"/>
    <w:rsid w:val="2E334A71"/>
    <w:rsid w:val="2E3A5DFF"/>
    <w:rsid w:val="2E7806D6"/>
    <w:rsid w:val="2E915AE0"/>
    <w:rsid w:val="2EA27501"/>
    <w:rsid w:val="2EA92857"/>
    <w:rsid w:val="2EBD05C2"/>
    <w:rsid w:val="2EEE0DAB"/>
    <w:rsid w:val="2EFE0BDB"/>
    <w:rsid w:val="2F6B1FE9"/>
    <w:rsid w:val="2F9154D6"/>
    <w:rsid w:val="2F9C03F4"/>
    <w:rsid w:val="2FD32F32"/>
    <w:rsid w:val="2FDA6245"/>
    <w:rsid w:val="2FDE0A0C"/>
    <w:rsid w:val="2FE53B49"/>
    <w:rsid w:val="2FEC38F2"/>
    <w:rsid w:val="300F468C"/>
    <w:rsid w:val="301127B8"/>
    <w:rsid w:val="30197C97"/>
    <w:rsid w:val="303D3985"/>
    <w:rsid w:val="304545E8"/>
    <w:rsid w:val="3047169D"/>
    <w:rsid w:val="30496F97"/>
    <w:rsid w:val="30552308"/>
    <w:rsid w:val="305C34E6"/>
    <w:rsid w:val="30676C54"/>
    <w:rsid w:val="309D2676"/>
    <w:rsid w:val="30AD0B0B"/>
    <w:rsid w:val="30B8300C"/>
    <w:rsid w:val="30DF1286"/>
    <w:rsid w:val="30EE68EB"/>
    <w:rsid w:val="313A1C72"/>
    <w:rsid w:val="31556AAC"/>
    <w:rsid w:val="31623972"/>
    <w:rsid w:val="3165602B"/>
    <w:rsid w:val="316D029A"/>
    <w:rsid w:val="31774C75"/>
    <w:rsid w:val="319C5F3C"/>
    <w:rsid w:val="31C0486E"/>
    <w:rsid w:val="31C3627E"/>
    <w:rsid w:val="31C51E84"/>
    <w:rsid w:val="31CD2AE7"/>
    <w:rsid w:val="31EF0CAF"/>
    <w:rsid w:val="320C7AB3"/>
    <w:rsid w:val="321B5F48"/>
    <w:rsid w:val="32363BE0"/>
    <w:rsid w:val="324059AE"/>
    <w:rsid w:val="32562ADC"/>
    <w:rsid w:val="32566F80"/>
    <w:rsid w:val="32586854"/>
    <w:rsid w:val="32943604"/>
    <w:rsid w:val="329539DC"/>
    <w:rsid w:val="3299074C"/>
    <w:rsid w:val="32F50547"/>
    <w:rsid w:val="33176C43"/>
    <w:rsid w:val="333E2009"/>
    <w:rsid w:val="3341378C"/>
    <w:rsid w:val="33482D6D"/>
    <w:rsid w:val="33484B1B"/>
    <w:rsid w:val="33494B99"/>
    <w:rsid w:val="33545D9F"/>
    <w:rsid w:val="338F274A"/>
    <w:rsid w:val="339A66C5"/>
    <w:rsid w:val="339B3AA8"/>
    <w:rsid w:val="33B54513"/>
    <w:rsid w:val="33C16A5C"/>
    <w:rsid w:val="33C87AB6"/>
    <w:rsid w:val="33D04B10"/>
    <w:rsid w:val="33F46A50"/>
    <w:rsid w:val="34076784"/>
    <w:rsid w:val="34296EA8"/>
    <w:rsid w:val="342C61EA"/>
    <w:rsid w:val="343926B5"/>
    <w:rsid w:val="344B1AEB"/>
    <w:rsid w:val="34586FDF"/>
    <w:rsid w:val="346E6803"/>
    <w:rsid w:val="34790D04"/>
    <w:rsid w:val="348A1163"/>
    <w:rsid w:val="348D1B61"/>
    <w:rsid w:val="34CB21D2"/>
    <w:rsid w:val="34CE72A2"/>
    <w:rsid w:val="34D643A8"/>
    <w:rsid w:val="34F859FF"/>
    <w:rsid w:val="351B1DBB"/>
    <w:rsid w:val="35255472"/>
    <w:rsid w:val="353C245D"/>
    <w:rsid w:val="354D6418"/>
    <w:rsid w:val="3550473F"/>
    <w:rsid w:val="3567321B"/>
    <w:rsid w:val="357B3BD6"/>
    <w:rsid w:val="35A95619"/>
    <w:rsid w:val="35AF70D3"/>
    <w:rsid w:val="35B81FC2"/>
    <w:rsid w:val="35C403B1"/>
    <w:rsid w:val="35ED7BFB"/>
    <w:rsid w:val="35F03248"/>
    <w:rsid w:val="36054A62"/>
    <w:rsid w:val="3627628E"/>
    <w:rsid w:val="363D4CCB"/>
    <w:rsid w:val="363D5FAB"/>
    <w:rsid w:val="36402219"/>
    <w:rsid w:val="364C499E"/>
    <w:rsid w:val="365657A0"/>
    <w:rsid w:val="36592B9B"/>
    <w:rsid w:val="365B2DB7"/>
    <w:rsid w:val="36703696"/>
    <w:rsid w:val="36704443"/>
    <w:rsid w:val="36877708"/>
    <w:rsid w:val="368E4F3A"/>
    <w:rsid w:val="36AD4771"/>
    <w:rsid w:val="36C34497"/>
    <w:rsid w:val="36D24F34"/>
    <w:rsid w:val="36DF1167"/>
    <w:rsid w:val="370B4A0A"/>
    <w:rsid w:val="370B5A40"/>
    <w:rsid w:val="371A4A20"/>
    <w:rsid w:val="372431A9"/>
    <w:rsid w:val="372B09DB"/>
    <w:rsid w:val="37407074"/>
    <w:rsid w:val="374F7AC7"/>
    <w:rsid w:val="377C2FE5"/>
    <w:rsid w:val="37856D17"/>
    <w:rsid w:val="379C6CCF"/>
    <w:rsid w:val="37B1007E"/>
    <w:rsid w:val="37B502A5"/>
    <w:rsid w:val="37C12E29"/>
    <w:rsid w:val="37DA10BE"/>
    <w:rsid w:val="37E00869"/>
    <w:rsid w:val="37ED7A3F"/>
    <w:rsid w:val="37F7266B"/>
    <w:rsid w:val="382C4A0B"/>
    <w:rsid w:val="383C09C6"/>
    <w:rsid w:val="383C4522"/>
    <w:rsid w:val="38404012"/>
    <w:rsid w:val="38500C74"/>
    <w:rsid w:val="38563836"/>
    <w:rsid w:val="387168C2"/>
    <w:rsid w:val="3873436A"/>
    <w:rsid w:val="387E2D8D"/>
    <w:rsid w:val="38991974"/>
    <w:rsid w:val="38B844F1"/>
    <w:rsid w:val="38C70290"/>
    <w:rsid w:val="38E36885"/>
    <w:rsid w:val="38E86458"/>
    <w:rsid w:val="38F8669B"/>
    <w:rsid w:val="390512F9"/>
    <w:rsid w:val="39094CCC"/>
    <w:rsid w:val="391D7897"/>
    <w:rsid w:val="392B4CC2"/>
    <w:rsid w:val="39355B41"/>
    <w:rsid w:val="394A2C6F"/>
    <w:rsid w:val="394E275F"/>
    <w:rsid w:val="39537D75"/>
    <w:rsid w:val="39893797"/>
    <w:rsid w:val="39932516"/>
    <w:rsid w:val="39994973"/>
    <w:rsid w:val="39A84565"/>
    <w:rsid w:val="39E26A08"/>
    <w:rsid w:val="39EB2DDB"/>
    <w:rsid w:val="3A033549"/>
    <w:rsid w:val="3A5C5DF9"/>
    <w:rsid w:val="3AC3717D"/>
    <w:rsid w:val="3AC90836"/>
    <w:rsid w:val="3AD06DCC"/>
    <w:rsid w:val="3ADF0D1D"/>
    <w:rsid w:val="3AE2524F"/>
    <w:rsid w:val="3AED3A1B"/>
    <w:rsid w:val="3B182927"/>
    <w:rsid w:val="3B5036DF"/>
    <w:rsid w:val="3B5322AF"/>
    <w:rsid w:val="3B556027"/>
    <w:rsid w:val="3B561D9F"/>
    <w:rsid w:val="3B63673B"/>
    <w:rsid w:val="3B6B584A"/>
    <w:rsid w:val="3B783AC3"/>
    <w:rsid w:val="3B81506E"/>
    <w:rsid w:val="3B8B1A48"/>
    <w:rsid w:val="3B9F3746"/>
    <w:rsid w:val="3BA50630"/>
    <w:rsid w:val="3BAE3989"/>
    <w:rsid w:val="3C0E61D6"/>
    <w:rsid w:val="3C1E75BC"/>
    <w:rsid w:val="3C667DC0"/>
    <w:rsid w:val="3C6866D6"/>
    <w:rsid w:val="3C7050E2"/>
    <w:rsid w:val="3C793F97"/>
    <w:rsid w:val="3C8E27E8"/>
    <w:rsid w:val="3C8F37BA"/>
    <w:rsid w:val="3CA32DC2"/>
    <w:rsid w:val="3CAD59EE"/>
    <w:rsid w:val="3CAF1767"/>
    <w:rsid w:val="3CC01353"/>
    <w:rsid w:val="3CE138EA"/>
    <w:rsid w:val="3CEB69AE"/>
    <w:rsid w:val="3CF655E7"/>
    <w:rsid w:val="3CFC0724"/>
    <w:rsid w:val="3D0715A3"/>
    <w:rsid w:val="3D1A293F"/>
    <w:rsid w:val="3D294092"/>
    <w:rsid w:val="3D3659E4"/>
    <w:rsid w:val="3D5F6534"/>
    <w:rsid w:val="3D605157"/>
    <w:rsid w:val="3D606013"/>
    <w:rsid w:val="3D65451B"/>
    <w:rsid w:val="3D7D1865"/>
    <w:rsid w:val="3D8E3A72"/>
    <w:rsid w:val="3D9E4885"/>
    <w:rsid w:val="3DB26B7D"/>
    <w:rsid w:val="3DBB238D"/>
    <w:rsid w:val="3DC449DE"/>
    <w:rsid w:val="3DC54FBA"/>
    <w:rsid w:val="3DD60F75"/>
    <w:rsid w:val="3DEE62BF"/>
    <w:rsid w:val="3E220493"/>
    <w:rsid w:val="3E2241BA"/>
    <w:rsid w:val="3E375BC6"/>
    <w:rsid w:val="3E524A9F"/>
    <w:rsid w:val="3E7E6F8C"/>
    <w:rsid w:val="3E894239"/>
    <w:rsid w:val="3EB35912"/>
    <w:rsid w:val="3EB5502E"/>
    <w:rsid w:val="3EC86B10"/>
    <w:rsid w:val="3ECC6F32"/>
    <w:rsid w:val="3ED64D39"/>
    <w:rsid w:val="3EDE27D7"/>
    <w:rsid w:val="3EF54430"/>
    <w:rsid w:val="3F192C90"/>
    <w:rsid w:val="3F23643C"/>
    <w:rsid w:val="3F253D28"/>
    <w:rsid w:val="3F566811"/>
    <w:rsid w:val="3F6853D5"/>
    <w:rsid w:val="3F8844F1"/>
    <w:rsid w:val="3F9335C1"/>
    <w:rsid w:val="3FA82B06"/>
    <w:rsid w:val="3FCE63A8"/>
    <w:rsid w:val="3FD16227"/>
    <w:rsid w:val="3FE0432D"/>
    <w:rsid w:val="3FE96A18"/>
    <w:rsid w:val="40291830"/>
    <w:rsid w:val="403A152C"/>
    <w:rsid w:val="40496BCB"/>
    <w:rsid w:val="406B009A"/>
    <w:rsid w:val="406D3E12"/>
    <w:rsid w:val="40754A75"/>
    <w:rsid w:val="408651AA"/>
    <w:rsid w:val="409F1AF2"/>
    <w:rsid w:val="40A435AC"/>
    <w:rsid w:val="40A67324"/>
    <w:rsid w:val="40B27F79"/>
    <w:rsid w:val="40B66136"/>
    <w:rsid w:val="411B386E"/>
    <w:rsid w:val="412B24C8"/>
    <w:rsid w:val="413971A5"/>
    <w:rsid w:val="41432DC5"/>
    <w:rsid w:val="414C6028"/>
    <w:rsid w:val="415B7B1D"/>
    <w:rsid w:val="415F3F89"/>
    <w:rsid w:val="416A0352"/>
    <w:rsid w:val="416C5E78"/>
    <w:rsid w:val="41760AA5"/>
    <w:rsid w:val="41A24424"/>
    <w:rsid w:val="41F1637D"/>
    <w:rsid w:val="41F320F5"/>
    <w:rsid w:val="4202058A"/>
    <w:rsid w:val="42216661"/>
    <w:rsid w:val="42295B17"/>
    <w:rsid w:val="42460DB8"/>
    <w:rsid w:val="425132C0"/>
    <w:rsid w:val="42864D18"/>
    <w:rsid w:val="428B4A24"/>
    <w:rsid w:val="42927B60"/>
    <w:rsid w:val="429F5DD9"/>
    <w:rsid w:val="42B51AA1"/>
    <w:rsid w:val="42CB3072"/>
    <w:rsid w:val="42D31F27"/>
    <w:rsid w:val="42DD6111"/>
    <w:rsid w:val="42E94BAC"/>
    <w:rsid w:val="42F00D2B"/>
    <w:rsid w:val="430C7F46"/>
    <w:rsid w:val="433E3844"/>
    <w:rsid w:val="434E2938"/>
    <w:rsid w:val="435314FB"/>
    <w:rsid w:val="436A63E7"/>
    <w:rsid w:val="43BF178F"/>
    <w:rsid w:val="43CA332A"/>
    <w:rsid w:val="43EB418D"/>
    <w:rsid w:val="43EC32A0"/>
    <w:rsid w:val="43EF4B3E"/>
    <w:rsid w:val="440B1130"/>
    <w:rsid w:val="442A3DC9"/>
    <w:rsid w:val="442A5BD9"/>
    <w:rsid w:val="442E6EA9"/>
    <w:rsid w:val="445A645C"/>
    <w:rsid w:val="447514E8"/>
    <w:rsid w:val="44780FD8"/>
    <w:rsid w:val="447845F0"/>
    <w:rsid w:val="447B71C5"/>
    <w:rsid w:val="449407DD"/>
    <w:rsid w:val="44B042CE"/>
    <w:rsid w:val="44F7014F"/>
    <w:rsid w:val="44FC7513"/>
    <w:rsid w:val="45010FB7"/>
    <w:rsid w:val="453A003B"/>
    <w:rsid w:val="45764C68"/>
    <w:rsid w:val="457E749F"/>
    <w:rsid w:val="459C0CF6"/>
    <w:rsid w:val="45AF4585"/>
    <w:rsid w:val="45B9003B"/>
    <w:rsid w:val="45C37C0A"/>
    <w:rsid w:val="45D21720"/>
    <w:rsid w:val="460E39A2"/>
    <w:rsid w:val="460F135D"/>
    <w:rsid w:val="46445E90"/>
    <w:rsid w:val="464C40B9"/>
    <w:rsid w:val="465313B5"/>
    <w:rsid w:val="4690085B"/>
    <w:rsid w:val="46A2424B"/>
    <w:rsid w:val="46A77952"/>
    <w:rsid w:val="47324047"/>
    <w:rsid w:val="4733065F"/>
    <w:rsid w:val="473C453F"/>
    <w:rsid w:val="47590C4D"/>
    <w:rsid w:val="47617B01"/>
    <w:rsid w:val="477E4B57"/>
    <w:rsid w:val="478A0CA0"/>
    <w:rsid w:val="479C68A6"/>
    <w:rsid w:val="47A65E5C"/>
    <w:rsid w:val="47CF38C5"/>
    <w:rsid w:val="47DC362C"/>
    <w:rsid w:val="47F46BC7"/>
    <w:rsid w:val="47F47D42"/>
    <w:rsid w:val="4800731A"/>
    <w:rsid w:val="481A572C"/>
    <w:rsid w:val="482640F1"/>
    <w:rsid w:val="484F02A2"/>
    <w:rsid w:val="48623B31"/>
    <w:rsid w:val="486B4A87"/>
    <w:rsid w:val="4871215B"/>
    <w:rsid w:val="48912482"/>
    <w:rsid w:val="48A25EEE"/>
    <w:rsid w:val="48C90054"/>
    <w:rsid w:val="49465201"/>
    <w:rsid w:val="495F62C2"/>
    <w:rsid w:val="496D33D4"/>
    <w:rsid w:val="498B5309"/>
    <w:rsid w:val="49963040"/>
    <w:rsid w:val="49995C78"/>
    <w:rsid w:val="49BC1967"/>
    <w:rsid w:val="49C003D6"/>
    <w:rsid w:val="49C01457"/>
    <w:rsid w:val="49C13C74"/>
    <w:rsid w:val="49E82E78"/>
    <w:rsid w:val="49FD0DD8"/>
    <w:rsid w:val="4A2302E9"/>
    <w:rsid w:val="4A2F2139"/>
    <w:rsid w:val="4A4D0811"/>
    <w:rsid w:val="4A657908"/>
    <w:rsid w:val="4A672DFB"/>
    <w:rsid w:val="4A8F2BD7"/>
    <w:rsid w:val="4AC16767"/>
    <w:rsid w:val="4ADB5E1D"/>
    <w:rsid w:val="4AE57D42"/>
    <w:rsid w:val="4B1650A7"/>
    <w:rsid w:val="4B1E7AAF"/>
    <w:rsid w:val="4B356A42"/>
    <w:rsid w:val="4B375749"/>
    <w:rsid w:val="4B533C05"/>
    <w:rsid w:val="4B726781"/>
    <w:rsid w:val="4B75001F"/>
    <w:rsid w:val="4B835FC8"/>
    <w:rsid w:val="4B8B15F1"/>
    <w:rsid w:val="4BCB5E91"/>
    <w:rsid w:val="4BD905AE"/>
    <w:rsid w:val="4BDD55A8"/>
    <w:rsid w:val="4BE13907"/>
    <w:rsid w:val="4BE40D01"/>
    <w:rsid w:val="4BE96317"/>
    <w:rsid w:val="4BEB161D"/>
    <w:rsid w:val="4BFD5826"/>
    <w:rsid w:val="4C0513A3"/>
    <w:rsid w:val="4C0F4BC6"/>
    <w:rsid w:val="4C1C48D7"/>
    <w:rsid w:val="4C4874E2"/>
    <w:rsid w:val="4C4A325A"/>
    <w:rsid w:val="4C575977"/>
    <w:rsid w:val="4C5F7E0E"/>
    <w:rsid w:val="4CB37051"/>
    <w:rsid w:val="4CB73474"/>
    <w:rsid w:val="4CDB0356"/>
    <w:rsid w:val="4CE7388E"/>
    <w:rsid w:val="4CEB748A"/>
    <w:rsid w:val="4D227A97"/>
    <w:rsid w:val="4D2A496C"/>
    <w:rsid w:val="4D2E66D8"/>
    <w:rsid w:val="4D3948A1"/>
    <w:rsid w:val="4D6E2F78"/>
    <w:rsid w:val="4D902EEE"/>
    <w:rsid w:val="4D950505"/>
    <w:rsid w:val="4D9C1893"/>
    <w:rsid w:val="4DC94652"/>
    <w:rsid w:val="4DDA7116"/>
    <w:rsid w:val="4DEF230B"/>
    <w:rsid w:val="4DFC7B4E"/>
    <w:rsid w:val="4E047438"/>
    <w:rsid w:val="4E3441C2"/>
    <w:rsid w:val="4E4C290F"/>
    <w:rsid w:val="4E5C1022"/>
    <w:rsid w:val="4E6323B1"/>
    <w:rsid w:val="4E730C35"/>
    <w:rsid w:val="4E772300"/>
    <w:rsid w:val="4E7C5914"/>
    <w:rsid w:val="4EDA4027"/>
    <w:rsid w:val="4EDD2163"/>
    <w:rsid w:val="4EF55AB8"/>
    <w:rsid w:val="4F161B19"/>
    <w:rsid w:val="4F493C9D"/>
    <w:rsid w:val="4F7D3946"/>
    <w:rsid w:val="4F956FB8"/>
    <w:rsid w:val="4F9C145A"/>
    <w:rsid w:val="4FC93370"/>
    <w:rsid w:val="4FE47521"/>
    <w:rsid w:val="4FF04118"/>
    <w:rsid w:val="50025F99"/>
    <w:rsid w:val="50067C12"/>
    <w:rsid w:val="501222E0"/>
    <w:rsid w:val="50151DD1"/>
    <w:rsid w:val="502821B3"/>
    <w:rsid w:val="503A35E5"/>
    <w:rsid w:val="5052092F"/>
    <w:rsid w:val="5066262C"/>
    <w:rsid w:val="506B165C"/>
    <w:rsid w:val="507E34D2"/>
    <w:rsid w:val="508605D9"/>
    <w:rsid w:val="50954C17"/>
    <w:rsid w:val="50AC4ED0"/>
    <w:rsid w:val="50B26307"/>
    <w:rsid w:val="50B909AE"/>
    <w:rsid w:val="50BD049E"/>
    <w:rsid w:val="50CB794A"/>
    <w:rsid w:val="510C4F82"/>
    <w:rsid w:val="51142088"/>
    <w:rsid w:val="51162C16"/>
    <w:rsid w:val="512027DB"/>
    <w:rsid w:val="51297FB8"/>
    <w:rsid w:val="512F0C70"/>
    <w:rsid w:val="51751C99"/>
    <w:rsid w:val="518C2ACE"/>
    <w:rsid w:val="51917235"/>
    <w:rsid w:val="519F1952"/>
    <w:rsid w:val="51A451BA"/>
    <w:rsid w:val="51C413B8"/>
    <w:rsid w:val="51F36142"/>
    <w:rsid w:val="51FE0D6E"/>
    <w:rsid w:val="52116791"/>
    <w:rsid w:val="5216754B"/>
    <w:rsid w:val="52417FE5"/>
    <w:rsid w:val="525A0210"/>
    <w:rsid w:val="525A3ACB"/>
    <w:rsid w:val="527E1EAF"/>
    <w:rsid w:val="528648C0"/>
    <w:rsid w:val="529225B8"/>
    <w:rsid w:val="52990A97"/>
    <w:rsid w:val="52E956CD"/>
    <w:rsid w:val="53100F3D"/>
    <w:rsid w:val="5326466C"/>
    <w:rsid w:val="532A5B93"/>
    <w:rsid w:val="535624E4"/>
    <w:rsid w:val="538928BA"/>
    <w:rsid w:val="5394300C"/>
    <w:rsid w:val="53966D85"/>
    <w:rsid w:val="53A019B1"/>
    <w:rsid w:val="53D87615"/>
    <w:rsid w:val="53DA1367"/>
    <w:rsid w:val="53E051BF"/>
    <w:rsid w:val="53E25AEF"/>
    <w:rsid w:val="540006A2"/>
    <w:rsid w:val="54100817"/>
    <w:rsid w:val="54176117"/>
    <w:rsid w:val="541A74AD"/>
    <w:rsid w:val="54363BAA"/>
    <w:rsid w:val="54381EC4"/>
    <w:rsid w:val="54C14438"/>
    <w:rsid w:val="54C42E70"/>
    <w:rsid w:val="54E3249D"/>
    <w:rsid w:val="54E51D72"/>
    <w:rsid w:val="55432F3C"/>
    <w:rsid w:val="55456CB4"/>
    <w:rsid w:val="55474E28"/>
    <w:rsid w:val="55555CE7"/>
    <w:rsid w:val="55627866"/>
    <w:rsid w:val="557A7FD8"/>
    <w:rsid w:val="559B0682"/>
    <w:rsid w:val="55A41C2D"/>
    <w:rsid w:val="55C53951"/>
    <w:rsid w:val="55DB13C7"/>
    <w:rsid w:val="55DB36F0"/>
    <w:rsid w:val="55EB07FC"/>
    <w:rsid w:val="55F47D89"/>
    <w:rsid w:val="56024BA5"/>
    <w:rsid w:val="56101070"/>
    <w:rsid w:val="5613290E"/>
    <w:rsid w:val="5621502B"/>
    <w:rsid w:val="562B0306"/>
    <w:rsid w:val="565A22EB"/>
    <w:rsid w:val="567D4186"/>
    <w:rsid w:val="567F7702"/>
    <w:rsid w:val="56854C26"/>
    <w:rsid w:val="56930897"/>
    <w:rsid w:val="56A45C5C"/>
    <w:rsid w:val="56BC4D54"/>
    <w:rsid w:val="56C37E91"/>
    <w:rsid w:val="56D54068"/>
    <w:rsid w:val="56DE116E"/>
    <w:rsid w:val="577675F9"/>
    <w:rsid w:val="5794182D"/>
    <w:rsid w:val="57961A49"/>
    <w:rsid w:val="57B0367D"/>
    <w:rsid w:val="57D1092E"/>
    <w:rsid w:val="57D91936"/>
    <w:rsid w:val="57E72CD6"/>
    <w:rsid w:val="57E731B5"/>
    <w:rsid w:val="5800154F"/>
    <w:rsid w:val="583059FA"/>
    <w:rsid w:val="5870229A"/>
    <w:rsid w:val="587578B0"/>
    <w:rsid w:val="588D4BFA"/>
    <w:rsid w:val="58931AE5"/>
    <w:rsid w:val="58AA3909"/>
    <w:rsid w:val="58B303D9"/>
    <w:rsid w:val="58CD3249"/>
    <w:rsid w:val="58D827BC"/>
    <w:rsid w:val="58D97E3F"/>
    <w:rsid w:val="5915699E"/>
    <w:rsid w:val="591E3AA4"/>
    <w:rsid w:val="59251646"/>
    <w:rsid w:val="5934151A"/>
    <w:rsid w:val="59464DA9"/>
    <w:rsid w:val="59513E7A"/>
    <w:rsid w:val="595219A0"/>
    <w:rsid w:val="597E3F42"/>
    <w:rsid w:val="599B6EA3"/>
    <w:rsid w:val="59A55F2E"/>
    <w:rsid w:val="59C208D3"/>
    <w:rsid w:val="59C3464B"/>
    <w:rsid w:val="59EC3BA2"/>
    <w:rsid w:val="5A0802B0"/>
    <w:rsid w:val="5A19426B"/>
    <w:rsid w:val="5A292701"/>
    <w:rsid w:val="5A2F149A"/>
    <w:rsid w:val="5A76346C"/>
    <w:rsid w:val="5A907841"/>
    <w:rsid w:val="5AAE0E58"/>
    <w:rsid w:val="5AC266B1"/>
    <w:rsid w:val="5ADF7263"/>
    <w:rsid w:val="5AF50784"/>
    <w:rsid w:val="5AFC1BC3"/>
    <w:rsid w:val="5B157EA3"/>
    <w:rsid w:val="5B2829B8"/>
    <w:rsid w:val="5B2B4256"/>
    <w:rsid w:val="5B683F16"/>
    <w:rsid w:val="5B70435F"/>
    <w:rsid w:val="5B767280"/>
    <w:rsid w:val="5B7A73D4"/>
    <w:rsid w:val="5B7E082A"/>
    <w:rsid w:val="5BD20B76"/>
    <w:rsid w:val="5BE971B6"/>
    <w:rsid w:val="5BEF05B4"/>
    <w:rsid w:val="5C063701"/>
    <w:rsid w:val="5C080E5A"/>
    <w:rsid w:val="5C084598"/>
    <w:rsid w:val="5C355933"/>
    <w:rsid w:val="5C433822"/>
    <w:rsid w:val="5C5477DD"/>
    <w:rsid w:val="5C5E4709"/>
    <w:rsid w:val="5C621EFA"/>
    <w:rsid w:val="5C6E089F"/>
    <w:rsid w:val="5C7D31D8"/>
    <w:rsid w:val="5CA854D8"/>
    <w:rsid w:val="5CBD1826"/>
    <w:rsid w:val="5CCB7A9F"/>
    <w:rsid w:val="5CDD77D2"/>
    <w:rsid w:val="5CFE0BE0"/>
    <w:rsid w:val="5CFE64A1"/>
    <w:rsid w:val="5CFE7777"/>
    <w:rsid w:val="5D027239"/>
    <w:rsid w:val="5D0B36FD"/>
    <w:rsid w:val="5D101956"/>
    <w:rsid w:val="5D186A5C"/>
    <w:rsid w:val="5D1F428F"/>
    <w:rsid w:val="5D4B0BE0"/>
    <w:rsid w:val="5D521F6E"/>
    <w:rsid w:val="5D861C18"/>
    <w:rsid w:val="5D870C6B"/>
    <w:rsid w:val="5DB93D9B"/>
    <w:rsid w:val="5DD03F39"/>
    <w:rsid w:val="5DEA664B"/>
    <w:rsid w:val="5E184F80"/>
    <w:rsid w:val="5E1D6378"/>
    <w:rsid w:val="5E3577AE"/>
    <w:rsid w:val="5E512226"/>
    <w:rsid w:val="5E816CC5"/>
    <w:rsid w:val="5EB86749"/>
    <w:rsid w:val="5EE27AA6"/>
    <w:rsid w:val="5EFF6126"/>
    <w:rsid w:val="5F000166"/>
    <w:rsid w:val="5F2E6734"/>
    <w:rsid w:val="5F36141C"/>
    <w:rsid w:val="5F3F6522"/>
    <w:rsid w:val="5F430B02"/>
    <w:rsid w:val="5F4973A1"/>
    <w:rsid w:val="5F661D01"/>
    <w:rsid w:val="5F6751E7"/>
    <w:rsid w:val="5F7F40F4"/>
    <w:rsid w:val="5FB0086B"/>
    <w:rsid w:val="5FB23A2F"/>
    <w:rsid w:val="5FB52C88"/>
    <w:rsid w:val="5FCC6E13"/>
    <w:rsid w:val="5FED5F7E"/>
    <w:rsid w:val="5FFC4413"/>
    <w:rsid w:val="601C5616"/>
    <w:rsid w:val="602F2A3B"/>
    <w:rsid w:val="60874625"/>
    <w:rsid w:val="609B3C2C"/>
    <w:rsid w:val="60B116A2"/>
    <w:rsid w:val="60BD7452"/>
    <w:rsid w:val="60BF5B6D"/>
    <w:rsid w:val="60C8325D"/>
    <w:rsid w:val="60DF1D6B"/>
    <w:rsid w:val="60EA6962"/>
    <w:rsid w:val="612E4B15"/>
    <w:rsid w:val="613C71BD"/>
    <w:rsid w:val="613F280A"/>
    <w:rsid w:val="618D35A9"/>
    <w:rsid w:val="61B20A9E"/>
    <w:rsid w:val="61B9586C"/>
    <w:rsid w:val="620360F1"/>
    <w:rsid w:val="620A1105"/>
    <w:rsid w:val="621912AD"/>
    <w:rsid w:val="62210161"/>
    <w:rsid w:val="623600B0"/>
    <w:rsid w:val="623C31ED"/>
    <w:rsid w:val="625C563D"/>
    <w:rsid w:val="625F161B"/>
    <w:rsid w:val="62612C54"/>
    <w:rsid w:val="629152E7"/>
    <w:rsid w:val="629D15BD"/>
    <w:rsid w:val="62B334AF"/>
    <w:rsid w:val="62BF2CDF"/>
    <w:rsid w:val="62C76A7E"/>
    <w:rsid w:val="62D82F16"/>
    <w:rsid w:val="635051A2"/>
    <w:rsid w:val="636B5B38"/>
    <w:rsid w:val="63862972"/>
    <w:rsid w:val="63863D2C"/>
    <w:rsid w:val="63864720"/>
    <w:rsid w:val="639C2195"/>
    <w:rsid w:val="63D45E8F"/>
    <w:rsid w:val="64025D70"/>
    <w:rsid w:val="640970FF"/>
    <w:rsid w:val="641C47AE"/>
    <w:rsid w:val="642C1B08"/>
    <w:rsid w:val="642D103F"/>
    <w:rsid w:val="642F4DB7"/>
    <w:rsid w:val="64371EBE"/>
    <w:rsid w:val="64410F8F"/>
    <w:rsid w:val="64680C55"/>
    <w:rsid w:val="64882719"/>
    <w:rsid w:val="64A04DC8"/>
    <w:rsid w:val="64A370BD"/>
    <w:rsid w:val="64B33C3A"/>
    <w:rsid w:val="64EA5182"/>
    <w:rsid w:val="65133A8B"/>
    <w:rsid w:val="65143FAD"/>
    <w:rsid w:val="65462486"/>
    <w:rsid w:val="65511CBF"/>
    <w:rsid w:val="655263EA"/>
    <w:rsid w:val="65584B18"/>
    <w:rsid w:val="656E5DB3"/>
    <w:rsid w:val="65A25A5D"/>
    <w:rsid w:val="65A73073"/>
    <w:rsid w:val="65A92947"/>
    <w:rsid w:val="65C37EAD"/>
    <w:rsid w:val="65F55B8D"/>
    <w:rsid w:val="66046B55"/>
    <w:rsid w:val="66410B9D"/>
    <w:rsid w:val="66507267"/>
    <w:rsid w:val="666176C6"/>
    <w:rsid w:val="66627800"/>
    <w:rsid w:val="66644488"/>
    <w:rsid w:val="666C73CF"/>
    <w:rsid w:val="667E2026"/>
    <w:rsid w:val="66A355E9"/>
    <w:rsid w:val="66AE6A0F"/>
    <w:rsid w:val="66C33EDD"/>
    <w:rsid w:val="66C739CD"/>
    <w:rsid w:val="66C81968"/>
    <w:rsid w:val="66D24120"/>
    <w:rsid w:val="66D439F4"/>
    <w:rsid w:val="66EF5667"/>
    <w:rsid w:val="66F26570"/>
    <w:rsid w:val="67236729"/>
    <w:rsid w:val="672F50CE"/>
    <w:rsid w:val="673646AF"/>
    <w:rsid w:val="67387D58"/>
    <w:rsid w:val="67780EDA"/>
    <w:rsid w:val="67BD26DA"/>
    <w:rsid w:val="67CB7F06"/>
    <w:rsid w:val="67D363A2"/>
    <w:rsid w:val="67D85766"/>
    <w:rsid w:val="67F46030"/>
    <w:rsid w:val="68071BA7"/>
    <w:rsid w:val="682C160E"/>
    <w:rsid w:val="68362257"/>
    <w:rsid w:val="685017A0"/>
    <w:rsid w:val="68684D3C"/>
    <w:rsid w:val="686F7842"/>
    <w:rsid w:val="686F7E78"/>
    <w:rsid w:val="6873723D"/>
    <w:rsid w:val="68774E44"/>
    <w:rsid w:val="688B27D8"/>
    <w:rsid w:val="688C261D"/>
    <w:rsid w:val="688E4077"/>
    <w:rsid w:val="68C92778"/>
    <w:rsid w:val="68D26659"/>
    <w:rsid w:val="68E1064A"/>
    <w:rsid w:val="68EC37EE"/>
    <w:rsid w:val="692C7B17"/>
    <w:rsid w:val="693448A9"/>
    <w:rsid w:val="696B51E9"/>
    <w:rsid w:val="699F045F"/>
    <w:rsid w:val="69BD10B7"/>
    <w:rsid w:val="69C43C55"/>
    <w:rsid w:val="69CA10DE"/>
    <w:rsid w:val="69FC1BE0"/>
    <w:rsid w:val="6A234EB3"/>
    <w:rsid w:val="6A49294B"/>
    <w:rsid w:val="6A4F389E"/>
    <w:rsid w:val="6A5C61DA"/>
    <w:rsid w:val="6A5F4AB0"/>
    <w:rsid w:val="6A710359"/>
    <w:rsid w:val="6A8D6CDC"/>
    <w:rsid w:val="6ADC11CE"/>
    <w:rsid w:val="6AEF34F2"/>
    <w:rsid w:val="6B2807B2"/>
    <w:rsid w:val="6B301415"/>
    <w:rsid w:val="6B4F3F91"/>
    <w:rsid w:val="6B5E5F82"/>
    <w:rsid w:val="6BC8789F"/>
    <w:rsid w:val="6BD6020E"/>
    <w:rsid w:val="6BE84EA2"/>
    <w:rsid w:val="6BF93DBC"/>
    <w:rsid w:val="6C007039"/>
    <w:rsid w:val="6C103720"/>
    <w:rsid w:val="6C452D18"/>
    <w:rsid w:val="6C7D7B1B"/>
    <w:rsid w:val="6C883EA6"/>
    <w:rsid w:val="6C895281"/>
    <w:rsid w:val="6CAB3449"/>
    <w:rsid w:val="6CAF38B6"/>
    <w:rsid w:val="6CC25CE0"/>
    <w:rsid w:val="6CCD33BF"/>
    <w:rsid w:val="6CD62742"/>
    <w:rsid w:val="6CDF1345"/>
    <w:rsid w:val="6CE0342C"/>
    <w:rsid w:val="6CE150BD"/>
    <w:rsid w:val="6CE32BE3"/>
    <w:rsid w:val="6CF22E26"/>
    <w:rsid w:val="6CF50B68"/>
    <w:rsid w:val="6CFA617E"/>
    <w:rsid w:val="6D140FEE"/>
    <w:rsid w:val="6D21195D"/>
    <w:rsid w:val="6D334DAD"/>
    <w:rsid w:val="6D4A4A10"/>
    <w:rsid w:val="6D6C2BD8"/>
    <w:rsid w:val="6D88378A"/>
    <w:rsid w:val="6DA90654"/>
    <w:rsid w:val="6DEB7FCC"/>
    <w:rsid w:val="6DEE183F"/>
    <w:rsid w:val="6DF350A8"/>
    <w:rsid w:val="6E384497"/>
    <w:rsid w:val="6E453572"/>
    <w:rsid w:val="6E5A0105"/>
    <w:rsid w:val="6E8E126C"/>
    <w:rsid w:val="6E91666F"/>
    <w:rsid w:val="6E9323E7"/>
    <w:rsid w:val="6EA2262A"/>
    <w:rsid w:val="6ED02779"/>
    <w:rsid w:val="6ED30A35"/>
    <w:rsid w:val="6ED56383"/>
    <w:rsid w:val="6EE449F0"/>
    <w:rsid w:val="6F001C62"/>
    <w:rsid w:val="6F17018B"/>
    <w:rsid w:val="6F1D062A"/>
    <w:rsid w:val="6F1E029F"/>
    <w:rsid w:val="6F234F46"/>
    <w:rsid w:val="6F32361F"/>
    <w:rsid w:val="6F375468"/>
    <w:rsid w:val="6F4831D1"/>
    <w:rsid w:val="6F5953DE"/>
    <w:rsid w:val="6F6B0C0B"/>
    <w:rsid w:val="6F865AA7"/>
    <w:rsid w:val="6FA128E1"/>
    <w:rsid w:val="6FA83C70"/>
    <w:rsid w:val="6FC52A74"/>
    <w:rsid w:val="6FD3454E"/>
    <w:rsid w:val="6FE54EC4"/>
    <w:rsid w:val="70072320"/>
    <w:rsid w:val="70167B19"/>
    <w:rsid w:val="702C748F"/>
    <w:rsid w:val="703D6AAE"/>
    <w:rsid w:val="7040659E"/>
    <w:rsid w:val="705A7660"/>
    <w:rsid w:val="70722A8E"/>
    <w:rsid w:val="70781894"/>
    <w:rsid w:val="707D334E"/>
    <w:rsid w:val="70E17439"/>
    <w:rsid w:val="70E231B1"/>
    <w:rsid w:val="70E64A50"/>
    <w:rsid w:val="70FA6D60"/>
    <w:rsid w:val="71011ED8"/>
    <w:rsid w:val="71063344"/>
    <w:rsid w:val="7132172F"/>
    <w:rsid w:val="7161057A"/>
    <w:rsid w:val="71771B4C"/>
    <w:rsid w:val="718F59A1"/>
    <w:rsid w:val="71983729"/>
    <w:rsid w:val="719942C8"/>
    <w:rsid w:val="71C823A7"/>
    <w:rsid w:val="71D329D5"/>
    <w:rsid w:val="71E60A7F"/>
    <w:rsid w:val="71ED62B2"/>
    <w:rsid w:val="722577FA"/>
    <w:rsid w:val="72273A51"/>
    <w:rsid w:val="7229019D"/>
    <w:rsid w:val="722A4E10"/>
    <w:rsid w:val="72312642"/>
    <w:rsid w:val="724F458D"/>
    <w:rsid w:val="727D2C98"/>
    <w:rsid w:val="729329B5"/>
    <w:rsid w:val="7294672D"/>
    <w:rsid w:val="7298446F"/>
    <w:rsid w:val="72BA43E6"/>
    <w:rsid w:val="73334198"/>
    <w:rsid w:val="733A1083"/>
    <w:rsid w:val="73702427"/>
    <w:rsid w:val="738D38A8"/>
    <w:rsid w:val="739B4217"/>
    <w:rsid w:val="73AA445A"/>
    <w:rsid w:val="73B07597"/>
    <w:rsid w:val="73CF2113"/>
    <w:rsid w:val="73D90525"/>
    <w:rsid w:val="743326A2"/>
    <w:rsid w:val="74365CEE"/>
    <w:rsid w:val="743F6C3D"/>
    <w:rsid w:val="744877CF"/>
    <w:rsid w:val="744A79EB"/>
    <w:rsid w:val="7476258E"/>
    <w:rsid w:val="747D391D"/>
    <w:rsid w:val="749B1FF5"/>
    <w:rsid w:val="74D724B4"/>
    <w:rsid w:val="74F57957"/>
    <w:rsid w:val="750A4751"/>
    <w:rsid w:val="755E374E"/>
    <w:rsid w:val="75CF0611"/>
    <w:rsid w:val="75ED4AD2"/>
    <w:rsid w:val="75F23C2F"/>
    <w:rsid w:val="760322B0"/>
    <w:rsid w:val="7647292C"/>
    <w:rsid w:val="76495684"/>
    <w:rsid w:val="764C0FDD"/>
    <w:rsid w:val="76524935"/>
    <w:rsid w:val="7657019E"/>
    <w:rsid w:val="76D118D3"/>
    <w:rsid w:val="76D31F1A"/>
    <w:rsid w:val="77316C41"/>
    <w:rsid w:val="77461551"/>
    <w:rsid w:val="776E4DD9"/>
    <w:rsid w:val="777B54F1"/>
    <w:rsid w:val="77A52334"/>
    <w:rsid w:val="77A66BFB"/>
    <w:rsid w:val="77A94A29"/>
    <w:rsid w:val="77B8238B"/>
    <w:rsid w:val="77BD3314"/>
    <w:rsid w:val="77CB2BF1"/>
    <w:rsid w:val="77CE623E"/>
    <w:rsid w:val="77DC095A"/>
    <w:rsid w:val="77E3618D"/>
    <w:rsid w:val="77ED3E16"/>
    <w:rsid w:val="77FE4D75"/>
    <w:rsid w:val="78076C85"/>
    <w:rsid w:val="781C7630"/>
    <w:rsid w:val="786A41B8"/>
    <w:rsid w:val="7872306D"/>
    <w:rsid w:val="78B94DA4"/>
    <w:rsid w:val="78B97DC3"/>
    <w:rsid w:val="78D12489"/>
    <w:rsid w:val="78DB5571"/>
    <w:rsid w:val="78E71CAD"/>
    <w:rsid w:val="78FE5CD7"/>
    <w:rsid w:val="790A7749"/>
    <w:rsid w:val="79181E66"/>
    <w:rsid w:val="791B54B2"/>
    <w:rsid w:val="791F31F5"/>
    <w:rsid w:val="79262C4E"/>
    <w:rsid w:val="792B5F58"/>
    <w:rsid w:val="79332946"/>
    <w:rsid w:val="79393686"/>
    <w:rsid w:val="79404245"/>
    <w:rsid w:val="794A7131"/>
    <w:rsid w:val="7956473D"/>
    <w:rsid w:val="795E20DD"/>
    <w:rsid w:val="7967694A"/>
    <w:rsid w:val="796E5F2A"/>
    <w:rsid w:val="79725A1A"/>
    <w:rsid w:val="79876FEC"/>
    <w:rsid w:val="79A1793D"/>
    <w:rsid w:val="79A61220"/>
    <w:rsid w:val="79BE0C60"/>
    <w:rsid w:val="79DF0BD6"/>
    <w:rsid w:val="79F24465"/>
    <w:rsid w:val="79F3642F"/>
    <w:rsid w:val="7A1C6DCE"/>
    <w:rsid w:val="7A2130CB"/>
    <w:rsid w:val="7A304F8E"/>
    <w:rsid w:val="7A39438A"/>
    <w:rsid w:val="7AA339B1"/>
    <w:rsid w:val="7AAD2A82"/>
    <w:rsid w:val="7ACA7190"/>
    <w:rsid w:val="7AD87AFF"/>
    <w:rsid w:val="7B074BD9"/>
    <w:rsid w:val="7B334D35"/>
    <w:rsid w:val="7B4707E1"/>
    <w:rsid w:val="7B58479C"/>
    <w:rsid w:val="7B5D3DB6"/>
    <w:rsid w:val="7B62561B"/>
    <w:rsid w:val="7B7470FC"/>
    <w:rsid w:val="7B830F07"/>
    <w:rsid w:val="7B95154C"/>
    <w:rsid w:val="7BA07EF1"/>
    <w:rsid w:val="7BC63DFB"/>
    <w:rsid w:val="7BD254BC"/>
    <w:rsid w:val="7BDD08E5"/>
    <w:rsid w:val="7BE3682B"/>
    <w:rsid w:val="7BEA0086"/>
    <w:rsid w:val="7BEE5100"/>
    <w:rsid w:val="7BFC15CB"/>
    <w:rsid w:val="7BFC4B0F"/>
    <w:rsid w:val="7C030BAC"/>
    <w:rsid w:val="7C09018C"/>
    <w:rsid w:val="7C1103AD"/>
    <w:rsid w:val="7C174657"/>
    <w:rsid w:val="7C211032"/>
    <w:rsid w:val="7C632B35"/>
    <w:rsid w:val="7C6B49A3"/>
    <w:rsid w:val="7C7B661A"/>
    <w:rsid w:val="7C815F74"/>
    <w:rsid w:val="7C9C2DD9"/>
    <w:rsid w:val="7CB1685A"/>
    <w:rsid w:val="7CBC71F2"/>
    <w:rsid w:val="7CC320E9"/>
    <w:rsid w:val="7CD06BB0"/>
    <w:rsid w:val="7CD51E1C"/>
    <w:rsid w:val="7CDE5175"/>
    <w:rsid w:val="7D0C68BF"/>
    <w:rsid w:val="7D103B1A"/>
    <w:rsid w:val="7D1110A6"/>
    <w:rsid w:val="7D146DE8"/>
    <w:rsid w:val="7D1B3CD3"/>
    <w:rsid w:val="7D1D4F36"/>
    <w:rsid w:val="7D230D5B"/>
    <w:rsid w:val="7D4B6B91"/>
    <w:rsid w:val="7D4C6582"/>
    <w:rsid w:val="7D7C618A"/>
    <w:rsid w:val="7D8E26F7"/>
    <w:rsid w:val="7D912E4F"/>
    <w:rsid w:val="7DC205F3"/>
    <w:rsid w:val="7DCC1471"/>
    <w:rsid w:val="7DCE343B"/>
    <w:rsid w:val="7DD763EB"/>
    <w:rsid w:val="7DF033B2"/>
    <w:rsid w:val="7E0429B9"/>
    <w:rsid w:val="7E094473"/>
    <w:rsid w:val="7E265025"/>
    <w:rsid w:val="7E317FCB"/>
    <w:rsid w:val="7E3D60F1"/>
    <w:rsid w:val="7E4159BB"/>
    <w:rsid w:val="7E4B4A8C"/>
    <w:rsid w:val="7E6B0C8A"/>
    <w:rsid w:val="7E82231F"/>
    <w:rsid w:val="7E906943"/>
    <w:rsid w:val="7E9D54D5"/>
    <w:rsid w:val="7EC16AFC"/>
    <w:rsid w:val="7ED22AB7"/>
    <w:rsid w:val="7EE84BB3"/>
    <w:rsid w:val="7F0A04A3"/>
    <w:rsid w:val="7F111831"/>
    <w:rsid w:val="7F1B7FBA"/>
    <w:rsid w:val="7F227861"/>
    <w:rsid w:val="7F2D7CEE"/>
    <w:rsid w:val="7F65392B"/>
    <w:rsid w:val="7F695CCD"/>
    <w:rsid w:val="7F6A0F42"/>
    <w:rsid w:val="7F805B82"/>
    <w:rsid w:val="7F9148E5"/>
    <w:rsid w:val="7FBE4DEA"/>
    <w:rsid w:val="7FC20D7E"/>
    <w:rsid w:val="7FD5285F"/>
    <w:rsid w:val="7FE42AA2"/>
    <w:rsid w:val="7FE82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paragraph" w:styleId="3">
    <w:name w:val="heading 5"/>
    <w:basedOn w:val="1"/>
    <w:next w:val="4"/>
    <w:qFormat/>
    <w:uiPriority w:val="0"/>
    <w:pPr>
      <w:keepNext/>
      <w:keepLines/>
      <w:numPr>
        <w:ilvl w:val="4"/>
        <w:numId w:val="1"/>
      </w:numPr>
      <w:spacing w:before="280" w:after="290" w:line="376" w:lineRule="auto"/>
      <w:outlineLvl w:val="4"/>
    </w:pPr>
    <w:rPr>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autoRedefine/>
    <w:semiHidden/>
    <w:qFormat/>
    <w:uiPriority w:val="0"/>
    <w:rPr>
      <w:rFonts w:ascii="宋体" w:hAnsi="宋体" w:eastAsia="宋体" w:cs="宋体"/>
      <w:sz w:val="28"/>
      <w:szCs w:val="28"/>
      <w:lang w:val="en-US" w:eastAsia="en-US" w:bidi="ar-SA"/>
    </w:rPr>
  </w:style>
  <w:style w:type="paragraph" w:styleId="6">
    <w:name w:val="Plain Text"/>
    <w:basedOn w:val="1"/>
    <w:autoRedefine/>
    <w:qFormat/>
    <w:uiPriority w:val="99"/>
    <w:rPr>
      <w:rFonts w:ascii="宋体" w:hAnsi="Courier New"/>
      <w:kern w:val="0"/>
      <w:sz w:val="20"/>
      <w:szCs w:val="21"/>
    </w:rPr>
  </w:style>
  <w:style w:type="paragraph" w:styleId="7">
    <w:name w:val="footer"/>
    <w:basedOn w:val="1"/>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autoRedefine/>
    <w:qFormat/>
    <w:uiPriority w:val="0"/>
    <w:rPr>
      <w:color w:val="0000FF"/>
      <w:u w:val="single"/>
    </w:rPr>
  </w:style>
  <w:style w:type="paragraph" w:customStyle="1" w:styleId="13">
    <w:name w:val="BodyText1I2"/>
    <w:basedOn w:val="14"/>
    <w:autoRedefine/>
    <w:qFormat/>
    <w:uiPriority w:val="0"/>
    <w:pPr>
      <w:spacing w:after="120" w:line="240" w:lineRule="auto"/>
      <w:ind w:left="420" w:leftChars="200" w:firstLine="420" w:firstLineChars="200"/>
      <w:jc w:val="both"/>
      <w:textAlignment w:val="baseline"/>
    </w:pPr>
    <w:rPr>
      <w:sz w:val="21"/>
    </w:rPr>
  </w:style>
  <w:style w:type="paragraph" w:customStyle="1" w:styleId="14">
    <w:name w:val="BodyTextIndent"/>
    <w:basedOn w:val="1"/>
    <w:autoRedefine/>
    <w:qFormat/>
    <w:uiPriority w:val="0"/>
    <w:pPr>
      <w:spacing w:after="120"/>
      <w:ind w:left="420" w:leftChars="200"/>
      <w:jc w:val="both"/>
      <w:textAlignment w:val="baseline"/>
    </w:p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1"/>
      <w:szCs w:val="21"/>
      <w:lang w:val="en-US" w:eastAsia="en-US" w:bidi="ar-SA"/>
    </w:rPr>
  </w:style>
  <w:style w:type="paragraph" w:customStyle="1" w:styleId="17">
    <w:name w:val="BodyText"/>
    <w:basedOn w:val="1"/>
    <w:next w:val="1"/>
    <w:qFormat/>
    <w:uiPriority w:val="0"/>
    <w:pPr>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2.png"/><Relationship Id="rId73" Type="http://schemas.openxmlformats.org/officeDocument/2006/relationships/image" Target="media/image1.jpeg"/><Relationship Id="rId72" Type="http://schemas.openxmlformats.org/officeDocument/2006/relationships/theme" Target="theme/theme1.xml"/><Relationship Id="rId71" Type="http://schemas.openxmlformats.org/officeDocument/2006/relationships/footer" Target="footer55.xml"/><Relationship Id="rId70" Type="http://schemas.openxmlformats.org/officeDocument/2006/relationships/header" Target="header12.xml"/><Relationship Id="rId7" Type="http://schemas.openxmlformats.org/officeDocument/2006/relationships/footer" Target="footer2.xml"/><Relationship Id="rId69" Type="http://schemas.openxmlformats.org/officeDocument/2006/relationships/footer" Target="footer54.xml"/><Relationship Id="rId68" Type="http://schemas.openxmlformats.org/officeDocument/2006/relationships/footer" Target="footer53.xml"/><Relationship Id="rId67" Type="http://schemas.openxmlformats.org/officeDocument/2006/relationships/footer" Target="footer52.xml"/><Relationship Id="rId66" Type="http://schemas.openxmlformats.org/officeDocument/2006/relationships/footer" Target="footer51.xml"/><Relationship Id="rId65" Type="http://schemas.openxmlformats.org/officeDocument/2006/relationships/footer" Target="footer50.xml"/><Relationship Id="rId64" Type="http://schemas.openxmlformats.org/officeDocument/2006/relationships/footer" Target="footer49.xml"/><Relationship Id="rId63" Type="http://schemas.openxmlformats.org/officeDocument/2006/relationships/footer" Target="footer48.xml"/><Relationship Id="rId62" Type="http://schemas.openxmlformats.org/officeDocument/2006/relationships/footer" Target="footer47.xml"/><Relationship Id="rId61" Type="http://schemas.openxmlformats.org/officeDocument/2006/relationships/footer" Target="footer46.xml"/><Relationship Id="rId60" Type="http://schemas.openxmlformats.org/officeDocument/2006/relationships/footer" Target="footer45.xml"/><Relationship Id="rId6" Type="http://schemas.openxmlformats.org/officeDocument/2006/relationships/footer" Target="footer1.xml"/><Relationship Id="rId59" Type="http://schemas.openxmlformats.org/officeDocument/2006/relationships/footer" Target="footer44.xml"/><Relationship Id="rId58" Type="http://schemas.openxmlformats.org/officeDocument/2006/relationships/footer" Target="footer43.xml"/><Relationship Id="rId57" Type="http://schemas.openxmlformats.org/officeDocument/2006/relationships/footer" Target="footer42.xml"/><Relationship Id="rId56" Type="http://schemas.openxmlformats.org/officeDocument/2006/relationships/footer" Target="footer41.xml"/><Relationship Id="rId55" Type="http://schemas.openxmlformats.org/officeDocument/2006/relationships/footer" Target="footer40.xml"/><Relationship Id="rId54" Type="http://schemas.openxmlformats.org/officeDocument/2006/relationships/footer" Target="footer39.xml"/><Relationship Id="rId53" Type="http://schemas.openxmlformats.org/officeDocument/2006/relationships/footer" Target="footer38.xml"/><Relationship Id="rId52" Type="http://schemas.openxmlformats.org/officeDocument/2006/relationships/footer" Target="footer37.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header" Target="header1.xml"/><Relationship Id="rId49" Type="http://schemas.openxmlformats.org/officeDocument/2006/relationships/footer" Target="footer34.xml"/><Relationship Id="rId48" Type="http://schemas.openxmlformats.org/officeDocument/2006/relationships/footer" Target="footer33.xml"/><Relationship Id="rId47" Type="http://schemas.openxmlformats.org/officeDocument/2006/relationships/footer" Target="footer32.xml"/><Relationship Id="rId46" Type="http://schemas.openxmlformats.org/officeDocument/2006/relationships/footer" Target="footer3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header" Target="header10.xml"/><Relationship Id="rId41" Type="http://schemas.openxmlformats.org/officeDocument/2006/relationships/footer" Target="footer28.xml"/><Relationship Id="rId40" Type="http://schemas.openxmlformats.org/officeDocument/2006/relationships/header" Target="header9.xml"/><Relationship Id="rId4" Type="http://schemas.openxmlformats.org/officeDocument/2006/relationships/endnotes" Target="endnotes.xml"/><Relationship Id="rId39" Type="http://schemas.openxmlformats.org/officeDocument/2006/relationships/footer" Target="footer27.xml"/><Relationship Id="rId38" Type="http://schemas.openxmlformats.org/officeDocument/2006/relationships/header" Target="header8.xml"/><Relationship Id="rId37" Type="http://schemas.openxmlformats.org/officeDocument/2006/relationships/footer" Target="footer26.xml"/><Relationship Id="rId36" Type="http://schemas.openxmlformats.org/officeDocument/2006/relationships/header" Target="header7.xml"/><Relationship Id="rId35" Type="http://schemas.openxmlformats.org/officeDocument/2006/relationships/footer" Target="footer25.xml"/><Relationship Id="rId34" Type="http://schemas.openxmlformats.org/officeDocument/2006/relationships/header" Target="header6.xml"/><Relationship Id="rId33" Type="http://schemas.openxmlformats.org/officeDocument/2006/relationships/footer" Target="footer24.xml"/><Relationship Id="rId32" Type="http://schemas.openxmlformats.org/officeDocument/2006/relationships/header" Target="header5.xml"/><Relationship Id="rId31" Type="http://schemas.openxmlformats.org/officeDocument/2006/relationships/footer" Target="footer23.xml"/><Relationship Id="rId30" Type="http://schemas.openxmlformats.org/officeDocument/2006/relationships/header" Target="header4.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header" Target="header3.xml"/><Relationship Id="rId27" Type="http://schemas.openxmlformats.org/officeDocument/2006/relationships/footer" Target="footer21.xml"/><Relationship Id="rId26" Type="http://schemas.openxmlformats.org/officeDocument/2006/relationships/header" Target="header2.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10436</Words>
  <Characters>11266</Characters>
  <TotalTime>44</TotalTime>
  <ScaleCrop>false</ScaleCrop>
  <LinksUpToDate>false</LinksUpToDate>
  <CharactersWithSpaces>11634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2024-03-25T17:15:00Z</dcterms:created>
  <dc:creator>asus</dc:creator>
  <cp:lastModifiedBy>J</cp:lastModifiedBy>
  <cp:lastPrinted>2025-11-19T04:28:00Z</cp:lastPrinted>
  <dcterms:modified xsi:type="dcterms:W3CDTF">2025-12-05T08:43:09Z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2024-04-28T08:55:54Z</vt:filetime>
  </property>
  <property fmtid="{D5CDD505-2E9C-101B-9397-08002B2CF9AE}" pid="4" name="KSOProductBuildVer">
    <vt:lpwstr>2052-12.1.0.23542</vt:lpwstr>
  </property>
  <property fmtid="{D5CDD505-2E9C-101B-9397-08002B2CF9AE}" pid="5" name="ICV">
    <vt:lpwstr>69788745BCFC4D51A77D572FE655E13C_13</vt:lpwstr>
  </property>
  <property fmtid="{D5CDD505-2E9C-101B-9397-08002B2CF9AE}" pid="6" name="KSOTemplateDocerSaveRecord">
    <vt:lpwstr>eyJoZGlkIjoiODExNjU5NjQyZWMxYjg5NDFhZTgzZjRhNjY5NzRkYWEiLCJ1c2VySWQiOiIzNTczNjk1NjEifQ==</vt:lpwstr>
  </property>
</Properties>
</file>