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Default Extension="emf" ContentType="image/emf"/>
  <Default Extension="bmp" ContentType="image/bmp"/>
  <Default Extension="wmf" ContentType="image/wmf"/>
  <Default Extension="gif" ContentType="image/gif"/>
  <Default Extension="tif" ContentType="image/t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>
      <w:pPr>
        <w:spacing w:beforeLines="113" w:afterLines="113" w:line="113"/>
        <w:jc w:val="left"/>
      </w:pPr>
      <w:pPr>
        <w:jc w:val="left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/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>地基基础设计报告书</w:t>
      </w:r>
    </w:p>
    <w:p>
      <w:pPr>
        <w:jc w:val="center"/>
      </w:pPr>
      <w:r>
        <w:rPr>
          <w:rFonts w:ascii="黑体" w:eastAsia="黑体" w:hint="eastAsia"/>
          <w:b w:val="0"/>
          <w:sz w:val="96"/>
          <w:szCs w:val="96"/>
          <w:color w:val="000000"/>
          <w:shd w:val="clear" w:color="auto" w:fill="ffffff"/>
        </w:rPr>
        <w:t xml:space="preserve"/>
      </w:r>
    </w:p>
    <w:tbl>
      <w:tblPr>
        <w:tblStyle w:val="sdTabBorderNoLine"/>
        <w:tblW w:w="6293" w:type="dxa"/>
        <w:jc w:val="center"/>
      </w:tblPr>
      <w:tblGrid>
        <w:gridCol w:w="6293"/>
      </w:tblGrid>
    </w:tbl>
    <w:p>
      <w:pPr>
        <w:sectPr>
          <w:headerReference w:type="default" r:id="rId21"/>
          <w:footerReference w:type="default" r:id="rId31"/>
          <w:docGrid w:type="lines" w:linePitch="113"/>
          <w:pgSz w:w="23814" w:h="16839" w:orient="landscape" w:code="8"/>
          <w:pgMar w:top="1814" w:right="1417" w:bottom="1814" w:left="1417" w:header="120" w:footer="200" w:gutter="0"/>
          <w:cols w:num="1" w:space="1134"/>
          <w:titlePg/>
        </w:sectPr>
      </w:pPr>
    </w:p>
    <w:sdt>
      <w:sdtPr>
        <w:docPartObj>
          <w:docPartGallery w:val="Table of Contents"/>
          <w:docPartUnique/>
        </w:docPartObj>
      </w:sdtPr>
      <w:sdtContent>
        <w:p>
          <w:pPr>
            <w:pStyle w:val="TOC"/>
            <w:jc w:val="center"/>
          </w:pPr>
          <w:r>
            <w:rPr>
              <w:color w:val="000000"/>
              <w:lang w:val="zh-CN"/>
            </w:rPr>
            <w:t>目  录</w:t>
          </w:r>
        </w:p>
        <w:p>
          <w:pPr>
            <w:pStyle w:val="10"/>
            <w:tabs>
              <w:tab w:val="right" w:leader="dot" w:pos="21356"/>
            </w:tabs>
          </w:pPr>
          <w:r>
            <w:fldChar w:fldCharType="begin"/>
          </w:r>
          <w:r>
            <w:instrText xml:space="preserve"> TOC \o "1-4" \h \z \u </w:instrText>
          </w:r>
          <w:r>
            <w:fldChar w:fldCharType="separate"/>
          </w:r>
          <w:hyperlink w:anchor="_Toc0" w:history="0">
            <w:r>
              <w:t>1. 设计依据</w:t>
            </w:r>
            <w:r>
              <w:tab/>
            </w:r>
            <w:r>
              <w:fldChar w:fldCharType="begin"/>
            </w:r>
            <w:r>
              <w:instrText xml:space="preserve"> PAGEREF _Toc0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" w:history="1">
            <w:r>
              <w:t>2. 计算软件信息</w:t>
            </w:r>
            <w:r>
              <w:tab/>
            </w:r>
            <w:r>
              <w:fldChar w:fldCharType="begin"/>
            </w:r>
            <w:r>
              <w:instrText xml:space="preserve"> PAGEREF _Toc1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2" w:history="2">
            <w:r>
              <w:t>3. 计算参数</w:t>
            </w:r>
            <w:r>
              <w:tab/>
            </w:r>
            <w:r>
              <w:fldChar w:fldCharType="begin"/>
            </w:r>
            <w:r>
              <w:instrText xml:space="preserve"> PAGEREF _Toc2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3" w:history="3">
            <w:r>
              <w:t>1 总信息</w:t>
            </w:r>
            <w:r>
              <w:tab/>
            </w:r>
            <w:r>
              <w:fldChar w:fldCharType="begin"/>
            </w:r>
            <w:r>
              <w:instrText xml:space="preserve"> PAGEREF _Toc3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4" w:history="4">
            <w:r>
              <w:t>2 荷载信息</w:t>
            </w:r>
            <w:r>
              <w:tab/>
            </w:r>
            <w:r>
              <w:fldChar w:fldCharType="begin"/>
            </w:r>
            <w:r>
              <w:instrText xml:space="preserve"> PAGEREF _Toc4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5" w:history="5">
            <w:r>
              <w:t>3 地基承载力参数</w:t>
            </w:r>
            <w:r>
              <w:tab/>
            </w:r>
            <w:r>
              <w:fldChar w:fldCharType="begin"/>
            </w:r>
            <w:r>
              <w:instrText xml:space="preserve"> PAGEREF _Toc5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6" w:history="6">
            <w:r>
              <w:t>4 独基自动布置参数</w:t>
            </w:r>
            <w:r>
              <w:tab/>
            </w:r>
            <w:r>
              <w:fldChar w:fldCharType="begin"/>
            </w:r>
            <w:r>
              <w:instrText xml:space="preserve"> PAGEREF _Toc6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7" w:history="7">
            <w:r>
              <w:t>5 沉降参数</w:t>
            </w:r>
            <w:r>
              <w:tab/>
            </w:r>
            <w:r>
              <w:fldChar w:fldCharType="begin"/>
            </w:r>
            <w:r>
              <w:instrText xml:space="preserve"> PAGEREF _Toc7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8" w:history="8">
            <w:r>
              <w:t>6 计算设计参数</w:t>
            </w:r>
            <w:r>
              <w:tab/>
            </w:r>
            <w:r>
              <w:fldChar w:fldCharType="begin"/>
            </w:r>
            <w:r>
              <w:instrText xml:space="preserve"> PAGEREF _Toc8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9" w:history="9">
            <w:r>
              <w:t>4. 模型概况</w:t>
            </w:r>
            <w:r>
              <w:tab/>
            </w:r>
            <w:r>
              <w:fldChar w:fldCharType="begin"/>
            </w:r>
            <w:r>
              <w:instrText xml:space="preserve"> PAGEREF _Toc9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0" w:history="10">
            <w:r>
              <w:t>5. 工况和组合</w:t>
            </w:r>
            <w:r>
              <w:tab/>
            </w:r>
            <w:r>
              <w:fldChar w:fldCharType="begin"/>
            </w:r>
            <w:r>
              <w:instrText xml:space="preserve"> PAGEREF _Toc10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1" w:history="11">
            <w:r>
              <w:t>1. 工况信息</w:t>
            </w:r>
            <w:r>
              <w:tab/>
            </w:r>
            <w:r>
              <w:fldChar w:fldCharType="begin"/>
            </w:r>
            <w:r>
              <w:instrText xml:space="preserve"> PAGEREF _Toc11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2" w:history="12">
            <w:r>
              <w:t>2. 构件内力基本组合信息</w:t>
            </w:r>
            <w:r>
              <w:tab/>
            </w:r>
            <w:r>
              <w:fldChar w:fldCharType="begin"/>
            </w:r>
            <w:r>
              <w:instrText xml:space="preserve"> PAGEREF _Toc12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3" w:history="13">
            <w:r>
              <w:t>6. 基础尺寸</w:t>
            </w:r>
            <w:r>
              <w:tab/>
            </w:r>
            <w:r>
              <w:fldChar w:fldCharType="begin"/>
            </w:r>
            <w:r>
              <w:instrText xml:space="preserve"> PAGEREF _Toc13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4" w:history="14">
            <w:r>
              <w:t>1. 独基</w:t>
            </w:r>
            <w:r>
              <w:tab/>
            </w:r>
            <w:r>
              <w:fldChar w:fldCharType="begin"/>
            </w:r>
            <w:r>
              <w:instrText xml:space="preserve"> PAGEREF _Toc14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5" w:history="15">
            <w:r>
              <w:t>7. 材料</w:t>
            </w:r>
            <w:r>
              <w:tab/>
            </w:r>
            <w:r>
              <w:fldChar w:fldCharType="begin"/>
            </w:r>
            <w:r>
              <w:instrText xml:space="preserve"> PAGEREF _Toc15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6" w:history="16">
            <w:r>
              <w:t>8. 地基承载力验算</w:t>
            </w:r>
            <w:r>
              <w:tab/>
            </w:r>
            <w:r>
              <w:fldChar w:fldCharType="begin"/>
            </w:r>
            <w:r>
              <w:instrText xml:space="preserve"> PAGEREF _Toc16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7" w:history="17">
            <w:r>
              <w:t>1. 独立基础</w:t>
            </w:r>
            <w:r>
              <w:tab/>
            </w:r>
            <w:r>
              <w:fldChar w:fldCharType="begin"/>
            </w:r>
            <w:r>
              <w:instrText xml:space="preserve"> PAGEREF _Toc17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18" w:history="18">
            <w:r>
              <w:t>9. 基础配筋</w:t>
            </w:r>
            <w:r>
              <w:tab/>
            </w:r>
            <w:r>
              <w:fldChar w:fldCharType="begin"/>
            </w:r>
            <w:r>
              <w:instrText xml:space="preserve"> PAGEREF _Toc18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19" w:history="19">
            <w:r>
              <w:t>1. 独基配筋结果</w:t>
            </w:r>
            <w:r>
              <w:tab/>
            </w:r>
            <w:r>
              <w:fldChar w:fldCharType="begin"/>
            </w:r>
            <w:r>
              <w:instrText xml:space="preserve"> PAGEREF _Toc19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20" w:history="20">
            <w:r>
              <w:t>10. 冲剪局压验算结果</w:t>
            </w:r>
            <w:r>
              <w:tab/>
            </w:r>
            <w:r>
              <w:fldChar w:fldCharType="begin"/>
            </w:r>
            <w:r>
              <w:instrText xml:space="preserve"> PAGEREF _Toc20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1" w:history="21">
            <w:r>
              <w:t>1. 独基冲切剪切</w:t>
            </w:r>
            <w:r>
              <w:tab/>
            </w:r>
            <w:r>
              <w:fldChar w:fldCharType="begin"/>
            </w:r>
            <w:r>
              <w:instrText xml:space="preserve"> PAGEREF _Toc21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10"/>
            <w:tabs>
              <w:tab w:val="right" w:leader="dot" w:pos="21356"/>
            </w:tabs>
          </w:pPr>
          <w:hyperlink w:anchor="_Toc22" w:history="22">
            <w:r>
              <w:t>11. 结果简图</w:t>
            </w:r>
            <w:r>
              <w:tab/>
            </w:r>
            <w:r>
              <w:fldChar w:fldCharType="begin"/>
            </w:r>
            <w:r>
              <w:instrText xml:space="preserve"> PAGEREF _Toc22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3" w:history="23">
            <w:r>
              <w:t>1. 模型基本简图</w:t>
            </w:r>
            <w:r>
              <w:tab/>
            </w:r>
            <w:r>
              <w:fldChar w:fldCharType="begin"/>
            </w:r>
            <w:r>
              <w:instrText xml:space="preserve"> PAGEREF _Toc23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4" w:history="24">
            <w:r>
              <w:t>2. 板面荷载简图</w:t>
            </w:r>
            <w:r>
              <w:tab/>
            </w:r>
            <w:r>
              <w:fldChar w:fldCharType="begin"/>
            </w:r>
            <w:r>
              <w:instrText xml:space="preserve"> PAGEREF _Toc24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5" w:history="25">
            <w:r>
              <w:t>3. 承载力计算结果</w:t>
            </w:r>
            <w:r>
              <w:tab/>
            </w:r>
            <w:r>
              <w:fldChar w:fldCharType="begin"/>
            </w:r>
            <w:r>
              <w:instrText xml:space="preserve"> PAGEREF _Toc25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26" w:history="26">
            <w:r>
              <w:t>(1). 无震最大反力</w:t>
            </w:r>
            <w:r>
              <w:tab/>
            </w:r>
            <w:r>
              <w:fldChar w:fldCharType="begin"/>
            </w:r>
            <w:r>
              <w:instrText xml:space="preserve"> PAGEREF _Toc26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27" w:history="27">
            <w:r>
              <w:t>(2). 有震最大反力</w:t>
            </w:r>
            <w:r>
              <w:tab/>
            </w:r>
            <w:r>
              <w:fldChar w:fldCharType="begin"/>
            </w:r>
            <w:r>
              <w:instrText xml:space="preserve"> PAGEREF _Toc27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28" w:history="28">
            <w:r>
              <w:t>4. 配筋计算结果</w:t>
            </w:r>
            <w:r>
              <w:tab/>
            </w:r>
            <w:r>
              <w:fldChar w:fldCharType="begin"/>
            </w:r>
            <w:r>
              <w:instrText xml:space="preserve"> PAGEREF _Toc28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29" w:history="29">
            <w:r>
              <w:t>(1). 配筋简图-顶筋(主模型)</w:t>
            </w:r>
            <w:r>
              <w:tab/>
            </w:r>
            <w:r>
              <w:fldChar w:fldCharType="begin"/>
            </w:r>
            <w:r>
              <w:instrText xml:space="preserve"> PAGEREF _Toc29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0" w:history="30">
            <w:r>
              <w:t>(2). 配筋简图-底筋(主模型)</w:t>
            </w:r>
            <w:r>
              <w:tab/>
            </w:r>
            <w:r>
              <w:fldChar w:fldCharType="begin"/>
            </w:r>
            <w:r>
              <w:instrText xml:space="preserve"> PAGEREF _Toc30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20"/>
            <w:tabs>
              <w:tab w:val="right" w:leader="dot" w:pos="21356"/>
            </w:tabs>
          </w:pPr>
          <w:hyperlink w:anchor="_Toc31" w:history="31">
            <w:r>
              <w:t>5. 冲剪局压图</w:t>
            </w:r>
            <w:r>
              <w:tab/>
            </w:r>
            <w:r>
              <w:fldChar w:fldCharType="begin"/>
            </w:r>
            <w:r>
              <w:instrText xml:space="preserve"> PAGEREF _Toc31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2" w:history="32">
            <w:r>
              <w:t>(1). 柱冲切板</w:t>
            </w:r>
            <w:r>
              <w:tab/>
            </w:r>
            <w:r>
              <w:fldChar w:fldCharType="begin"/>
            </w:r>
            <w:r>
              <w:instrText xml:space="preserve"> PAGEREF _Toc32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3" w:history="33">
            <w:r>
              <w:t>(2). 墙冲切板</w:t>
            </w:r>
            <w:r>
              <w:tab/>
            </w:r>
            <w:r>
              <w:fldChar w:fldCharType="begin"/>
            </w:r>
            <w:r>
              <w:instrText xml:space="preserve"> PAGEREF _Toc33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4" w:history="34">
            <w:r>
              <w:t>(3). 独基、承台、筏板局部加厚冲板</w:t>
            </w:r>
            <w:r>
              <w:tab/>
            </w:r>
            <w:r>
              <w:fldChar w:fldCharType="begin"/>
            </w:r>
            <w:r>
              <w:instrText xml:space="preserve"> PAGEREF _Toc34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5" w:history="35">
            <w:r>
              <w:t>(4). 桩冲切板</w:t>
            </w:r>
            <w:r>
              <w:tab/>
            </w:r>
            <w:r>
              <w:fldChar w:fldCharType="begin"/>
            </w:r>
            <w:r>
              <w:instrText xml:space="preserve"> PAGEREF _Toc35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6" w:history="36">
            <w:r>
              <w:t>(5). 梁板底板冲剪</w:t>
            </w:r>
            <w:r>
              <w:tab/>
            </w:r>
            <w:r>
              <w:fldChar w:fldCharType="begin"/>
            </w:r>
            <w:r>
              <w:instrText xml:space="preserve"> PAGEREF _Toc36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7" w:history="37">
            <w:r>
              <w:t>(6). 局压柱、桩、墙</w:t>
            </w:r>
            <w:r>
              <w:tab/>
            </w:r>
            <w:r>
              <w:fldChar w:fldCharType="begin"/>
            </w:r>
            <w:r>
              <w:instrText xml:space="preserve"> PAGEREF _Toc37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8" w:history="38">
            <w:r>
              <w:t>(7). 独基、承台、条基冲切</w:t>
            </w:r>
            <w:r>
              <w:tab/>
            </w:r>
            <w:r>
              <w:fldChar w:fldCharType="begin"/>
            </w:r>
            <w:r>
              <w:instrText xml:space="preserve"> PAGEREF _Toc38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39" w:history="39">
            <w:r>
              <w:t>(8). 独基、承台、条基受剪</w:t>
            </w:r>
            <w:r>
              <w:tab/>
            </w:r>
            <w:r>
              <w:fldChar w:fldCharType="begin"/>
            </w:r>
            <w:r>
              <w:instrText xml:space="preserve"> PAGEREF _Toc39 \h </w:instrText>
            </w:r>
            <w:r>
              <w:fldChar w:fldCharType="separate"/>
            </w:r>
            <w:r>
              <w:fldChar w:fldCharType="end"/>
            </w:r>
          </w:hyperlink>
        </w:p>
        <w:p>
          <w:pPr>
            <w:pStyle w:val="30"/>
            <w:tabs>
              <w:tab w:val="right" w:leader="dot" w:pos="21356"/>
            </w:tabs>
          </w:pPr>
          <w:hyperlink w:anchor="_Toc40" w:history="40">
            <w:r>
              <w:t>(9). 内筒冲剪</w:t>
            </w:r>
            <w:r>
              <w:tab/>
            </w:r>
            <w:r>
              <w:fldChar w:fldCharType="begin"/>
            </w:r>
            <w:r>
              <w:instrText xml:space="preserve"> PAGEREF _Toc40 \h </w:instrText>
            </w:r>
            <w:r>
              <w:fldChar w:fldCharType="separate"/>
            </w:r>
            <w:r>
              <w:fldChar w:fldCharType="end"/>
            </w:r>
          </w:hyperlink>
        </w:p>
        <w:p>
          <w:r>
            <w:fldChar w:fldCharType="end"/>
          </w:r>
        </w:p>
      </w:sdtContent>
    </w:sdt>
    <w:p>
      <w:r>
        <w:br w:type="page"/>
      </w:r>
    </w:p>
    <w:p>
      <w:pPr>
        <w:jc w:val="left"/>
        <w:pStyle w:val="a7"/>
      </w:pPr>
      <w:bookmarkStart w:id="0" w:name="_Toc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1. 设计依据</w:t>
      </w:r>
      <w:bookmarkEnd w:id="0"/>
    </w:p>
    <w:tbl>
      <w:tblPr>
        <w:tblStyle w:val="sdTabBorderNoLine"/>
        <w:tblW w:w="9922" w:type="dxa"/>
        <w:jc w:val="left"/>
      </w:tblPr>
      <w:tblGrid>
        <w:gridCol w:w="9922"/>
      </w:tblGrid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1.《混凝土结构设计标准》(GB/T50010-2010)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2.《建筑地基基础设计规范》(GB50007-2011)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3.《建筑抗震设计标准》(GB/T50011-2010)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4.《建筑结构荷载规范》(GB50009-2012)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5.《人民防空地下室设计规范》(GB50038-2005)(2023年版)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6.《建筑桩基技术规范》(JGJ94-2008)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7.《建筑地基处理技术规范》(JGJ79-2012)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8.《高层建筑筏形与箱形基础技术规范》(JGJ6-2011)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9.《高压喷射扩大头锚杆技术规程》(JGJT282-2012)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10.《工程结构通用规范》(GB55001-2021)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11.《混凝土结构通用规范》(GB55008-2021)</w:t>
            </w:r>
          </w:p>
        </w:tc>
      </w:tr>
      <w:tr>
        <w:trPr>
          <w:trHeight w:val="453"/>
        </w:trPr>
        <w:tc>
          <w:tcPr>
            <w:tcW w:w="9922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12.《建筑与市政地基基础通用规范》(GB55003-2021)</w:t>
            </w:r>
          </w:p>
        </w:tc>
      </w:tr>
    </w:tbl>
    <w:p>
      <w:pPr>
        <w:jc w:val="left"/>
        <w:pStyle w:val="a7"/>
      </w:pPr>
      <w:bookmarkStart w:id="1" w:name="_Toc1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2. 计算软件信息</w:t>
      </w:r>
      <w:bookmarkEnd w:id="1"/>
    </w:p>
    <w:p>
      <w:pPr>
        <w:ind w:firstLineChars="200"/>
        <w:spacing w:beforeLines="283" w:afterLines="283" w:line="113"/>
        <w:jc w:val="left"/>
      </w:pPr>
      <w:pPr>
        <w:jc w:val="left"/>
      </w:pPr>
      <w:r>
        <w:rPr>
          <w:rFonts w:ascii="宋体" w:eastAsia="宋体" w:hint="eastAsia"/>
          <w:b w:val="0"/>
          <w:sz w:val="30"/>
          <w:szCs w:val="30"/>
          <w:color w:val="000000"/>
          <w:shd w:val="clear" w:color="auto" w:fill="ffffff"/>
        </w:rPr>
        <w:t xml:space="preserve">本工程计算软件为PKPM2025 R3.0 JCCAD</w:t>
      </w:r>
    </w:p>
    <w:p>
      <w:pPr>
        <w:jc w:val="left"/>
        <w:pStyle w:val="a7"/>
      </w:pPr>
      <w:bookmarkStart w:id="2" w:name="_Toc2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3. 计算参数</w:t>
      </w:r>
      <w:bookmarkEnd w:id="2"/>
    </w:p>
    <w:p>
      <w:pPr>
        <w:pStyle w:val="2"/>
      </w:pPr>
      <w:bookmarkStart w:id="3" w:name="_Toc3"/>
      <w:r>
        <w:rPr>
</w:rPr>
        <w:t xml:space="preserve">1 总信息</w:t>
      </w:r>
      <w:bookmarkEnd w:id="3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结构重要性系数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拉梁承担弯矩比例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自动按楼层折减活荷载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活荷载按楼层折减系数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平面荷载按轴线平均(适于砌体结构)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活荷载设计年限调整系数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考虑墙洞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分配无柱节点荷载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独基、承台计算考虑防水板面荷载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计算时考虑独基、承台底面范围内的线荷载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混凝土容重(kN/m3)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25.0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覆土平均容重(kN/m3)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《建筑抗震标准》6.2.3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室外地面标高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室内地面标高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地区选择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国家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执行2021版广东高规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执行规范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通用规范(2021版)</w:t>
            </w:r>
          </w:p>
        </w:tc>
      </w:tr>
    </w:tbl>
    <w:p>
      <w:pPr>
        <w:pStyle w:val="2"/>
      </w:pPr>
      <w:bookmarkStart w:id="4" w:name="_Toc4"/>
      <w:r>
        <w:rPr>
</w:rPr>
        <w:t xml:space="preserve">2 荷载信息</w:t>
      </w:r>
      <w:bookmarkEnd w:id="4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历史最低水位(m)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不考虑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历史最高水位(m)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不考虑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抗浮工程设计等级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乙级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抗浮重要性系数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抗浮稳定安全系数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水浮力的基本组合分项系数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水浮力的标准组合分项系数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执行《建筑结构可靠性设计统一标准》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人防等级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无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底板等效静荷载(kPa)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</w:tr>
    </w:tbl>
    <w:p>
      <w:pPr>
        <w:pStyle w:val="2"/>
      </w:pPr>
      <w:bookmarkStart w:id="5" w:name="_Toc5"/>
      <w:r>
        <w:rPr>
</w:rPr>
        <w:t xml:space="preserve">3 地基承载力参数</w:t>
      </w:r>
      <w:bookmarkEnd w:id="5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确定地基承载力时采用的规范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中华人民共和国国家标准 地基规范GB50007-2011 5.2.4 综合法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地基承载力特征值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基础宽度的地基承载力修正系数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基础埋深的地基承载力修正系数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基础底面以下土的重度(或浮重度)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基础底面以上土的加权平均重度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20.0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地基抗震承载力调整系数: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1.300</w:t>
            </w:r>
          </w:p>
        </w:tc>
      </w:tr>
    </w:tbl>
    <w:p>
      <w:pPr>
        <w:pStyle w:val="2"/>
      </w:pPr>
      <w:bookmarkStart w:id="6" w:name="_Toc6"/>
      <w:r>
        <w:rPr>
</w:rPr>
        <w:t xml:space="preserve">4 独基自动布置参数</w:t>
      </w:r>
      <w:bookmarkEnd w:id="6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独基类型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独立基础最小高度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允许零应力区比值(%)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受剪承载力计算公式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0.7*βhs*ft*A0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刚性独基进行抗剪计算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独基自动生成时做碰撞检查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自动调整不满足的独立基础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</w:tbl>
    <w:p>
      <w:pPr>
        <w:pStyle w:val="2"/>
      </w:pPr>
      <w:bookmarkStart w:id="7" w:name="_Toc7"/>
      <w:r>
        <w:rPr>
</w:rPr>
        <w:t xml:space="preserve">5 沉降参数</w:t>
      </w:r>
      <w:bookmarkEnd w:id="7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是否进行沉降计算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根据迭代确定沉降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根据迭代确定施工步沉降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独基沉降计算方法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分层总和法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土的(平均)泊松比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0.35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单元沉降计算方法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完全柔性算法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考虑相邻荷载的水平面影响范围(m)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考虑相邻桩基的水平面影响范围(几倍桩长)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0.60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明德林沉降桩顶荷载效应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总荷载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自动计算桩端阻力比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0.20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均匀分布侧阻力比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沉降计算深度Zn(m)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计算土层厚度△z(m)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沉降计算调整系数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桩基沉降计算调整系数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考虑回弹再压缩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</w:tbl>
    <w:p>
      <w:pPr>
        <w:pStyle w:val="2"/>
      </w:pPr>
      <w:bookmarkStart w:id="8" w:name="_Toc8"/>
      <w:r>
        <w:rPr>
</w:rPr>
        <w:t xml:space="preserve">6 计算设计参数</w:t>
      </w:r>
      <w:bookmarkEnd w:id="8"/>
    </w:p>
    <w:tbl>
      <w:tblPr>
        <w:tblStyle w:val="sdTabBorderNoLine"/>
        <w:tblW w:w="9922" w:type="dxa"/>
        <w:jc w:val="left"/>
      </w:tblPr>
      <w:tblGrid>
        <w:gridCol w:w="4536"/>
        <w:gridCol w:w="5386"/>
      </w:tblGrid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计算模型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Winkler模型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梁元法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地基类型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天然地基、常规桩基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上部结构刚度影响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不考虑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剪力墙考虑高度(m)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自动将防水板外边缘按固端处理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有限元网格控制边长(m)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网格划分方法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铺砌法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考虑罚单元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使用边交换算法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锚杆杆件弹性模量(kN/mm2)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桩的嵌固系数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防水板模型是否考虑桩锚作用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基床系数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基于构件沉降反推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桩刚度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桩基规范附录C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计算考虑板自重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荷载施加考虑柱墙实际尺寸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后浇带施工前加载比例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0.50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后浇带系数只影响恒载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线性方程组解法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Mumps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非线性迭代最大次数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迭代误差控制参数(mm)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非线性荷载加载步数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板单元内设计弯矩统计依据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最大值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箍筋间距(mm)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配筋到柱墙边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是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基础设计采用沉降模型的桩土刚度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否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柱底设计弯矩折减系数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  <w:tr>
        <w:trPr/>
        <w:tc>
          <w:tcPr>
            <w:tcW w:w="453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墙底设计弯矩折减系数</w:t>
            </w:r>
          </w:p>
        </w:tc>
        <w:tc>
          <w:tcPr>
            <w:tcW w:w="5386" w:type="dxa"/>
            <w:shd w:val="clear" w:color="auto" w:fill="ffffff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</w:t>
            </w:r>
          </w:p>
        </w:tc>
      </w:tr>
    </w:tbl>
    <w:p>
      <w:pPr>
        <w:jc w:val="left"/>
        <w:pStyle w:val="a7"/>
      </w:pPr>
      <w:bookmarkStart w:id="9" w:name="_Toc9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4. 模型概况</w:t>
      </w:r>
      <w:bookmarkEnd w:id="9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表4-1构件数目统计</w:t>
      </w:r>
    </w:p>
    <w:tbl>
      <w:tblPr>
        <w:tblStyle w:val="sdTabBorderHeadWide_OutlineWide_1"/>
        <w:tblW w:w="9922" w:type="dxa"/>
        <w:jc w:val="center"/>
      </w:tblPr>
      <w:tblGrid>
        <w:gridCol w:w="1134"/>
        <w:gridCol w:w="2268"/>
        <w:gridCol w:w="6520"/>
      </w:tblGrid>
      <w:tr>
        <w:trPr>
          <w:tblHeader/>
        </w:trPr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构件类型</w:t>
            </w:r>
          </w:p>
        </w:tc>
        <w:tc>
          <w:tcPr>
            <w:tcW w:w="6520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构件数目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</w:t>
            </w:r>
          </w:p>
        </w:tc>
        <w:tc>
          <w:tcPr>
            <w:tcW w:w="652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</w:t>
            </w:r>
          </w:p>
        </w:tc>
      </w:tr>
    </w:tbl>
    <w:p>
      <w:pPr>
        <w:jc w:val="left"/>
        <w:pStyle w:val="a7"/>
      </w:pPr>
      <w:bookmarkStart w:id="10" w:name="_Toc1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5. 工况和组合</w:t>
      </w:r>
      <w:bookmarkEnd w:id="10"/>
    </w:p>
    <w:p>
      <w:pPr>
        <w:jc w:val="left"/>
        <w:pStyle w:val="2"/>
      </w:pPr>
      <w:bookmarkStart w:id="11" w:name="_Toc11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工况信息</w:t>
      </w:r>
      <w:bookmarkEnd w:id="11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表5-1工况荷载统计</w:t>
      </w:r>
    </w:p>
    <w:tbl>
      <w:tblPr>
        <w:tblStyle w:val="sdTabBorderHeadWide_OutlineWide_1"/>
        <w:tblW w:w="10206" w:type="dxa"/>
        <w:jc w:val="center"/>
      </w:tblPr>
      <w:tblGrid>
        <w:gridCol w:w="2551"/>
        <w:gridCol w:w="2551"/>
        <w:gridCol w:w="2551"/>
        <w:gridCol w:w="2551"/>
      </w:tblGrid>
      <w:tr>
        <w:trPr>
          <w:tblHeader/>
        </w:trPr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工况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竖向力(kN)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X向水平力(kN)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Y向水平力(kN)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SATWE恒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27950.90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8.15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1.15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SATWE活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2291.02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0.61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0.06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SATWE风x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103.03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-0.01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SATWE风y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284.34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SATWE地x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185.79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673.40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-72.96</w:t>
            </w:r>
          </w:p>
        </w:tc>
      </w:tr>
      <w:tr>
        <w:trPr/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SATWE地y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192.55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95.02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673.55</w:t>
            </w:r>
          </w:p>
        </w:tc>
      </w:tr>
    </w:tbl>
    <w:p>
      <w:pPr>
        <w:jc w:val="left"/>
        <w:pStyle w:val="2"/>
      </w:pPr>
      <w:bookmarkStart w:id="12" w:name="_Toc12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构件内力基本组合信息</w:t>
      </w:r>
      <w:bookmarkEnd w:id="12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表5-2标准组合</w:t>
      </w:r>
    </w:p>
    <w:tbl>
      <w:tblPr>
        <w:tblStyle w:val="sdTabBorderHeadWide_OutlineWide_1"/>
        <w:tblW w:w="10206" w:type="dxa"/>
        <w:jc w:val="center"/>
      </w:tblPr>
      <w:tblGrid>
        <w:gridCol w:w="1701"/>
        <w:gridCol w:w="8505"/>
      </w:tblGrid>
      <w:tr>
        <w:trPr>
          <w:tblHeader/>
        </w:trPr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8505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组合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1(1)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1.00*SATWE恒+1.00*SATWE活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2(2)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1.00*SATWE恒+1.00*SATWE风x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3(3)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1.00*SATWE恒-1.00*SATWE风x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4(4)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1.00*SATWE恒+1.00*SATWE风y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5(5)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1.00*SATWE恒-1.00*SATWE风y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6(6)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1.00*SATWE恒+1.00*SATWE活+0.60*SATWE风x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7(7)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1.00*SATWE恒+1.00*SATWE活-0.60*SATWE风x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8(8)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1.00*SATWE恒+1.00*SATWE活+0.60*SATWE风y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9(9)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1.00*SATWE恒+1.00*SATWE活-0.60*SATWE风y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10(10)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1.00*SATWE恒+0.70*SATWE活+1.00*SATWE风x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11(11)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1.00*SATWE恒+0.70*SATWE活-1.00*SATWE风x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12(12)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1.00*SATWE恒+0.70*SATWE活+1.00*SATWE风y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13(13)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1.00*SATWE恒+0.70*SATWE活-1.00*SATWE风y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14(14)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1.00*SATWE恒+0.50*SATWE活+1.00*SATWE地x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15(15)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1.00*SATWE恒+0.50*SATWE活-1.00*SATWE地x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16(16)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1.00*SATWE恒+0.50*SATWE活+1.00*SATWE地y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17(17)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1.00*SATWE恒+0.50*SATWE活-1.00*SATWE地y</w:t>
            </w:r>
          </w:p>
        </w:tc>
      </w:tr>
      <w:tr>
        <w:trPr/>
        <w:tc>
          <w:tcPr>
            <w:tcW w:w="10206" w:type="dxa"/>
            <w:shd w:val="clear" w:color="auto" w:fill="ffffff"/>
            <w:gridSpan w:val="2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*括号内的编号为组合总的编号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表5-3准永久组合</w:t>
      </w:r>
    </w:p>
    <w:tbl>
      <w:tblPr>
        <w:tblStyle w:val="sdTabBorderHeadWide_OutlineWide_1"/>
        <w:tblW w:w="10206" w:type="dxa"/>
        <w:jc w:val="center"/>
      </w:tblPr>
      <w:tblGrid>
        <w:gridCol w:w="1701"/>
        <w:gridCol w:w="8505"/>
      </w:tblGrid>
      <w:tr>
        <w:trPr>
          <w:tblHeader/>
        </w:trPr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8505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组合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1(18)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1.00*SATWE恒+0.50*SATWE活</w:t>
            </w:r>
          </w:p>
        </w:tc>
      </w:tr>
      <w:tr>
        <w:trPr/>
        <w:tc>
          <w:tcPr>
            <w:tcW w:w="10206" w:type="dxa"/>
            <w:shd w:val="clear" w:color="auto" w:fill="ffffff"/>
            <w:gridSpan w:val="2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*括号内的编号为组合总的编号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表5-4基本组合</w:t>
      </w:r>
    </w:p>
    <w:tbl>
      <w:tblPr>
        <w:tblStyle w:val="sdTabBorderHeadWide_OutlineWide_1"/>
        <w:tblW w:w="10206" w:type="dxa"/>
        <w:jc w:val="center"/>
      </w:tblPr>
      <w:tblGrid>
        <w:gridCol w:w="1701"/>
        <w:gridCol w:w="8505"/>
      </w:tblGrid>
      <w:tr>
        <w:trPr>
          <w:tblHeader/>
        </w:trPr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8505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组合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1(19)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1.30*SATWE恒+1.50*SATWE活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2(20)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1.30*SATWE恒+1.50*SATWE风x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3(21)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1.30*SATWE恒-1.50*SATWE风x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4(22)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1.30*SATWE恒+1.50*SATWE风y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5(23)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1.30*SATWE恒-1.50*SATWE风y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6(24)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1.30*SATWE恒+1.50*SATWE活+0.90*SATWE风x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7(25)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1.30*SATWE恒+1.50*SATWE活-0.90*SATWE风x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8(26)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1.30*SATWE恒+1.50*SATWE活+0.90*SATWE风y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9(27)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1.30*SATWE恒+1.50*SATWE活-0.90*SATWE风y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10(28)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1.30*SATWE恒+1.05*SATWE活+1.50*SATWE风x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11(29)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1.30*SATWE恒+1.05*SATWE活-1.50*SATWE风x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12(30)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1.30*SATWE恒+1.05*SATWE活+1.50*SATWE风y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13(31)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1.30*SATWE恒+1.05*SATWE活-1.50*SATWE风y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14(32)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1.30*SATWE恒+0.65*SATWE活+1.40*SATWE地x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15(33)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1.30*SATWE恒+0.65*SATWE活-1.40*SATWE地x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16(34)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1.30*SATWE恒+0.65*SATWE活+1.40*SATWE地y</w:t>
            </w:r>
          </w:p>
        </w:tc>
      </w:tr>
      <w:tr>
        <w:trPr/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17(35)</w:t>
            </w:r>
          </w:p>
        </w:tc>
        <w:tc>
          <w:tcPr>
            <w:tcW w:w="8505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1.30*SATWE恒+0.65*SATWE活-1.40*SATWE地y</w:t>
            </w:r>
          </w:p>
        </w:tc>
      </w:tr>
      <w:tr>
        <w:trPr/>
        <w:tc>
          <w:tcPr>
            <w:tcW w:w="10206" w:type="dxa"/>
            <w:shd w:val="clear" w:color="auto" w:fill="ffffff"/>
            <w:gridSpan w:val="2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*括号内的编号为组合总的编号</w:t>
            </w:r>
          </w:p>
        </w:tc>
      </w:tr>
    </w:tbl>
    <w:p>
      <w:pPr>
        <w:jc w:val="left"/>
        <w:pStyle w:val="a7"/>
      </w:pPr>
      <w:bookmarkStart w:id="13" w:name="_Toc13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6. 基础尺寸</w:t>
      </w:r>
      <w:bookmarkEnd w:id="13"/>
    </w:p>
    <w:p>
      <w:pPr>
        <w:jc w:val="left"/>
        <w:pStyle w:val="2"/>
      </w:pPr>
      <w:bookmarkStart w:id="14" w:name="_Toc14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独基</w:t>
      </w:r>
      <w:bookmarkEnd w:id="14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表6-1独立基础尺寸及类型</w:t>
      </w:r>
    </w:p>
    <w:tbl>
      <w:tblPr>
        <w:tblStyle w:val="sdTabBorderHeadWide_OutlineWide_2"/>
        <w:tblW w:w="9639" w:type="dxa"/>
        <w:jc w:val="center"/>
      </w:tblPr>
      <w:tblGrid>
        <w:gridCol w:w="1134"/>
        <w:gridCol w:w="1417"/>
        <w:gridCol w:w="1701"/>
        <w:gridCol w:w="1701"/>
        <w:gridCol w:w="1701"/>
        <w:gridCol w:w="1984"/>
      </w:tblGrid>
      <w:tr>
        <w:trPr>
          <w:tblHeader/>
        </w:trPr>
        <w:tc>
          <w:tcPr>
            <w:tcW w:w="1134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4" w:space="0" w:color="auto"/>
              <w:right w:val="single" w:sz="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基底标高(m)</w:t>
            </w:r>
          </w:p>
        </w:tc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基础各阶边长(mm)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各阶高度(mm)</w:t>
            </w:r>
          </w:p>
        </w:tc>
        <w:tc>
          <w:tcPr>
            <w:tcW w:w="1984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4" w:space="0" w:color="auto"/>
              <w:right w:val="single" w:sz="14" w:space="0" w:color="auto"/>
            </w:tcBorders>
            <w:vMerge w:val="restart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类型</w:t>
            </w:r>
          </w:p>
        </w:tc>
      </w:tr>
      <w:tr>
        <w:trPr>
          <w:tblHeader/>
        </w:trPr>
        <w:tc>
          <w:tcPr>
            <w:tcW w:w="1134" w:type="dxa"/>
            <w:shd w:val="clear" w:color="auto" w:fill="ffffff"/>
            <w:tcBorders>
              <w:top w:val="single" w:sz="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  <w:vMerge/>
          </w:tcPr>
          <w:p>
            <w:pPr>
              <w:jc w:val="left"/>
            </w:pPr>
          </w:p>
        </w:tc>
        <w:tc>
          <w:tcPr>
            <w:tcW w:w="1417" w:type="dxa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  <w:vMerge/>
          </w:tcPr>
          <w:p>
            <w:pPr>
              <w:jc w:val="left"/>
            </w:pP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x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y</w:t>
            </w:r>
          </w:p>
        </w:tc>
        <w:tc>
          <w:tcPr>
            <w:tcW w:w="1701" w:type="dxa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  <w:vMerge/>
          </w:tcPr>
          <w:p>
            <w:pPr>
              <w:jc w:val="left"/>
            </w:pPr>
          </w:p>
        </w:tc>
        <w:tc>
          <w:tcPr>
            <w:tcW w:w="1984" w:type="dxa"/>
            <w:shd w:val="clear" w:color="auto" w:fill="ffffff"/>
            <w:tcBorders>
              <w:top w:val="single" w:sz="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  <w:vMerge/>
          </w:tcPr>
          <w:p>
            <w:pPr>
              <w:jc w:val="left"/>
            </w:pP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6400\4800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6100\4500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350\300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3000\1800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3000\1800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3700\2100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6200\4600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400\350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3500\2000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3500\2000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350\350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DJ-7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DJ-8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3400\2000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5800\4400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350\350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DJ-9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3000\1800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3000\1800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2600\1600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4400\3400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DJ-12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2900\1700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5400\4200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DJ-13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-4.00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2200\1200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300\300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阶形现浇</w:t>
            </w:r>
          </w:p>
        </w:tc>
      </w:tr>
    </w:tbl>
    <w:p>
      <w:pPr>
        <w:jc w:val="left"/>
        <w:pStyle w:val="a7"/>
      </w:pPr>
      <w:bookmarkStart w:id="15" w:name="_Toc15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7. 材料</w:t>
      </w:r>
      <w:bookmarkEnd w:id="15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表7-1构件材料信息</w:t>
      </w:r>
    </w:p>
    <w:tbl>
      <w:tblPr>
        <w:tblStyle w:val="sdTabBorderHeadWide_OutlineWide_1"/>
        <w:tblW w:w="10206" w:type="dxa"/>
        <w:jc w:val="center"/>
      </w:tblPr>
      <w:tblGrid>
        <w:gridCol w:w="1417"/>
        <w:gridCol w:w="1417"/>
        <w:gridCol w:w="1417"/>
        <w:gridCol w:w="1417"/>
        <w:gridCol w:w="1417"/>
        <w:gridCol w:w="1417"/>
        <w:gridCol w:w="567"/>
        <w:gridCol w:w="567"/>
        <w:gridCol w:w="567"/>
      </w:tblGrid>
      <w:tr>
        <w:trPr>
          <w:tblHeader/>
        </w:trPr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构件类型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混凝土级别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钢筋级别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箍筋级别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顶层保护层厚度(mm)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底层保护层厚度(mm)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最小配筋率(%)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承台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承台桩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地基梁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56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56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  <w:tc>
          <w:tcPr>
            <w:tcW w:w="56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筏板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20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56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  <w:tc>
          <w:tcPr>
            <w:tcW w:w="1134" w:type="dxa"/>
            <w:vAlign w:val="center"/>
            <w:shd w:val="clear" w:color="auto" w:fill="ffffff"/>
            <w:gridSpan w:val="2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桩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拉梁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条基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0.15</w:t>
            </w:r>
          </w:p>
        </w:tc>
      </w:tr>
      <w:tr>
        <w:trPr/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独基短柱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C30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HRB400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HPB300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--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40</w:t>
            </w:r>
          </w:p>
        </w:tc>
        <w:tc>
          <w:tcPr>
            <w:tcW w:w="1701" w:type="dxa"/>
            <w:vAlign w:val="center"/>
            <w:shd w:val="clear" w:color="auto" w:fill="ffffff"/>
            <w:gridSpan w:val="3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0.00</w:t>
            </w:r>
          </w:p>
        </w:tc>
      </w:tr>
      <w:tr>
        <w:trPr/>
        <w:tc>
          <w:tcPr>
            <w:tcW w:w="10206" w:type="dxa"/>
            <w:shd w:val="clear" w:color="auto" w:fill="ffffff"/>
            <w:gridSpan w:val="9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    注：1.地基梁最小配筋率三项分别为：梁肋、翼缘受力筋最小配筋率。2.筏板最小配筋率两项分别为：常规筏板、防水板的最小配筋率。3.最小配筋率填 0 时，表示该构件的最小配筋率按规范构造要求执行。</w:t>
            </w:r>
          </w:p>
        </w:tc>
      </w:tr>
    </w:tbl>
    <w:p>
      <w:pPr>
        <w:jc w:val="left"/>
        <w:pStyle w:val="a7"/>
      </w:pPr>
      <w:bookmarkStart w:id="16" w:name="_Toc16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8. 地基承载力验算</w:t>
      </w:r>
      <w:bookmarkEnd w:id="16"/>
    </w:p>
    <w:p>
      <w:pPr>
        <w:jc w:val="left"/>
        <w:pStyle w:val="2"/>
      </w:pPr>
      <w:bookmarkStart w:id="17" w:name="_Toc17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独立基础</w:t>
      </w:r>
      <w:bookmarkEnd w:id="17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表8-1独立基础地基承载力</w:t>
      </w:r>
    </w:p>
    <w:tbl>
      <w:tblPr>
        <w:tblStyle w:val="sdTabBorderHeadWide_OutlineWide_1"/>
        <w:tblW w:w="9979" w:type="dxa"/>
        <w:jc w:val="center"/>
      </w:tblPr>
      <w:tblGrid>
        <w:gridCol w:w="1247"/>
        <w:gridCol w:w="1417"/>
        <w:gridCol w:w="1417"/>
        <w:gridCol w:w="1417"/>
        <w:gridCol w:w="1247"/>
        <w:gridCol w:w="1247"/>
        <w:gridCol w:w="1984"/>
      </w:tblGrid>
      <w:tr>
        <w:trPr>
          <w:tblHeader/>
        </w:trPr>
        <w:tc>
          <w:tcPr>
            <w:tcW w:w="1247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Fa or Fae(kPa)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Pk(kPa)</w:t>
            </w:r>
          </w:p>
        </w:tc>
        <w:tc>
          <w:tcPr>
            <w:tcW w:w="141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Pkmax(kPa)</w:t>
            </w:r>
          </w:p>
        </w:tc>
        <w:tc>
          <w:tcPr>
            <w:tcW w:w="124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(Fa or FaE)/Pk</w:t>
            </w:r>
          </w:p>
        </w:tc>
        <w:tc>
          <w:tcPr>
            <w:tcW w:w="1247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1.2*(Fa or FaE)/Pkmax</w:t>
            </w:r>
          </w:p>
        </w:tc>
        <w:tc>
          <w:tcPr>
            <w:tcW w:w="1984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结论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150.10(9)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215.27(8)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1.759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1.472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205.00(8)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304.00(12)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1.042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236.00(8)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299.00(12)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1.060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199.00(9)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232.00(13)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1.366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195.25(9)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264.25(8)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1.352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1.199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245.00(8)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268.00(8)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1.078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1.182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DJ-7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196.00(9)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227.00(13)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1.347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1.396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DJ-8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190.20(9)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262.15(8)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1.388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1.208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DJ-9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236.00(8)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298.00(12)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1.119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1.063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167.00(9)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299.00(14)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1.581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1.377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DJ-11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181.52(8)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235.21(13)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1.454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1.347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DJ-12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160.16(6)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215.84(12)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1.648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1.468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DJ-13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264.00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185.00(8)</w:t>
            </w:r>
          </w:p>
        </w:tc>
        <w:tc>
          <w:tcPr>
            <w:tcW w:w="141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262.00(12)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1.427</w:t>
            </w:r>
          </w:p>
        </w:tc>
        <w:tc>
          <w:tcPr>
            <w:tcW w:w="1247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1.209</w:t>
            </w:r>
          </w:p>
        </w:tc>
        <w:tc>
          <w:tcPr>
            <w:tcW w:w="198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9979" w:type="dxa"/>
            <w:shd w:val="clear" w:color="auto" w:fill="ffffff"/>
            <w:gridSpan w:val="7"/>
          </w:tcPr>
          <w:p>
            <w:pPr>
              <w:jc w:val="left"/>
            </w:pPr>
            <w:pPr>
              <w:jc w:val="left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*Fa:修正后的地基承载力特征值;FaE:调整后的地基抗震承载力;Pk:平均基底反力;Pkmax最大基底反力;</w:t>
            </w:r>
          </w:p>
        </w:tc>
      </w:tr>
    </w:tbl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表8-2独立基础零应力区</w:t>
      </w:r>
    </w:p>
    <w:tbl>
      <w:tblPr>
        <w:tblStyle w:val="sdTabBorderHeadWide_OutlineWide_1"/>
        <w:tblW w:w="10206" w:type="dxa"/>
        <w:jc w:val="center"/>
      </w:tblPr>
      <w:tblGrid>
        <w:gridCol w:w="3402"/>
        <w:gridCol w:w="3402"/>
        <w:gridCol w:w="3402"/>
      </w:tblGrid>
      <w:tr>
        <w:trPr>
          <w:tblHeader/>
        </w:trPr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A0/A(%)</w:t>
            </w:r>
          </w:p>
        </w:tc>
        <w:tc>
          <w:tcPr>
            <w:tcW w:w="3402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结论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DJ-7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DJ-8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DJ-9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DJ-11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DJ-12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DJ-13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0</w:t>
            </w:r>
          </w:p>
        </w:tc>
        <w:tc>
          <w:tcPr>
            <w:tcW w:w="3402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</w:tbl>
    <w:p>
      <w:pPr>
        <w:jc w:val="left"/>
        <w:pStyle w:val="a7"/>
      </w:pPr>
      <w:bookmarkStart w:id="18" w:name="_Toc18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9. 基础配筋</w:t>
      </w:r>
      <w:bookmarkEnd w:id="18"/>
    </w:p>
    <w:p>
      <w:pPr>
        <w:jc w:val="left"/>
        <w:pStyle w:val="2"/>
      </w:pPr>
      <w:bookmarkStart w:id="19" w:name="_Toc19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独基配筋结果</w:t>
      </w:r>
      <w:bookmarkEnd w:id="19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表9-1独立基础配筋结果</w:t>
      </w:r>
    </w:p>
    <w:tbl>
      <w:tblPr>
        <w:tblStyle w:val="sdTabBorderHeadWide_OutlineWide_1"/>
        <w:tblW w:w="9639" w:type="dxa"/>
        <w:jc w:val="center"/>
      </w:tblPr>
      <w:tblGrid>
        <w:gridCol w:w="1134"/>
        <w:gridCol w:w="2551"/>
        <w:gridCol w:w="1701"/>
        <w:gridCol w:w="2551"/>
        <w:gridCol w:w="1701"/>
      </w:tblGrid>
      <w:tr>
        <w:trPr>
          <w:tblHeader/>
        </w:trPr>
        <w:tc>
          <w:tcPr>
            <w:tcW w:w="1134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编号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Mx(kN*m)(组合)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X配筋(cm*cm/m)</w:t>
            </w:r>
          </w:p>
        </w:tc>
        <w:tc>
          <w:tcPr>
            <w:tcW w:w="255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My(kN*m)(组合)</w:t>
            </w:r>
          </w:p>
        </w:tc>
        <w:tc>
          <w:tcPr>
            <w:tcW w:w="1701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Y配筋(cm*cm/m)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433.04(26)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21.06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468.02(26)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22.86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123.03(33)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186.83(30)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424.53(26)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7.94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460.48(30)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8.94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113.07(27)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138.02(31)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525.53(26)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21.78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582.38(26)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24.25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673.99(26)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9.14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745.28(26)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10.43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DJ-7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110.13(27)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133.71(31)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DJ-8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387.78(26)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17.21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449.70(26)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20.07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DJ-9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425.75(26)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7.96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457.67(30)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8.88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DJ-10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96.80(32)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126.83(31)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183.42(27)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9.51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192.74(27)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10.01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DJ-12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197.03(26)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10.24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210.55(26)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10.96</w:t>
            </w:r>
          </w:p>
        </w:tc>
      </w:tr>
      <w:tr>
        <w:trPr/>
        <w:tc>
          <w:tcPr>
            <w:tcW w:w="1134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DJ-13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111.45(32)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  <w:tc>
          <w:tcPr>
            <w:tcW w:w="255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147.65(30)</w:t>
            </w:r>
          </w:p>
        </w:tc>
        <w:tc>
          <w:tcPr>
            <w:tcW w:w="1701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6.95</w:t>
            </w:r>
          </w:p>
        </w:tc>
      </w:tr>
    </w:tbl>
    <w:p>
      <w:pPr>
        <w:jc w:val="left"/>
        <w:pStyle w:val="a7"/>
      </w:pPr>
      <w:bookmarkStart w:id="20" w:name="_Toc20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10. 冲剪局压验算结果</w:t>
      </w:r>
      <w:bookmarkEnd w:id="20"/>
    </w:p>
    <w:p>
      <w:pPr>
        <w:jc w:val="left"/>
        <w:pStyle w:val="2"/>
      </w:pPr>
      <w:bookmarkStart w:id="21" w:name="_Toc21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独基冲切剪切</w:t>
      </w:r>
      <w:bookmarkEnd w:id="21"/>
    </w:p>
    <w:p>
      <w:pPr>
        <w:spacing w:beforeLines="113" w:afterLines="113" w:line="113"/>
        <w:jc w:val="center"/>
      </w:pPr>
      <w:pPr>
        <w:jc w:val="center"/>
      </w:pPr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表10-1独立基础冲切剪切验算</w:t>
      </w:r>
    </w:p>
    <w:tbl>
      <w:tblPr>
        <w:tblStyle w:val="sdTabBorderHeadWide_OutlineWide_1"/>
        <w:tblW w:w="8164" w:type="dxa"/>
        <w:jc w:val="center"/>
      </w:tblPr>
      <w:tblGrid>
        <w:gridCol w:w="1360"/>
        <w:gridCol w:w="2268"/>
        <w:gridCol w:w="2268"/>
        <w:gridCol w:w="2268"/>
      </w:tblGrid>
      <w:tr>
        <w:trPr>
          <w:tblHeader/>
        </w:trPr>
        <w:tc>
          <w:tcPr>
            <w:tcW w:w="1360" w:type="dxa"/>
            <w:vAlign w:val="center"/>
            <w:shd w:val="clear" w:color="auto" w:fill="ffffff"/>
            <w:tcBorders>
              <w:top w:val="single" w:sz="14" w:space="0" w:color="auto"/>
              <w:left w:val="single" w:sz="1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序号</w:t>
            </w:r>
          </w:p>
        </w:tc>
        <w:tc>
          <w:tcPr>
            <w:tcW w:w="2268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冲切系数</w:t>
            </w:r>
          </w:p>
        </w:tc>
        <w:tc>
          <w:tcPr>
            <w:tcW w:w="2268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剪切系数</w:t>
            </w:r>
          </w:p>
        </w:tc>
        <w:tc>
          <w:tcPr>
            <w:tcW w:w="2268" w:type="dxa"/>
            <w:vAlign w:val="center"/>
            <w:shd w:val="clear" w:color="auto" w:fill="ffffff"/>
            <w:tcBorders>
              <w:top w:val="single" w:sz="14" w:space="0" w:color="auto"/>
              <w:left w:val="single" w:sz="4" w:space="0" w:color="auto"/>
              <w:bottom w:val="single" w:sz="14" w:space="0" w:color="auto"/>
              <w:right w:val="single" w:sz="14" w:space="0" w:color="auto"/>
            </w:tcBorders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结论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2.56(30)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2.33(30)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1.25(30)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DJ-4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3.31(31)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DJ-5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1.10(26)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DJ-6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1.22(30)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DJ-7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3.42(31)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DJ-8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1.38(26)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DJ-9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1.26(30)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DJ-10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3.46(31)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DJ-11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2.59(31)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DJ-12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1.76(30)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  <w:tr>
        <w:trPr/>
        <w:tc>
          <w:tcPr>
            <w:tcW w:w="1360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DJ-13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2.99(30)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50(0)</w:t>
            </w:r>
          </w:p>
        </w:tc>
        <w:tc>
          <w:tcPr>
            <w:tcW w:w="2268" w:type="dxa"/>
            <w:vAlign w:val="center"/>
            <w:shd w:val="clear" w:color="auto" w:fill="ffffff"/>
          </w:tcPr>
          <w:p>
            <w:pPr>
              <w:jc w:val="center"/>
            </w:pPr>
            <w:pPr>
              <w:jc w:val="center"/>
            </w:pPr>
            <w:r>
              <w:rPr>
                <w:rFonts w:ascii="宋体" w:eastAsia="宋体" w:hint="eastAsia"/>
                <w:b w:val="0"/>
                <w:sz w:val="30"/>
                <w:szCs w:val="30"/>
                <w:color w:val="000000"/>
                <w:shd w:val="clear" w:color="auto" w:fill="ffffff"/>
              </w:rPr>
              <w:t xml:space="preserve">满足</w:t>
            </w:r>
          </w:p>
        </w:tc>
      </w:tr>
    </w:tbl>
    <w:p>
      <w:pPr>
        <w:jc w:val="left"/>
        <w:pStyle w:val="a7"/>
      </w:pPr>
      <w:bookmarkStart w:id="22" w:name="_Toc22"/>
      <w:r>
        <w:rPr>
          <w:rFonts w:ascii="宋体" w:eastAsia="宋体" w:hint="eastAsia"/>
          <w:b/>
          <w:sz w:val="32"/>
          <w:szCs w:val="32"/>
          <w:color w:val="000000"/>
          <w:shd w:val="clear" w:color="auto" w:fill="ffffff"/>
        </w:rPr>
        <w:t xml:space="preserve">11. 结果简图</w:t>
      </w:r>
      <w:bookmarkEnd w:id="22"/>
    </w:p>
    <w:p>
      <w:pPr>
        <w:jc w:val="left"/>
        <w:pStyle w:val="2"/>
      </w:pPr>
      <w:bookmarkStart w:id="23" w:name="_Toc23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1. 模型基本简图</w:t>
      </w:r>
      <w:bookmarkEnd w:id="23"/>
    </w:p>
    <w:p>
      <w:pPr>
        <w:sectPr>
          <w:headerReference w:type="default" r:id="rId21"/>
          <w:footerReference w:type="default" r:id="rId32"/>
          <w:docGrid w:type="lines" w:linePitch="113"/>
          <w:pgSz w:w="23814" w:h="16839" w:orient="landscape" w:code="8"/>
          <w:pgMar w:top="1814" w:right="1417" w:bottom="1814" w:left="1417" w:header="120" w:footer="200" w:gutter="0"/>
          <w:cols w:num="2" w:space="1134"/>
          <w:titlePg/>
        </w:sectPr>
      </w:pPr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图11-1 模型基本简图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/>
      </w:r>
    </w:p>
    <w:p>
      <w:pPr>
        <w:jc w:val="left"/>
        <w:pStyle w:val="2"/>
      </w:pPr>
      <w:bookmarkStart w:id="24" w:name="_Toc24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2. 板面荷载简图</w:t>
      </w:r>
      <w:bookmarkEnd w:id="24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图11-2 板元面荷载简图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恒荷载(DL),活荷载(LL),人防(RF),低水位(WL),高水位(WU)。</w:t>
      </w:r>
    </w:p>
    <w:p>
      <w:pPr>
        <w:jc w:val="left"/>
        <w:pStyle w:val="2"/>
      </w:pPr>
      <w:bookmarkStart w:id="25" w:name="_Toc25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3. 承载力计算结果</w:t>
      </w:r>
      <w:bookmarkEnd w:id="25"/>
    </w:p>
    <w:p>
      <w:pPr>
        <w:jc w:val="left"/>
        <w:pStyle w:val="3"/>
      </w:pPr>
      <w:bookmarkStart w:id="26" w:name="_Toc26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(1). 无震最大反力</w:t>
      </w:r>
      <w:bookmarkEnd w:id="26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图11-3 无震最大反力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/>
      </w:r>
    </w:p>
    <w:p>
      <w:pPr>
        <w:jc w:val="left"/>
        <w:pStyle w:val="3"/>
      </w:pPr>
      <w:bookmarkStart w:id="27" w:name="_Toc27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(2). 有震最大反力</w:t>
      </w:r>
      <w:bookmarkEnd w:id="27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图11-4 有震最大反力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/>
      </w:r>
    </w:p>
    <w:p>
      <w:pPr>
        <w:jc w:val="left"/>
        <w:pStyle w:val="2"/>
      </w:pPr>
      <w:bookmarkStart w:id="28" w:name="_Toc28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4. 配筋计算结果</w:t>
      </w:r>
      <w:bookmarkEnd w:id="28"/>
    </w:p>
    <w:p>
      <w:pPr>
        <w:jc w:val="left"/>
        <w:pStyle w:val="3"/>
      </w:pPr>
      <w:bookmarkStart w:id="29" w:name="_Toc29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(1). 配筋简图-顶筋(主模型)</w:t>
      </w:r>
      <w:bookmarkEnd w:id="29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图11-5 配筋简图-顶筋(主模型)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1、独基、承台配筋面积单位为cm*cm/m，三桩承台配筋另详图中文字说明。2、矩形“两桩承台按梁构件计算”的配筋面积单位为cm*cm，箍筋或水平/竖向分布筋间距s=200mm。3、板单元和梁单元的钢筋面积单位分别为cm*cm/m。4、地基梁、拉梁的配筋面积单位为cm*cm，箍筋间距s=200mm。5、地基梁[*]中的数字表示翼缘配筋，单位为cm*cm/m。6、地基梁（*）中的数字表示翼缘受剪R/S。7、短柱纵筋与箍筋的钢筋面积单位均为cm*cm。8、不显示构造配筋数值。</w:t>
      </w:r>
    </w:p>
    <w:p>
      <w:pPr>
        <w:jc w:val="left"/>
        <w:pStyle w:val="3"/>
      </w:pPr>
      <w:bookmarkStart w:id="30" w:name="_Toc30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(2). 配筋简图-底筋(主模型)</w:t>
      </w:r>
      <w:bookmarkEnd w:id="30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图11-6 配筋简图-底筋(主模型)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1、独基、承台配筋面积单位为cm*cm/m，三桩承台配筋另详图中文字说明。2、矩形“两桩承台按梁构件计算”的配筋面积单位为cm*cm，箍筋或水平/竖向分布筋间距s=200mm。3、板单元和梁单元的钢筋面积单位分别为cm*cm/m。4、地基梁、拉梁的配筋面积单位为cm*cm，箍筋间距s=200mm。5、地基梁[*]中的数字表示翼缘配筋，单位为cm*cm/m。6、地基梁（*）中的数字表示翼缘受剪R/S。7、短柱纵筋与箍筋的钢筋面积单位均为cm*cm。8、不显示构造配筋数值。</w:t>
      </w:r>
    </w:p>
    <w:p>
      <w:pPr>
        <w:jc w:val="left"/>
        <w:pStyle w:val="2"/>
      </w:pPr>
      <w:bookmarkStart w:id="31" w:name="_Toc31"/>
      <w:r>
        <w:rPr>
          <w:rFonts w:ascii="宋体" w:eastAsia="宋体" w:hint="eastAsia"/>
          <w:b/>
          <w:sz w:val="28"/>
          <w:szCs w:val="28"/>
          <w:color w:val="000000"/>
          <w:shd w:val="clear" w:color="auto" w:fill="ffffff"/>
        </w:rPr>
        <w:t xml:space="preserve">5. 冲剪局压图</w:t>
      </w:r>
      <w:bookmarkEnd w:id="31"/>
    </w:p>
    <w:p>
      <w:pPr>
        <w:jc w:val="left"/>
        <w:pStyle w:val="3"/>
      </w:pPr>
      <w:bookmarkStart w:id="32" w:name="_Toc32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(1). 柱冲切板</w:t>
      </w:r>
      <w:bookmarkEnd w:id="32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图11-7 柱冲切板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p>
      <w:pPr>
        <w:jc w:val="left"/>
        <w:pStyle w:val="3"/>
      </w:pPr>
      <w:bookmarkStart w:id="33" w:name="_Toc33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(2). 墙冲切板</w:t>
      </w:r>
      <w:bookmarkEnd w:id="33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图11-8 墙冲切板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p>
      <w:pPr>
        <w:jc w:val="left"/>
        <w:pStyle w:val="3"/>
      </w:pPr>
      <w:bookmarkStart w:id="34" w:name="_Toc34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(3). 独基、承台、筏板局部加厚冲板</w:t>
      </w:r>
      <w:bookmarkEnd w:id="34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图11-9 独基、承台、筏板局部加厚冲板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p>
      <w:pPr>
        <w:jc w:val="left"/>
        <w:pStyle w:val="3"/>
      </w:pPr>
      <w:bookmarkStart w:id="35" w:name="_Toc35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(4). 桩冲切板</w:t>
      </w:r>
      <w:bookmarkEnd w:id="35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图11-10 桩冲切板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p>
      <w:pPr>
        <w:jc w:val="left"/>
        <w:pStyle w:val="3"/>
      </w:pPr>
      <w:bookmarkStart w:id="36" w:name="_Toc36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(5). 梁板底板冲剪</w:t>
      </w:r>
      <w:bookmarkEnd w:id="36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图11-11 梁板底板冲剪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Rp/Fl: 临界截面抗冲切承载力/阴影区基底平均净反力产生的冲切力设计值, &lt;1.0时显红；Rv/Vs: 临界截面受剪承载力/阴影区基底平均净反力产生的剪力设计值, &lt;1.0时显红</w:t>
      </w:r>
    </w:p>
    <w:p>
      <w:pPr>
        <w:jc w:val="left"/>
        <w:pStyle w:val="3"/>
      </w:pPr>
      <w:bookmarkStart w:id="37" w:name="_Toc37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(6). 局压柱、桩、墙</w:t>
      </w:r>
      <w:bookmarkEnd w:id="37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图11-12 局压柱、桩、墙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p>
      <w:pPr>
        <w:jc w:val="left"/>
        <w:pStyle w:val="3"/>
      </w:pPr>
      <w:bookmarkStart w:id="38" w:name="_Toc38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(7). 独基、承台、条基冲切</w:t>
      </w:r>
      <w:bookmarkEnd w:id="38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图11-13 独基、承台、条基冲切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p>
      <w:pPr>
        <w:jc w:val="left"/>
        <w:pStyle w:val="3"/>
      </w:pPr>
      <w:bookmarkStart w:id="39" w:name="_Toc39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(8). 独基、承台、条基受剪</w:t>
      </w:r>
      <w:bookmarkEnd w:id="39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图11-14 独基、承台、条基受剪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p>
      <w:pPr>
        <w:jc w:val="left"/>
        <w:pStyle w:val="3"/>
      </w:pPr>
      <w:bookmarkStart w:id="40" w:name="_Toc40"/>
      <w:r>
        <w:rPr>
          <w:rFonts w:ascii="宋体" w:eastAsia="宋体" w:hint="eastAsia"/>
          <w:b/>
          <w:sz w:val="24"/>
          <w:szCs w:val="24"/>
          <w:color w:val="000000"/>
          <w:shd w:val="clear" w:color="auto" w:fill="ffffff"/>
        </w:rPr>
        <w:t xml:space="preserve">(9). 内筒冲剪</w:t>
      </w:r>
      <w:bookmarkEnd w:id="40"/>
    </w:p>
    <w:p>
      <w:pPr>
        <w:jc w:val="center"/>
      </w:pPr>
      <w:r>
        <w:drawing>
          <wp:inline distT="0" distB="0" distL="0" distR="0">
            <wp:extent cx="12096000" cy="8532000"/>
            <wp:docPr id="1" name="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0" cy="85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ascii="宋体" w:eastAsia="宋体" w:hint="eastAsia"/>
          <w:b w:val="0"/>
          <w:sz w:val="24"/>
          <w:szCs w:val="24"/>
          <w:color w:val="000000"/>
          <w:shd w:val="clear" w:color="auto" w:fill="ffffff"/>
        </w:rPr>
        <w:t xml:space="preserve">图11-15 内筒冲剪</w:t>
      </w:r>
    </w:p>
    <w:p>
      <w:pPr>
        <w:spacing w:beforeLines="0" w:afterLines="0"/>
        <w:jc w:val="left"/>
      </w:pPr>
      <w:pPr>
        <w:jc w:val="left"/>
      </w:pPr>
      <w:r>
        <w:rPr>
          <w:rFonts w:ascii="宋体" w:eastAsia="宋体" w:hint="eastAsia"/>
          <w:b w:val="0"/>
          <w:sz w:val="22"/>
          <w:szCs w:val="22"/>
          <w:color w:val="000000"/>
          <w:shd w:val="clear" w:color="auto" w:fill="ffffff"/>
        </w:rPr>
        <w:t xml:space="preserve">说明: 图中数字表示冲切安全系数，小于1时超限显红</w:t>
      </w:r>
    </w:p>
    <w:sectPr>
      <w:headerReference w:type="default" r:id="rId21"/>
      <w:footerReference w:type="default" r:id="rId33"/>
      <w:docGrid w:type="lines" w:linePitch="113"/>
      <w:pgSz w:w="23814" w:h="16839" w:orient="landscape" w:code="8"/>
      <w:pgMar w:top="567" w:right="850" w:bottom="453" w:left="1417" w:header="120" w:footer="200" w:gutter="0"/>
      <w:cols w:num="1" w:space="1134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>
    <w:p>
      <w:pPr>
        <w:pStyle w:val="a6"/>
      </w:pPr>
      <w:r>
        <w:rPr>
          <w:rStyle w:val="a5"/>
        </w:rPr>
        <w:annotationRef/>
      </w:r>
      <w:r>
        <w:rPr>
          <w:rFonts w:hint="eastAsia"/>
        </w:rPr>
        <w:t>熊猫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9EF" w:rsidRDefault="005A39EF" w:rsidP="008511DD">
      <w:r>
        <w:separator/>
      </w:r>
    </w:p>
  </w:endnote>
  <w:endnote w:type="continuationSeparator" w:id="0">
    <w:p w:rsidR="005A39EF" w:rsidRDefault="005A39EF" w:rsidP="0085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fldChar w:fldCharType="end"/>
        </w:r>
        <w:r>
          <w:t xml:space="preserve"> -</w:t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8683747"/>
      <w:docPartObj>
        <w:docPartGallery w:val="Page Numbers (Bottom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>NUMPAGES   \* MERGEFORMAT</w:instrText>
        </w:r>
        <w:r>
          <w:fldChar w:fldCharType="separate"/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9EF" w:rsidRDefault="005A39EF" w:rsidP="008511DD">
      <w:r>
        <w:separator/>
      </w:r>
    </w:p>
  </w:footnote>
  <w:footnote w:type="continuationSeparator" w:id="0">
    <w:p w:rsidR="005A39EF" w:rsidRDefault="005A39EF" w:rsidP="008511DD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7C55" w:rsidRDefault="00CC7C55">
    <w:pPr>
      <w:pStyle w:val="a3"/>
    </w:pPr>
    <w:r>
      <w:t>PKPM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ru v:ext="edit" colors="white"/>
      <o:colormenu v:ext="edit" fillcolor="white"/>
    </o:shapedefaults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white"/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E599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E599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599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2E599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2E599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2E599A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1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11DD"/>
    <w:rPr>
      <w:sz w:val="18"/>
      <w:szCs w:val="18"/>
    </w:rPr>
  </w:style>
  <w:style w:type="table" w:customStyle="1" w:styleId="sdTabBorderThreeWire_1">
    <w:name w:val="三线式表格(三条线都为细线)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</w:tcBorders>
      </w:tcPr>
    </w:tblStylePr>
  </w:style>
  <w:style w:type="table" w:customStyle="1" w:styleId="sdTabBorderThreeWire_0">
    <w:name w:val="三线式表格(三条线都为细线)_表头为0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</w:tcBorders>
      </w:tcPr>
    </w:tblStylePr>
  </w:style>
  <w:style w:type="table" w:customStyle="1" w:styleId="sdTabBorderThreeWire_2">
    <w:name w:val="三线式表格(三条线都为细线)_表头为2"/>
    <w:basedOn w:val="a1"/>
    <w:uiPriority w:val="99"/>
    <w:qFormat/>
    <w:rsid w:val="00060DB6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_3">
    <w:name w:val="三线式表格(三条线都为细线)_表头为3"/>
    <w:basedOn w:val="a1"/>
    <w:uiPriority w:val="99"/>
    <w:qFormat/>
    <w:rsid w:val="00C93F0B"/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table" w:customStyle="1" w:styleId="sdTabBorderThreeWireMidThin_1">
    <w:name w:val="三线式表格(顶底线粗，中线细)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0">
    <w:name w:val="三线式表格(顶底线粗，中线细)_表头为0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ThreeWireMidThin_2">
    <w:name w:val="三线式表格(顶底线粗，中线细)_表头为2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ThreeWireMidThin_3">
    <w:name w:val="三线式表格(顶底线粗，中线细)_表头为3"/>
    <w:basedOn w:val="a1"/>
    <w:uiPriority w:val="99"/>
    <w:qFormat/>
    <w:rsid w:val="00291AB0"/>
    <w:tblPr>
      <w:tblInd w:w="0" w:type="dxa"/>
      <w:tblBorders>
        <w:bottom w:val="single" w:sz="1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4" w:space="0" w:color="auto"/>
        </w:tcBorders>
      </w:tcPr>
    </w:tblStylePr>
  </w:style>
  <w:style w:type="table" w:customStyle="1" w:styleId="sdTabBorderHeadWide_NoneSide_1">
    <w:name w:val="表头及底线粗，内线细，无两侧边框"/>
    <w:basedOn w:val="a1"/>
    <w:uiPriority w:val="99"/>
    <w:qFormat/>
    <w:rsid w:val="00E470B2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0">
    <w:name w:val="表头及底线粗，内线细，无两侧边框_表头为0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</w:tcBorders>
      </w:tcPr>
    </w:tblStylePr>
  </w:style>
  <w:style w:type="table" w:customStyle="1" w:styleId="sdTabBorderHeadWide_NoneSide_2">
    <w:name w:val="表头及底线粗，内线细，无两侧边框_表头为2"/>
    <w:basedOn w:val="a1"/>
    <w:uiPriority w:val="99"/>
    <w:qFormat/>
    <w:rsid w:val="006E7016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NoneSide_3">
    <w:name w:val="表头及底线粗，内线细，无两侧边框_表头为3"/>
    <w:basedOn w:val="a1"/>
    <w:uiPriority w:val="99"/>
    <w:qFormat/>
    <w:rsid w:val="009A72F5"/>
    <w:tblPr>
      <w:tblInd w:w="0" w:type="dxa"/>
      <w:tblBorders>
        <w:top w:val="single" w:sz="14" w:space="0" w:color="auto"/>
        <w:bottom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bottom w:val="single" w:sz="14" w:space="0" w:color="auto"/>
        </w:tcBorders>
      </w:tcPr>
    </w:tblStylePr>
  </w:style>
  <w:style w:type="table" w:customStyle="1" w:styleId="sdTabBorderHeadWide_OutlineWide_1">
    <w:name w:val="表头及边框粗，内线细"/>
    <w:basedOn w:val="a1"/>
    <w:uiPriority w:val="99"/>
    <w:qFormat/>
    <w:rsid w:val="00BF7B7A"/>
    <w:tblPr>
      <w:tblInd w:w="0" w:type="dxa"/>
      <w:tblBorders>
        <w:top w:val="single" w:sz="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customStyle="1" w:styleId="sdTabBorderHeadWide_OutlineWide_0">
    <w:name w:val="表头及边框粗，内线细_表头为0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</w:tcBorders>
      </w:tcPr>
    </w:tblStylePr>
  </w:style>
  <w:style w:type="table" w:customStyle="1" w:styleId="sdTabBorderHeadWide_OutlineWide_2">
    <w:name w:val="表头及边框粗，内线细_表头为2"/>
    <w:basedOn w:val="a1"/>
    <w:uiPriority w:val="99"/>
    <w:qFormat/>
    <w:rsid w:val="00BF7B7A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HeadWide_OutlineWide_3">
    <w:name w:val="表头及边框粗，内线细_表头为3"/>
    <w:basedOn w:val="a1"/>
    <w:uiPriority w:val="99"/>
    <w:qFormat/>
    <w:rsid w:val="002A2B92"/>
    <w:tblPr>
      <w:tblInd w:w="0" w:type="dxa"/>
      <w:tblBorders>
        <w:top w:val="single" w:sz="14" w:space="0" w:color="auto"/>
        <w:left w:val="single" w:sz="14" w:space="0" w:color="auto"/>
        <w:bottom w:val="single" w:sz="14" w:space="0" w:color="auto"/>
        <w:right w:val="single" w:sz="1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14" w:space="0" w:color="auto"/>
          <w:left w:val="single" w:sz="14" w:space="0" w:color="auto"/>
          <w:bottom w:val="single" w:sz="14" w:space="0" w:color="auto"/>
          <w:right w:val="single" w:sz="1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sdTabBorderDouble_OuterWide_InnerThin">
    <w:name w:val="双外轮廓线式，外粗，内细 (表格内部线细)"/>
    <w:basedOn w:val="a1"/>
    <w:uiPriority w:val="99"/>
    <w:qFormat/>
    <w:rsid w:val="00AC40EA"/>
    <w:tblPr>
      <w:tblInd w:w="0" w:type="dxa"/>
      <w:tblBorders>
        <w:top w:val="thinThickSmallGap" w:sz="24" w:space="0" w:color="auto"/>
        <w:left w:val="thinThickSmallGap" w:sz="24" w:space="0" w:color="auto"/>
        <w:bottom w:val="thickThinSmallGap" w:sz="24" w:space="0" w:color="auto"/>
        <w:right w:val="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Wide">
    <w:name w:val="双外轮廓线式，外细，内粗 (表格内部线细)"/>
    <w:basedOn w:val="a1"/>
    <w:uiPriority w:val="99"/>
    <w:qFormat/>
    <w:rsid w:val="00656315"/>
    <w:tblPr>
      <w:tblInd w:w="0" w:type="dxa"/>
      <w:tblBorders>
        <w:top w:val="thickThinSmallGap" w:sz="24" w:space="0" w:color="auto"/>
        <w:left w:val="thickThinSmallGap" w:sz="24" w:space="0" w:color="auto"/>
        <w:bottom w:val="thinThickSmallGap" w:sz="24" w:space="0" w:color="auto"/>
        <w:right w:val="thinThick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insideH w:val="single" w:sz="6" w:space="0" w:color="auto"/>
          <w:insideV w:val="single" w:sz="6" w:space="0" w:color="auto"/>
        </w:tcBorders>
      </w:tcPr>
    </w:tblStylePr>
  </w:style>
  <w:style w:type="table" w:customStyle="1" w:styleId="sdTabBorderDouble_OuterThin_InnerThin">
    <w:name w:val="双外轮廓线式，外细，内细 (表格内部线细)"/>
    <w:basedOn w:val="a1"/>
    <w:uiPriority w:val="99"/>
    <w:qFormat/>
    <w:rsid w:val="00656315"/>
    <w:tblPr>
      <w:tblInd w:w="0" w:type="dxa"/>
      <w:tblBorders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Three_OuterThin_MidWide_InnerThin">
    <w:name w:val="三外轮廓线式，外细，中粗，内细 (表格内部线细)"/>
    <w:basedOn w:val="a1"/>
    <w:uiPriority w:val="99"/>
    <w:qFormat/>
    <w:rsid w:val="00656315"/>
    <w:tblPr>
      <w:tblInd w:w="0" w:type="dxa"/>
      <w:tblBorders>
        <w:top w:val="thinThickThinSmallGap" w:sz="24" w:space="0" w:color="auto"/>
        <w:left w:val="thinThickThinSmallGap" w:sz="24" w:space="0" w:color="auto"/>
        <w:bottom w:val="thinThickThinSmallGap" w:sz="24" w:space="0" w:color="auto"/>
        <w:right w:val="thinThickThinSmallGap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Solid">
    <w:name w:val="三维式外轮廓线(表格内部线细)"/>
    <w:basedOn w:val="a1"/>
    <w:uiPriority w:val="99"/>
    <w:qFormat/>
    <w:rsid w:val="00656315"/>
    <w:tblPr>
      <w:tblInd w:w="0" w:type="dxa"/>
      <w:tblBorders>
        <w:top w:val="threeDEmboss" w:sz="24" w:space="0" w:color="auto"/>
        <w:left w:val="threeDEmboss" w:sz="24" w:space="0" w:color="auto"/>
        <w:bottom w:val="threeDEngrave" w:sz="24" w:space="0" w:color="auto"/>
        <w:right w:val="threeDEngrave" w:sz="24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dTabBorderNoLine">
    <w:name w:val="无线条"/>
    <w:basedOn w:val="a1"/>
    <w:uiPriority w:val="99"/>
    <w:rsid w:val="00F57BE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Char0"/>
    <w:uiPriority w:val="99"/>
    <w:unhideWhenUsed/>
    <w:rsid w:val="008511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11DD"/>
    <w:rPr>
      <w:sz w:val="18"/>
      <w:szCs w:val="18"/>
    </w:rPr>
  </w:style>
  <w:style w:type="table" w:styleId="a5">
    <w:name w:val="Table Grid"/>
    <w:basedOn w:val="a1"/>
    <w:uiPriority w:val="39"/>
    <w:rsid w:val="0015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2E599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E599A"/>
    <w:rPr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2E599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2E599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2E599A"/>
    <w:rPr>
      <w:b/>
      <w:bCs/>
      <w:kern w:val="44"/>
      <w:sz w:val="44"/>
      <w:szCs w:val="44"/>
    </w:rPr>
  </w:style>
  <w:style w:type="paragraph" w:styleId="a8">
    <w:name w:val="Subtitle"/>
    <w:basedOn w:val="a"/>
    <w:next w:val="a"/>
    <w:link w:val="Char3"/>
    <w:uiPriority w:val="11"/>
    <w:qFormat/>
    <w:rsid w:val="002E599A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8"/>
    <w:uiPriority w:val="11"/>
    <w:rsid w:val="002E599A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2E599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E599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2E59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2E599A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rsid w:val="002E599A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0">
    <w:name w:val="toc 1"/>
    <w:basedOn w:val="a"/>
    <w:next w:val="a"/>
    <w:autoRedefine/>
    <w:uiPriority w:val="39"/>
    <w:unhideWhenUsed/>
    <w:rsid w:val="00AD4F42"/>
  </w:style>
  <w:style w:type="paragraph" w:styleId="20">
    <w:name w:val="toc 2"/>
    <w:basedOn w:val="a"/>
    <w:next w:val="a"/>
    <w:autoRedefine/>
    <w:uiPriority w:val="39"/>
    <w:unhideWhenUsed/>
    <w:rsid w:val="00AD4F4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AD4F42"/>
    <w:pPr>
      <w:ind w:leftChars="400" w:left="840"/>
    </w:pPr>
  </w:style>
  <w:style w:type="paragraph" w:styleId="40">
    <w:name w:val="toc 4"/>
    <w:basedOn w:val="a"/>
    <w:next w:val="a"/>
    <w:autoRedefine/>
    <w:uiPriority w:val="39"/>
    <w:unhideWhenUsed/>
    <w:rsid w:val="00AD4F42"/>
    <w:pPr>
      <w:ind w:leftChars="600" w:left="1260"/>
    </w:pPr>
  </w:style>
  <w:style w:type="paragraph" w:styleId="TOC">
    <w:name w:val="TOC Heading"/>
    <w:basedOn w:val="1"/>
    <w:next w:val="a"/>
    <w:uiPriority w:val="39"/>
    <w:semiHidden/>
    <w:unhideWhenUsed/>
    <w:qFormat/>
    <w:rsid w:val="00AD4F4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内部无线"/>
    <w:basedOn w:val="a1"/>
    <w:uiPriority w:val="99"/>
    <w:rsid w:val="00CB136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E9386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938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
<Relationship Id="rId13" Type="http://schemas.openxmlformats.org/officeDocument/2006/relationships/theme" Target="theme/theme1.xml"/>
<Relationship Id="rId3" Type="http://schemas.openxmlformats.org/officeDocument/2006/relationships/webSettings" Target="webSettings.xml"/>
<Relationship Id="rId12" Type="http://schemas.openxmlformats.org/officeDocument/2006/relationships/fontTable" Target="fontTable.xml"/>
<Relationship Id="rId2" Type="http://schemas.openxmlformats.org/officeDocument/2006/relationships/settings" Target="settings.xml"/>
<Relationship Id="rId10" Type="http://schemas.openxmlformats.org/officeDocument/2006/relationships/comments" Target="comments.xml"/>
<Relationship Id="rId1" Type="http://schemas.openxmlformats.org/officeDocument/2006/relationships/styles" Target="styles.xml"/>
<Relationship Id="rId5" Type="http://schemas.openxmlformats.org/officeDocument/2006/relationships/endnotes" Target="endnotes.xml"/>
<Relationship Id="rId4" Type="http://schemas.openxmlformats.org/officeDocument/2006/relationships/footnotes" Target="footnotes.xml"/>
<Relationship Id="rId21" Type="http://schemas.openxmlformats.org/officeDocument/2006/relationships/header" Target="header.xml"/>
<Relationship Id="rId22" Type="http://schemas.openxmlformats.org/officeDocument/2006/relationships/header" Target="header2.xml"/>
<Relationship Id="rId23" Type="http://schemas.openxmlformats.org/officeDocument/2006/relationships/header" Target="header3.xml"/>
<Relationship Id="rId24" Type="http://schemas.openxmlformats.org/officeDocument/2006/relationships/header" Target="header4.xml"/>
<Relationship Id="rId25" Type="http://schemas.openxmlformats.org/officeDocument/2006/relationships/header" Target="header5.xml"/>
<Relationship Id="rId31" Type="http://schemas.openxmlformats.org/officeDocument/2006/relationships/footer" Target="footer.xml"/>
<Relationship Id="rId32" Type="http://schemas.openxmlformats.org/officeDocument/2006/relationships/footer" Target="footer2.xml"/>
<Relationship Id="rId33" Type="http://schemas.openxmlformats.org/officeDocument/2006/relationships/footer" Target="footer3.xml"/>
<Relationship Id="rId34" Type="http://schemas.openxmlformats.org/officeDocument/2006/relationships/footer" Target="footer4.xml"/>
<Relationship Id="rId35" Type="http://schemas.openxmlformats.org/officeDocument/2006/relationships/footer" Target="footer5.xml"/>
<Relationship Id="rId50" Type="http://schemas.openxmlformats.org/officeDocument/2006/relationships/image" Target="media/PIC0000.emf"/>
<Relationship Id="rId51" Type="http://schemas.openxmlformats.org/officeDocument/2006/relationships/image" Target="media/PIC0001.emf"/>
<Relationship Id="rId52" Type="http://schemas.openxmlformats.org/officeDocument/2006/relationships/image" Target="media/PIC0002.emf"/>
<Relationship Id="rId53" Type="http://schemas.openxmlformats.org/officeDocument/2006/relationships/image" Target="media/PIC0003.emf"/>
<Relationship Id="rId54" Type="http://schemas.openxmlformats.org/officeDocument/2006/relationships/image" Target="media/PIC0004.emf"/>
<Relationship Id="rId55" Type="http://schemas.openxmlformats.org/officeDocument/2006/relationships/image" Target="media/PIC0005.emf"/>
<Relationship Id="rId56" Type="http://schemas.openxmlformats.org/officeDocument/2006/relationships/image" Target="media/PIC0006.emf"/>
<Relationship Id="rId57" Type="http://schemas.openxmlformats.org/officeDocument/2006/relationships/image" Target="media/PIC0007.emf"/>
<Relationship Id="rId58" Type="http://schemas.openxmlformats.org/officeDocument/2006/relationships/image" Target="media/PIC0008.emf"/>
<Relationship Id="rId59" Type="http://schemas.openxmlformats.org/officeDocument/2006/relationships/image" Target="media/PIC0009.emf"/>
<Relationship Id="rId60" Type="http://schemas.openxmlformats.org/officeDocument/2006/relationships/image" Target="media/PIC0010.emf"/>
<Relationship Id="rId61" Type="http://schemas.openxmlformats.org/officeDocument/2006/relationships/image" Target="media/PIC0011.emf"/>
<Relationship Id="rId62" Type="http://schemas.openxmlformats.org/officeDocument/2006/relationships/image" Target="media/PIC0012.emf"/>
<Relationship Id="rId63" Type="http://schemas.openxmlformats.org/officeDocument/2006/relationships/image" Target="media/PIC0013.emf"/>
<Relationship Id="rId64" Type="http://schemas.openxmlformats.org/officeDocument/2006/relationships/image" Target="media/PIC0014.emf"/>
</Relationships>

</file>

<file path=word/_rels/header.xml.rels><?xml version="1.0" encoding="UTF-8" standalone="yes"?>
<Relationships xmlns="http://schemas.openxmlformats.org/package/2006/relationships"></Relationships>
</file>

<file path=word/_rels/header.xml2.rels><?xml version="1.0" encoding="UTF-8" standalone="yes"?>
<Relationships xmlns="http://schemas.openxmlformats.org/package/2006/relationships"></Relationships>
</file>

<file path=word/_rels/header.xml3.rels><?xml version="1.0" encoding="UTF-8" standalone="yes"?>
<Relationships xmlns="http://schemas.openxmlformats.org/package/2006/relationships"></Relationships>
</file>

<file path=word/_rels/header.xml4.rels><?xml version="1.0" encoding="UTF-8" standalone="yes"?>
<Relationships xmlns="http://schemas.openxmlformats.org/package/2006/relationships"></Relationships>
</file>

<file path=word/_rels/header.xml5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Company>Microsoft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2015-03-16T03:08:00Z</dcterms:created>
  <dcterms:modified xsi:type="dcterms:W3CDTF">2015-03-16T07:47:00Z</dcterms:modified>
</cp:coreProperties>
</file>