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853F">
      <w:pPr>
        <w:pStyle w:val="2"/>
        <w:spacing w:before="137" w:line="227" w:lineRule="auto"/>
        <w:ind w:left="691" w:firstLine="3314" w:firstLineChars="1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pacing w:val="7"/>
          <w:sz w:val="24"/>
        </w:rPr>
        <w:t>采购项目需求一览表</w:t>
      </w:r>
    </w:p>
    <w:p w14:paraId="76CE875B">
      <w:pPr>
        <w:spacing w:line="94" w:lineRule="exact"/>
        <w:rPr>
          <w:rFonts w:hint="eastAsia" w:ascii="宋体" w:hAnsi="宋体" w:cs="宋体"/>
          <w:sz w:val="24"/>
        </w:rPr>
      </w:pPr>
      <w:bookmarkStart w:id="0" w:name="_GoBack"/>
      <w:bookmarkEnd w:id="0"/>
    </w:p>
    <w:tbl>
      <w:tblPr>
        <w:tblStyle w:val="3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99"/>
        <w:gridCol w:w="759"/>
        <w:gridCol w:w="820"/>
        <w:gridCol w:w="5351"/>
      </w:tblGrid>
      <w:tr w14:paraId="424FB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6" w:type="dxa"/>
            <w:noWrap w:val="0"/>
            <w:vAlign w:val="top"/>
          </w:tcPr>
          <w:p w14:paraId="652C1A9B">
            <w:pPr>
              <w:pStyle w:val="5"/>
              <w:spacing w:before="219" w:line="229" w:lineRule="auto"/>
              <w:ind w:left="17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699" w:type="dxa"/>
            <w:noWrap w:val="0"/>
            <w:vAlign w:val="top"/>
          </w:tcPr>
          <w:p w14:paraId="0E1B994B">
            <w:pPr>
              <w:pStyle w:val="5"/>
              <w:spacing w:before="220" w:line="228" w:lineRule="auto"/>
              <w:ind w:left="43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标的名称</w:t>
            </w:r>
          </w:p>
        </w:tc>
        <w:tc>
          <w:tcPr>
            <w:tcW w:w="759" w:type="dxa"/>
            <w:noWrap w:val="0"/>
            <w:vAlign w:val="top"/>
          </w:tcPr>
          <w:p w14:paraId="3289D475">
            <w:pPr>
              <w:pStyle w:val="5"/>
              <w:spacing w:before="219" w:line="228" w:lineRule="auto"/>
              <w:ind w:left="1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数量</w:t>
            </w:r>
          </w:p>
        </w:tc>
        <w:tc>
          <w:tcPr>
            <w:tcW w:w="820" w:type="dxa"/>
            <w:noWrap w:val="0"/>
            <w:vAlign w:val="top"/>
          </w:tcPr>
          <w:p w14:paraId="1240A03C">
            <w:pPr>
              <w:pStyle w:val="5"/>
              <w:spacing w:before="220" w:line="228" w:lineRule="auto"/>
              <w:ind w:left="20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单位</w:t>
            </w:r>
          </w:p>
        </w:tc>
        <w:tc>
          <w:tcPr>
            <w:tcW w:w="5351" w:type="dxa"/>
            <w:noWrap w:val="0"/>
            <w:vAlign w:val="top"/>
          </w:tcPr>
          <w:p w14:paraId="4567DD95">
            <w:pPr>
              <w:pStyle w:val="5"/>
              <w:spacing w:before="219" w:line="228" w:lineRule="auto"/>
              <w:ind w:left="22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服务需求</w:t>
            </w:r>
          </w:p>
        </w:tc>
      </w:tr>
      <w:tr w14:paraId="7E213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6D1A2EE2">
            <w:pPr>
              <w:pStyle w:val="5"/>
              <w:spacing w:before="65" w:line="27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position w:val="1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 w14:paraId="08E13B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360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东兴市沿边沿海国道连接线项目前期工作</w:t>
            </w:r>
          </w:p>
          <w:p w14:paraId="62959294">
            <w:pPr>
              <w:pStyle w:val="5"/>
              <w:spacing w:before="220" w:line="228" w:lineRule="auto"/>
              <w:ind w:left="538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 w14:paraId="4FBF5839">
            <w:pPr>
              <w:pStyle w:val="5"/>
              <w:spacing w:before="65" w:line="27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position w:val="1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 w14:paraId="4DD46F65">
            <w:pPr>
              <w:pStyle w:val="5"/>
              <w:spacing w:before="65" w:line="228" w:lineRule="auto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5351" w:type="dxa"/>
            <w:noWrap w:val="0"/>
            <w:vAlign w:val="top"/>
          </w:tcPr>
          <w:p w14:paraId="0EBCB923">
            <w:pPr>
              <w:pStyle w:val="5"/>
              <w:numPr>
                <w:ilvl w:val="0"/>
                <w:numId w:val="1"/>
              </w:numPr>
              <w:spacing w:before="152" w:line="226" w:lineRule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项目基本情况：</w:t>
            </w:r>
          </w:p>
          <w:p w14:paraId="151E676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60" w:lineRule="auto"/>
              <w:ind w:firstLine="504" w:firstLineChars="200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东兴市沿边沿海国道连接线工程包含G219 东兴市绕城公路、G228广西滨海公路（东兴至江平段）。路线全长约49.7km，G219东兴市绕城公路，路线长约19.7km；G228广西滨海公路（东兴至江平段）路线长约30km，新建路线长24km，改扩建路线长约6km。全线采用一级公路标准建设，起点位于东兴镇江那村，沿东兴市北部布线，途径河洲村、冲榄村、冲榄工业园、牛轭岭村、牛轭岭产业园、竹山村、巫头村、万尾村、潭吉村、江龙村，终点位于吒祖村吒祖小学附近，与国门大道相接。</w:t>
            </w:r>
          </w:p>
          <w:p w14:paraId="2377A242">
            <w:pPr>
              <w:pStyle w:val="5"/>
              <w:spacing w:before="141" w:line="227" w:lineRule="auto"/>
              <w:ind w:left="117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服务内容：</w:t>
            </w:r>
          </w:p>
          <w:p w14:paraId="076B5B4C">
            <w:pPr>
              <w:pStyle w:val="5"/>
              <w:spacing w:before="151" w:line="227" w:lineRule="auto"/>
              <w:ind w:firstLine="492" w:firstLineChars="20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3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/>
                <w:color w:val="auto"/>
                <w:spacing w:val="-25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3"/>
                <w:sz w:val="24"/>
                <w:szCs w:val="24"/>
                <w:highlight w:val="none"/>
                <w:lang w:eastAsia="zh-CN"/>
              </w:rPr>
              <w:t>、编制项目建议书；</w:t>
            </w:r>
          </w:p>
          <w:p w14:paraId="5C5F1F8B">
            <w:pPr>
              <w:pStyle w:val="5"/>
              <w:spacing w:before="155" w:line="226" w:lineRule="auto"/>
              <w:ind w:firstLine="504" w:firstLineChars="20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/>
                <w:color w:val="auto"/>
                <w:spacing w:val="-27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、工程可行性研究报告；</w:t>
            </w:r>
          </w:p>
          <w:p w14:paraId="7AD81FAC">
            <w:pPr>
              <w:pStyle w:val="5"/>
              <w:spacing w:before="156" w:line="227" w:lineRule="auto"/>
              <w:ind w:firstLine="504" w:firstLineChars="20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/>
                <w:color w:val="auto"/>
                <w:spacing w:val="-18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、用地预审与项目选址意见书；</w:t>
            </w:r>
          </w:p>
          <w:p w14:paraId="20CDE0E6">
            <w:pPr>
              <w:pStyle w:val="5"/>
              <w:spacing w:before="152" w:line="226" w:lineRule="auto"/>
              <w:ind w:firstLine="504" w:firstLineChars="200"/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/>
                <w:color w:val="auto"/>
                <w:spacing w:val="-21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、节约集约用地论证报告；</w:t>
            </w:r>
          </w:p>
          <w:p w14:paraId="68B62350">
            <w:pPr>
              <w:pStyle w:val="5"/>
              <w:numPr>
                <w:ilvl w:val="0"/>
                <w:numId w:val="2"/>
              </w:numPr>
              <w:spacing w:before="156" w:line="227" w:lineRule="auto"/>
              <w:ind w:firstLine="504" w:firstLineChars="200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社会稳定性分析与评估报告。</w:t>
            </w:r>
          </w:p>
          <w:p w14:paraId="1C275BE1">
            <w:pPr>
              <w:pStyle w:val="5"/>
              <w:numPr>
                <w:ilvl w:val="0"/>
                <w:numId w:val="0"/>
              </w:numPr>
              <w:spacing w:before="156" w:line="227" w:lineRule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val="en-US" w:eastAsia="zh-CN"/>
              </w:rPr>
              <w:t>所有的服务内容包含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</w:rPr>
              <w:t>现场勘察、协调、评审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</w:rPr>
              <w:t>报批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highlight w:val="none"/>
                <w:lang w:val="en-US" w:eastAsia="zh-CN"/>
              </w:rPr>
              <w:t>工作。</w:t>
            </w:r>
          </w:p>
          <w:p w14:paraId="0894DE47">
            <w:pPr>
              <w:pStyle w:val="5"/>
              <w:spacing w:before="67" w:line="228" w:lineRule="auto"/>
              <w:ind w:left="114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eastAsia="zh-CN"/>
              </w:rPr>
              <w:t>、编制内容要求：</w:t>
            </w:r>
          </w:p>
          <w:p w14:paraId="398BC050">
            <w:pPr>
              <w:pStyle w:val="5"/>
              <w:spacing w:before="156" w:line="227" w:lineRule="auto"/>
              <w:ind w:firstLine="504" w:firstLineChars="20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符合国家规定的标准、政策和现行技术规范、规程要求。</w:t>
            </w:r>
          </w:p>
        </w:tc>
      </w:tr>
      <w:tr w14:paraId="100F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395" w:type="dxa"/>
            <w:gridSpan w:val="5"/>
            <w:noWrap w:val="0"/>
            <w:vAlign w:val="top"/>
          </w:tcPr>
          <w:p w14:paraId="00FA8CFB">
            <w:pPr>
              <w:pStyle w:val="5"/>
              <w:spacing w:before="132" w:line="227" w:lineRule="auto"/>
              <w:ind w:left="117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9"/>
                <w:sz w:val="24"/>
                <w:szCs w:val="24"/>
                <w:lang w:eastAsia="zh-CN"/>
              </w:rPr>
              <w:t>本项目属于其他未列明服务行业。</w:t>
            </w:r>
          </w:p>
        </w:tc>
      </w:tr>
      <w:tr w14:paraId="435AA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395" w:type="dxa"/>
            <w:gridSpan w:val="5"/>
            <w:noWrap w:val="0"/>
            <w:vAlign w:val="top"/>
          </w:tcPr>
          <w:p w14:paraId="476D665C">
            <w:pPr>
              <w:pStyle w:val="5"/>
              <w:spacing w:before="133" w:line="228" w:lineRule="auto"/>
              <w:ind w:left="12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▲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商务条款</w:t>
            </w:r>
          </w:p>
        </w:tc>
      </w:tr>
      <w:tr w14:paraId="2FE9D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9395" w:type="dxa"/>
            <w:gridSpan w:val="5"/>
            <w:noWrap w:val="0"/>
            <w:vAlign w:val="top"/>
          </w:tcPr>
          <w:p w14:paraId="29CAAF6D">
            <w:pPr>
              <w:pStyle w:val="5"/>
              <w:spacing w:before="133" w:line="227" w:lineRule="auto"/>
              <w:ind w:left="13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1、合同签订期：</w:t>
            </w:r>
            <w:r>
              <w:rPr>
                <w:rFonts w:hint="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自成交通知书发布之日起</w:t>
            </w:r>
            <w:r>
              <w:rPr>
                <w:rFonts w:hint="eastAsia"/>
                <w:spacing w:val="-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5日内</w:t>
            </w:r>
          </w:p>
          <w:p w14:paraId="25B59815">
            <w:pPr>
              <w:pStyle w:val="5"/>
              <w:spacing w:before="222" w:line="226" w:lineRule="auto"/>
              <w:ind w:left="11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2、报价要求：竞标报价不能超过采购预算价，超过采购预算价的按无效竞标处理。</w:t>
            </w:r>
          </w:p>
          <w:p w14:paraId="7C75D003">
            <w:pPr>
              <w:pStyle w:val="5"/>
              <w:spacing w:before="221" w:line="364" w:lineRule="auto"/>
              <w:ind w:left="116" w:right="108" w:firstLine="4"/>
              <w:rPr>
                <w:rFonts w:hint="eastAsia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3、服务期限：合同签订后</w:t>
            </w:r>
            <w:r>
              <w:rPr>
                <w:rFonts w:hint="eastAsia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30</w:t>
            </w:r>
            <w:r>
              <w:rPr>
                <w:rFonts w:hint="eastAsia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天内提交项目建议书并报有关部门完成立项工作；60</w:t>
            </w:r>
            <w:r>
              <w:rPr>
                <w:rFonts w:hint="eastAsia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天内完成工程可</w:t>
            </w: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行性研究报告、用地预审与项目选址、节约集约用地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论证报告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highlight w:val="none"/>
                <w:lang w:eastAsia="zh-CN"/>
              </w:rPr>
              <w:t>和社会稳定性分析与评估报告</w:t>
            </w:r>
            <w:r>
              <w:rPr>
                <w:rFonts w:hint="eastAsia"/>
                <w:spacing w:val="10"/>
                <w:sz w:val="24"/>
                <w:szCs w:val="24"/>
                <w:highlight w:val="none"/>
                <w:lang w:eastAsia="zh-CN"/>
              </w:rPr>
              <w:t>专题，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并将专项报告报相关部门,并提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供成果文件(最终审批通过时间视各相关部门情况而定）。</w:t>
            </w:r>
          </w:p>
          <w:p w14:paraId="3F49B1F6">
            <w:pPr>
              <w:pStyle w:val="5"/>
              <w:spacing w:before="221" w:line="364" w:lineRule="auto"/>
              <w:ind w:left="116" w:right="108" w:firstLine="4"/>
              <w:rPr>
                <w:rFonts w:hint="eastAsia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4、服务标准：符合国家规定的标准、政策和现行技术规范、规程要求。</w:t>
            </w:r>
          </w:p>
          <w:p w14:paraId="59175E88">
            <w:pPr>
              <w:pStyle w:val="5"/>
              <w:spacing w:before="221" w:line="364" w:lineRule="auto"/>
              <w:ind w:left="116" w:right="108" w:firstLine="4"/>
              <w:rPr>
                <w:rFonts w:hint="eastAsia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5、成果文件交付地点：采购人指定地点。</w:t>
            </w:r>
          </w:p>
          <w:p w14:paraId="46D1FAF9">
            <w:pPr>
              <w:pStyle w:val="5"/>
              <w:spacing w:before="221" w:line="364" w:lineRule="auto"/>
              <w:ind w:left="116" w:right="108" w:firstLine="4"/>
              <w:rPr>
                <w:rFonts w:hint="eastAsia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6、服务响应时间：接到采购人处理问题通知后 24 小时内到达采购人指定现场。</w:t>
            </w:r>
          </w:p>
          <w:p w14:paraId="01258483">
            <w:pPr>
              <w:pStyle w:val="5"/>
              <w:spacing w:before="221" w:line="364" w:lineRule="auto"/>
              <w:ind w:left="116" w:right="108" w:firstLine="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7、付款方式</w:t>
            </w:r>
            <w:r>
              <w:rPr>
                <w:rFonts w:hint="eastAsia"/>
                <w:spacing w:val="11"/>
                <w:sz w:val="24"/>
                <w:szCs w:val="24"/>
                <w:highlight w:val="none"/>
                <w:lang w:eastAsia="zh-CN"/>
              </w:rPr>
              <w:t>：本项目无预付款，根据项</w:t>
            </w: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目进展情况，提交所有专题报告并获得相关审核部门的批复文件后，待该项目工程落地实施后支付咨询服务费。</w:t>
            </w:r>
          </w:p>
        </w:tc>
      </w:tr>
    </w:tbl>
    <w:p w14:paraId="78192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9C09B"/>
    <w:multiLevelType w:val="singleLevel"/>
    <w:tmpl w:val="3C59C0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49739"/>
    <w:multiLevelType w:val="singleLevel"/>
    <w:tmpl w:val="6724973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8767A"/>
    <w:rsid w:val="5AC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2025-07-15T03:30:00Z</dcterms:created>
  <dc:creator>净^O^空</dc:creator>
  <cp:lastModifiedBy>净^O^空</cp:lastModifiedBy>
  <dcterms:modified xsi:type="dcterms:W3CDTF">2025-07-15T03:31:09Z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10EE64AB526F464199A80D619E385C25_11</vt:lpwstr>
  </property>
  <property fmtid="{D5CDD505-2E9C-101B-9397-08002B2CF9AE}" pid="4" name="KSOTemplateDocerSaveRecord">
    <vt:lpwstr>eyJoZGlkIjoiYmRiNGZhMGQxZDY1YWVkZTU0MmIyYWJkMmE0YmRlMTEiLCJ1c2VySWQiOiI4NzMyNzE2OTMifQ==</vt:lpwstr>
  </property>
</Properties>
</file>