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35E70">
      <w:pPr>
        <w:pStyle w:val="2"/>
        <w:spacing w:line="440" w:lineRule="exact"/>
        <w:jc w:val="center"/>
        <w:rPr>
          <w:rFonts w:hint="eastAsia"/>
          <w:color w:val="auto"/>
          <w:sz w:val="36"/>
          <w:szCs w:val="36"/>
          <w:highlight w:val="none"/>
        </w:rPr>
      </w:pPr>
      <w:r>
        <w:rPr>
          <w:rFonts w:hint="eastAsia"/>
          <w:color w:val="auto"/>
          <w:sz w:val="36"/>
          <w:szCs w:val="36"/>
          <w:highlight w:val="none"/>
        </w:rPr>
        <w:t>采购需求</w:t>
      </w:r>
    </w:p>
    <w:p w14:paraId="16E02B4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610FC0F">
      <w:pPr>
        <w:spacing w:line="340" w:lineRule="exact"/>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6C72B2E6">
      <w:pPr>
        <w:spacing w:line="3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E275523">
      <w:pPr>
        <w:spacing w:line="34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w:t>
      </w:r>
    </w:p>
    <w:p w14:paraId="337CC5E4">
      <w:pPr>
        <w:spacing w:line="34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w:t>
      </w:r>
      <w:r>
        <w:rPr>
          <w:rFonts w:hint="eastAsia" w:ascii="宋体" w:hAnsi="宋体" w:cs="宋体"/>
          <w:color w:val="auto"/>
          <w:szCs w:val="21"/>
          <w:highlight w:val="none"/>
          <w:lang w:eastAsia="zh-CN"/>
        </w:rPr>
        <w:t>服务商</w:t>
      </w:r>
      <w:r>
        <w:rPr>
          <w:rFonts w:hint="eastAsia" w:ascii="宋体" w:hAnsi="宋体" w:cs="宋体"/>
          <w:color w:val="auto"/>
          <w:szCs w:val="21"/>
          <w:highlight w:val="none"/>
        </w:rPr>
        <w:t>仅起参考作用，不属于指定品牌、型号或者生产</w:t>
      </w:r>
      <w:r>
        <w:rPr>
          <w:rFonts w:hint="eastAsia" w:ascii="宋体" w:hAnsi="宋体" w:cs="宋体"/>
          <w:color w:val="auto"/>
          <w:szCs w:val="21"/>
          <w:highlight w:val="none"/>
          <w:lang w:eastAsia="zh-CN"/>
        </w:rPr>
        <w:t>服务商</w:t>
      </w:r>
      <w:r>
        <w:rPr>
          <w:rFonts w:hint="eastAsia" w:ascii="宋体" w:hAnsi="宋体" w:cs="宋体"/>
          <w:color w:val="auto"/>
          <w:szCs w:val="21"/>
          <w:highlight w:val="none"/>
        </w:rPr>
        <w:t>的情形。</w:t>
      </w:r>
      <w:r>
        <w:rPr>
          <w:rFonts w:hint="eastAsia" w:ascii="宋体" w:hAnsi="宋体" w:cs="宋体"/>
          <w:color w:val="auto"/>
          <w:szCs w:val="21"/>
          <w:highlight w:val="none"/>
          <w:lang w:eastAsia="zh-CN"/>
        </w:rPr>
        <w:t>服务商</w:t>
      </w:r>
      <w:r>
        <w:rPr>
          <w:rFonts w:hint="eastAsia" w:ascii="宋体" w:hAnsi="宋体" w:cs="宋体"/>
          <w:color w:val="auto"/>
          <w:szCs w:val="21"/>
          <w:highlight w:val="none"/>
        </w:rPr>
        <w:t>可参照或者选用其他相当的品牌、型号或者生产</w:t>
      </w:r>
      <w:r>
        <w:rPr>
          <w:rFonts w:hint="eastAsia" w:ascii="宋体" w:hAnsi="宋体" w:cs="宋体"/>
          <w:color w:val="auto"/>
          <w:szCs w:val="21"/>
          <w:highlight w:val="none"/>
          <w:lang w:eastAsia="zh-CN"/>
        </w:rPr>
        <w:t>服务商</w:t>
      </w:r>
      <w:r>
        <w:rPr>
          <w:rFonts w:hint="eastAsia" w:ascii="宋体" w:hAnsi="宋体" w:cs="宋体"/>
          <w:color w:val="auto"/>
          <w:szCs w:val="21"/>
          <w:highlight w:val="none"/>
        </w:rPr>
        <w:t>替代。</w:t>
      </w:r>
    </w:p>
    <w:p w14:paraId="746AA5BC">
      <w:pPr>
        <w:spacing w:line="320" w:lineRule="exact"/>
        <w:ind w:firstLine="424" w:firstLineChars="202"/>
        <w:jc w:val="left"/>
        <w:rPr>
          <w:rFonts w:hint="eastAsia"/>
          <w:color w:val="auto"/>
          <w:highlight w:val="none"/>
        </w:rPr>
      </w:pPr>
      <w:r>
        <w:rPr>
          <w:rFonts w:hint="eastAsia" w:ascii="宋体" w:hAnsi="宋体" w:cs="宋体"/>
          <w:color w:val="auto"/>
          <w:szCs w:val="21"/>
          <w:highlight w:val="none"/>
        </w:rPr>
        <w:t>4.</w:t>
      </w:r>
      <w:r>
        <w:rPr>
          <w:rFonts w:hint="eastAsia"/>
          <w:color w:val="auto"/>
          <w:highlight w:val="none"/>
          <w:lang w:eastAsia="zh-CN"/>
        </w:rPr>
        <w:t>服务商</w:t>
      </w:r>
      <w:r>
        <w:rPr>
          <w:rFonts w:hint="eastAsia"/>
          <w:color w:val="auto"/>
          <w:highlight w:val="none"/>
        </w:rPr>
        <w:t>必须自行为其竞标产品侵犯他人的知识产权或者专利成果的行为承担相应法律责任。</w:t>
      </w:r>
    </w:p>
    <w:p w14:paraId="474C9A52">
      <w:pPr>
        <w:spacing w:line="320" w:lineRule="exact"/>
        <w:ind w:firstLine="424" w:firstLineChars="202"/>
        <w:jc w:val="left"/>
        <w:rPr>
          <w:color w:val="auto"/>
          <w:highlight w:val="none"/>
        </w:rPr>
      </w:pPr>
      <w:r>
        <w:rPr>
          <w:rFonts w:hint="eastAsia"/>
          <w:color w:val="auto"/>
          <w:highlight w:val="none"/>
        </w:rPr>
        <w:t xml:space="preserve">5. </w:t>
      </w:r>
      <w:r>
        <w:rPr>
          <w:rFonts w:hint="eastAsia"/>
          <w:b/>
          <w:bCs/>
          <w:color w:val="auto"/>
          <w:highlight w:val="none"/>
        </w:rPr>
        <w:t>所属行业：其他未列明行业</w:t>
      </w:r>
    </w:p>
    <w:tbl>
      <w:tblPr>
        <w:tblStyle w:val="4"/>
        <w:tblW w:w="5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47"/>
        <w:gridCol w:w="3"/>
        <w:gridCol w:w="932"/>
        <w:gridCol w:w="6607"/>
      </w:tblGrid>
      <w:tr w14:paraId="3257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14:paraId="3DF15FA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第一部分  </w:t>
            </w:r>
            <w:r>
              <w:rPr>
                <w:rFonts w:hint="eastAsia" w:ascii="宋体" w:hAnsi="宋体" w:cs="宋体"/>
                <w:color w:val="auto"/>
                <w:szCs w:val="21"/>
                <w:highlight w:val="none"/>
              </w:rPr>
              <w:t>▲</w:t>
            </w:r>
            <w:r>
              <w:rPr>
                <w:rFonts w:hint="eastAsia" w:ascii="宋体" w:hAnsi="宋体" w:eastAsia="宋体" w:cs="宋体"/>
                <w:b/>
                <w:color w:val="auto"/>
                <w:sz w:val="21"/>
                <w:szCs w:val="21"/>
                <w:highlight w:val="none"/>
              </w:rPr>
              <w:t>技术要求</w:t>
            </w:r>
          </w:p>
        </w:tc>
      </w:tr>
      <w:tr w14:paraId="225F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noWrap w:val="0"/>
            <w:vAlign w:val="center"/>
          </w:tcPr>
          <w:p w14:paraId="03CDCA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32" w:type="pct"/>
            <w:noWrap w:val="0"/>
            <w:vAlign w:val="center"/>
          </w:tcPr>
          <w:p w14:paraId="36A86F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服务名称</w:t>
            </w:r>
          </w:p>
        </w:tc>
        <w:tc>
          <w:tcPr>
            <w:tcW w:w="543" w:type="pct"/>
            <w:gridSpan w:val="2"/>
            <w:noWrap w:val="0"/>
            <w:vAlign w:val="center"/>
          </w:tcPr>
          <w:p w14:paraId="34214E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数量及单位</w:t>
            </w:r>
          </w:p>
        </w:tc>
        <w:tc>
          <w:tcPr>
            <w:tcW w:w="3792" w:type="pct"/>
            <w:noWrap w:val="0"/>
            <w:vAlign w:val="center"/>
          </w:tcPr>
          <w:p w14:paraId="03ECCD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采购内容及要求</w:t>
            </w:r>
          </w:p>
        </w:tc>
      </w:tr>
      <w:tr w14:paraId="3898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noWrap w:val="0"/>
            <w:vAlign w:val="center"/>
          </w:tcPr>
          <w:p w14:paraId="2131D7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37" w:type="pct"/>
            <w:gridSpan w:val="2"/>
            <w:noWrap w:val="0"/>
            <w:vAlign w:val="center"/>
          </w:tcPr>
          <w:p w14:paraId="2A9E02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防城港市国民经济和社会发展第十五个五年规划纲要编制</w:t>
            </w:r>
          </w:p>
        </w:tc>
        <w:tc>
          <w:tcPr>
            <w:tcW w:w="538" w:type="pct"/>
            <w:noWrap w:val="0"/>
            <w:vAlign w:val="center"/>
          </w:tcPr>
          <w:p w14:paraId="2D3F2F62">
            <w:pPr>
              <w:keepNext w:val="0"/>
              <w:keepLines w:val="0"/>
              <w:pageBreakBefore w:val="0"/>
              <w:widowControl w:val="0"/>
              <w:kinsoku/>
              <w:wordWrap/>
              <w:overflowPunct/>
              <w:topLinePunct w:val="0"/>
              <w:autoSpaceDE/>
              <w:autoSpaceDN/>
              <w:bidi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3792" w:type="pct"/>
            <w:noWrap w:val="0"/>
            <w:vAlign w:val="top"/>
          </w:tcPr>
          <w:p w14:paraId="424C4171">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一、编制要求</w:t>
            </w:r>
          </w:p>
          <w:p w14:paraId="6525BEBD">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（一）总体要求</w:t>
            </w:r>
          </w:p>
          <w:p w14:paraId="62B484B0">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做好我市“十五五”规划工作，必须坚持以习近平新时代中国特色社会主义思想为指导，全面贯彻落实党的二十大精神，学习贯彻习近平总书记关于广西工作论述的重要要求，认真落实市委、市人民政府的各项决策部署，坚持稳中求进工作总基调，完整、准确、全面贯彻新发展理念，积极服务和融入新发展格局，着力推动高质量发展，统筹发展和安全，坚持解放思想、创新求变，向海图强、开放发展，坚持立足国内和全球视野相统筹，坚持目标导向和问题导向相结合，坚持立足当前和谋划长远相贯通，坚持全面规划和突出重点相协调，坚持战略性和操作性相统一，锚定到2035年与全国同步基本实现社会主义现代化目标，深入分析“十五五”时期国内外环境变化，准确把握防城港市的发展基础、发展条件和面临的战略机遇、风险挑战，切实把防城港市发展放到国家、自治区总体发展战略中进行谋划布局，着力做好重大问题研究、“三个重大”事项谋划等规划编制各项前期工作，为高质量编制“十五五”规划打下坚实基础。</w:t>
            </w:r>
          </w:p>
          <w:p w14:paraId="7B5C5DA8">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（二）具体要求</w:t>
            </w:r>
          </w:p>
          <w:p w14:paraId="45170E55">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1.客观全面做好总结评估。对防城港市“十四五”规划执行情况进行全面总结评估，对未达成的目标和未实现的重点任务进行客观分析，查找原因，客观准确把握本区域所处发展阶段及特征。</w:t>
            </w:r>
          </w:p>
          <w:p w14:paraId="096F24C9">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2.深入剖析现实基础和环境形势。通过实地走访和座谈等多种方式进行实地调研，掌握现实基础的一手资料。同时，根据国家和自治区的发展部署，研判防城港市面临的未来发展环境形势。</w:t>
            </w:r>
          </w:p>
          <w:p w14:paraId="2ED021E3">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找准经济社会发展中存在的问题与矛盾。深入研究防城港市在开放发展、产业发展、创新能力、基础设施、国土空间、城乡协调、生态文明、体制改革、风险防控等各领域发展遇到的瓶颈和短板，辨别真问题与真矛盾。</w:t>
            </w:r>
          </w:p>
          <w:p w14:paraId="7FAAD07B">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4.突出防城港自身发展特色。防城港市作为西部沿海沿边城市、中国对接东盟的海陆双通道，具有多重国家级开发平台，要准确把握其特色优势、挖掘其发展价值，在规划纲要编制突出区域特色。</w:t>
            </w:r>
          </w:p>
          <w:p w14:paraId="3082EBFA">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科学谋划“三个重大”工作。立足防城港市市情，紧扣国计民生，认真研究一批对经济发展和结构调整全局带动性强的重大工程，对推进社会建设、生态环保、改善民生作用显著的重大项目，对解决突出矛盾、增进公平效率有力有效的重大政策。加强科学充分论证项目，为补短板、增后劲、促均衡、上水平提供支撑。</w:t>
            </w:r>
          </w:p>
          <w:p w14:paraId="690FBA1C">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重视规划实施的可操作性。在规划编制的过程中，注重规划的前瞻性和实施性。既要站在全球化、全国、全自治区发展中考虑问题，对未来发展和环境变化有一定的预测，又要契合防城港市发展实情，制定目标要通过努力可以实现，重点规划任务要具体到项目的实施，确保规划实施效果。</w:t>
            </w:r>
          </w:p>
          <w:p w14:paraId="4DA77530">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7.做好国家、广西壮族自治区、防城港市三个层面各种类型规划的衔接结合，确保重要目标指标、重大战略、重大任务、重要资源开发以及重大项目布局和重大政策措施全面体现。</w:t>
            </w:r>
          </w:p>
          <w:p w14:paraId="101E4D64">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二、成果要求</w:t>
            </w:r>
          </w:p>
          <w:p w14:paraId="32A57EF9">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提交《防城港市国民经济和社会发展第十五个五年规划纲要》文本及附表、附图、附件，最终成果纸质版10套以上，采购方根据需要可适量增加，成果资料刻录光盘5张</w:t>
            </w:r>
            <w:r>
              <w:rPr>
                <w:rFonts w:hint="eastAsia" w:ascii="宋体" w:hAnsi="宋体" w:eastAsia="宋体" w:cs="宋体"/>
                <w:b w:val="0"/>
                <w:bCs w:val="0"/>
                <w:color w:val="auto"/>
                <w:sz w:val="21"/>
                <w:szCs w:val="21"/>
                <w:highlight w:val="none"/>
              </w:rPr>
              <w:t>。</w:t>
            </w:r>
          </w:p>
          <w:p w14:paraId="31BCBFEF">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三、知识产权</w:t>
            </w:r>
          </w:p>
          <w:p w14:paraId="4810B850">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3E90FEE5">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（二）供应商有义务随时向采购单位解释所有成果内容。</w:t>
            </w:r>
          </w:p>
          <w:p w14:paraId="535EC0F0">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四、其他要求事项</w:t>
            </w:r>
          </w:p>
          <w:p w14:paraId="0C985504">
            <w:pPr>
              <w:pStyle w:val="3"/>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根据国家及自治区的工作要求，“十五五”规划纲要在未对外发布前的一切工作将按涉密工作管理，编制过程应严格遵循保密原则，采购方与供应商将签订保密协议，确保编制过程安全高效。</w:t>
            </w:r>
          </w:p>
        </w:tc>
      </w:tr>
      <w:tr w14:paraId="32D7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14:paraId="08CDB2B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第二部分 </w:t>
            </w:r>
            <w:r>
              <w:rPr>
                <w:rFonts w:hint="eastAsia" w:ascii="宋体" w:hAnsi="宋体" w:cs="宋体"/>
                <w:color w:val="auto"/>
                <w:szCs w:val="21"/>
                <w:highlight w:val="none"/>
              </w:rPr>
              <w:t>▲</w:t>
            </w:r>
            <w:r>
              <w:rPr>
                <w:rFonts w:hint="eastAsia" w:ascii="宋体" w:hAnsi="宋体" w:eastAsia="宋体" w:cs="宋体"/>
                <w:b/>
                <w:color w:val="auto"/>
                <w:sz w:val="21"/>
                <w:szCs w:val="21"/>
                <w:highlight w:val="none"/>
              </w:rPr>
              <w:t>商务要求</w:t>
            </w:r>
          </w:p>
        </w:tc>
      </w:tr>
      <w:tr w14:paraId="1D82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gridSpan w:val="3"/>
            <w:noWrap w:val="0"/>
            <w:vAlign w:val="center"/>
          </w:tcPr>
          <w:p w14:paraId="4496C9D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合同履行期限</w:t>
            </w:r>
            <w:r>
              <w:rPr>
                <w:rFonts w:hint="eastAsia" w:ascii="宋体" w:hAnsi="宋体" w:eastAsia="宋体" w:cs="宋体"/>
                <w:color w:val="auto"/>
                <w:kern w:val="0"/>
                <w:sz w:val="21"/>
                <w:szCs w:val="21"/>
                <w:highlight w:val="none"/>
                <w:lang w:eastAsia="zh-CN"/>
              </w:rPr>
              <w:t>及服务地点</w:t>
            </w:r>
          </w:p>
        </w:tc>
        <w:tc>
          <w:tcPr>
            <w:tcW w:w="4331" w:type="pct"/>
            <w:gridSpan w:val="2"/>
            <w:noWrap w:val="0"/>
            <w:vAlign w:val="center"/>
          </w:tcPr>
          <w:p w14:paraId="42B3443C">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.合同履行期限</w:t>
            </w:r>
            <w:r>
              <w:rPr>
                <w:rFonts w:hint="eastAsia" w:ascii="宋体" w:hAnsi="宋体"/>
                <w:color w:val="auto"/>
                <w:szCs w:val="21"/>
                <w:highlight w:val="none"/>
              </w:rPr>
              <w:t>:</w:t>
            </w:r>
            <w:r>
              <w:rPr>
                <w:rFonts w:hint="eastAsia" w:ascii="宋体" w:hAnsi="宋体" w:eastAsia="宋体" w:cs="Times New Roman"/>
                <w:bCs/>
                <w:color w:val="auto"/>
                <w:szCs w:val="21"/>
                <w:highlight w:val="none"/>
                <w:lang w:eastAsia="zh-CN"/>
              </w:rPr>
              <w:t>2025年11月30日前完成《防城港市国民经济与社会发展第十五个五年规划纲要》初稿。以上成果在市本级人民代表大会审议通过前不断修改完善，待防城港市人民代表大会审议通过后作进一步修改完善提交终稿</w:t>
            </w:r>
            <w:r>
              <w:rPr>
                <w:rFonts w:hint="eastAsia" w:ascii="宋体" w:hAnsi="宋体" w:eastAsia="宋体" w:cs="宋体"/>
                <w:color w:val="auto"/>
                <w:spacing w:val="4"/>
                <w:sz w:val="21"/>
                <w:szCs w:val="21"/>
                <w:highlight w:val="none"/>
                <w:u w:val="none"/>
                <w:lang w:eastAsia="zh-CN"/>
              </w:rPr>
              <w:t>。</w:t>
            </w:r>
          </w:p>
          <w:p w14:paraId="381F8B8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.服务地点：</w:t>
            </w:r>
            <w:r>
              <w:rPr>
                <w:rFonts w:hint="eastAsia" w:ascii="宋体" w:hAnsi="宋体" w:eastAsia="宋体" w:cs="Times New Roman"/>
                <w:color w:val="auto"/>
                <w:szCs w:val="21"/>
                <w:highlight w:val="none"/>
                <w:lang w:eastAsia="zh-CN"/>
              </w:rPr>
              <w:t>防城港</w:t>
            </w:r>
            <w:r>
              <w:rPr>
                <w:rFonts w:hint="eastAsia" w:ascii="宋体" w:hAnsi="宋体" w:eastAsia="宋体" w:cs="Times New Roman"/>
                <w:color w:val="auto"/>
                <w:szCs w:val="21"/>
                <w:highlight w:val="none"/>
              </w:rPr>
              <w:t>市采购人指定地点。</w:t>
            </w:r>
          </w:p>
        </w:tc>
      </w:tr>
      <w:tr w14:paraId="0DDA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gridSpan w:val="3"/>
            <w:noWrap w:val="0"/>
            <w:vAlign w:val="center"/>
          </w:tcPr>
          <w:p w14:paraId="1FC0481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rPr>
              <w:t>售后服务要求</w:t>
            </w:r>
          </w:p>
        </w:tc>
        <w:tc>
          <w:tcPr>
            <w:tcW w:w="4331" w:type="pct"/>
            <w:gridSpan w:val="2"/>
            <w:noWrap w:val="0"/>
            <w:vAlign w:val="center"/>
          </w:tcPr>
          <w:p w14:paraId="6400543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1.具体成果文件份数</w:t>
            </w:r>
            <w:r>
              <w:rPr>
                <w:rFonts w:hint="eastAsia" w:ascii="宋体" w:hAnsi="宋体" w:eastAsia="宋体" w:cs="Times New Roman"/>
                <w:color w:val="auto"/>
                <w:szCs w:val="21"/>
                <w:highlight w:val="none"/>
                <w:lang w:val="en-US" w:eastAsia="zh-CN"/>
              </w:rPr>
              <w:t>可</w:t>
            </w:r>
            <w:r>
              <w:rPr>
                <w:rFonts w:hint="default" w:ascii="宋体" w:hAnsi="宋体" w:eastAsia="宋体" w:cs="Times New Roman"/>
                <w:color w:val="auto"/>
                <w:szCs w:val="21"/>
                <w:highlight w:val="none"/>
                <w:lang w:val="en-US" w:eastAsia="zh-CN"/>
              </w:rPr>
              <w:t>按采购人实际需要提供。</w:t>
            </w:r>
          </w:p>
          <w:p w14:paraId="37A6C0B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服务</w:t>
            </w:r>
            <w:r>
              <w:rPr>
                <w:rFonts w:hint="default" w:ascii="宋体" w:hAnsi="宋体" w:eastAsia="宋体" w:cs="Times New Roman"/>
                <w:color w:val="auto"/>
                <w:szCs w:val="21"/>
                <w:highlight w:val="none"/>
                <w:lang w:val="en-US" w:eastAsia="zh-CN"/>
              </w:rPr>
              <w:t>过程中属于成交人原因造成的错漏等失误，由成交人负责改正，相关费用包含在合同总价中。磋商供应商在竞标时须充分考虑该成本。</w:t>
            </w:r>
          </w:p>
        </w:tc>
      </w:tr>
      <w:tr w14:paraId="5045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gridSpan w:val="3"/>
            <w:noWrap w:val="0"/>
            <w:vAlign w:val="center"/>
          </w:tcPr>
          <w:p w14:paraId="6DCA8C1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4331" w:type="pct"/>
            <w:gridSpan w:val="2"/>
            <w:noWrap w:val="0"/>
            <w:vAlign w:val="center"/>
          </w:tcPr>
          <w:p w14:paraId="60401F4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价以人民币报价，包括供应商完成本项目所需的一切工作内容而发生的所有直接费用、间接费用、其它费用、税金等全部费用和供应商要求获得的利润以及应由供应商承担的义务、责任和风险所发生的一切费用。</w:t>
            </w:r>
          </w:p>
        </w:tc>
      </w:tr>
      <w:tr w14:paraId="7D76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gridSpan w:val="3"/>
            <w:noWrap w:val="0"/>
            <w:vAlign w:val="center"/>
          </w:tcPr>
          <w:p w14:paraId="6920603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4331" w:type="pct"/>
            <w:gridSpan w:val="2"/>
            <w:noWrap w:val="0"/>
            <w:vAlign w:val="center"/>
          </w:tcPr>
          <w:p w14:paraId="5DFBAAC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自成交通知书发出之日起25日内。</w:t>
            </w:r>
          </w:p>
        </w:tc>
      </w:tr>
      <w:tr w14:paraId="2FD4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gridSpan w:val="3"/>
            <w:noWrap w:val="0"/>
            <w:vAlign w:val="center"/>
          </w:tcPr>
          <w:p w14:paraId="5F4E4D3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4331" w:type="pct"/>
            <w:gridSpan w:val="2"/>
            <w:noWrap w:val="0"/>
            <w:vAlign w:val="center"/>
          </w:tcPr>
          <w:p w14:paraId="59DA781A">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rPr>
              <w:t>付款方式：</w:t>
            </w:r>
            <w:r>
              <w:rPr>
                <w:rFonts w:hint="eastAsia" w:ascii="宋体" w:hAnsi="宋体" w:eastAsia="宋体" w:cs="宋体"/>
                <w:color w:val="auto"/>
                <w:spacing w:val="4"/>
                <w:sz w:val="21"/>
                <w:szCs w:val="21"/>
                <w:highlight w:val="none"/>
                <w:u w:val="none"/>
                <w:lang w:eastAsia="zh-CN"/>
              </w:rPr>
              <w:t>签订合同后</w:t>
            </w:r>
            <w:r>
              <w:rPr>
                <w:rFonts w:hint="eastAsia" w:ascii="宋体" w:hAnsi="宋体" w:eastAsia="宋体" w:cs="宋体"/>
                <w:color w:val="auto"/>
                <w:spacing w:val="4"/>
                <w:sz w:val="21"/>
                <w:szCs w:val="21"/>
                <w:highlight w:val="none"/>
                <w:u w:val="none"/>
                <w:lang w:val="en-US" w:eastAsia="zh-CN"/>
              </w:rPr>
              <w:t>15</w:t>
            </w:r>
            <w:r>
              <w:rPr>
                <w:rFonts w:hint="eastAsia" w:ascii="宋体" w:hAnsi="宋体" w:eastAsia="宋体" w:cs="宋体"/>
                <w:color w:val="auto"/>
                <w:spacing w:val="4"/>
                <w:sz w:val="21"/>
                <w:szCs w:val="21"/>
                <w:highlight w:val="none"/>
                <w:u w:val="none"/>
                <w:lang w:eastAsia="zh-CN"/>
              </w:rPr>
              <w:t>个工作日内支付合同金额的</w:t>
            </w:r>
            <w:r>
              <w:rPr>
                <w:rFonts w:hint="eastAsia" w:ascii="宋体" w:hAnsi="宋体" w:eastAsia="宋体" w:cs="宋体"/>
                <w:color w:val="auto"/>
                <w:spacing w:val="4"/>
                <w:sz w:val="21"/>
                <w:szCs w:val="21"/>
                <w:highlight w:val="none"/>
                <w:u w:val="none"/>
                <w:lang w:val="en-US" w:eastAsia="zh-CN"/>
              </w:rPr>
              <w:t>30</w:t>
            </w:r>
            <w:r>
              <w:rPr>
                <w:rFonts w:hint="eastAsia" w:ascii="宋体" w:hAnsi="宋体" w:eastAsia="宋体" w:cs="宋体"/>
                <w:color w:val="auto"/>
                <w:spacing w:val="4"/>
                <w:sz w:val="21"/>
                <w:szCs w:val="21"/>
                <w:highlight w:val="none"/>
                <w:u w:val="none"/>
                <w:lang w:eastAsia="zh-CN"/>
              </w:rPr>
              <w:t>%作为预付款；</w:t>
            </w:r>
            <w:r>
              <w:rPr>
                <w:rFonts w:hint="eastAsia" w:ascii="宋体" w:hAnsi="宋体" w:eastAsia="宋体" w:cs="宋体"/>
                <w:color w:val="auto"/>
                <w:spacing w:val="4"/>
                <w:sz w:val="21"/>
                <w:szCs w:val="21"/>
                <w:highlight w:val="none"/>
                <w:u w:val="none"/>
                <w:lang w:val="en-US" w:eastAsia="zh-CN"/>
              </w:rPr>
              <w:t>乙方向甲方提供规划纲要的提纲后10个工作日内支付合同金额的30%</w:t>
            </w:r>
            <w:r>
              <w:rPr>
                <w:rFonts w:hint="eastAsia" w:ascii="宋体" w:hAnsi="宋体" w:eastAsia="宋体" w:cs="宋体"/>
                <w:color w:val="auto"/>
                <w:spacing w:val="4"/>
                <w:sz w:val="21"/>
                <w:szCs w:val="21"/>
                <w:highlight w:val="none"/>
                <w:u w:val="none"/>
                <w:lang w:eastAsia="zh-CN"/>
              </w:rPr>
              <w:t>；完成防城港市国民经济和社会发展第十五个五年规划纲要编制，并经市人民政府常务会审定通过后支付合同金额的30%；以上成果经防城港市国民经济和社会发展第十五个五年规划纲要经防城港市人民代表大会审议通过并正式印发后支付合同金额的10%。</w:t>
            </w:r>
          </w:p>
        </w:tc>
      </w:tr>
      <w:tr w14:paraId="0856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gridSpan w:val="3"/>
            <w:noWrap w:val="0"/>
            <w:vAlign w:val="center"/>
          </w:tcPr>
          <w:p w14:paraId="4E2817E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验收标准</w:t>
            </w:r>
          </w:p>
        </w:tc>
        <w:tc>
          <w:tcPr>
            <w:tcW w:w="4331" w:type="pct"/>
            <w:gridSpan w:val="2"/>
            <w:noWrap w:val="0"/>
            <w:vAlign w:val="center"/>
          </w:tcPr>
          <w:p w14:paraId="67532CC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本项目成果质量必须严格按照采购文件提出的要求及所签订合同的约定进行，并经有关部门审查通过后，提交合格的最终成果材料给采购人进行验收。</w:t>
            </w:r>
          </w:p>
        </w:tc>
      </w:tr>
      <w:tr w14:paraId="5CB5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pct"/>
            <w:gridSpan w:val="3"/>
            <w:noWrap w:val="0"/>
            <w:vAlign w:val="center"/>
          </w:tcPr>
          <w:p w14:paraId="2CCDA01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4331" w:type="pct"/>
            <w:gridSpan w:val="2"/>
            <w:noWrap w:val="0"/>
            <w:vAlign w:val="top"/>
          </w:tcPr>
          <w:p w14:paraId="5863AC0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服务商</w:t>
            </w:r>
            <w:r>
              <w:rPr>
                <w:rFonts w:hint="eastAsia" w:ascii="宋体" w:hAnsi="宋体" w:eastAsia="宋体" w:cs="宋体"/>
                <w:color w:val="auto"/>
                <w:kern w:val="0"/>
                <w:sz w:val="21"/>
                <w:szCs w:val="21"/>
                <w:highlight w:val="none"/>
              </w:rPr>
              <w:t>在履约过程中需投入满足项目需求的相关专业技术人员，并在响应文件中提供</w:t>
            </w:r>
            <w:r>
              <w:rPr>
                <w:rFonts w:hint="eastAsia" w:ascii="宋体" w:hAnsi="宋体" w:eastAsia="宋体" w:cs="宋体"/>
                <w:color w:val="auto"/>
                <w:sz w:val="21"/>
                <w:szCs w:val="21"/>
                <w:highlight w:val="none"/>
                <w:lang w:eastAsia="zh-CN"/>
              </w:rPr>
              <w:t>服务方案</w:t>
            </w:r>
            <w:r>
              <w:rPr>
                <w:rFonts w:hint="eastAsia" w:ascii="宋体" w:hAnsi="宋体" w:eastAsia="宋体" w:cs="宋体"/>
                <w:color w:val="auto"/>
                <w:kern w:val="0"/>
                <w:sz w:val="21"/>
                <w:szCs w:val="21"/>
                <w:highlight w:val="none"/>
              </w:rPr>
              <w:t>以供评标，内容包括但不限于“第四章评审程序、评审方法和评审标准”中的内容。</w:t>
            </w:r>
          </w:p>
        </w:tc>
      </w:tr>
    </w:tbl>
    <w:p w14:paraId="0811177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048B6"/>
    <w:rsid w:val="0140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2025-10-24T03:13:00Z</dcterms:created>
  <dc:creator>灬D君 ˇ </dc:creator>
  <cp:lastModifiedBy>灬D君 ˇ </cp:lastModifiedBy>
  <dcterms:modified xsi:type="dcterms:W3CDTF">2025-10-24T03:13:44Z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1F6254E0B0A7425F9066E7B178D7EED6_11</vt:lpwstr>
  </property>
  <property fmtid="{D5CDD505-2E9C-101B-9397-08002B2CF9AE}" pid="4" name="KSOTemplateDocerSaveRecord">
    <vt:lpwstr>eyJoZGlkIjoiNmUxYTYyN2Q2OGNlODIwZmVhNTE1OTNmMmJhYTRjMjkiLCJ1c2VySWQiOiIyNjU5MTA4NzQifQ==</vt:lpwstr>
  </property>
</Properties>
</file>