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3D882">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062BB53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AAE90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w:t>
      </w:r>
    </w:p>
    <w:p w14:paraId="06E6937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本竞争性磋商采购文件所称</w:t>
      </w:r>
      <w:r>
        <w:rPr>
          <w:rFonts w:hint="eastAsia" w:ascii="宋体" w:hAnsi="宋体" w:eastAsia="宋体" w:cs="宋体"/>
          <w:color w:val="auto"/>
          <w:highlight w:val="none"/>
        </w:rPr>
        <w:t>小微</w:t>
      </w:r>
      <w:r>
        <w:rPr>
          <w:rFonts w:hint="eastAsia" w:ascii="宋体" w:hAnsi="宋体" w:eastAsia="宋体" w:cs="宋体"/>
          <w:color w:val="auto"/>
          <w:szCs w:val="21"/>
          <w:highlight w:val="none"/>
        </w:rPr>
        <w:t>企业必须符合《政府采购促进中小企业发展管理办法》（财库〔2020〕46号）的规定。</w:t>
      </w:r>
    </w:p>
    <w:p w14:paraId="257377F5">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2.“实质性要求”是指采购需求中带“▲”的条款或者不能负偏离的条款或者已经指明不满足按响应文件按无效处理的条款。</w:t>
      </w:r>
    </w:p>
    <w:p w14:paraId="31C7F107">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3.供应商应根据自身实际情况如实响应磋商文件</w:t>
      </w:r>
      <w:r>
        <w:rPr>
          <w:rFonts w:hint="eastAsia" w:ascii="宋体" w:hAnsi="宋体" w:eastAsia="宋体" w:cs="宋体"/>
          <w:color w:val="auto"/>
          <w:highlight w:val="none"/>
        </w:rPr>
        <w:t>。</w:t>
      </w:r>
    </w:p>
    <w:p w14:paraId="3B4548C8">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tbl>
      <w:tblPr>
        <w:tblStyle w:val="8"/>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369"/>
      </w:tblGrid>
      <w:tr w14:paraId="5CB1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51" w:type="dxa"/>
            <w:gridSpan w:val="5"/>
            <w:noWrap w:val="0"/>
            <w:vAlign w:val="center"/>
          </w:tcPr>
          <w:p w14:paraId="752B71D4">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一、技术要求</w:t>
            </w:r>
          </w:p>
        </w:tc>
      </w:tr>
      <w:tr w14:paraId="08A4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357DB4B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74" w:type="dxa"/>
            <w:noWrap w:val="0"/>
            <w:vAlign w:val="center"/>
          </w:tcPr>
          <w:p w14:paraId="46FE7F5C">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666" w:type="dxa"/>
            <w:noWrap w:val="0"/>
            <w:vAlign w:val="center"/>
          </w:tcPr>
          <w:p w14:paraId="66D679E6">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687" w:type="dxa"/>
            <w:noWrap w:val="0"/>
            <w:vAlign w:val="center"/>
          </w:tcPr>
          <w:p w14:paraId="085571E9">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4F373AAE">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6369" w:type="dxa"/>
            <w:noWrap w:val="0"/>
            <w:vAlign w:val="center"/>
          </w:tcPr>
          <w:p w14:paraId="5E20EB9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服务要求</w:t>
            </w:r>
          </w:p>
        </w:tc>
      </w:tr>
      <w:tr w14:paraId="603C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noWrap w:val="0"/>
            <w:vAlign w:val="center"/>
          </w:tcPr>
          <w:p w14:paraId="153F6D20">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4" w:type="dxa"/>
            <w:noWrap w:val="0"/>
            <w:vAlign w:val="center"/>
          </w:tcPr>
          <w:p w14:paraId="788BF36C">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防城港职业技术学院校园总体规划设计</w:t>
            </w:r>
            <w:r>
              <w:rPr>
                <w:rFonts w:hint="eastAsia" w:ascii="宋体" w:hAnsi="宋体" w:eastAsia="宋体" w:cs="宋体"/>
                <w:color w:val="auto"/>
                <w:szCs w:val="21"/>
                <w:highlight w:val="none"/>
              </w:rPr>
              <w:t>服务</w:t>
            </w:r>
          </w:p>
        </w:tc>
        <w:tc>
          <w:tcPr>
            <w:tcW w:w="666" w:type="dxa"/>
            <w:noWrap w:val="0"/>
            <w:vAlign w:val="center"/>
          </w:tcPr>
          <w:p w14:paraId="2E02E400">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687" w:type="dxa"/>
            <w:noWrap w:val="0"/>
            <w:vAlign w:val="center"/>
          </w:tcPr>
          <w:p w14:paraId="781F6C8E">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c>
          <w:tcPr>
            <w:tcW w:w="6369" w:type="dxa"/>
            <w:noWrap w:val="0"/>
            <w:vAlign w:val="top"/>
          </w:tcPr>
          <w:p w14:paraId="7998AAE0">
            <w:pPr>
              <w:pStyle w:val="5"/>
              <w:spacing w:after="0" w:line="360" w:lineRule="exact"/>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一、规划范围</w:t>
            </w:r>
          </w:p>
          <w:p w14:paraId="6132EC22">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防城港职业技术学院总占地面积 1011 亩，其中一期 318 亩区域已建成投用；二期 282 亩地块在原有规划批复基础上完成部分调规调整，目前仍有部分土地尚未明确规划布局；三期 411 亩地块已完成选址，暂未开展土地征拆工作。本次规划范围主要覆盖二期、三期地块，总面积约 693 亩，且需将一期 318 亩已建设部分的功能布局、设施配套全面融入校园总体规划，以保障全校空间的整体性。设计单位需在充分衔接各期地块现状（一期建成、二期部分已调规及部分待规划、三期已选址）的基础上，结合全校空间布局的系统性与完整性及长远教学的发展需要，对全校区域进行进一步统筹布局规划，最终形成覆盖学院全部校区的一体化规划设计方案。</w:t>
            </w:r>
          </w:p>
          <w:p w14:paraId="0ADA2817">
            <w:pPr>
              <w:pStyle w:val="5"/>
              <w:spacing w:after="0" w:line="360" w:lineRule="exact"/>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二、技术及工作要求</w:t>
            </w:r>
          </w:p>
          <w:p w14:paraId="6FD959EF">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b w:val="0"/>
                <w:bCs w:val="0"/>
                <w:color w:val="auto"/>
                <w:highlight w:val="none"/>
                <w:lang w:val="en-US" w:eastAsia="zh-CN"/>
              </w:rPr>
              <w:t>1.技术要求</w:t>
            </w:r>
          </w:p>
          <w:p w14:paraId="31994D2A">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应满足符合《建筑工程设计文件编制深度规定》（2016版）、《防城港市城市规划管理技术规定》、《民用建筑设计通则》GB50352-2005、《建筑设计防火规范》GB50016-2014、《高等职业学校建设标准》（建标197—2019）、《普通高校学校建筑面积指标》（建标191—2018）、当地城市规划，环境保护，市政工程，绿化美化等有关要求，建设单位的意见和当地相关情况、规划管理部门的各项要求、现行有关的法律规范、设计规范等。</w:t>
            </w:r>
          </w:p>
          <w:p w14:paraId="5D96019B">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次修详规文本以修建性总平面设计为核心技术基础，系统呈现防城港职业技术学院整体（含一期已建成区域建筑等）的规划布局与技术细节，出具包括但不限于以下成果：修建性详细规划文本，包括现状图、区位图、市政工程规划图、规划总平面图、分区规划图、道路交通规划图、绿化配置规划图、用地竖向规划图、公共服务设施规模布局图、人防工程规划图、表达规划设计意图的鸟瞰图、天际线图、日照分析、各类效果图、主要建筑单体设计图纸（含平面、立面、剖面、效果图等）等；修建性详细规划说明书，包括现状条件分析、规划原则和总体构思、办学理念、用地布局、市政工程规划、空间组织和景观特色、道路系统和绿地系统规划、竖向规划、主要经济技术指标以及自然资源局要求的其他图纸等。</w:t>
            </w:r>
          </w:p>
          <w:p w14:paraId="310FF860">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上述修建性详细规划文本、修建性详细规划说明书等须体现防城港职业技术学院整体规划内容（含一期工程），采购人对一期工程的相关资料可以协调原设计单位提供电子版，但无法获取情况下，供应商需要自行制作。所有设计成果同时提供电子文件。</w:t>
            </w:r>
          </w:p>
          <w:p w14:paraId="4800F1D3">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（3）设计方案必须通过防城港市自然资源审查委员会审批。</w:t>
            </w:r>
          </w:p>
          <w:p w14:paraId="11330BA8">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b w:val="0"/>
                <w:bCs w:val="0"/>
                <w:color w:val="auto"/>
                <w:highlight w:val="none"/>
                <w:lang w:val="en-US" w:eastAsia="zh-CN"/>
              </w:rPr>
              <w:t>2.工作要求</w:t>
            </w:r>
          </w:p>
          <w:p w14:paraId="65FCA5F5">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采购人提供的有关资料(设计单位应明确列出所需资料的清单)、规划设计要求，并依照防城港市城市规划的有关法规和规范，以及防城港城市更新相关政策等要求，并按照现行的国家和地方有关法律、法规以及相关规范的技术要求，按双方商定的工期进度，按时、保质、保量提供规划设计图纸及文件资料。</w:t>
            </w:r>
          </w:p>
          <w:p w14:paraId="400C3461">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（2）负责技术跟踪，对实施方案设计成果经相关部审查后，根据相关要求修改等要求，要跟进处理。</w:t>
            </w:r>
          </w:p>
          <w:p w14:paraId="21B09B5A">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（3）协助采购人完成本项目的报审、报批后有关成果修改等技术工作。</w:t>
            </w:r>
          </w:p>
          <w:p w14:paraId="55875BE9">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（4）负责向采购人对本项目范围内的相关技术交底。</w:t>
            </w:r>
          </w:p>
          <w:p w14:paraId="68D505C2">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供应商应保护采购人的知识产权。未经采购人同意，不得向第三方披露或转让与本次有关的设计资料，包括但不限于设计成果、采购单位向供应商提供有关图纸等技术经济资料和文件。如发生以上情况，供应商应负法律责任，采购人有权向供应商提出索赔。</w:t>
            </w:r>
          </w:p>
          <w:p w14:paraId="0A02230E">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（6）收到采购人提供的基础资料后，供应商应仔细阅读，如发现任何不明晰，错误、失误或缺陷，应及时向采购人提出。</w:t>
            </w:r>
          </w:p>
          <w:p w14:paraId="142DF963">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（7）供应商提交的各阶段工作成果必须经采购人书面认可，设计成果内容、质量及数量满足送审要求。</w:t>
            </w:r>
          </w:p>
          <w:p w14:paraId="4786D906">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在报政府有关部门审批期间，在有需要时供应商应派本项目的设计负责人及设计团队参加设计方所必须参与的相关工作。根据工作需要，供应商应到现场进行调查、解说、汇报、沟通等工作的，食宿和当地交通及办公便利、来往交通由供应商自行解决。</w:t>
            </w:r>
          </w:p>
          <w:p w14:paraId="031F7633">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（9）报价为总价包干，包含设计方案通过防城港市自然资源审查委员会审批的所有费用。</w:t>
            </w:r>
          </w:p>
          <w:p w14:paraId="5DDE8129">
            <w:pPr>
              <w:pStyle w:val="5"/>
              <w:spacing w:after="0" w:line="360" w:lineRule="exact"/>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三、成果要求</w:t>
            </w:r>
          </w:p>
          <w:p w14:paraId="04D50850">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1.提供规划设计文件纸质文档4份，电子文档1份。</w:t>
            </w:r>
          </w:p>
          <w:p w14:paraId="7B0ECC05">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2.成交供应商应严格按照国家有关规范标准，根据采购人的委托要求，完成相应的规划设计文件及合同约定的服务项目。</w:t>
            </w:r>
          </w:p>
          <w:p w14:paraId="3B24CA1E">
            <w:pPr>
              <w:pStyle w:val="5"/>
              <w:spacing w:after="0" w:line="360" w:lineRule="exact"/>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四、其他要求</w:t>
            </w:r>
          </w:p>
          <w:p w14:paraId="00C56CDC">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1.项目执行过程中，服务期间服务响应时间不得超过2小时，到场技术支持时间24小时内必须到场，工作交流汇报项目主要负责人必须出席。</w:t>
            </w:r>
          </w:p>
          <w:p w14:paraId="5B29BBD2">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2.后续服务要求：在后续服务期限内提供相关内容咨询、协调等支持。</w:t>
            </w:r>
          </w:p>
          <w:p w14:paraId="036228AD">
            <w:pPr>
              <w:pStyle w:val="5"/>
              <w:spacing w:after="0"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编制成果归采购人所有，成交供应商不得擅自对外发表、出版；确实因学术交流、职称评定等需要而要做发表的必须征得采购人书面授权许可，若因此带来的相关法律经济纠纷与采购人无关，成交供应商应自行承担全部法律和经济等相关责任。</w:t>
            </w:r>
          </w:p>
        </w:tc>
      </w:tr>
      <w:tr w14:paraId="5B90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51" w:type="dxa"/>
            <w:gridSpan w:val="5"/>
            <w:noWrap w:val="0"/>
            <w:vAlign w:val="center"/>
          </w:tcPr>
          <w:p w14:paraId="6338896F">
            <w:pPr>
              <w:spacing w:line="360" w:lineRule="auto"/>
              <w:jc w:val="left"/>
              <w:rPr>
                <w:rFonts w:hint="eastAsia" w:ascii="宋体" w:hAnsi="宋体" w:eastAsia="宋体" w:cs="宋体"/>
                <w:b/>
                <w:bCs/>
                <w:iCs/>
                <w:color w:val="auto"/>
                <w:szCs w:val="21"/>
                <w:highlight w:val="none"/>
              </w:rPr>
            </w:pPr>
            <w:r>
              <w:rPr>
                <w:rFonts w:hint="eastAsia" w:ascii="宋体" w:hAnsi="宋体" w:eastAsia="宋体" w:cs="宋体"/>
                <w:b/>
                <w:bCs/>
                <w:iCs/>
                <w:color w:val="auto"/>
                <w:szCs w:val="21"/>
                <w:highlight w:val="none"/>
              </w:rPr>
              <w:t>▲二、商务要求</w:t>
            </w:r>
          </w:p>
        </w:tc>
      </w:tr>
      <w:tr w14:paraId="34B9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2D68969C">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w:t>
            </w:r>
          </w:p>
        </w:tc>
        <w:tc>
          <w:tcPr>
            <w:tcW w:w="6369" w:type="dxa"/>
            <w:noWrap w:val="0"/>
            <w:vAlign w:val="center"/>
          </w:tcPr>
          <w:p w14:paraId="0E995D1C">
            <w:pPr>
              <w:spacing w:line="340" w:lineRule="exact"/>
              <w:jc w:val="left"/>
              <w:rPr>
                <w:rFonts w:hint="eastAsia" w:ascii="宋体" w:hAnsi="宋体" w:eastAsia="宋体" w:cs="宋体"/>
                <w:color w:val="auto"/>
                <w:highlight w:val="none"/>
              </w:rPr>
            </w:pPr>
            <w:r>
              <w:rPr>
                <w:rFonts w:hint="eastAsia" w:ascii="宋体" w:hAnsi="宋体" w:eastAsia="宋体" w:cs="宋体"/>
                <w:bCs/>
                <w:iCs/>
                <w:color w:val="auto"/>
                <w:szCs w:val="21"/>
                <w:highlight w:val="none"/>
              </w:rPr>
              <w:t>自成交通知书发出之日起7日内。</w:t>
            </w:r>
          </w:p>
        </w:tc>
      </w:tr>
      <w:tr w14:paraId="7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6623C40E">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提交服务成果时间、合同履行期限及服务地点</w:t>
            </w:r>
          </w:p>
        </w:tc>
        <w:tc>
          <w:tcPr>
            <w:tcW w:w="6369" w:type="dxa"/>
            <w:noWrap w:val="0"/>
            <w:vAlign w:val="center"/>
          </w:tcPr>
          <w:p w14:paraId="4604D03C">
            <w:pPr>
              <w:spacing w:line="340" w:lineRule="exact"/>
              <w:jc w:val="left"/>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1.提交服务成果时间：</w:t>
            </w:r>
            <w:r>
              <w:rPr>
                <w:rFonts w:hint="eastAsia" w:ascii="宋体" w:hAnsi="宋体" w:eastAsia="宋体" w:cs="宋体"/>
                <w:bCs/>
                <w:iCs/>
                <w:color w:val="auto"/>
                <w:szCs w:val="21"/>
                <w:highlight w:val="none"/>
                <w:lang w:eastAsia="zh-CN"/>
              </w:rPr>
              <w:t>本项目设计服务合同总周期为10个月，具体时间节点要求如下：自合同正式签订之日起1个月内，需完成设计方案初稿编制；自合同签订之日起10个月内，需完成设计方案的报审准备工作，并确保方案提交至防城港市自然资源审查委员会审议且获得审定通过</w:t>
            </w:r>
            <w:r>
              <w:rPr>
                <w:rFonts w:hint="eastAsia" w:ascii="宋体" w:hAnsi="宋体" w:eastAsia="宋体" w:cs="宋体"/>
                <w:bCs/>
                <w:iCs/>
                <w:color w:val="auto"/>
                <w:szCs w:val="21"/>
                <w:highlight w:val="none"/>
              </w:rPr>
              <w:t>。</w:t>
            </w:r>
          </w:p>
          <w:p w14:paraId="6AD3F638">
            <w:pPr>
              <w:pStyle w:val="4"/>
              <w:spacing w:line="340" w:lineRule="exact"/>
              <w:ind w:firstLine="0"/>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rPr>
              <w:t>2.</w:t>
            </w:r>
            <w:r>
              <w:rPr>
                <w:rFonts w:hint="eastAsia" w:ascii="宋体" w:hAnsi="宋体" w:eastAsia="宋体" w:cs="宋体"/>
                <w:color w:val="auto"/>
                <w:szCs w:val="21"/>
                <w:highlight w:val="none"/>
              </w:rPr>
              <w:t>服务地点：防城港市内采购人指定地点。</w:t>
            </w:r>
          </w:p>
        </w:tc>
      </w:tr>
      <w:tr w14:paraId="19AE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788D7752">
            <w:pPr>
              <w:tabs>
                <w:tab w:val="left" w:pos="180"/>
                <w:tab w:val="left" w:pos="1620"/>
              </w:tabs>
              <w:spacing w:line="340" w:lineRule="exact"/>
              <w:jc w:val="center"/>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磋商报价</w:t>
            </w:r>
          </w:p>
        </w:tc>
        <w:tc>
          <w:tcPr>
            <w:tcW w:w="6369" w:type="dxa"/>
            <w:noWrap w:val="0"/>
            <w:vAlign w:val="center"/>
          </w:tcPr>
          <w:p w14:paraId="61DC4FEF">
            <w:pPr>
              <w:pStyle w:val="4"/>
              <w:spacing w:line="340" w:lineRule="exact"/>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报价包括编制全过程所有工作的一切费用，含（但不限于）编制费、评审费、资料收集费、调研考察费、野外调查测绘、报告编制出版、专家现场考察、会务费、备案批复、交通、车旅、食宿费、通讯、必要的保险费用、安全措施费、利润、各项税金等有可能发生的各项费用。除本合同明确约定的费用外，采购人无需支付任何额外费用和承担任何额外义务。</w:t>
            </w:r>
          </w:p>
        </w:tc>
      </w:tr>
      <w:tr w14:paraId="3413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1687C028">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方式</w:t>
            </w:r>
          </w:p>
        </w:tc>
        <w:tc>
          <w:tcPr>
            <w:tcW w:w="6369" w:type="dxa"/>
            <w:noWrap w:val="0"/>
            <w:vAlign w:val="center"/>
          </w:tcPr>
          <w:p w14:paraId="35CFCAB5">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在合同签订后10个工作日内支付合同价30%作为预付款，设计方案初稿完成后，经学校审定同意，再支付合同价40%作为进度款，设计方案通过市自然资源审查委员会审批后，再支付合同价剩余30%费用。</w:t>
            </w:r>
          </w:p>
        </w:tc>
      </w:tr>
      <w:tr w14:paraId="4B99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3C429051">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验收标准及要求</w:t>
            </w:r>
          </w:p>
        </w:tc>
        <w:tc>
          <w:tcPr>
            <w:tcW w:w="6369" w:type="dxa"/>
            <w:noWrap w:val="0"/>
            <w:vAlign w:val="center"/>
          </w:tcPr>
          <w:p w14:paraId="07FCD2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1.成交供应商需按照国家现行相关建设管理规定，完成上述规划设计工作。相关成果质量满足现行国家相关规范规定。</w:t>
            </w:r>
          </w:p>
          <w:p w14:paraId="4AF46E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2.按采购文件、响应文件以及合同的相关条款进行验收。</w:t>
            </w:r>
          </w:p>
          <w:p w14:paraId="0FE03A09">
            <w:pPr>
              <w:spacing w:line="34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3.未尽事宜采购人将严格按照政府采购相关法律法规、《财政部关于进一步加强政府采购需求和履约验收管理的指导意见》(财库(2016)205号)以及《政府采购需求管理办法》(财库(2021)22号)的要求进行验收。本项目由采购人或由采购人组织相关专家进行验收，相关费用由成交人支付，验收费用包含在本项目报价中。</w:t>
            </w:r>
          </w:p>
        </w:tc>
      </w:tr>
      <w:tr w14:paraId="304B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882" w:type="dxa"/>
            <w:gridSpan w:val="4"/>
            <w:noWrap w:val="0"/>
            <w:vAlign w:val="center"/>
          </w:tcPr>
          <w:p w14:paraId="4A17F078">
            <w:pPr>
              <w:tabs>
                <w:tab w:val="left" w:pos="180"/>
                <w:tab w:val="left" w:pos="1620"/>
              </w:tabs>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三、其他要求</w:t>
            </w:r>
          </w:p>
        </w:tc>
        <w:tc>
          <w:tcPr>
            <w:tcW w:w="6369" w:type="dxa"/>
            <w:noWrap w:val="0"/>
            <w:vAlign w:val="center"/>
          </w:tcPr>
          <w:p w14:paraId="1F423639">
            <w:pPr>
              <w:spacing w:line="340" w:lineRule="exact"/>
              <w:jc w:val="left"/>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1.以上技术要求及商务要求均不允许负偏离，如有一项则按无效响应处理。</w:t>
            </w:r>
          </w:p>
          <w:p w14:paraId="58351412">
            <w:pPr>
              <w:spacing w:line="340" w:lineRule="exact"/>
              <w:jc w:val="left"/>
              <w:rPr>
                <w:rFonts w:hint="eastAsia" w:ascii="宋体" w:hAnsi="宋体" w:eastAsia="宋体" w:cs="宋体"/>
                <w:color w:val="auto"/>
                <w:szCs w:val="21"/>
                <w:highlight w:val="none"/>
              </w:rPr>
            </w:pPr>
            <w:r>
              <w:rPr>
                <w:rFonts w:hint="eastAsia" w:ascii="宋体" w:hAnsi="宋体" w:eastAsia="宋体" w:cs="宋体"/>
                <w:bCs/>
                <w:iCs/>
                <w:color w:val="auto"/>
                <w:szCs w:val="21"/>
                <w:highlight w:val="none"/>
              </w:rPr>
              <w:t>2.</w:t>
            </w:r>
            <w:r>
              <w:rPr>
                <w:rFonts w:hint="eastAsia" w:ascii="宋体" w:hAnsi="宋体" w:eastAsia="宋体" w:cs="宋体"/>
                <w:color w:val="auto"/>
                <w:szCs w:val="21"/>
                <w:highlight w:val="none"/>
              </w:rPr>
              <w:t>供应商须在响应文件中提供项目需求分析方案、技术思路方案、项目实施计划、后续服务方案、保密管理措施、拟投入项目人员方案配置</w:t>
            </w:r>
            <w:r>
              <w:rPr>
                <w:rFonts w:hint="eastAsia" w:ascii="宋体" w:hAnsi="宋体" w:eastAsia="宋体" w:cs="宋体"/>
                <w:bCs/>
                <w:color w:val="auto"/>
                <w:kern w:val="0"/>
                <w:szCs w:val="21"/>
                <w:highlight w:val="none"/>
              </w:rPr>
              <w:t>及与项目相关的业绩等内容以供评审，具体要求详见评审标准。</w:t>
            </w:r>
          </w:p>
        </w:tc>
      </w:tr>
    </w:tbl>
    <w:p w14:paraId="3761CE1B">
      <w:pPr>
        <w:pStyle w:val="4"/>
        <w:rPr>
          <w:rFonts w:hint="eastAsia" w:ascii="宋体" w:hAnsi="宋体" w:eastAsia="宋体" w:cs="宋体"/>
          <w:color w:val="auto"/>
          <w:highlight w:val="none"/>
        </w:rPr>
      </w:pPr>
    </w:p>
    <w:p w14:paraId="0159E542">
      <w:pPr>
        <w:pStyle w:val="4"/>
        <w:rPr>
          <w:rFonts w:hint="eastAsia" w:ascii="宋体" w:hAnsi="宋体" w:eastAsia="宋体" w:cs="宋体"/>
          <w:color w:val="auto"/>
          <w:highlight w:val="none"/>
        </w:rPr>
      </w:pPr>
    </w:p>
    <w:p w14:paraId="067B9DC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400B8"/>
    <w:rsid w:val="3964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szCs w:val="20"/>
    </w:rPr>
  </w:style>
  <w:style w:type="paragraph" w:styleId="4">
    <w:name w:val="Normal Indent"/>
    <w:basedOn w:val="1"/>
    <w:uiPriority w:val="0"/>
    <w:pPr>
      <w:ind w:firstLine="420"/>
    </w:pPr>
    <w:rPr>
      <w:rFonts w:ascii="Times New Roman" w:hAnsi="Times New Roman" w:eastAsia="宋体" w:cs="Times New Roman"/>
      <w:szCs w:val="20"/>
    </w:rPr>
  </w:style>
  <w:style w:type="paragraph" w:styleId="5">
    <w:name w:val="Body Text"/>
    <w:basedOn w:val="1"/>
    <w:next w:val="6"/>
    <w:uiPriority w:val="0"/>
    <w:pPr>
      <w:spacing w:after="120"/>
    </w:pPr>
  </w:style>
  <w:style w:type="paragraph" w:customStyle="1" w:styleId="6">
    <w:name w:val="Default"/>
    <w:basedOn w:val="7"/>
    <w:next w:val="1"/>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rPr>
  </w:style>
  <w:style w:type="paragraph" w:customStyle="1" w:styleId="7">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2025-10-27T01:09:00Z</dcterms:created>
  <dc:creator>灬D君 ˇ </dc:creator>
  <cp:lastModifiedBy>灬D君 ˇ </cp:lastModifiedBy>
  <dcterms:modified xsi:type="dcterms:W3CDTF">2025-10-27T01:10:07Z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493A9979B8704235BDA57188F5130A0E_11</vt:lpwstr>
  </property>
  <property fmtid="{D5CDD505-2E9C-101B-9397-08002B2CF9AE}" pid="4" name="KSOTemplateDocerSaveRecord">
    <vt:lpwstr>eyJoZGlkIjoiNzg1ZjBjMTI5OWI1NDViYTQ2YmM2M2FjYTIyYThiM2MiLCJ1c2VySWQiOiIyNjU5MTA4NzQifQ==</vt:lpwstr>
  </property>
</Properties>
</file>