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ED615">
      <w:pPr>
        <w:pStyle w:val="13"/>
        <w:shd w:val="clear"/>
        <w:spacing w:line="360" w:lineRule="auto"/>
        <w:rPr>
          <w:rFonts w:hAnsi="宋体" w:cs="宋体"/>
          <w:b/>
          <w:bCs/>
          <w:color w:val="auto"/>
          <w:spacing w:val="80"/>
          <w:sz w:val="48"/>
          <w:szCs w:val="48"/>
          <w:highlight w:val="none"/>
        </w:rPr>
      </w:pPr>
    </w:p>
    <w:p w14:paraId="33CC70A6">
      <w:pPr>
        <w:spacing w:line="600" w:lineRule="exact"/>
        <w:jc w:val="center"/>
        <w:rPr>
          <w:rFonts w:hint="eastAsia" w:ascii="宋体" w:hAnsi="宋体" w:eastAsia="宋体" w:cs="宋体"/>
          <w:b/>
          <w:bCs/>
          <w:spacing w:val="80"/>
          <w:sz w:val="36"/>
          <w:szCs w:val="36"/>
          <w:highlight w:val="none"/>
        </w:rPr>
      </w:pPr>
      <w:r>
        <w:rPr>
          <w:rFonts w:hint="eastAsia" w:ascii="宋体" w:hAnsi="宋体" w:eastAsia="宋体" w:cs="宋体"/>
          <w:b/>
          <w:bCs/>
          <w:sz w:val="48"/>
          <w:szCs w:val="48"/>
          <w:highlight w:val="none"/>
          <w:lang w:val="en-US" w:eastAsia="zh-CN"/>
        </w:rPr>
        <w:t>广西佳益工程项目管理咨询有限公司</w:t>
      </w:r>
      <w:r>
        <w:rPr>
          <w:rFonts w:hint="eastAsia" w:ascii="宋体" w:hAnsi="宋体" w:eastAsia="宋体" w:cs="宋体"/>
          <w:b/>
          <w:bCs/>
          <w:spacing w:val="80"/>
          <w:sz w:val="36"/>
          <w:szCs w:val="36"/>
          <w:highlight w:val="none"/>
        </w:rPr>
        <w:cr/>
      </w:r>
    </w:p>
    <w:p w14:paraId="37465DFB">
      <w:pPr>
        <w:spacing w:line="600" w:lineRule="exact"/>
        <w:jc w:val="center"/>
        <w:rPr>
          <w:rFonts w:hint="eastAsia" w:ascii="宋体" w:hAnsi="宋体" w:eastAsia="宋体" w:cs="宋体"/>
          <w:b/>
          <w:bCs/>
          <w:spacing w:val="80"/>
          <w:sz w:val="36"/>
          <w:szCs w:val="36"/>
          <w:highlight w:val="none"/>
        </w:rPr>
      </w:pPr>
    </w:p>
    <w:p w14:paraId="264A813C">
      <w:pPr>
        <w:jc w:val="center"/>
        <w:rPr>
          <w:rFonts w:hint="eastAsia" w:ascii="宋体" w:hAnsi="宋体" w:eastAsia="宋体" w:cs="宋体"/>
          <w:b/>
          <w:sz w:val="48"/>
          <w:szCs w:val="48"/>
          <w:highlight w:val="none"/>
        </w:rPr>
      </w:pPr>
      <w:r>
        <w:rPr>
          <w:rFonts w:hint="eastAsia" w:ascii="宋体" w:hAnsi="宋体" w:eastAsia="宋体" w:cs="宋体"/>
          <w:color w:val="auto"/>
          <w:sz w:val="72"/>
          <w:szCs w:val="20"/>
          <w:highlight w:val="none"/>
          <w:lang w:eastAsia="zh-CN"/>
        </w:rPr>
        <w:drawing>
          <wp:inline distT="0" distB="0" distL="114300" distR="114300">
            <wp:extent cx="2638425" cy="2466975"/>
            <wp:effectExtent l="0" t="0" r="9525" b="9525"/>
            <wp:docPr id="4" name="图片 1" descr="ad2f189fad59eb672f5298584166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ad2f189fad59eb672f5298584166442"/>
                    <pic:cNvPicPr>
                      <a:picLocks noChangeAspect="1"/>
                    </pic:cNvPicPr>
                  </pic:nvPicPr>
                  <pic:blipFill>
                    <a:blip r:embed="rId13"/>
                    <a:stretch>
                      <a:fillRect/>
                    </a:stretch>
                  </pic:blipFill>
                  <pic:spPr>
                    <a:xfrm>
                      <a:off x="0" y="0"/>
                      <a:ext cx="2638425" cy="2466975"/>
                    </a:xfrm>
                    <a:prstGeom prst="rect">
                      <a:avLst/>
                    </a:prstGeom>
                    <a:noFill/>
                    <a:ln>
                      <a:noFill/>
                    </a:ln>
                  </pic:spPr>
                </pic:pic>
              </a:graphicData>
            </a:graphic>
          </wp:inline>
        </w:drawing>
      </w:r>
    </w:p>
    <w:p w14:paraId="2A664CBB">
      <w:pPr>
        <w:spacing w:line="720" w:lineRule="exact"/>
        <w:jc w:val="center"/>
        <w:rPr>
          <w:rFonts w:hint="eastAsia" w:ascii="宋体" w:hAnsi="宋体" w:eastAsia="宋体" w:cs="宋体"/>
          <w:b/>
          <w:sz w:val="40"/>
          <w:szCs w:val="40"/>
          <w:highlight w:val="none"/>
          <w:lang w:eastAsia="zh-CN"/>
        </w:rPr>
      </w:pPr>
    </w:p>
    <w:p w14:paraId="7008898D">
      <w:pPr>
        <w:spacing w:line="72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eastAsia="zh-CN"/>
        </w:rPr>
        <w:t>公开</w:t>
      </w:r>
      <w:r>
        <w:rPr>
          <w:rFonts w:hint="eastAsia" w:ascii="宋体" w:hAnsi="宋体" w:eastAsia="宋体" w:cs="宋体"/>
          <w:b/>
          <w:sz w:val="44"/>
          <w:szCs w:val="44"/>
          <w:highlight w:val="none"/>
        </w:rPr>
        <w:t>招标文件</w:t>
      </w:r>
    </w:p>
    <w:p w14:paraId="0BED10DD">
      <w:pPr>
        <w:spacing w:line="360" w:lineRule="auto"/>
        <w:jc w:val="both"/>
        <w:rPr>
          <w:rFonts w:hint="eastAsia" w:ascii="宋体" w:hAnsi="宋体" w:eastAsia="宋体" w:cs="宋体"/>
          <w:b/>
          <w:bCs/>
          <w:sz w:val="30"/>
          <w:szCs w:val="30"/>
          <w:highlight w:val="none"/>
        </w:rPr>
      </w:pPr>
    </w:p>
    <w:p w14:paraId="35053840">
      <w:pPr>
        <w:spacing w:line="360" w:lineRule="auto"/>
        <w:jc w:val="both"/>
        <w:rPr>
          <w:rFonts w:hint="eastAsia" w:ascii="宋体" w:hAnsi="宋体" w:eastAsia="宋体" w:cs="宋体"/>
          <w:b/>
          <w:bCs/>
          <w:sz w:val="30"/>
          <w:szCs w:val="30"/>
          <w:highlight w:val="none"/>
        </w:rPr>
      </w:pPr>
    </w:p>
    <w:p w14:paraId="3F0CBE89">
      <w:pPr>
        <w:spacing w:line="360" w:lineRule="auto"/>
        <w:ind w:firstLine="1205" w:firstLineChars="400"/>
        <w:jc w:val="both"/>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项目名称：</w:t>
      </w:r>
      <w:r>
        <w:rPr>
          <w:rFonts w:hint="eastAsia" w:ascii="宋体" w:hAnsi="宋体" w:eastAsia="宋体" w:cs="宋体"/>
          <w:b/>
          <w:bCs/>
          <w:sz w:val="30"/>
          <w:szCs w:val="30"/>
          <w:highlight w:val="none"/>
          <w:lang w:val="en-US" w:eastAsia="zh-CN"/>
        </w:rPr>
        <w:t>临桂区中心城区地形测绘</w:t>
      </w:r>
    </w:p>
    <w:p w14:paraId="728AFEF9">
      <w:pPr>
        <w:spacing w:line="360" w:lineRule="auto"/>
        <w:ind w:left="0" w:leftChars="0" w:firstLine="1205" w:firstLineChars="400"/>
        <w:jc w:val="both"/>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项目编号：</w:t>
      </w:r>
      <w:r>
        <w:rPr>
          <w:rFonts w:hint="eastAsia" w:ascii="宋体" w:hAnsi="宋体" w:eastAsia="宋体" w:cs="宋体"/>
          <w:b/>
          <w:bCs/>
          <w:sz w:val="30"/>
          <w:szCs w:val="30"/>
          <w:highlight w:val="none"/>
          <w:lang w:val="en-US" w:eastAsia="zh-CN"/>
        </w:rPr>
        <w:t xml:space="preserve"> GLZC2025-G3-120029-GXJY</w:t>
      </w:r>
    </w:p>
    <w:p w14:paraId="646252B6">
      <w:pPr>
        <w:spacing w:line="360" w:lineRule="auto"/>
        <w:ind w:left="0" w:leftChars="0" w:firstLine="1205" w:firstLineChars="400"/>
        <w:jc w:val="both"/>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val="en-US" w:eastAsia="zh-CN"/>
        </w:rPr>
        <w:t>招标</w:t>
      </w:r>
      <w:r>
        <w:rPr>
          <w:rFonts w:hint="eastAsia" w:ascii="宋体" w:hAnsi="宋体" w:eastAsia="宋体" w:cs="宋体"/>
          <w:b/>
          <w:bCs/>
          <w:sz w:val="30"/>
          <w:szCs w:val="30"/>
          <w:highlight w:val="none"/>
        </w:rPr>
        <w:t>代理机构：</w:t>
      </w:r>
      <w:r>
        <w:rPr>
          <w:rFonts w:hint="eastAsia" w:ascii="宋体" w:hAnsi="宋体" w:eastAsia="宋体" w:cs="宋体"/>
          <w:b/>
          <w:bCs/>
          <w:sz w:val="30"/>
          <w:szCs w:val="30"/>
          <w:highlight w:val="none"/>
          <w:lang w:eastAsia="zh-CN"/>
        </w:rPr>
        <w:t>广西佳益工程项目管理咨询有限公司</w:t>
      </w:r>
    </w:p>
    <w:p w14:paraId="612D59D5">
      <w:pPr>
        <w:spacing w:line="360" w:lineRule="auto"/>
        <w:ind w:firstLine="1285" w:firstLineChars="400"/>
        <w:jc w:val="both"/>
        <w:rPr>
          <w:rFonts w:hint="eastAsia" w:ascii="宋体" w:hAnsi="宋体" w:eastAsia="宋体" w:cs="宋体"/>
          <w:b/>
          <w:spacing w:val="10"/>
          <w:sz w:val="30"/>
          <w:szCs w:val="30"/>
          <w:highlight w:val="none"/>
          <w:lang w:val="en-US" w:eastAsia="zh-CN"/>
        </w:rPr>
      </w:pPr>
      <w:r>
        <w:rPr>
          <w:rFonts w:hint="eastAsia" w:ascii="宋体" w:hAnsi="宋体" w:eastAsia="宋体" w:cs="宋体"/>
          <w:b/>
          <w:spacing w:val="10"/>
          <w:sz w:val="30"/>
          <w:szCs w:val="30"/>
          <w:highlight w:val="none"/>
          <w:lang w:eastAsia="zh-CN"/>
        </w:rPr>
        <w:t>招标人：</w:t>
      </w:r>
      <w:r>
        <w:rPr>
          <w:rFonts w:hint="eastAsia" w:ascii="宋体" w:hAnsi="宋体" w:eastAsia="宋体" w:cs="宋体"/>
          <w:b/>
          <w:spacing w:val="10"/>
          <w:sz w:val="30"/>
          <w:szCs w:val="30"/>
          <w:highlight w:val="none"/>
          <w:lang w:val="en-US" w:eastAsia="zh-CN"/>
        </w:rPr>
        <w:t>桂林市临桂区自然资源局</w:t>
      </w:r>
      <w:r>
        <w:rPr>
          <w:rFonts w:hint="eastAsia" w:ascii="宋体" w:hAnsi="宋体" w:eastAsia="宋体" w:cs="宋体"/>
          <w:b/>
          <w:spacing w:val="10"/>
          <w:sz w:val="30"/>
          <w:szCs w:val="30"/>
          <w:highlight w:val="none"/>
          <w:lang w:eastAsia="zh-CN"/>
        </w:rPr>
        <w:t xml:space="preserve"> </w:t>
      </w:r>
    </w:p>
    <w:p w14:paraId="57F841AE">
      <w:pPr>
        <w:spacing w:line="540" w:lineRule="exact"/>
        <w:jc w:val="center"/>
        <w:rPr>
          <w:rFonts w:hint="eastAsia" w:ascii="宋体" w:hAnsi="宋体" w:eastAsia="宋体" w:cs="宋体"/>
          <w:b/>
          <w:spacing w:val="10"/>
          <w:sz w:val="30"/>
          <w:szCs w:val="30"/>
          <w:highlight w:val="none"/>
          <w:lang w:eastAsia="zh-CN"/>
        </w:rPr>
      </w:pPr>
    </w:p>
    <w:p w14:paraId="06001FF8">
      <w:pPr>
        <w:spacing w:line="540" w:lineRule="exact"/>
        <w:jc w:val="center"/>
        <w:rPr>
          <w:rFonts w:hint="eastAsia" w:ascii="宋体" w:hAnsi="宋体" w:eastAsia="宋体" w:cs="宋体"/>
          <w:b/>
          <w:spacing w:val="10"/>
          <w:sz w:val="30"/>
          <w:szCs w:val="30"/>
          <w:highlight w:val="none"/>
          <w:lang w:eastAsia="zh-CN"/>
        </w:rPr>
      </w:pPr>
    </w:p>
    <w:p w14:paraId="423004B0">
      <w:pPr>
        <w:spacing w:line="540" w:lineRule="exact"/>
        <w:jc w:val="center"/>
        <w:rPr>
          <w:rFonts w:hint="eastAsia" w:ascii="宋体" w:hAnsi="宋体" w:eastAsia="宋体" w:cs="宋体"/>
          <w:b/>
          <w:spacing w:val="10"/>
          <w:sz w:val="30"/>
          <w:szCs w:val="30"/>
          <w:highlight w:val="none"/>
        </w:rPr>
      </w:pPr>
      <w:r>
        <w:rPr>
          <w:rFonts w:hint="eastAsia" w:ascii="宋体" w:hAnsi="宋体" w:eastAsia="宋体" w:cs="宋体"/>
          <w:b/>
          <w:spacing w:val="10"/>
          <w:sz w:val="30"/>
          <w:szCs w:val="30"/>
          <w:highlight w:val="none"/>
        </w:rPr>
        <w:t>日期：202</w:t>
      </w:r>
      <w:r>
        <w:rPr>
          <w:rFonts w:hint="eastAsia" w:ascii="宋体" w:hAnsi="宋体" w:eastAsia="宋体" w:cs="宋体"/>
          <w:b/>
          <w:spacing w:val="10"/>
          <w:sz w:val="30"/>
          <w:szCs w:val="30"/>
          <w:highlight w:val="none"/>
          <w:lang w:eastAsia="zh-CN"/>
        </w:rPr>
        <w:t>5</w:t>
      </w:r>
      <w:r>
        <w:rPr>
          <w:rFonts w:hint="eastAsia" w:ascii="宋体" w:hAnsi="宋体" w:eastAsia="宋体" w:cs="宋体"/>
          <w:b/>
          <w:spacing w:val="10"/>
          <w:sz w:val="30"/>
          <w:szCs w:val="30"/>
          <w:highlight w:val="none"/>
        </w:rPr>
        <w:t>年</w:t>
      </w:r>
      <w:r>
        <w:rPr>
          <w:rFonts w:hint="eastAsia" w:ascii="宋体" w:hAnsi="宋体" w:cs="宋体"/>
          <w:b/>
          <w:spacing w:val="10"/>
          <w:sz w:val="30"/>
          <w:szCs w:val="30"/>
          <w:highlight w:val="none"/>
          <w:lang w:val="en-US" w:eastAsia="zh-CN"/>
        </w:rPr>
        <w:t>9</w:t>
      </w:r>
      <w:r>
        <w:rPr>
          <w:rFonts w:hint="eastAsia" w:ascii="宋体" w:hAnsi="宋体" w:eastAsia="宋体" w:cs="宋体"/>
          <w:b/>
          <w:spacing w:val="10"/>
          <w:sz w:val="30"/>
          <w:szCs w:val="30"/>
          <w:highlight w:val="none"/>
        </w:rPr>
        <w:t>月</w:t>
      </w:r>
    </w:p>
    <w:p w14:paraId="56C2673B">
      <w:pPr>
        <w:pStyle w:val="13"/>
        <w:shd w:val="clear"/>
        <w:spacing w:line="360" w:lineRule="auto"/>
        <w:jc w:val="center"/>
        <w:rPr>
          <w:rFonts w:hint="eastAsia" w:hAnsi="宋体" w:cs="宋体"/>
          <w:color w:val="auto"/>
          <w:sz w:val="44"/>
          <w:highlight w:val="none"/>
        </w:rPr>
      </w:pPr>
    </w:p>
    <w:p w14:paraId="32FFF244">
      <w:pPr>
        <w:pStyle w:val="13"/>
        <w:shd w:val="clear"/>
        <w:spacing w:line="360" w:lineRule="auto"/>
        <w:jc w:val="center"/>
        <w:rPr>
          <w:rFonts w:hint="eastAsia" w:hAnsi="宋体" w:cs="宋体"/>
          <w:color w:val="auto"/>
          <w:sz w:val="44"/>
          <w:highlight w:val="none"/>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p>
    <w:p w14:paraId="6930D871">
      <w:pPr>
        <w:pStyle w:val="13"/>
        <w:shd w:val="clear"/>
        <w:spacing w:line="360" w:lineRule="auto"/>
        <w:jc w:val="center"/>
        <w:rPr>
          <w:rFonts w:hAnsi="宋体" w:cs="宋体"/>
          <w:color w:val="auto"/>
          <w:sz w:val="44"/>
          <w:highlight w:val="none"/>
        </w:rPr>
      </w:pPr>
      <w:r>
        <w:rPr>
          <w:rFonts w:hint="eastAsia" w:hAnsi="宋体" w:cs="宋体"/>
          <w:color w:val="auto"/>
          <w:sz w:val="44"/>
          <w:highlight w:val="none"/>
        </w:rPr>
        <w:t>目     录</w:t>
      </w:r>
    </w:p>
    <w:p w14:paraId="03BA4725">
      <w:pPr>
        <w:pStyle w:val="13"/>
        <w:shd w:val="clear"/>
        <w:spacing w:line="360" w:lineRule="auto"/>
        <w:jc w:val="center"/>
        <w:rPr>
          <w:rFonts w:hAnsi="宋体" w:cs="宋体"/>
          <w:color w:val="auto"/>
          <w:highlight w:val="none"/>
        </w:rPr>
      </w:pPr>
    </w:p>
    <w:p w14:paraId="26DF6926">
      <w:pPr>
        <w:pStyle w:val="17"/>
        <w:shd w:val="clear"/>
        <w:tabs>
          <w:tab w:val="right" w:leader="dot" w:pos="9638"/>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"_Toc32427" </w:instrText>
      </w:r>
      <w:r>
        <w:rPr>
          <w:color w:val="auto"/>
          <w:highlight w:val="none"/>
        </w:rPr>
        <w:fldChar w:fldCharType="separate"/>
      </w:r>
      <w:r>
        <w:rPr>
          <w:rFonts w:hint="eastAsia" w:ascii="宋体" w:hAnsi="宋体" w:cs="宋体"/>
          <w:bCs/>
          <w:color w:val="auto"/>
          <w:szCs w:val="32"/>
          <w:highlight w:val="none"/>
        </w:rPr>
        <w:t>第一章</w:t>
      </w:r>
      <w:r>
        <w:rPr>
          <w:rFonts w:hint="eastAsia" w:ascii="宋体" w:hAnsi="宋体" w:cs="宋体"/>
          <w:bCs/>
          <w:color w:val="auto"/>
          <w:highlight w:val="none"/>
        </w:rPr>
        <w:t xml:space="preserve">  </w:t>
      </w:r>
      <w:r>
        <w:rPr>
          <w:rFonts w:hint="eastAsia" w:ascii="宋体" w:hAnsi="宋体" w:cs="宋体"/>
          <w:bCs/>
          <w:color w:val="auto"/>
          <w:szCs w:val="32"/>
          <w:highlight w:val="none"/>
        </w:rPr>
        <w:t>公开招标公告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_Toc32427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3EBE31C">
      <w:pPr>
        <w:pStyle w:val="17"/>
        <w:shd w:val="clear"/>
        <w:tabs>
          <w:tab w:val="right" w:leader="dot" w:pos="9638"/>
        </w:tabs>
        <w:rPr>
          <w:rFonts w:hint="eastAsia" w:ascii="宋体" w:hAnsi="宋体" w:eastAsia="宋体" w:cs="宋体"/>
          <w:color w:val="auto"/>
          <w:highlight w:val="none"/>
          <w:lang w:eastAsia="zh-CN"/>
        </w:rPr>
      </w:pPr>
      <w:r>
        <w:rPr>
          <w:color w:val="auto"/>
          <w:highlight w:val="none"/>
        </w:rPr>
        <w:fldChar w:fldCharType="begin"/>
      </w:r>
      <w:r>
        <w:rPr>
          <w:color w:val="auto"/>
          <w:highlight w:val="none"/>
        </w:rPr>
        <w:instrText xml:space="preserve"> HYPERLINK \l "_Toc5551" </w:instrText>
      </w:r>
      <w:r>
        <w:rPr>
          <w:color w:val="auto"/>
          <w:highlight w:val="none"/>
        </w:rPr>
        <w:fldChar w:fldCharType="separate"/>
      </w:r>
      <w:r>
        <w:rPr>
          <w:rFonts w:hint="eastAsia" w:ascii="宋体" w:hAnsi="宋体" w:cs="宋体"/>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5</w:t>
      </w:r>
    </w:p>
    <w:p w14:paraId="777BE9A6">
      <w:pPr>
        <w:pStyle w:val="17"/>
        <w:shd w:val="clear"/>
        <w:tabs>
          <w:tab w:val="right" w:leader="dot" w:pos="9638"/>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"_Toc24064" </w:instrText>
      </w:r>
      <w:r>
        <w:rPr>
          <w:color w:val="auto"/>
          <w:highlight w:val="none"/>
        </w:rPr>
        <w:fldChar w:fldCharType="separate"/>
      </w:r>
      <w:r>
        <w:rPr>
          <w:rFonts w:hint="eastAsia" w:ascii="宋体" w:hAnsi="宋体" w:cs="宋体"/>
          <w:color w:val="auto"/>
          <w:highlight w:val="none"/>
        </w:rPr>
        <w:t>第三章　采购需求</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29</w:t>
      </w:r>
    </w:p>
    <w:p w14:paraId="34B3CD72">
      <w:pPr>
        <w:pStyle w:val="17"/>
        <w:shd w:val="clear"/>
        <w:tabs>
          <w:tab w:val="right" w:leader="dot" w:pos="9638"/>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"_Toc13030" </w:instrText>
      </w:r>
      <w:r>
        <w:rPr>
          <w:color w:val="auto"/>
          <w:highlight w:val="none"/>
        </w:rPr>
        <w:fldChar w:fldCharType="separate"/>
      </w:r>
      <w:r>
        <w:rPr>
          <w:rFonts w:hint="eastAsia" w:ascii="宋体" w:hAnsi="宋体" w:cs="宋体"/>
          <w:color w:val="auto"/>
          <w:highlight w:val="none"/>
        </w:rPr>
        <w:t>第四章  评标办法</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31</w:t>
      </w:r>
    </w:p>
    <w:p w14:paraId="1C7E9F6B">
      <w:pPr>
        <w:pStyle w:val="17"/>
        <w:shd w:val="clear"/>
        <w:tabs>
          <w:tab w:val="right" w:leader="dot" w:pos="9638"/>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"_Toc26838" </w:instrText>
      </w:r>
      <w:r>
        <w:rPr>
          <w:color w:val="auto"/>
          <w:highlight w:val="none"/>
        </w:rPr>
        <w:fldChar w:fldCharType="separate"/>
      </w:r>
      <w:r>
        <w:rPr>
          <w:rFonts w:hint="eastAsia" w:ascii="宋体" w:hAnsi="宋体" w:cs="宋体"/>
          <w:bCs/>
          <w:color w:val="auto"/>
          <w:szCs w:val="32"/>
          <w:highlight w:val="none"/>
        </w:rPr>
        <w:t>第五章  采购合同（合同主要条款及格式）</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34</w:t>
      </w:r>
    </w:p>
    <w:p w14:paraId="5CEF9AE0">
      <w:pPr>
        <w:pStyle w:val="17"/>
        <w:shd w:val="clear"/>
        <w:tabs>
          <w:tab w:val="right" w:leader="dot" w:pos="9638"/>
        </w:tabs>
        <w:rPr>
          <w:rFonts w:hint="eastAsia" w:ascii="宋体" w:hAnsi="宋体" w:eastAsia="宋体" w:cs="宋体"/>
          <w:color w:val="auto"/>
          <w:highlight w:val="none"/>
          <w:lang w:eastAsia="zh-CN"/>
        </w:rPr>
      </w:pPr>
      <w:r>
        <w:rPr>
          <w:color w:val="auto"/>
          <w:highlight w:val="none"/>
        </w:rPr>
        <w:fldChar w:fldCharType="begin"/>
      </w:r>
      <w:r>
        <w:rPr>
          <w:color w:val="auto"/>
          <w:highlight w:val="none"/>
        </w:rPr>
        <w:instrText xml:space="preserve"> HYPERLINK \l "_Toc11918" </w:instrText>
      </w:r>
      <w:r>
        <w:rPr>
          <w:color w:val="auto"/>
          <w:highlight w:val="none"/>
        </w:rPr>
        <w:fldChar w:fldCharType="separate"/>
      </w:r>
      <w:r>
        <w:rPr>
          <w:rFonts w:hint="eastAsia" w:ascii="宋体" w:hAnsi="宋体" w:cs="宋体"/>
          <w:color w:val="auto"/>
          <w:highlight w:val="none"/>
        </w:rPr>
        <w:t>第六章  投标文件格式</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rPr>
        <w:t>3</w:t>
      </w:r>
      <w:r>
        <w:rPr>
          <w:rFonts w:hint="eastAsia" w:ascii="宋体" w:hAnsi="宋体" w:cs="宋体"/>
          <w:color w:val="auto"/>
          <w:highlight w:val="none"/>
          <w:lang w:val="en-US" w:eastAsia="zh-CN"/>
        </w:rPr>
        <w:t>7</w:t>
      </w:r>
    </w:p>
    <w:p w14:paraId="61FC08A5">
      <w:pPr>
        <w:pStyle w:val="17"/>
        <w:shd w:val="clear"/>
        <w:tabs>
          <w:tab w:val="right" w:leader="dot" w:pos="9638"/>
        </w:tabs>
        <w:rPr>
          <w:rFonts w:ascii="宋体" w:hAnsi="宋体" w:cs="宋体"/>
          <w:color w:val="auto"/>
          <w:highlight w:val="none"/>
        </w:rPr>
      </w:pPr>
    </w:p>
    <w:p w14:paraId="0C2EE242">
      <w:pPr>
        <w:pStyle w:val="13"/>
        <w:shd w:val="clear"/>
        <w:spacing w:line="360" w:lineRule="auto"/>
        <w:jc w:val="center"/>
        <w:rPr>
          <w:rFonts w:hAnsi="宋体" w:cs="宋体"/>
          <w:color w:val="auto"/>
          <w:highlight w:val="none"/>
        </w:rPr>
      </w:pPr>
      <w:r>
        <w:rPr>
          <w:rFonts w:hint="eastAsia" w:hAnsi="宋体" w:cs="宋体"/>
          <w:color w:val="auto"/>
          <w:highlight w:val="none"/>
        </w:rPr>
        <w:fldChar w:fldCharType="end"/>
      </w:r>
    </w:p>
    <w:p w14:paraId="0A27E120">
      <w:pPr>
        <w:shd w:val="clear"/>
        <w:spacing w:line="240" w:lineRule="auto"/>
        <w:rPr>
          <w:rFonts w:hint="default" w:ascii="宋体" w:hAnsi="宋体" w:eastAsia="宋体" w:cs="宋体"/>
          <w:color w:val="auto"/>
          <w:sz w:val="28"/>
          <w:szCs w:val="28"/>
          <w:highlight w:val="none"/>
          <w:lang w:val="en-US" w:eastAsia="zh-CN"/>
        </w:rPr>
      </w:pPr>
    </w:p>
    <w:p w14:paraId="5CAA5B23">
      <w:pPr>
        <w:shd w:val="clear"/>
        <w:spacing w:line="360" w:lineRule="auto"/>
        <w:ind w:firstLine="2730" w:firstLineChars="1300"/>
        <w:rPr>
          <w:rFonts w:ascii="宋体" w:hAnsi="宋体" w:cs="宋体"/>
          <w:color w:val="auto"/>
          <w:szCs w:val="21"/>
          <w:highlight w:val="none"/>
        </w:rPr>
      </w:pPr>
    </w:p>
    <w:p w14:paraId="79EF8773">
      <w:pPr>
        <w:shd w:val="clear"/>
        <w:spacing w:line="360" w:lineRule="auto"/>
        <w:ind w:firstLine="2730" w:firstLineChars="1300"/>
        <w:rPr>
          <w:rFonts w:ascii="宋体" w:hAnsi="宋体" w:cs="宋体"/>
          <w:color w:val="auto"/>
          <w:szCs w:val="21"/>
          <w:highlight w:val="none"/>
        </w:rPr>
      </w:pPr>
    </w:p>
    <w:p w14:paraId="7CA6551F">
      <w:pPr>
        <w:shd w:val="clear"/>
        <w:tabs>
          <w:tab w:val="left" w:pos="3844"/>
        </w:tabs>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ab/>
      </w:r>
    </w:p>
    <w:p w14:paraId="0C1A81B3">
      <w:pPr>
        <w:pStyle w:val="2"/>
        <w:shd w:val="clear"/>
        <w:spacing w:beforeAutospacing="0" w:afterAutospacing="0" w:line="240" w:lineRule="auto"/>
        <w:jc w:val="both"/>
        <w:rPr>
          <w:rFonts w:hint="eastAsia" w:eastAsia="宋体"/>
          <w:bCs/>
          <w:color w:val="auto"/>
          <w:szCs w:val="32"/>
          <w:highlight w:val="none"/>
          <w:lang w:val="en-US" w:eastAsia="zh-CN"/>
        </w:rPr>
        <w:sectPr>
          <w:footerReference r:id="rId5" w:type="default"/>
          <w:pgSz w:w="11906" w:h="16838"/>
          <w:pgMar w:top="1134" w:right="1134" w:bottom="1134" w:left="1134" w:header="851" w:footer="992" w:gutter="0"/>
          <w:pgNumType w:fmt="decimal" w:start="1"/>
          <w:cols w:space="720" w:num="1"/>
          <w:docGrid w:type="lines" w:linePitch="312" w:charSpace="0"/>
        </w:sectPr>
      </w:pPr>
      <w:bookmarkStart w:id="0" w:name="_Toc32427"/>
    </w:p>
    <w:bookmarkEnd w:id="0"/>
    <w:p w14:paraId="1D78BF94">
      <w:pPr>
        <w:pStyle w:val="2"/>
        <w:shd w:val="clear"/>
        <w:spacing w:beforeAutospacing="0" w:afterAutospacing="0"/>
        <w:rPr>
          <w:b w:val="0"/>
          <w:color w:val="auto"/>
          <w:szCs w:val="32"/>
          <w:highlight w:val="none"/>
        </w:rPr>
      </w:pPr>
      <w:r>
        <w:rPr>
          <w:rFonts w:hint="eastAsia"/>
          <w:color w:val="auto"/>
          <w:highlight w:val="none"/>
        </w:rPr>
        <w:t>第一章  公开招标公告</w:t>
      </w:r>
    </w:p>
    <w:p w14:paraId="0CF0C870">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8985F52">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b/>
          <w:bCs/>
          <w:color w:val="auto"/>
          <w:sz w:val="22"/>
          <w:szCs w:val="22"/>
          <w:highlight w:val="none"/>
        </w:rPr>
      </w:pPr>
      <w:r>
        <w:rPr>
          <w:rFonts w:hint="eastAsia" w:ascii="宋体" w:hAnsi="宋体" w:cs="宋体"/>
          <w:color w:val="auto"/>
          <w:szCs w:val="21"/>
          <w:highlight w:val="none"/>
          <w:u w:val="single"/>
        </w:rPr>
        <w:t>临桂区中心城区地形测绘</w:t>
      </w:r>
      <w:r>
        <w:rPr>
          <w:rFonts w:hint="eastAsia" w:ascii="宋体" w:hAnsi="宋体" w:cs="宋体"/>
          <w:color w:val="auto"/>
          <w:szCs w:val="21"/>
          <w:highlight w:val="none"/>
        </w:rPr>
        <w:t>招标项目的潜在投标人应在“广西政府采购云平台”平台（（https://www.gcy.zfcg.gxzf.gov.cn）获取招标文件，并于202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日上午09:30（北京时间）前递交投标文件</w:t>
      </w:r>
      <w:r>
        <w:rPr>
          <w:rFonts w:hint="eastAsia" w:ascii="仿宋" w:hAnsi="仿宋" w:eastAsia="仿宋" w:cs="仿宋"/>
          <w:color w:val="auto"/>
          <w:sz w:val="24"/>
          <w:highlight w:val="none"/>
        </w:rPr>
        <w:t>。</w:t>
      </w:r>
    </w:p>
    <w:p w14:paraId="186F5D9C">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p>
    <w:p w14:paraId="5D7C8D67">
      <w:pPr>
        <w:shd w:val="clear"/>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 xml:space="preserve">项目编号：GLZC2025-G3-120029-GXJY </w:t>
      </w:r>
      <w:r>
        <w:rPr>
          <w:rFonts w:hint="eastAsia" w:ascii="宋体" w:hAnsi="宋体" w:cs="宋体"/>
          <w:color w:val="auto"/>
          <w:szCs w:val="21"/>
          <w:highlight w:val="none"/>
          <w:lang w:val="en-US" w:eastAsia="zh-CN"/>
        </w:rPr>
        <w:t xml:space="preserve"> </w:t>
      </w:r>
    </w:p>
    <w:p w14:paraId="7D97581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项目名称：临桂区中心城区地形测绘 </w:t>
      </w:r>
    </w:p>
    <w:p w14:paraId="7EAF18C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叁佰叁拾壹万捌仟贰佰元整</w:t>
      </w:r>
      <w:r>
        <w:rPr>
          <w:rFonts w:hint="eastAsia" w:ascii="宋体" w:hAnsi="宋体" w:cs="宋体"/>
          <w:color w:val="auto"/>
          <w:szCs w:val="21"/>
          <w:highlight w:val="none"/>
        </w:rPr>
        <w:t>（￥3318200.00元）</w:t>
      </w:r>
    </w:p>
    <w:p w14:paraId="7861E962">
      <w:pPr>
        <w:pStyle w:val="30"/>
        <w:shd w:val="clear"/>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最高限价：</w:t>
      </w:r>
      <w:r>
        <w:rPr>
          <w:rFonts w:hint="eastAsia" w:hAnsi="宋体" w:eastAsia="宋体" w:cs="宋体"/>
          <w:color w:val="auto"/>
          <w:sz w:val="21"/>
          <w:szCs w:val="21"/>
          <w:highlight w:val="none"/>
          <w:lang w:eastAsia="zh-CN"/>
        </w:rPr>
        <w:t>叁佰叁拾壹万捌仟贰佰元整</w:t>
      </w:r>
      <w:r>
        <w:rPr>
          <w:rFonts w:hint="eastAsia" w:hAnsi="宋体" w:eastAsia="宋体" w:cs="宋体"/>
          <w:color w:val="auto"/>
          <w:sz w:val="21"/>
          <w:szCs w:val="21"/>
          <w:highlight w:val="none"/>
        </w:rPr>
        <w:t>（￥3318200</w:t>
      </w:r>
      <w:r>
        <w:rPr>
          <w:rFonts w:hint="eastAsia" w:hAnsi="宋体" w:cs="宋体"/>
          <w:color w:val="auto"/>
          <w:sz w:val="21"/>
          <w:szCs w:val="21"/>
          <w:highlight w:val="none"/>
        </w:rPr>
        <w:t>.00</w:t>
      </w:r>
      <w:r>
        <w:rPr>
          <w:rFonts w:hint="eastAsia" w:hAnsi="宋体" w:eastAsia="宋体" w:cs="宋体"/>
          <w:color w:val="auto"/>
          <w:sz w:val="21"/>
          <w:szCs w:val="21"/>
          <w:highlight w:val="none"/>
        </w:rPr>
        <w:t>元）</w:t>
      </w:r>
    </w:p>
    <w:p w14:paraId="31781FCB">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 xml:space="preserve">标项名称: </w:t>
      </w:r>
      <w:r>
        <w:rPr>
          <w:rFonts w:hint="eastAsia" w:ascii="宋体" w:hAnsi="宋体" w:cs="宋体"/>
          <w:color w:val="auto"/>
          <w:szCs w:val="21"/>
          <w:highlight w:val="none"/>
        </w:rPr>
        <w:t xml:space="preserve">临桂区中心城区地形测绘 </w:t>
      </w:r>
    </w:p>
    <w:p w14:paraId="4CFEEC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数量:1项</w:t>
      </w:r>
    </w:p>
    <w:p w14:paraId="25A8E972">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简要规格描述或项目基本概况介绍、用途：</w:t>
      </w:r>
      <w:r>
        <w:rPr>
          <w:rFonts w:hint="eastAsia" w:ascii="宋体" w:hAnsi="宋体" w:cs="宋体"/>
          <w:color w:val="auto"/>
          <w:szCs w:val="21"/>
          <w:highlight w:val="none"/>
        </w:rPr>
        <w:t>临桂区中心城区地形测绘</w:t>
      </w:r>
      <w:r>
        <w:rPr>
          <w:rFonts w:hint="eastAsia" w:ascii="宋体" w:hAnsi="宋体" w:eastAsia="宋体" w:cs="宋体"/>
          <w:color w:val="auto"/>
          <w:szCs w:val="21"/>
          <w:highlight w:val="none"/>
          <w:lang w:eastAsia="zh-CN"/>
        </w:rPr>
        <w:t>，如需进一步了解详细内容，详见采购文件。</w:t>
      </w:r>
    </w:p>
    <w:p w14:paraId="4D9FA8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合同履约期限：</w:t>
      </w:r>
      <w:r>
        <w:rPr>
          <w:rFonts w:hint="eastAsia" w:ascii="宋体" w:hAnsi="宋体"/>
          <w:color w:val="auto"/>
          <w:szCs w:val="21"/>
          <w:highlight w:val="none"/>
        </w:rPr>
        <w:t>合同签订后</w:t>
      </w:r>
      <w:r>
        <w:rPr>
          <w:rFonts w:hint="eastAsia" w:ascii="宋体" w:hAnsi="宋体"/>
          <w:color w:val="auto"/>
          <w:szCs w:val="21"/>
          <w:highlight w:val="none"/>
          <w:lang w:val="en-US" w:eastAsia="zh-CN"/>
        </w:rPr>
        <w:t>90</w:t>
      </w:r>
      <w:r>
        <w:rPr>
          <w:rFonts w:hint="eastAsia" w:ascii="宋体" w:hAnsi="宋体"/>
          <w:color w:val="auto"/>
          <w:szCs w:val="21"/>
          <w:highlight w:val="none"/>
        </w:rPr>
        <w:t>个日历日内交付使用。</w:t>
      </w:r>
    </w:p>
    <w:p w14:paraId="4552C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w:t>
      </w:r>
      <w:r>
        <w:rPr>
          <w:rFonts w:hint="eastAsia" w:ascii="宋体" w:hAnsi="宋体" w:eastAsia="宋体" w:cs="宋体"/>
          <w:color w:val="auto"/>
          <w:szCs w:val="21"/>
          <w:highlight w:val="none"/>
          <w:lang w:val="en-US" w:eastAsia="zh-CN"/>
        </w:rPr>
        <w:t>否</w:t>
      </w:r>
      <w:r>
        <w:rPr>
          <w:rFonts w:hint="eastAsia" w:ascii="宋体" w:hAnsi="宋体" w:eastAsia="宋体" w:cs="宋体"/>
          <w:color w:val="auto"/>
          <w:szCs w:val="21"/>
          <w:highlight w:val="none"/>
        </w:rPr>
        <w:t>）接受联合体投标</w:t>
      </w:r>
    </w:p>
    <w:p w14:paraId="728D29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备注：/</w:t>
      </w:r>
    </w:p>
    <w:p w14:paraId="1384F5B3">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0B348B7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rPr>
        <w:t>符合《中华人民共和国政府采购法》第二十二条规定</w:t>
      </w:r>
      <w:r>
        <w:rPr>
          <w:rFonts w:hint="eastAsia" w:ascii="宋体" w:hAnsi="宋体" w:cs="宋体"/>
          <w:color w:val="auto"/>
          <w:szCs w:val="21"/>
          <w:highlight w:val="none"/>
        </w:rPr>
        <w:t>。</w:t>
      </w:r>
    </w:p>
    <w:p w14:paraId="665B388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Cs/>
          <w:color w:val="auto"/>
          <w:highlight w:val="none"/>
        </w:rPr>
        <w:t>本项目为专门面向</w:t>
      </w:r>
      <w:r>
        <w:rPr>
          <w:rFonts w:hint="eastAsia" w:ascii="宋体" w:hAnsi="宋体" w:cs="宋体"/>
          <w:bCs/>
          <w:color w:val="auto"/>
          <w:highlight w:val="none"/>
          <w:lang w:val="en-US" w:eastAsia="zh-CN"/>
        </w:rPr>
        <w:t>中小微</w:t>
      </w:r>
      <w:r>
        <w:rPr>
          <w:rFonts w:hint="eastAsia" w:ascii="宋体" w:hAnsi="宋体" w:cs="宋体"/>
          <w:bCs/>
          <w:color w:val="auto"/>
          <w:highlight w:val="none"/>
        </w:rPr>
        <w:t>企业采购的项目,所属行业为</w:t>
      </w:r>
      <w:r>
        <w:rPr>
          <w:rFonts w:hint="eastAsia" w:ascii="宋体" w:hAnsi="宋体" w:cs="宋体"/>
          <w:bCs/>
          <w:color w:val="auto"/>
          <w:highlight w:val="none"/>
          <w:lang w:eastAsia="zh-CN"/>
        </w:rPr>
        <w:t>其他未列明行业，</w:t>
      </w:r>
      <w:r>
        <w:rPr>
          <w:rFonts w:hint="eastAsia" w:ascii="宋体" w:hAnsi="宋体" w:cs="宋体"/>
          <w:bCs/>
          <w:color w:val="auto"/>
          <w:highlight w:val="none"/>
        </w:rPr>
        <w:t>供应商为中型企业/小型企业/微型企业（监狱企业、残疾人福利性单位视同小微企业）。</w:t>
      </w:r>
    </w:p>
    <w:p w14:paraId="55687337">
      <w:pPr>
        <w:shd w:val="clea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3.本项目的特定资格要求：投标人须具备行政主管部门颁发的有效的乙级及以上测绘资质。</w:t>
      </w:r>
    </w:p>
    <w:p w14:paraId="4C037836">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三、获取招标文件</w:t>
      </w:r>
    </w:p>
    <w:p w14:paraId="69F9EE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1.招标文件获取时间招标文件</w:t>
      </w:r>
      <w:r>
        <w:rPr>
          <w:rFonts w:hint="eastAsia" w:ascii="宋体" w:hAnsi="宋体" w:eastAsia="宋体" w:cs="宋体"/>
          <w:color w:val="auto"/>
          <w:szCs w:val="21"/>
          <w:highlight w:val="none"/>
          <w:lang w:val="en-US" w:eastAsia="zh-CN"/>
        </w:rPr>
        <w:t>公告发布之日起</w:t>
      </w:r>
      <w:r>
        <w:rPr>
          <w:rFonts w:hint="eastAsia" w:ascii="宋体" w:hAnsi="宋体" w:eastAsia="宋体" w:cs="宋体"/>
          <w:color w:val="auto"/>
          <w:szCs w:val="21"/>
          <w:highlight w:val="none"/>
        </w:rPr>
        <w:t>至2025年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日09时30</w:t>
      </w:r>
      <w:r>
        <w:rPr>
          <w:rFonts w:hint="eastAsia" w:ascii="宋体" w:hAnsi="宋体" w:eastAsia="宋体" w:cs="宋体"/>
          <w:color w:val="auto"/>
          <w:szCs w:val="21"/>
          <w:highlight w:val="none"/>
        </w:rPr>
        <w:t>分。</w:t>
      </w:r>
    </w:p>
    <w:p w14:paraId="3C5D16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2.地点及方式：潜在供应商请登录广西政府采购云平台https://www.gcy.zfcg.gxzf.gov.cn/在线申请获取招标文件电子版（进入“项目采购”应用，在获取采购文件菜单中选择项目，申请获取招标文件电子版）。</w:t>
      </w:r>
    </w:p>
    <w:p w14:paraId="0538F60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3.招标文件售价：0元。</w:t>
      </w:r>
    </w:p>
    <w:p w14:paraId="7FFF219A">
      <w:pPr>
        <w:widowControl/>
        <w:adjustRightInd w:val="0"/>
        <w:snapToGrid w:val="0"/>
        <w:spacing w:line="360" w:lineRule="auto"/>
        <w:ind w:firstLine="420" w:firstLineChars="200"/>
        <w:rPr>
          <w:rFonts w:hint="eastAsia" w:ascii="宋体" w:hAnsi="宋体" w:eastAsia="宋体" w:cs="宋体"/>
          <w:color w:val="auto"/>
          <w:szCs w:val="21"/>
          <w:highlight w:val="none"/>
        </w:rPr>
        <w:sectPr>
          <w:footerReference r:id="rId6" w:type="default"/>
          <w:pgSz w:w="11906" w:h="16838"/>
          <w:pgMar w:top="1134" w:right="1134" w:bottom="1134" w:left="1134" w:header="851" w:footer="992" w:gutter="0"/>
          <w:pgNumType w:fmt="decimal"/>
          <w:cols w:space="720" w:num="1"/>
          <w:docGrid w:type="lines" w:linePitch="312" w:charSpace="0"/>
        </w:sectPr>
      </w:pPr>
    </w:p>
    <w:p w14:paraId="577B912E">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bCs/>
          <w:color w:val="auto"/>
          <w:szCs w:val="21"/>
          <w:highlight w:val="none"/>
        </w:rPr>
        <w:t>备注：为配合采购人进行政府采购项目执行和备案，未在广西政府采购云平台注册的供应商可在获取招标文件后登录广西政府采购云平台进行注册，中标/成交供应商须在合同签订前完成广西政府采购云平台备案成为正式供应商；如在操作过程中遇到问题或者需要技术支持，请致电广西政府采购云平台客服热线：95763。</w:t>
      </w:r>
    </w:p>
    <w:p w14:paraId="0FAAD6C1">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四、</w:t>
      </w:r>
      <w:bookmarkStart w:id="1" w:name="_Toc28359082"/>
      <w:bookmarkStart w:id="2" w:name="_Toc28359005"/>
      <w:bookmarkStart w:id="3" w:name="_Toc35393793"/>
      <w:bookmarkStart w:id="4" w:name="_Toc35393624"/>
      <w:r>
        <w:rPr>
          <w:rFonts w:hint="eastAsia" w:ascii="宋体" w:hAnsi="宋体" w:cs="宋体"/>
          <w:b/>
          <w:bCs/>
          <w:color w:val="auto"/>
          <w:szCs w:val="21"/>
          <w:highlight w:val="none"/>
        </w:rPr>
        <w:t>提交投标文件</w:t>
      </w:r>
      <w:bookmarkEnd w:id="1"/>
      <w:bookmarkEnd w:id="2"/>
      <w:r>
        <w:rPr>
          <w:rFonts w:hint="eastAsia" w:ascii="宋体" w:hAnsi="宋体" w:cs="宋体"/>
          <w:b/>
          <w:bCs/>
          <w:color w:val="auto"/>
          <w:szCs w:val="21"/>
          <w:highlight w:val="none"/>
        </w:rPr>
        <w:t>截止时间、开标时间和地点</w:t>
      </w:r>
      <w:bookmarkEnd w:id="3"/>
      <w:bookmarkEnd w:id="4"/>
    </w:p>
    <w:p w14:paraId="0620778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截止时间：</w:t>
      </w:r>
      <w:r>
        <w:rPr>
          <w:rFonts w:hint="eastAsia" w:ascii="宋体" w:hAnsi="宋体" w:eastAsia="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日09时30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（北京时间）。</w:t>
      </w:r>
    </w:p>
    <w:p w14:paraId="0E6B05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点：通过广西政府采购云平台实行在线响应。</w:t>
      </w:r>
    </w:p>
    <w:p w14:paraId="13BAF55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五、开启</w:t>
      </w:r>
    </w:p>
    <w:p w14:paraId="035FC0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时间：2025年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日09时30</w:t>
      </w:r>
      <w:r>
        <w:rPr>
          <w:rFonts w:hint="eastAsia" w:ascii="宋体" w:hAnsi="宋体" w:eastAsia="宋体" w:cs="宋体"/>
          <w:color w:val="auto"/>
          <w:szCs w:val="21"/>
          <w:highlight w:val="none"/>
        </w:rPr>
        <w:t>分（北京时间）截标后。</w:t>
      </w:r>
    </w:p>
    <w:p w14:paraId="25C1891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地点：通过广西政府采购云平台实行在线解密开启。</w:t>
      </w:r>
    </w:p>
    <w:p w14:paraId="3A09ED01">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六</w:t>
      </w:r>
      <w:r>
        <w:rPr>
          <w:rFonts w:hint="eastAsia" w:ascii="宋体" w:hAnsi="宋体" w:cs="宋体"/>
          <w:b/>
          <w:bCs/>
          <w:color w:val="auto"/>
          <w:szCs w:val="21"/>
          <w:highlight w:val="none"/>
        </w:rPr>
        <w:t>、公告期限</w:t>
      </w:r>
    </w:p>
    <w:p w14:paraId="6FBCF940">
      <w:pPr>
        <w:shd w:val="clear"/>
        <w:spacing w:line="360" w:lineRule="auto"/>
        <w:ind w:firstLine="54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89F6700">
      <w:pPr>
        <w:shd w:val="clear"/>
        <w:spacing w:line="360" w:lineRule="auto"/>
        <w:rPr>
          <w:rFonts w:ascii="宋体" w:hAnsi="宋体" w:cs="宋体"/>
          <w:b/>
          <w:bCs/>
          <w:color w:val="auto"/>
          <w:szCs w:val="21"/>
          <w:highlight w:val="none"/>
        </w:rPr>
      </w:pPr>
      <w:bookmarkStart w:id="5" w:name="_Toc35393626"/>
      <w:bookmarkStart w:id="6" w:name="_Toc35393795"/>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、其他补充事宜</w:t>
      </w:r>
      <w:bookmarkEnd w:id="5"/>
      <w:bookmarkEnd w:id="6"/>
    </w:p>
    <w:p w14:paraId="75A7772D">
      <w:pPr>
        <w:spacing w:line="360" w:lineRule="auto"/>
        <w:ind w:firstLine="420" w:firstLineChars="200"/>
        <w:rPr>
          <w:rFonts w:hint="eastAsia" w:ascii="宋体" w:hAnsi="宋体" w:eastAsia="宋体" w:cs="宋体"/>
          <w:color w:val="auto"/>
          <w:szCs w:val="21"/>
          <w:highlight w:val="none"/>
        </w:rPr>
      </w:pPr>
      <w:bookmarkStart w:id="7" w:name="_Toc35393627"/>
      <w:bookmarkStart w:id="8" w:name="_Toc35393796"/>
      <w:bookmarkStart w:id="9" w:name="_Toc28359008"/>
      <w:bookmarkStart w:id="10" w:name="_Toc28359085"/>
      <w:r>
        <w:rPr>
          <w:rFonts w:hint="eastAsia" w:ascii="宋体" w:hAnsi="宋体" w:eastAsia="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保证金：无</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4.网上查询地址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www.ccgp.gov.cn（中国政府采购网）、www.ccgp-guangxi.gov.cn（广西壮族自治区政府采购网）、zfcg.czj.guilin.gov.cn（桂林市政府采购网）。</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 本项目需要落实的政府采购政策</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（1）《政府采购促进中小企业发展管理办法》（财库[2020]46号）。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（2）《关于政府采购支持监狱企业发展有关问题的通知》（财库[2014]68号）。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（3）《关于促进残疾人就业政府采购政策的通知》（财库[2017]141号）。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（4）《关于我区政府采购支持监狱企业发展有关问题的通知》（桂财采[2015]24号）。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（5）本项目为专门面向</w:t>
      </w:r>
      <w:r>
        <w:rPr>
          <w:rFonts w:hint="eastAsia" w:ascii="宋体" w:hAnsi="宋体" w:eastAsia="宋体" w:cs="宋体"/>
          <w:color w:val="auto"/>
          <w:szCs w:val="21"/>
          <w:highlight w:val="none"/>
          <w:lang w:val="en-US" w:eastAsia="zh-CN"/>
        </w:rPr>
        <w:t>中小微</w:t>
      </w:r>
      <w:r>
        <w:rPr>
          <w:rFonts w:hint="eastAsia" w:ascii="宋体" w:hAnsi="宋体" w:eastAsia="宋体" w:cs="宋体"/>
          <w:color w:val="auto"/>
          <w:szCs w:val="21"/>
          <w:highlight w:val="none"/>
        </w:rPr>
        <w:t>企业采购的项目。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（6）本项目中小</w:t>
      </w:r>
      <w:r>
        <w:rPr>
          <w:rFonts w:hint="eastAsia" w:ascii="宋体" w:hAnsi="宋体" w:eastAsia="宋体" w:cs="宋体"/>
          <w:color w:val="auto"/>
          <w:szCs w:val="21"/>
          <w:highlight w:val="none"/>
          <w:lang w:val="en-US" w:eastAsia="zh-CN"/>
        </w:rPr>
        <w:t>微</w:t>
      </w:r>
      <w:r>
        <w:rPr>
          <w:rFonts w:hint="eastAsia" w:ascii="宋体" w:hAnsi="宋体" w:eastAsia="宋体" w:cs="宋体"/>
          <w:color w:val="auto"/>
          <w:szCs w:val="21"/>
          <w:highlight w:val="none"/>
        </w:rPr>
        <w:t>企业划分标准所属行业：其他未列明行业。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6.响应文件解密时间：提交响应文件截止时间，广西政府采购云平台自动提取所有供应商响应文件，各供应商须在提交响应文件截止后30分钟内，登录广西政府采购云平台，通过“项目采购-开标评标”功能解密电子响应文件。若供应商在规定时间内无法解密或解密失败或超时解密的，系统默认自动放弃，响应文件按无效响应处理。</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7.“广西政府采购云平台”电子投标相关事宜说明：</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7.1 本项目实行全流程电子化采购，供应商通过“广西政府采购云平台”参与电子投标，并应做好以下相关准备工作：①在“广西政府采购云平台”注册成为正式供应商（操作方法详见广西政府采购网—办事服务—办事指南）；②完成CA认证证书申领和绑定（费用由供应商自行承担，办理流程详见广西政府采购网—办事服务—办事指南，完成CA认证证书办理预计一周左右，建议供应商尽快办理）；③下载“广西政府采购云平台新版客户端”（新版客户端下载路径：广西政府采购网（访问地址http://zfcg.gxzf.gov.cn/）—办事服务—下载专区）并安装成功，供应商应当在响应文件提交截止时间前在“广西政府采购云平台”完成身份认证，确保能够对相关数据电子文件进行加密和使用电子签章；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7.2电子投标具体操作流程参考《政府采购项目电子交易管理操作指南-供应商》，如遇平台技术问题详询95763。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7.3电子</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文件的制作、加密、提交等相关事宜详见第二章“投标人须知”。  </w:t>
      </w:r>
    </w:p>
    <w:p w14:paraId="52C8E8A4">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八</w:t>
      </w:r>
      <w:r>
        <w:rPr>
          <w:rFonts w:hint="eastAsia" w:ascii="宋体" w:hAnsi="宋体" w:cs="宋体"/>
          <w:b/>
          <w:bCs/>
          <w:color w:val="auto"/>
          <w:szCs w:val="21"/>
          <w:highlight w:val="none"/>
        </w:rPr>
        <w:t>、对本次招标提出询问，请按以下方式联系</w:t>
      </w:r>
      <w:bookmarkEnd w:id="7"/>
      <w:bookmarkEnd w:id="8"/>
      <w:bookmarkEnd w:id="9"/>
      <w:bookmarkEnd w:id="10"/>
    </w:p>
    <w:p w14:paraId="51D0084E">
      <w:pPr>
        <w:widowControl/>
        <w:shd w:val="clear"/>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2606A2C1">
      <w:pPr>
        <w:pStyle w:val="39"/>
        <w:shd w:val="clear"/>
        <w:spacing w:line="360" w:lineRule="auto"/>
        <w:ind w:firstLine="420"/>
        <w:rPr>
          <w:rFonts w:ascii="宋体" w:hAnsi="宋体" w:cs="宋体"/>
          <w:color w:val="auto"/>
          <w:szCs w:val="21"/>
          <w:highlight w:val="none"/>
        </w:rPr>
      </w:pPr>
      <w:bookmarkStart w:id="11" w:name="_Toc28359086"/>
      <w:bookmarkStart w:id="12" w:name="_Toc28359009"/>
      <w:r>
        <w:rPr>
          <w:rFonts w:hint="eastAsia" w:ascii="宋体" w:hAnsi="宋体" w:cs="宋体"/>
          <w:color w:val="auto"/>
          <w:szCs w:val="21"/>
          <w:highlight w:val="none"/>
        </w:rPr>
        <w:t>名 称：桂林市临桂区自然资源局</w:t>
      </w:r>
    </w:p>
    <w:p w14:paraId="305DE1EB">
      <w:pPr>
        <w:pStyle w:val="39"/>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地址：临桂区世纪东路4号国土大厦     </w:t>
      </w:r>
    </w:p>
    <w:p w14:paraId="46A4DDCC">
      <w:pPr>
        <w:shd w:val="clea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项目</w:t>
      </w: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蒋股长</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lang w:val="en-US" w:eastAsia="zh-CN"/>
        </w:rPr>
        <w:t xml:space="preserve">0773-5590084  </w:t>
      </w:r>
    </w:p>
    <w:bookmarkEnd w:id="11"/>
    <w:bookmarkEnd w:id="12"/>
    <w:p w14:paraId="2387B5A7">
      <w:pPr>
        <w:spacing w:line="360" w:lineRule="auto"/>
        <w:ind w:firstLine="525" w:firstLineChars="250"/>
        <w:rPr>
          <w:rFonts w:hint="eastAsia" w:ascii="宋体" w:hAnsi="宋体" w:eastAsia="宋体" w:cs="宋体"/>
          <w:color w:val="auto"/>
          <w:highlight w:val="none"/>
        </w:rPr>
      </w:pPr>
      <w:bookmarkStart w:id="13" w:name="_Toc32670"/>
      <w:r>
        <w:rPr>
          <w:rFonts w:hint="eastAsia" w:ascii="宋体" w:hAnsi="宋体" w:eastAsia="宋体" w:cs="宋体"/>
          <w:color w:val="auto"/>
          <w:highlight w:val="none"/>
        </w:rPr>
        <w:t>2.采购代理机构信息</w:t>
      </w:r>
    </w:p>
    <w:p w14:paraId="634758A4">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 xml:space="preserve">名    称：广西佳益工程项目管理咨询有限公司　　　　　　　　　 </w:t>
      </w:r>
    </w:p>
    <w:p w14:paraId="4CE343D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lang w:val="en-US" w:eastAsia="en-US"/>
        </w:rPr>
        <w:t>桂林市七星区信息路星辰科技广场新大楼B3-1　　</w:t>
      </w:r>
      <w:r>
        <w:rPr>
          <w:rFonts w:hint="eastAsia" w:ascii="宋体" w:hAnsi="宋体" w:eastAsia="宋体" w:cs="宋体"/>
          <w:color w:val="auto"/>
          <w:highlight w:val="none"/>
        </w:rPr>
        <w:t>　　　　　　　　　</w:t>
      </w:r>
    </w:p>
    <w:p w14:paraId="2F4B8A75">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陈静怡</w:t>
      </w:r>
      <w:r>
        <w:rPr>
          <w:rFonts w:hint="eastAsia" w:ascii="宋体" w:hAnsi="宋体" w:eastAsia="宋体" w:cs="宋体"/>
          <w:color w:val="auto"/>
          <w:highlight w:val="none"/>
        </w:rPr>
        <w:t>，电话：0773-2605610          　</w:t>
      </w:r>
    </w:p>
    <w:p w14:paraId="2E73D30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7F5E6345">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陈静怡</w:t>
      </w:r>
      <w:r>
        <w:rPr>
          <w:rFonts w:hint="eastAsia" w:ascii="宋体" w:hAnsi="宋体" w:eastAsia="宋体" w:cs="宋体"/>
          <w:color w:val="auto"/>
          <w:highlight w:val="none"/>
        </w:rPr>
        <w:t xml:space="preserve">                                   电　话：0773-2605610</w:t>
      </w:r>
    </w:p>
    <w:bookmarkEnd w:id="13"/>
    <w:p w14:paraId="39698794">
      <w:pPr>
        <w:shd w:val="clear"/>
        <w:spacing w:line="360" w:lineRule="auto"/>
        <w:ind w:firstLine="2730" w:firstLineChars="13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9D35A1F">
      <w:pPr>
        <w:shd w:val="clear"/>
        <w:spacing w:line="360" w:lineRule="auto"/>
        <w:ind w:firstLine="2730" w:firstLineChars="130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广西佳益工程项目管理咨询有限公司</w:t>
      </w:r>
    </w:p>
    <w:p w14:paraId="581FFB7D">
      <w:pPr>
        <w:shd w:val="clear"/>
        <w:spacing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 xml:space="preserve">                                         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9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8 </w:t>
      </w:r>
      <w:r>
        <w:rPr>
          <w:rFonts w:hint="eastAsia" w:ascii="宋体" w:hAnsi="宋体" w:cs="宋体"/>
          <w:color w:val="auto"/>
          <w:szCs w:val="21"/>
          <w:highlight w:val="none"/>
        </w:rPr>
        <w:t>日</w:t>
      </w:r>
      <w:r>
        <w:rPr>
          <w:rFonts w:hint="eastAsia" w:ascii="宋体" w:hAnsi="宋体" w:cs="宋体"/>
          <w:b/>
          <w:color w:val="auto"/>
          <w:szCs w:val="21"/>
          <w:highlight w:val="none"/>
        </w:rPr>
        <w:br w:type="page"/>
      </w:r>
      <w:bookmarkStart w:id="14" w:name="_Toc5551"/>
      <w:r>
        <w:rPr>
          <w:rStyle w:val="32"/>
          <w:rFonts w:hint="eastAsia"/>
          <w:color w:val="auto"/>
          <w:highlight w:val="none"/>
        </w:rPr>
        <w:t>第二章  投标人须知</w:t>
      </w:r>
      <w:bookmarkEnd w:id="14"/>
    </w:p>
    <w:p w14:paraId="2C54B997">
      <w:pPr>
        <w:shd w:val="clear"/>
        <w:tabs>
          <w:tab w:val="left" w:pos="1065"/>
          <w:tab w:val="center" w:pos="4411"/>
        </w:tabs>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 标 人 须 知 前 附 表</w:t>
      </w:r>
    </w:p>
    <w:tbl>
      <w:tblPr>
        <w:tblStyle w:val="22"/>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236"/>
        <w:gridCol w:w="1556"/>
        <w:gridCol w:w="6614"/>
      </w:tblGrid>
      <w:tr w14:paraId="7899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 w:type="pct"/>
            <w:vAlign w:val="center"/>
          </w:tcPr>
          <w:p w14:paraId="0FA31659">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 w:type="pct"/>
            <w:vAlign w:val="center"/>
          </w:tcPr>
          <w:p w14:paraId="3D538019">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778" w:type="pct"/>
            <w:vAlign w:val="center"/>
          </w:tcPr>
          <w:p w14:paraId="2846A426">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条款名称</w:t>
            </w:r>
          </w:p>
        </w:tc>
        <w:tc>
          <w:tcPr>
            <w:tcW w:w="3307" w:type="pct"/>
            <w:vAlign w:val="center"/>
          </w:tcPr>
          <w:p w14:paraId="3E4069F6">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内容、要求</w:t>
            </w:r>
          </w:p>
        </w:tc>
      </w:tr>
      <w:tr w14:paraId="326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97" w:type="pct"/>
            <w:vAlign w:val="center"/>
          </w:tcPr>
          <w:p w14:paraId="7B5D7A5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618" w:type="pct"/>
            <w:vAlign w:val="center"/>
          </w:tcPr>
          <w:p w14:paraId="7F9BE3F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78" w:type="pct"/>
            <w:vAlign w:val="center"/>
          </w:tcPr>
          <w:p w14:paraId="531E23B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项目名称及</w:t>
            </w:r>
          </w:p>
          <w:p w14:paraId="5906852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3307" w:type="pct"/>
            <w:vAlign w:val="center"/>
          </w:tcPr>
          <w:p w14:paraId="39AE1F1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项目名称：临桂区中心城区地形测绘</w:t>
            </w:r>
          </w:p>
          <w:p w14:paraId="0D7623F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项目编号：GLZC2025-G3-120029-GXJY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14:paraId="68F3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 w:type="pct"/>
            <w:vAlign w:val="center"/>
          </w:tcPr>
          <w:p w14:paraId="41895CED">
            <w:pPr>
              <w:shd w:val="clea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w:t>
            </w:r>
          </w:p>
        </w:tc>
        <w:tc>
          <w:tcPr>
            <w:tcW w:w="618" w:type="pct"/>
            <w:vAlign w:val="center"/>
          </w:tcPr>
          <w:p w14:paraId="3392B3F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778" w:type="pct"/>
            <w:vAlign w:val="center"/>
          </w:tcPr>
          <w:p w14:paraId="34C5EA3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投标人资格</w:t>
            </w:r>
          </w:p>
        </w:tc>
        <w:tc>
          <w:tcPr>
            <w:tcW w:w="3307" w:type="pct"/>
            <w:vAlign w:val="center"/>
          </w:tcPr>
          <w:p w14:paraId="1B0DED0B">
            <w:pPr>
              <w:shd w:val="clear"/>
              <w:spacing w:line="360" w:lineRule="auto"/>
              <w:rPr>
                <w:rFonts w:ascii="宋体" w:hAnsi="宋体" w:cs="宋体"/>
                <w:bCs/>
                <w:color w:val="auto"/>
                <w:highlight w:val="none"/>
              </w:rPr>
            </w:pPr>
            <w:r>
              <w:rPr>
                <w:rFonts w:hint="eastAsia" w:ascii="宋体" w:hAnsi="宋体" w:cs="宋体"/>
                <w:bCs/>
                <w:color w:val="auto"/>
                <w:highlight w:val="none"/>
              </w:rPr>
              <w:t>5.1满足《中华人民共和国政府采购法》第二十二条规定；具备合法资格的供应商。</w:t>
            </w:r>
          </w:p>
          <w:p w14:paraId="333E8D6F">
            <w:pPr>
              <w:shd w:val="clear"/>
              <w:spacing w:line="360" w:lineRule="auto"/>
              <w:rPr>
                <w:rFonts w:ascii="宋体" w:hAnsi="宋体" w:cs="宋体"/>
                <w:bCs/>
                <w:color w:val="auto"/>
                <w:highlight w:val="none"/>
              </w:rPr>
            </w:pPr>
            <w:r>
              <w:rPr>
                <w:rFonts w:hint="eastAsia" w:ascii="宋体" w:hAnsi="宋体" w:cs="宋体"/>
                <w:bCs/>
                <w:color w:val="auto"/>
                <w:highlight w:val="none"/>
              </w:rPr>
              <w:t>5.2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B2676A4">
            <w:pPr>
              <w:shd w:val="clear"/>
              <w:spacing w:line="360" w:lineRule="auto"/>
              <w:rPr>
                <w:rFonts w:hint="eastAsia" w:ascii="宋体" w:hAnsi="宋体" w:cs="宋体"/>
                <w:bCs/>
                <w:color w:val="auto"/>
                <w:highlight w:val="none"/>
              </w:rPr>
            </w:pPr>
            <w:r>
              <w:rPr>
                <w:rFonts w:hint="eastAsia" w:ascii="宋体" w:hAnsi="宋体" w:cs="宋体"/>
                <w:bCs/>
                <w:color w:val="auto"/>
                <w:highlight w:val="none"/>
              </w:rPr>
              <w:t>5.3落实政府采购政策需满足的资格要求：本项目为专门面向</w:t>
            </w:r>
            <w:r>
              <w:rPr>
                <w:rFonts w:hint="eastAsia" w:ascii="宋体" w:hAnsi="宋体" w:cs="宋体"/>
                <w:bCs/>
                <w:color w:val="auto"/>
                <w:highlight w:val="none"/>
                <w:lang w:val="en-US" w:eastAsia="zh-CN"/>
              </w:rPr>
              <w:t>中小微</w:t>
            </w:r>
            <w:r>
              <w:rPr>
                <w:rFonts w:hint="eastAsia" w:ascii="宋体" w:hAnsi="宋体" w:cs="宋体"/>
                <w:bCs/>
                <w:color w:val="auto"/>
                <w:highlight w:val="none"/>
              </w:rPr>
              <w:t>企业采购的项目,所属行业为</w:t>
            </w:r>
            <w:r>
              <w:rPr>
                <w:rFonts w:hint="eastAsia" w:ascii="宋体" w:hAnsi="宋体" w:cs="宋体"/>
                <w:bCs/>
                <w:color w:val="auto"/>
                <w:highlight w:val="none"/>
                <w:lang w:eastAsia="zh-CN"/>
              </w:rPr>
              <w:t>其他未列明行业，</w:t>
            </w:r>
            <w:r>
              <w:rPr>
                <w:rFonts w:hint="eastAsia" w:ascii="宋体" w:hAnsi="宋体" w:cs="宋体"/>
                <w:bCs/>
                <w:color w:val="auto"/>
                <w:highlight w:val="none"/>
              </w:rPr>
              <w:t>供应商为中型企业/小型企业/微型企业（监狱企业、残疾人福利性单位视同小微企业）。</w:t>
            </w:r>
          </w:p>
          <w:p w14:paraId="5A9FE1FC">
            <w:pPr>
              <w:shd w:val="clear"/>
              <w:spacing w:line="360" w:lineRule="auto"/>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5.4本项目的特定资格要求：投标人须具备行政主管部门颁发的有效的乙级及以上测绘资质。</w:t>
            </w:r>
          </w:p>
          <w:p w14:paraId="1728CC7A">
            <w:pPr>
              <w:shd w:val="clear"/>
              <w:spacing w:line="360" w:lineRule="auto"/>
              <w:rPr>
                <w:rFonts w:ascii="宋体" w:hAnsi="宋体" w:cs="宋体"/>
                <w:color w:val="auto"/>
                <w:szCs w:val="21"/>
                <w:highlight w:val="none"/>
              </w:rPr>
            </w:pPr>
            <w:r>
              <w:rPr>
                <w:rFonts w:hint="eastAsia" w:ascii="宋体" w:hAnsi="宋体" w:cs="宋体"/>
                <w:bCs/>
                <w:color w:val="auto"/>
                <w:highlight w:val="none"/>
              </w:rPr>
              <w:t>5.</w:t>
            </w:r>
            <w:r>
              <w:rPr>
                <w:rFonts w:hint="eastAsia" w:ascii="宋体" w:hAnsi="宋体" w:cs="宋体"/>
                <w:bCs/>
                <w:color w:val="auto"/>
                <w:highlight w:val="none"/>
                <w:lang w:val="en-US" w:eastAsia="zh-CN"/>
              </w:rPr>
              <w:t>5</w:t>
            </w:r>
            <w:r>
              <w:rPr>
                <w:rFonts w:hint="eastAsia" w:ascii="宋体" w:hAnsi="宋体" w:cs="宋体"/>
                <w:bCs/>
                <w:color w:val="auto"/>
                <w:highlight w:val="none"/>
              </w:rPr>
              <w:t>本项目不接受联合体投标。</w:t>
            </w:r>
          </w:p>
        </w:tc>
      </w:tr>
      <w:tr w14:paraId="3874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7" w:type="pct"/>
            <w:vAlign w:val="center"/>
          </w:tcPr>
          <w:p w14:paraId="65E903C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618" w:type="pct"/>
            <w:vAlign w:val="center"/>
          </w:tcPr>
          <w:p w14:paraId="5B0871BE">
            <w:pPr>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5.6</w:t>
            </w:r>
          </w:p>
        </w:tc>
        <w:tc>
          <w:tcPr>
            <w:tcW w:w="778" w:type="pct"/>
            <w:vAlign w:val="center"/>
          </w:tcPr>
          <w:p w14:paraId="04D24129">
            <w:pPr>
              <w:shd w:val="clear"/>
              <w:spacing w:line="360" w:lineRule="auto"/>
              <w:jc w:val="center"/>
              <w:rPr>
                <w:rFonts w:ascii="宋体" w:hAnsi="宋体" w:cs="宋体"/>
                <w:color w:val="auto"/>
                <w:position w:val="-2"/>
                <w:szCs w:val="21"/>
                <w:highlight w:val="none"/>
              </w:rPr>
            </w:pPr>
            <w:r>
              <w:rPr>
                <w:rFonts w:hint="eastAsia" w:ascii="宋体" w:hAnsi="宋体" w:cs="宋体"/>
                <w:color w:val="auto"/>
                <w:kern w:val="0"/>
                <w:szCs w:val="21"/>
                <w:highlight w:val="none"/>
              </w:rPr>
              <w:t>参与电子投标的准备工作</w:t>
            </w:r>
          </w:p>
        </w:tc>
        <w:tc>
          <w:tcPr>
            <w:tcW w:w="3307" w:type="pct"/>
            <w:vAlign w:val="center"/>
          </w:tcPr>
          <w:p w14:paraId="25B355A1">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5.6（1）</w:t>
            </w:r>
            <w:r>
              <w:rPr>
                <w:rFonts w:hint="eastAsia" w:ascii="宋体" w:hAnsi="宋体" w:cs="宋体"/>
                <w:bCs/>
                <w:color w:val="auto"/>
                <w:highlight w:val="none"/>
              </w:rPr>
              <w:t>本项目实行全流程电子化采购，投标人通过“广西政府采购云”平台参与电子投标，并应做好以下相关准备工作：①在“政采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政采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14:paraId="79E0D86D">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（2）电子投标具体操作流程参考《政府采购项目电子交易管理操作指南-供应商》（详见桂林市政府采购网—采购资讯—重要通知）；如遇平台技术问题详询400-881-7190。</w:t>
            </w:r>
          </w:p>
          <w:p w14:paraId="49B7A876">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（3）不论投标结果如何，投标人均应自行承担所有与投标有关的全部费用。</w:t>
            </w:r>
          </w:p>
        </w:tc>
      </w:tr>
      <w:tr w14:paraId="3D8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7" w:type="pct"/>
            <w:vAlign w:val="center"/>
          </w:tcPr>
          <w:p w14:paraId="7F93FCA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618" w:type="pct"/>
            <w:vAlign w:val="center"/>
          </w:tcPr>
          <w:p w14:paraId="541D1AF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778" w:type="pct"/>
            <w:vAlign w:val="center"/>
          </w:tcPr>
          <w:p w14:paraId="2426919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3307" w:type="pct"/>
            <w:vAlign w:val="center"/>
          </w:tcPr>
          <w:p w14:paraId="09A8D178">
            <w:pPr>
              <w:shd w:val="clear"/>
              <w:tabs>
                <w:tab w:val="left" w:pos="1305"/>
              </w:tabs>
              <w:spacing w:line="360" w:lineRule="auto"/>
              <w:rPr>
                <w:rFonts w:ascii="宋体" w:hAnsi="宋体" w:cs="宋体"/>
                <w:bCs/>
                <w:color w:val="auto"/>
                <w:szCs w:val="21"/>
                <w:highlight w:val="none"/>
              </w:rPr>
            </w:pPr>
            <w:r>
              <w:rPr>
                <w:rFonts w:hint="eastAsia" w:ascii="宋体" w:hAnsi="宋体" w:cs="宋体"/>
                <w:bCs/>
                <w:color w:val="auto"/>
                <w:szCs w:val="21"/>
                <w:highlight w:val="none"/>
              </w:rPr>
              <w:t>15.1 投标报价应按招标文件中第六章“投标文件（格式）”填写，投标报价超过采购预算金额的，投标文件按无效处理。</w:t>
            </w:r>
          </w:p>
          <w:p w14:paraId="27C66CE9">
            <w:pPr>
              <w:shd w:val="clear"/>
              <w:tabs>
                <w:tab w:val="left" w:pos="1305"/>
              </w:tabs>
              <w:spacing w:line="360" w:lineRule="auto"/>
              <w:rPr>
                <w:rFonts w:ascii="宋体" w:hAnsi="宋体" w:cs="宋体"/>
                <w:bCs/>
                <w:color w:val="auto"/>
                <w:szCs w:val="21"/>
                <w:highlight w:val="none"/>
              </w:rPr>
            </w:pPr>
            <w:r>
              <w:rPr>
                <w:rFonts w:hint="eastAsia" w:ascii="宋体" w:hAnsi="宋体" w:cs="宋体"/>
                <w:bCs/>
                <w:color w:val="auto"/>
                <w:szCs w:val="21"/>
                <w:highlight w:val="none"/>
              </w:rPr>
              <w:t>15.2 投标人必须就“货物采购需求”中所有内容作完整唯一报价，否则，其投标将被拒绝；投标文件只允许有一个报价，有选择的或有条件的报价将不予接受。</w:t>
            </w:r>
          </w:p>
          <w:p w14:paraId="1C670D5C">
            <w:pPr>
              <w:shd w:val="clear"/>
              <w:tabs>
                <w:tab w:val="left" w:pos="1305"/>
              </w:tabs>
              <w:spacing w:line="360" w:lineRule="auto"/>
              <w:rPr>
                <w:rFonts w:ascii="宋体" w:hAnsi="宋体" w:cs="宋体"/>
                <w:color w:val="auto"/>
                <w:szCs w:val="21"/>
                <w:highlight w:val="none"/>
              </w:rPr>
            </w:pPr>
            <w:r>
              <w:rPr>
                <w:rFonts w:hint="eastAsia" w:ascii="宋体" w:hAnsi="宋体" w:cs="宋体"/>
                <w:bCs/>
                <w:color w:val="auto"/>
                <w:szCs w:val="21"/>
                <w:highlight w:val="none"/>
              </w:rPr>
              <w:t>15.3投标报价应包括本次招标采购范围内货物价款、货物随配标准附件、包装、运输、装卸、保险、 税金、货到位以及安装、安装所需辅材、调试、检验、售后服务、培训、保修及其他所有成本费用的总和；投标人综合考虑在报价中。</w:t>
            </w:r>
          </w:p>
        </w:tc>
      </w:tr>
      <w:tr w14:paraId="5CBE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7" w:type="pct"/>
            <w:vAlign w:val="center"/>
          </w:tcPr>
          <w:p w14:paraId="40B078C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618" w:type="pct"/>
            <w:vAlign w:val="center"/>
          </w:tcPr>
          <w:p w14:paraId="2A42C62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778" w:type="pct"/>
            <w:vAlign w:val="center"/>
          </w:tcPr>
          <w:p w14:paraId="2BEB7FF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3307" w:type="pct"/>
            <w:vAlign w:val="center"/>
          </w:tcPr>
          <w:p w14:paraId="3A291CA7">
            <w:pPr>
              <w:shd w:val="clear"/>
              <w:tabs>
                <w:tab w:val="left" w:pos="1305"/>
              </w:tabs>
              <w:spacing w:line="360" w:lineRule="auto"/>
              <w:rPr>
                <w:rFonts w:ascii="宋体" w:hAnsi="宋体" w:cs="宋体"/>
                <w:color w:val="auto"/>
                <w:szCs w:val="21"/>
                <w:highlight w:val="none"/>
              </w:rPr>
            </w:pPr>
            <w:r>
              <w:rPr>
                <w:rFonts w:hint="eastAsia" w:ascii="宋体" w:hAnsi="宋体" w:cs="宋体"/>
                <w:color w:val="auto"/>
                <w:szCs w:val="21"/>
                <w:highlight w:val="none"/>
              </w:rPr>
              <w:t>16.1投标有效期：投标截止时间之日起90天。</w:t>
            </w:r>
          </w:p>
        </w:tc>
      </w:tr>
      <w:tr w14:paraId="26D4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7" w:type="pct"/>
            <w:vAlign w:val="center"/>
          </w:tcPr>
          <w:p w14:paraId="5835B2E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618" w:type="pct"/>
            <w:vAlign w:val="center"/>
          </w:tcPr>
          <w:p w14:paraId="6D7DD94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78" w:type="pct"/>
            <w:vAlign w:val="center"/>
          </w:tcPr>
          <w:p w14:paraId="0776CB8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电子投标文件的制作、加密</w:t>
            </w:r>
          </w:p>
        </w:tc>
        <w:tc>
          <w:tcPr>
            <w:tcW w:w="3307" w:type="pct"/>
            <w:vAlign w:val="center"/>
          </w:tcPr>
          <w:p w14:paraId="37234A16">
            <w:pPr>
              <w:shd w:val="clear"/>
              <w:snapToGrid w:val="0"/>
              <w:spacing w:line="360" w:lineRule="auto"/>
              <w:rPr>
                <w:rFonts w:ascii="宋体" w:hAnsi="宋体" w:cs="宋体"/>
                <w:bCs/>
                <w:color w:val="auto"/>
                <w:szCs w:val="21"/>
                <w:highlight w:val="none"/>
              </w:rPr>
            </w:pPr>
            <w:r>
              <w:rPr>
                <w:rFonts w:hint="eastAsia" w:ascii="宋体" w:hAnsi="宋体" w:cs="宋体"/>
                <w:color w:val="auto"/>
                <w:kern w:val="0"/>
                <w:szCs w:val="21"/>
                <w:highlight w:val="none"/>
              </w:rPr>
              <w:t>17.1.1</w:t>
            </w:r>
            <w:r>
              <w:rPr>
                <w:rFonts w:hint="eastAsia" w:ascii="宋体" w:hAnsi="宋体" w:cs="宋体"/>
                <w:bCs/>
                <w:color w:val="auto"/>
                <w:szCs w:val="21"/>
                <w:highlight w:val="none"/>
              </w:rPr>
              <w:t>投标人制作电子投标文件前，必须登陆“政采云”平台进行招标文件的获取操作。</w:t>
            </w:r>
          </w:p>
          <w:p w14:paraId="407F755B">
            <w:pPr>
              <w:shd w:val="clea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17.</w:t>
            </w:r>
            <w:r>
              <w:rPr>
                <w:rFonts w:hint="eastAsia" w:ascii="宋体" w:hAnsi="宋体" w:cs="宋体"/>
                <w:color w:val="auto"/>
                <w:kern w:val="0"/>
                <w:szCs w:val="21"/>
                <w:highlight w:val="none"/>
              </w:rPr>
              <w:t>1.</w:t>
            </w:r>
            <w:r>
              <w:rPr>
                <w:rFonts w:hint="eastAsia" w:ascii="宋体" w:hAnsi="宋体" w:cs="宋体"/>
                <w:bCs/>
                <w:color w:val="auto"/>
                <w:szCs w:val="21"/>
                <w:highlight w:val="none"/>
              </w:rPr>
              <w:t>2投标人下载或获取招标文件后，登录“政采云电子投标客户端”，按照本招标文件</w:t>
            </w:r>
            <w:r>
              <w:rPr>
                <w:rFonts w:hint="eastAsia" w:ascii="宋体" w:hAnsi="宋体" w:cs="宋体"/>
                <w:color w:val="auto"/>
                <w:szCs w:val="21"/>
                <w:highlight w:val="none"/>
              </w:rPr>
              <w:t>规定的投标文件格式、顺序</w:t>
            </w:r>
            <w:r>
              <w:rPr>
                <w:rFonts w:hint="eastAsia" w:ascii="宋体" w:hAnsi="宋体" w:cs="宋体"/>
                <w:bCs/>
                <w:color w:val="auto"/>
                <w:szCs w:val="21"/>
                <w:highlight w:val="none"/>
              </w:rPr>
              <w:t>以及“政采云”平台的要求，通过“政采云电子投标客户端”编制电子投标文件。</w:t>
            </w:r>
          </w:p>
          <w:p w14:paraId="2407E31F">
            <w:pPr>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kern w:val="0"/>
                <w:szCs w:val="21"/>
                <w:highlight w:val="none"/>
              </w:rPr>
              <w:t>1.</w:t>
            </w:r>
            <w:r>
              <w:rPr>
                <w:rFonts w:hint="eastAsia" w:ascii="宋体" w:hAnsi="宋体" w:cs="宋体"/>
                <w:color w:val="auto"/>
                <w:szCs w:val="21"/>
                <w:highlight w:val="none"/>
              </w:rPr>
              <w:t>3投标人应按“政采云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506DF8A7">
            <w:pPr>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kern w:val="0"/>
                <w:szCs w:val="21"/>
                <w:highlight w:val="none"/>
              </w:rPr>
              <w:t>1.</w:t>
            </w:r>
            <w:r>
              <w:rPr>
                <w:rFonts w:hint="eastAsia" w:ascii="宋体" w:hAnsi="宋体" w:cs="宋体"/>
                <w:color w:val="auto"/>
                <w:szCs w:val="21"/>
                <w:highlight w:val="none"/>
              </w:rPr>
              <w:t>4电子投标文件不得涂改，若有修改错漏处，须由法定代表人（负责人、自然人）或授权委托代理人通过“政采云电子投标客户端”采用政采云个人CA证书签章，没有办理政采云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36F0A94E">
            <w:pPr>
              <w:shd w:val="clear"/>
              <w:tabs>
                <w:tab w:val="left" w:pos="1305"/>
              </w:tabs>
              <w:spacing w:line="360" w:lineRule="auto"/>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kern w:val="0"/>
                <w:szCs w:val="21"/>
                <w:highlight w:val="none"/>
              </w:rPr>
              <w:t>1.</w:t>
            </w:r>
            <w:r>
              <w:rPr>
                <w:rFonts w:hint="eastAsia" w:ascii="宋体" w:hAnsi="宋体" w:cs="宋体"/>
                <w:color w:val="auto"/>
                <w:szCs w:val="21"/>
                <w:highlight w:val="none"/>
              </w:rPr>
              <w:t>5投标人编制、生成电子投标文件后应当</w:t>
            </w:r>
            <w:r>
              <w:rPr>
                <w:rFonts w:hint="eastAsia" w:ascii="宋体" w:hAnsi="宋体" w:cs="宋体"/>
                <w:bCs/>
                <w:color w:val="auto"/>
                <w:szCs w:val="21"/>
                <w:highlight w:val="none"/>
              </w:rPr>
              <w:t>加密投标文件。</w:t>
            </w:r>
            <w:r>
              <w:rPr>
                <w:rFonts w:hint="eastAsia" w:ascii="宋体" w:hAnsi="宋体" w:cs="宋体"/>
                <w:color w:val="auto"/>
                <w:szCs w:val="21"/>
                <w:highlight w:val="none"/>
              </w:rPr>
              <w:t>投标人</w:t>
            </w:r>
            <w:r>
              <w:rPr>
                <w:rFonts w:hint="eastAsia" w:ascii="宋体" w:hAnsi="宋体" w:cs="宋体"/>
                <w:bCs/>
                <w:color w:val="auto"/>
                <w:szCs w:val="21"/>
                <w:highlight w:val="none"/>
              </w:rPr>
              <w:t>未按规定编制并加密的投标文件，“政采云”平台将予以拒收。</w:t>
            </w:r>
          </w:p>
        </w:tc>
      </w:tr>
      <w:tr w14:paraId="1C7C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7" w:type="pct"/>
            <w:vAlign w:val="center"/>
          </w:tcPr>
          <w:p w14:paraId="2EE9F93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618" w:type="pct"/>
            <w:vAlign w:val="center"/>
          </w:tcPr>
          <w:p w14:paraId="0C582DFE">
            <w:pPr>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17.2</w:t>
            </w:r>
          </w:p>
        </w:tc>
        <w:tc>
          <w:tcPr>
            <w:tcW w:w="778" w:type="pct"/>
            <w:vAlign w:val="center"/>
          </w:tcPr>
          <w:p w14:paraId="07D883E6">
            <w:pPr>
              <w:shd w:val="clear"/>
              <w:spacing w:line="360" w:lineRule="auto"/>
              <w:jc w:val="center"/>
              <w:rPr>
                <w:rFonts w:ascii="宋体" w:hAnsi="宋体" w:cs="宋体"/>
                <w:color w:val="auto"/>
                <w:position w:val="10"/>
                <w:szCs w:val="21"/>
                <w:highlight w:val="none"/>
              </w:rPr>
            </w:pPr>
            <w:r>
              <w:rPr>
                <w:rFonts w:hint="eastAsia" w:ascii="宋体" w:hAnsi="宋体" w:cs="宋体"/>
                <w:color w:val="auto"/>
                <w:kern w:val="0"/>
                <w:szCs w:val="21"/>
                <w:highlight w:val="none"/>
              </w:rPr>
              <w:t>投标人公章及签字</w:t>
            </w:r>
          </w:p>
        </w:tc>
        <w:tc>
          <w:tcPr>
            <w:tcW w:w="3307" w:type="pct"/>
            <w:vAlign w:val="center"/>
          </w:tcPr>
          <w:p w14:paraId="5DA0F287">
            <w:pPr>
              <w:shd w:val="clear"/>
              <w:snapToGrid w:val="0"/>
              <w:spacing w:line="360" w:lineRule="auto"/>
              <w:jc w:val="left"/>
              <w:rPr>
                <w:rFonts w:ascii="宋体" w:hAnsi="宋体" w:cs="宋体"/>
                <w:color w:val="auto"/>
                <w:highlight w:val="none"/>
              </w:rPr>
            </w:pPr>
            <w:r>
              <w:rPr>
                <w:rFonts w:hint="eastAsia" w:ascii="宋体" w:hAnsi="宋体" w:cs="宋体"/>
                <w:color w:val="auto"/>
                <w:highlight w:val="none"/>
              </w:rPr>
              <w:t>17.2.1本招标文件中描述投标人的“公章”是指投标人通过指定电子化政府采购平台办理数字证书（CA认证证书）获得的以法定主体行为名称制作的电子印章。</w:t>
            </w:r>
          </w:p>
          <w:p w14:paraId="53E028EA">
            <w:pPr>
              <w:shd w:val="clear"/>
              <w:snapToGrid w:val="0"/>
              <w:spacing w:line="360" w:lineRule="auto"/>
              <w:jc w:val="left"/>
              <w:rPr>
                <w:rFonts w:ascii="宋体" w:hAnsi="宋体" w:cs="宋体"/>
                <w:color w:val="auto"/>
                <w:highlight w:val="none"/>
              </w:rPr>
            </w:pPr>
            <w:r>
              <w:rPr>
                <w:rFonts w:hint="eastAsia" w:ascii="宋体" w:hAnsi="宋体" w:cs="宋体"/>
                <w:color w:val="auto"/>
                <w:highlight w:val="none"/>
              </w:rPr>
              <w:t>17.2.2本招标文件中要求投标人对其电子投标文件的相关内容加盖公章的，均指采用CA证书签章。</w:t>
            </w:r>
          </w:p>
          <w:p w14:paraId="41C73D8A">
            <w:pPr>
              <w:shd w:val="clear"/>
              <w:spacing w:line="360" w:lineRule="auto"/>
              <w:rPr>
                <w:rFonts w:ascii="宋体" w:hAnsi="宋体" w:cs="宋体"/>
                <w:color w:val="auto"/>
                <w:szCs w:val="21"/>
                <w:highlight w:val="none"/>
              </w:rPr>
            </w:pPr>
            <w:r>
              <w:rPr>
                <w:rFonts w:hint="eastAsia" w:ascii="宋体" w:hAnsi="宋体" w:cs="宋体"/>
                <w:color w:val="auto"/>
                <w:highlight w:val="none"/>
              </w:rPr>
              <w:t>17.2.3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14:paraId="7350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7" w:type="pct"/>
            <w:vAlign w:val="center"/>
          </w:tcPr>
          <w:p w14:paraId="252083E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618" w:type="pct"/>
            <w:vAlign w:val="center"/>
          </w:tcPr>
          <w:p w14:paraId="7C1E1CE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778" w:type="pct"/>
            <w:vAlign w:val="center"/>
          </w:tcPr>
          <w:p w14:paraId="447F77F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投标文件的补充、修改和撤回</w:t>
            </w:r>
          </w:p>
        </w:tc>
        <w:tc>
          <w:tcPr>
            <w:tcW w:w="3307" w:type="pct"/>
            <w:vAlign w:val="center"/>
          </w:tcPr>
          <w:p w14:paraId="7984C99A">
            <w:pPr>
              <w:shd w:val="clea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18.1投标人应当在</w:t>
            </w:r>
            <w:r>
              <w:rPr>
                <w:rFonts w:hint="eastAsia" w:ascii="宋体" w:hAnsi="宋体" w:cs="宋体"/>
                <w:bCs/>
                <w:color w:val="auto"/>
                <w:highlight w:val="none"/>
              </w:rPr>
              <w:t>提交投标文件截止时间</w:t>
            </w:r>
            <w:r>
              <w:rPr>
                <w:rFonts w:hint="eastAsia" w:ascii="宋体" w:hAnsi="宋体" w:cs="宋体"/>
                <w:bCs/>
                <w:color w:val="auto"/>
                <w:szCs w:val="21"/>
                <w:highlight w:val="none"/>
              </w:rPr>
              <w:t>前，将生成的电子投标文件上传提交至“广西政府采购云”平台。投标文件提交截止时间前可以补充、修改或撤回电子投标文件，补充、修改电子投标文件的，应当先行撤回原文件，补充、修改后重新传输提交。</w:t>
            </w:r>
            <w:r>
              <w:rPr>
                <w:rFonts w:hint="eastAsia" w:ascii="宋体" w:hAnsi="宋体" w:cs="宋体"/>
                <w:color w:val="auto"/>
                <w:kern w:val="0"/>
                <w:szCs w:val="21"/>
                <w:highlight w:val="none"/>
              </w:rPr>
              <w:t>在投标文件提交截止时间后的投标文件有效期内，投标人不得撤回其投标文件。</w:t>
            </w:r>
            <w:r>
              <w:rPr>
                <w:rFonts w:hint="eastAsia" w:ascii="宋体" w:hAnsi="宋体" w:cs="宋体"/>
                <w:bCs/>
                <w:color w:val="auto"/>
                <w:highlight w:val="none"/>
              </w:rPr>
              <w:t>提交投标文件截止时间</w:t>
            </w:r>
            <w:r>
              <w:rPr>
                <w:rFonts w:hint="eastAsia" w:ascii="宋体" w:hAnsi="宋体" w:cs="宋体"/>
                <w:bCs/>
                <w:color w:val="auto"/>
                <w:szCs w:val="21"/>
                <w:highlight w:val="none"/>
              </w:rPr>
              <w:t>前未成功将电子投标文件上传“政采云”平台的，视为未提交投标文件。</w:t>
            </w:r>
          </w:p>
          <w:p w14:paraId="71FBD77E">
            <w:pPr>
              <w:shd w:val="clear"/>
              <w:spacing w:line="360" w:lineRule="auto"/>
              <w:rPr>
                <w:rFonts w:ascii="宋体" w:hAnsi="宋体" w:cs="宋体"/>
                <w:color w:val="auto"/>
                <w:szCs w:val="21"/>
                <w:highlight w:val="none"/>
              </w:rPr>
            </w:pPr>
            <w:r>
              <w:rPr>
                <w:rFonts w:hint="eastAsia" w:ascii="宋体" w:hAnsi="宋体" w:cs="宋体"/>
                <w:bCs/>
                <w:color w:val="auto"/>
                <w:szCs w:val="21"/>
                <w:highlight w:val="none"/>
              </w:rPr>
              <w:t>18.2</w:t>
            </w:r>
            <w:r>
              <w:rPr>
                <w:rFonts w:hint="eastAsia" w:ascii="宋体" w:hAnsi="宋体" w:cs="宋体"/>
                <w:color w:val="auto"/>
                <w:szCs w:val="21"/>
                <w:highlight w:val="none"/>
              </w:rPr>
              <w:t>在投标文件递交截止时间后的投标文件有效期内，投标人不得撤回其投标文件。</w:t>
            </w:r>
          </w:p>
        </w:tc>
      </w:tr>
      <w:tr w14:paraId="62BA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7" w:type="pct"/>
            <w:vAlign w:val="center"/>
          </w:tcPr>
          <w:p w14:paraId="3C3129C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618" w:type="pct"/>
            <w:vAlign w:val="center"/>
          </w:tcPr>
          <w:p w14:paraId="668239F6">
            <w:pPr>
              <w:shd w:val="clear"/>
              <w:spacing w:line="360" w:lineRule="auto"/>
              <w:jc w:val="center"/>
              <w:rPr>
                <w:rFonts w:ascii="宋体" w:hAnsi="宋体" w:cs="宋体"/>
                <w:bCs/>
                <w:color w:val="auto"/>
                <w:highlight w:val="none"/>
              </w:rPr>
            </w:pPr>
            <w:r>
              <w:rPr>
                <w:rFonts w:hint="eastAsia" w:ascii="宋体" w:hAnsi="宋体" w:cs="宋体"/>
                <w:bCs/>
                <w:color w:val="auto"/>
                <w:highlight w:val="none"/>
              </w:rPr>
              <w:t>19.1</w:t>
            </w:r>
          </w:p>
        </w:tc>
        <w:tc>
          <w:tcPr>
            <w:tcW w:w="778" w:type="pct"/>
            <w:vAlign w:val="center"/>
          </w:tcPr>
          <w:p w14:paraId="03C0A2B5">
            <w:pPr>
              <w:shd w:val="clear"/>
              <w:spacing w:line="360" w:lineRule="auto"/>
              <w:jc w:val="center"/>
              <w:rPr>
                <w:rFonts w:ascii="宋体" w:hAnsi="宋体" w:cs="宋体"/>
                <w:color w:val="auto"/>
                <w:szCs w:val="21"/>
                <w:highlight w:val="none"/>
              </w:rPr>
            </w:pPr>
            <w:r>
              <w:rPr>
                <w:rFonts w:hint="eastAsia" w:ascii="宋体" w:hAnsi="宋体" w:cs="宋体"/>
                <w:bCs/>
                <w:color w:val="auto"/>
                <w:highlight w:val="none"/>
              </w:rPr>
              <w:t>提交投标文件截止时间、地点</w:t>
            </w:r>
            <w:r>
              <w:rPr>
                <w:rFonts w:hint="eastAsia" w:ascii="宋体" w:hAnsi="宋体" w:cs="宋体"/>
                <w:color w:val="auto"/>
                <w:szCs w:val="21"/>
                <w:highlight w:val="none"/>
              </w:rPr>
              <w:t xml:space="preserve">                  </w:t>
            </w:r>
          </w:p>
        </w:tc>
        <w:tc>
          <w:tcPr>
            <w:tcW w:w="3307" w:type="pct"/>
            <w:vAlign w:val="center"/>
          </w:tcPr>
          <w:p w14:paraId="7EA22BA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19.1.1投</w:t>
            </w:r>
            <w:r>
              <w:rPr>
                <w:rFonts w:hint="eastAsia" w:ascii="宋体" w:hAnsi="宋体" w:cs="宋体"/>
                <w:color w:val="auto"/>
                <w:szCs w:val="21"/>
                <w:highlight w:val="none"/>
                <w:lang w:val="en-US" w:eastAsia="zh-CN"/>
              </w:rPr>
              <w:t>标人于</w:t>
            </w:r>
            <w:r>
              <w:rPr>
                <w:rFonts w:hint="eastAsia" w:ascii="宋体" w:hAnsi="宋体" w:cs="宋体"/>
                <w:color w:val="auto"/>
                <w:kern w:val="0"/>
                <w:szCs w:val="21"/>
                <w:highlight w:val="none"/>
                <w:lang w:val="en-US" w:eastAsia="zh-CN"/>
              </w:rPr>
              <w:t>2025年 9</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25 </w:t>
            </w:r>
            <w:r>
              <w:rPr>
                <w:rFonts w:hint="eastAsia" w:ascii="宋体" w:hAnsi="宋体" w:cs="宋体"/>
                <w:color w:val="auto"/>
                <w:kern w:val="0"/>
                <w:szCs w:val="21"/>
                <w:highlight w:val="none"/>
              </w:rPr>
              <w:t>日</w:t>
            </w:r>
            <w:r>
              <w:rPr>
                <w:rFonts w:hint="eastAsia" w:ascii="宋体" w:hAnsi="宋体" w:cs="宋体"/>
                <w:color w:val="auto"/>
                <w:szCs w:val="21"/>
                <w:highlight w:val="none"/>
              </w:rPr>
              <w:t>上午9时30分之前将电子投标文件上传到广西政府采购云平台。</w:t>
            </w:r>
          </w:p>
          <w:p w14:paraId="6F94687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19.1.2地点：通过“广西政府采购云平台”在线提交。</w:t>
            </w:r>
          </w:p>
        </w:tc>
      </w:tr>
      <w:tr w14:paraId="49C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97" w:type="pct"/>
            <w:vAlign w:val="center"/>
          </w:tcPr>
          <w:p w14:paraId="6BCCFB1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618" w:type="pct"/>
            <w:vAlign w:val="center"/>
          </w:tcPr>
          <w:p w14:paraId="28C2D667">
            <w:pPr>
              <w:shd w:val="clea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19.2</w:t>
            </w:r>
          </w:p>
        </w:tc>
        <w:tc>
          <w:tcPr>
            <w:tcW w:w="778" w:type="pct"/>
            <w:vAlign w:val="center"/>
          </w:tcPr>
          <w:p w14:paraId="26FB509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投标文件解密</w:t>
            </w:r>
          </w:p>
        </w:tc>
        <w:tc>
          <w:tcPr>
            <w:tcW w:w="3307" w:type="pct"/>
            <w:vAlign w:val="center"/>
          </w:tcPr>
          <w:p w14:paraId="75A0DA9B">
            <w:pPr>
              <w:shd w:val="clear"/>
              <w:spacing w:line="360" w:lineRule="auto"/>
              <w:rPr>
                <w:rFonts w:ascii="宋体" w:hAnsi="宋体" w:cs="宋体"/>
                <w:color w:val="auto"/>
                <w:szCs w:val="21"/>
                <w:highlight w:val="none"/>
              </w:rPr>
            </w:pPr>
            <w:r>
              <w:rPr>
                <w:rFonts w:hint="eastAsia" w:ascii="宋体" w:hAnsi="宋体" w:cs="宋体"/>
                <w:bCs/>
                <w:color w:val="auto"/>
                <w:highlight w:val="none"/>
              </w:rPr>
              <w:t>19.2提交投标文件截止时间</w:t>
            </w:r>
            <w:r>
              <w:rPr>
                <w:rFonts w:hint="eastAsia" w:ascii="宋体" w:hAnsi="宋体" w:cs="宋体"/>
                <w:bCs/>
                <w:color w:val="auto"/>
                <w:szCs w:val="21"/>
                <w:highlight w:val="none"/>
              </w:rPr>
              <w:t>后30分钟内，投标人登录广西政府采购云平台，通过“项目采购-开标评标”功能解密电子投标文件。若投标人在上述规定时间内无法解密或解密失败，可以提交电子备份投标文件作为评审依据，在接到无法解密或解密失败的系统通知后，投标人可根据自身实际情况按系统通知要求的时间到达桂林市公共资源交易中心</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5  </w:t>
            </w:r>
            <w:r>
              <w:rPr>
                <w:rFonts w:hint="eastAsia" w:ascii="宋体" w:hAnsi="宋体" w:cs="宋体"/>
                <w:bCs/>
                <w:color w:val="auto"/>
                <w:szCs w:val="21"/>
                <w:highlight w:val="none"/>
              </w:rPr>
              <w:t>号开标</w:t>
            </w:r>
            <w:r>
              <w:rPr>
                <w:rFonts w:hint="eastAsia" w:ascii="宋体" w:hAnsi="宋体" w:cs="宋体"/>
                <w:bCs/>
                <w:color w:val="auto"/>
                <w:szCs w:val="21"/>
                <w:highlight w:val="none"/>
                <w:lang w:val="en-US" w:eastAsia="zh-CN"/>
              </w:rPr>
              <w:t>仓</w:t>
            </w:r>
            <w:r>
              <w:rPr>
                <w:rFonts w:hint="eastAsia" w:ascii="宋体" w:hAnsi="宋体" w:cs="宋体"/>
                <w:color w:val="auto"/>
                <w:szCs w:val="21"/>
                <w:highlight w:val="none"/>
              </w:rPr>
              <w:t>（广西桂林市临桂区西城中路69号创业大厦西辅楼4楼北区）</w:t>
            </w:r>
            <w:r>
              <w:rPr>
                <w:rFonts w:hint="eastAsia" w:ascii="宋体" w:hAnsi="宋体" w:cs="宋体"/>
                <w:bCs/>
                <w:color w:val="auto"/>
                <w:szCs w:val="21"/>
                <w:highlight w:val="none"/>
              </w:rPr>
              <w:t>现场提交电子备份投标文件或以电子邮件（以系统通知时所告知的电子邮箱地址为准）的形式提交电子备份投标文件。若投标人在规定时间内无法解密或解密失败且未提供电子备份投标文件的(包含提供的电子备份文件无效或无法解密的情况)，投标文件按无效处理。</w:t>
            </w:r>
          </w:p>
        </w:tc>
      </w:tr>
      <w:tr w14:paraId="7875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7" w:type="pct"/>
            <w:vAlign w:val="center"/>
          </w:tcPr>
          <w:p w14:paraId="67FDE59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618" w:type="pct"/>
            <w:vAlign w:val="center"/>
          </w:tcPr>
          <w:p w14:paraId="4DB4BE9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78" w:type="pct"/>
            <w:vAlign w:val="center"/>
          </w:tcPr>
          <w:p w14:paraId="194E48FD">
            <w:pPr>
              <w:shd w:val="clear"/>
              <w:spacing w:line="360" w:lineRule="auto"/>
              <w:jc w:val="center"/>
              <w:rPr>
                <w:rFonts w:ascii="宋体" w:hAnsi="宋体" w:cs="宋体"/>
                <w:color w:val="auto"/>
                <w:position w:val="-2"/>
                <w:szCs w:val="21"/>
                <w:highlight w:val="none"/>
              </w:rPr>
            </w:pPr>
            <w:r>
              <w:rPr>
                <w:rFonts w:hint="eastAsia" w:ascii="宋体" w:hAnsi="宋体" w:cs="宋体"/>
                <w:color w:val="auto"/>
                <w:szCs w:val="21"/>
                <w:highlight w:val="none"/>
              </w:rPr>
              <w:t>开标时间及地点</w:t>
            </w:r>
          </w:p>
        </w:tc>
        <w:tc>
          <w:tcPr>
            <w:tcW w:w="3307" w:type="pct"/>
            <w:vAlign w:val="center"/>
          </w:tcPr>
          <w:p w14:paraId="1F5186A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开标时间：202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cs="宋体"/>
                <w:color w:val="auto"/>
                <w:szCs w:val="21"/>
                <w:highlight w:val="none"/>
              </w:rPr>
              <w:t>日9点30分（北京时间）。</w:t>
            </w:r>
          </w:p>
          <w:p w14:paraId="666C99E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highlight w:val="none"/>
              </w:rPr>
              <w:t>广西政府采购云平台远程开标大厅开标</w:t>
            </w:r>
            <w:r>
              <w:rPr>
                <w:rFonts w:hint="eastAsia" w:ascii="宋体" w:hAnsi="宋体" w:cs="宋体"/>
                <w:color w:val="auto"/>
                <w:szCs w:val="21"/>
                <w:highlight w:val="none"/>
              </w:rPr>
              <w:t>。</w:t>
            </w:r>
          </w:p>
          <w:p w14:paraId="3DDE53AB">
            <w:pPr>
              <w:pStyle w:val="21"/>
              <w:shd w:val="clear"/>
              <w:spacing w:line="360" w:lineRule="auto"/>
              <w:ind w:left="0" w:firstLine="0" w:firstLineChars="0"/>
              <w:rPr>
                <w:rFonts w:ascii="宋体" w:hAnsi="宋体" w:cs="宋体"/>
                <w:color w:val="auto"/>
                <w:sz w:val="21"/>
                <w:szCs w:val="21"/>
                <w:highlight w:val="none"/>
              </w:rPr>
            </w:pPr>
            <w:r>
              <w:rPr>
                <w:rFonts w:hint="eastAsia" w:ascii="宋体" w:hAnsi="宋体" w:cs="宋体"/>
                <w:color w:val="auto"/>
                <w:kern w:val="2"/>
                <w:sz w:val="21"/>
                <w:highlight w:val="none"/>
              </w:rPr>
              <w:t>投标人可以由法定代表人（负责人、自然人）或其委托代理人出席开标会议。</w:t>
            </w:r>
          </w:p>
        </w:tc>
      </w:tr>
      <w:tr w14:paraId="16D8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97" w:type="pct"/>
            <w:vAlign w:val="center"/>
          </w:tcPr>
          <w:p w14:paraId="1BE4E80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618" w:type="pct"/>
            <w:vAlign w:val="center"/>
          </w:tcPr>
          <w:p w14:paraId="5A4F6087">
            <w:pPr>
              <w:pStyle w:val="13"/>
              <w:shd w:val="clear"/>
              <w:spacing w:line="360" w:lineRule="auto"/>
              <w:ind w:firstLine="315" w:firstLineChars="150"/>
              <w:rPr>
                <w:rFonts w:hAnsi="宋体" w:cs="宋体"/>
                <w:color w:val="auto"/>
                <w:sz w:val="21"/>
                <w:szCs w:val="21"/>
                <w:highlight w:val="none"/>
              </w:rPr>
            </w:pPr>
            <w:r>
              <w:rPr>
                <w:rFonts w:hint="eastAsia" w:hAnsi="宋体" w:cs="宋体"/>
                <w:color w:val="auto"/>
                <w:sz w:val="21"/>
                <w:szCs w:val="21"/>
                <w:highlight w:val="none"/>
              </w:rPr>
              <w:t>23</w:t>
            </w:r>
          </w:p>
        </w:tc>
        <w:tc>
          <w:tcPr>
            <w:tcW w:w="778" w:type="pct"/>
            <w:vAlign w:val="center"/>
          </w:tcPr>
          <w:p w14:paraId="47DC6C32">
            <w:pPr>
              <w:pStyle w:val="13"/>
              <w:shd w:val="clear"/>
              <w:spacing w:line="360" w:lineRule="auto"/>
              <w:ind w:firstLine="315" w:firstLineChars="150"/>
              <w:rPr>
                <w:rFonts w:hAnsi="宋体" w:cs="宋体"/>
                <w:color w:val="auto"/>
                <w:sz w:val="21"/>
                <w:szCs w:val="21"/>
                <w:highlight w:val="none"/>
              </w:rPr>
            </w:pPr>
            <w:r>
              <w:rPr>
                <w:rFonts w:hint="eastAsia" w:hAnsi="宋体" w:cs="宋体"/>
                <w:color w:val="auto"/>
                <w:sz w:val="21"/>
                <w:szCs w:val="21"/>
                <w:highlight w:val="none"/>
              </w:rPr>
              <w:t>评标委员会组成</w:t>
            </w:r>
          </w:p>
        </w:tc>
        <w:tc>
          <w:tcPr>
            <w:tcW w:w="3307" w:type="pct"/>
            <w:vAlign w:val="center"/>
          </w:tcPr>
          <w:p w14:paraId="7022920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评标委员会由采购人代表和有关技术、经济等方面的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人专家组成，其中采购人代表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人，技术、经济等专家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p w14:paraId="370E924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专家确定方式：开标前在广西政府采购云平台专家库中随机抽取。</w:t>
            </w:r>
          </w:p>
        </w:tc>
      </w:tr>
      <w:tr w14:paraId="261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97" w:type="pct"/>
            <w:vAlign w:val="center"/>
          </w:tcPr>
          <w:p w14:paraId="665E227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618" w:type="pct"/>
            <w:vAlign w:val="center"/>
          </w:tcPr>
          <w:p w14:paraId="78BD428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778" w:type="pct"/>
            <w:vAlign w:val="center"/>
          </w:tcPr>
          <w:p w14:paraId="69D64B1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3307" w:type="pct"/>
            <w:vAlign w:val="center"/>
          </w:tcPr>
          <w:p w14:paraId="792DD41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综合评分法，具体详见第四章评审办法。</w:t>
            </w:r>
          </w:p>
        </w:tc>
      </w:tr>
      <w:tr w14:paraId="7C43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7" w:type="pct"/>
            <w:vAlign w:val="center"/>
          </w:tcPr>
          <w:p w14:paraId="0CA0E7A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618" w:type="pct"/>
            <w:vAlign w:val="center"/>
          </w:tcPr>
          <w:p w14:paraId="34FEDCD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778" w:type="pct"/>
            <w:vAlign w:val="center"/>
          </w:tcPr>
          <w:p w14:paraId="793F0C0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信用查询</w:t>
            </w:r>
          </w:p>
        </w:tc>
        <w:tc>
          <w:tcPr>
            <w:tcW w:w="3307" w:type="pct"/>
          </w:tcPr>
          <w:p w14:paraId="70BBC249">
            <w:pPr>
              <w:shd w:val="clea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根据《关于做好政府采购有关信用主体标识码登记及在政府采购活动中查询使用信用记录有关问题的通知》桂财采〔2016〕37号的通知，由采购代理机构对第一中标候选人进行信用查询：</w:t>
            </w:r>
          </w:p>
          <w:p w14:paraId="389A2C28">
            <w:pPr>
              <w:shd w:val="clea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6867545D">
            <w:pPr>
              <w:shd w:val="clea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⑵查询截止时点：中标通知书发出前；</w:t>
            </w:r>
          </w:p>
          <w:p w14:paraId="50A53FB4">
            <w:pPr>
              <w:shd w:val="clea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39F76CF0">
            <w:pPr>
              <w:pStyle w:val="33"/>
              <w:shd w:val="clear"/>
              <w:spacing w:line="360" w:lineRule="auto"/>
              <w:rPr>
                <w:rFonts w:hAnsi="宋体" w:cs="宋体"/>
                <w:color w:val="auto"/>
                <w:szCs w:val="21"/>
                <w:highlight w:val="none"/>
              </w:rPr>
            </w:pPr>
            <w:r>
              <w:rPr>
                <w:rFonts w:hint="eastAsia" w:hAnsi="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中标候选人资格。</w:t>
            </w:r>
          </w:p>
          <w:p w14:paraId="7783B7F3">
            <w:pPr>
              <w:pStyle w:val="13"/>
              <w:shd w:val="clear"/>
              <w:tabs>
                <w:tab w:val="left" w:pos="455"/>
              </w:tabs>
              <w:spacing w:line="360" w:lineRule="auto"/>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两个以上的自然人、法人或者其他组织组成一个联合体，以一个投标人的身份共同参加政府采购活动的，对所有联合体成员进行信用记录查询，联合体成员存在不良信用记录的，视同联合体存在不良信用记录。</w:t>
            </w:r>
          </w:p>
        </w:tc>
      </w:tr>
      <w:tr w14:paraId="5C9B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297" w:type="pct"/>
            <w:vAlign w:val="center"/>
          </w:tcPr>
          <w:p w14:paraId="0B05632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618" w:type="pct"/>
            <w:vAlign w:val="center"/>
          </w:tcPr>
          <w:p w14:paraId="74CBEB3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778" w:type="pct"/>
            <w:vAlign w:val="center"/>
          </w:tcPr>
          <w:p w14:paraId="2B51B7C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中标公告及中标通知书</w:t>
            </w:r>
          </w:p>
        </w:tc>
        <w:tc>
          <w:tcPr>
            <w:tcW w:w="3307" w:type="pct"/>
          </w:tcPr>
          <w:p w14:paraId="74D7C3F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采购代理机构于评标结束后两个工作日内将评审报告送交采购人，采购人应当自收到评审报告五个工作日内在评审报告推荐的中标候选供应商中按顺序确定中标供应商，采购代理机构在中标供应商确定之日起两个工作日内发出中标通知书，并在指定媒体上公告中标信息，中标公告期限为 1 个工作日。 </w:t>
            </w:r>
          </w:p>
          <w:p w14:paraId="5506775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应自接到通知之日起七个工作日内，办理中标通知书领取手续，（逾期不办的，采购人有权取消其中标资格。）或如不按期办理领取手续，视为自动放弃中标资格。并从评标委员会推荐的中标候选供应商中按顺序重新确定中标供应商。</w:t>
            </w:r>
          </w:p>
        </w:tc>
      </w:tr>
      <w:tr w14:paraId="7BD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97" w:type="pct"/>
            <w:vAlign w:val="center"/>
          </w:tcPr>
          <w:p w14:paraId="60A31B1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618" w:type="pct"/>
            <w:vAlign w:val="center"/>
          </w:tcPr>
          <w:p w14:paraId="31BCB18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78" w:type="pct"/>
            <w:vAlign w:val="center"/>
          </w:tcPr>
          <w:p w14:paraId="4EB2C15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3307" w:type="pct"/>
            <w:vAlign w:val="center"/>
          </w:tcPr>
          <w:p w14:paraId="2E78D94B">
            <w:pPr>
              <w:shd w:val="clear"/>
              <w:spacing w:line="360" w:lineRule="auto"/>
              <w:rPr>
                <w:rFonts w:ascii="宋体" w:hAnsi="宋体" w:cs="宋体"/>
                <w:color w:val="auto"/>
                <w:szCs w:val="21"/>
                <w:highlight w:val="none"/>
              </w:rPr>
            </w:pPr>
            <w:r>
              <w:rPr>
                <w:rFonts w:hint="eastAsia" w:ascii="宋体" w:hAnsi="宋体" w:cs="宋体"/>
                <w:color w:val="auto"/>
                <w:highlight w:val="none"/>
              </w:rPr>
              <w:t>根据《自治区人民政府办公厅关于印发2021年全区优化营商环境实施方案的通知》（桂政办电【2020】42号）要求，采购人根据项目特点及供应商的诚信等情况，免收履约保证金。</w:t>
            </w:r>
          </w:p>
        </w:tc>
      </w:tr>
      <w:tr w14:paraId="522C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7" w:type="pct"/>
            <w:vAlign w:val="center"/>
          </w:tcPr>
          <w:p w14:paraId="2E02D46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618" w:type="pct"/>
            <w:vAlign w:val="center"/>
          </w:tcPr>
          <w:p w14:paraId="1FBE5B7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778" w:type="pct"/>
            <w:vAlign w:val="center"/>
          </w:tcPr>
          <w:p w14:paraId="1788A87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签订合同时间</w:t>
            </w:r>
          </w:p>
        </w:tc>
        <w:tc>
          <w:tcPr>
            <w:tcW w:w="3307" w:type="pct"/>
            <w:vAlign w:val="center"/>
          </w:tcPr>
          <w:p w14:paraId="4BE0CF0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34.1签订合同时间：中标通知书发出之日起</w:t>
            </w:r>
            <w:r>
              <w:rPr>
                <w:rFonts w:hint="eastAsia" w:ascii="宋体" w:hAnsi="宋体" w:cs="宋体"/>
                <w:color w:val="auto"/>
                <w:szCs w:val="21"/>
                <w:highlight w:val="none"/>
                <w:lang w:eastAsia="zh-CN"/>
              </w:rPr>
              <w:t>八个工作</w:t>
            </w:r>
            <w:r>
              <w:rPr>
                <w:rFonts w:hint="eastAsia" w:ascii="宋体" w:hAnsi="宋体" w:cs="宋体"/>
                <w:color w:val="auto"/>
                <w:szCs w:val="21"/>
                <w:highlight w:val="none"/>
              </w:rPr>
              <w:t>日内。中标供应商领取中标通知书后，应按规定与采购人签订合同。</w:t>
            </w:r>
          </w:p>
        </w:tc>
      </w:tr>
      <w:tr w14:paraId="144A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97" w:type="pct"/>
            <w:vAlign w:val="center"/>
          </w:tcPr>
          <w:p w14:paraId="402A0A2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618" w:type="pct"/>
            <w:vAlign w:val="center"/>
          </w:tcPr>
          <w:p w14:paraId="3DBFA40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34.3</w:t>
            </w:r>
          </w:p>
        </w:tc>
        <w:tc>
          <w:tcPr>
            <w:tcW w:w="778" w:type="pct"/>
            <w:vAlign w:val="center"/>
          </w:tcPr>
          <w:p w14:paraId="573E441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合同备案存档</w:t>
            </w:r>
          </w:p>
        </w:tc>
        <w:tc>
          <w:tcPr>
            <w:tcW w:w="3307" w:type="pct"/>
            <w:vAlign w:val="center"/>
          </w:tcPr>
          <w:p w14:paraId="6F3EDD7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cs="宋体"/>
                <w:color w:val="auto"/>
                <w:szCs w:val="21"/>
                <w:highlight w:val="none"/>
                <w:lang w:val="en-US" w:eastAsia="zh-CN"/>
              </w:rPr>
              <w:t>临桂区</w:t>
            </w:r>
            <w:r>
              <w:rPr>
                <w:rFonts w:hint="eastAsia" w:ascii="宋体" w:hAnsi="宋体" w:cs="宋体"/>
                <w:color w:val="auto"/>
                <w:szCs w:val="21"/>
                <w:highlight w:val="none"/>
              </w:rPr>
              <w:t>政府采购监督管理办公室，一份由采购代理机构存档。</w:t>
            </w:r>
          </w:p>
        </w:tc>
      </w:tr>
      <w:tr w14:paraId="0FDA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97" w:type="pct"/>
            <w:vAlign w:val="center"/>
          </w:tcPr>
          <w:p w14:paraId="75E14D1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618" w:type="pct"/>
            <w:vAlign w:val="center"/>
          </w:tcPr>
          <w:p w14:paraId="7514A40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778" w:type="pct"/>
            <w:vAlign w:val="center"/>
          </w:tcPr>
          <w:p w14:paraId="320DD68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3307" w:type="pct"/>
            <w:vAlign w:val="center"/>
          </w:tcPr>
          <w:p w14:paraId="7AA7971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本项目的采购代理服务收费标准按计价格[2002]1980号《招标代理服务收费管理暂行办法》</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类收费标准规定</w:t>
            </w:r>
            <w:r>
              <w:rPr>
                <w:rFonts w:hint="eastAsia" w:ascii="宋体" w:hAnsi="宋体" w:cs="宋体"/>
                <w:color w:val="auto"/>
                <w:szCs w:val="21"/>
                <w:highlight w:val="none"/>
                <w:lang w:val="en-US" w:eastAsia="zh-CN"/>
              </w:rPr>
              <w:t>下浮40%</w:t>
            </w:r>
            <w:r>
              <w:rPr>
                <w:rFonts w:hint="eastAsia" w:ascii="宋体" w:hAnsi="宋体" w:cs="宋体"/>
                <w:color w:val="auto"/>
                <w:szCs w:val="21"/>
                <w:highlight w:val="none"/>
              </w:rPr>
              <w:t>向中标供应商收取。中标供应商在领取中标通知书之前向广西佳益工程项目管理咨询有限公司一次性付清代理服务费。</w:t>
            </w:r>
          </w:p>
        </w:tc>
      </w:tr>
      <w:tr w14:paraId="7211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97" w:type="pct"/>
            <w:vAlign w:val="center"/>
          </w:tcPr>
          <w:p w14:paraId="2BC8F3D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618" w:type="pct"/>
            <w:vAlign w:val="center"/>
          </w:tcPr>
          <w:p w14:paraId="53B6C4B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w:t>
            </w:r>
          </w:p>
        </w:tc>
        <w:tc>
          <w:tcPr>
            <w:tcW w:w="778" w:type="pct"/>
            <w:vAlign w:val="center"/>
          </w:tcPr>
          <w:p w14:paraId="514E7D9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3307" w:type="pct"/>
            <w:vAlign w:val="center"/>
          </w:tcPr>
          <w:p w14:paraId="69448BF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本招标文件是根据《中华人民共和国政府采购法》、《中华人民共和国政府采购法实施条例》、</w:t>
            </w:r>
            <w:r>
              <w:rPr>
                <w:rStyle w:val="25"/>
                <w:rFonts w:hint="eastAsia" w:ascii="宋体" w:hAnsi="宋体" w:cs="宋体"/>
                <w:b w:val="0"/>
                <w:color w:val="auto"/>
                <w:szCs w:val="21"/>
                <w:highlight w:val="none"/>
              </w:rPr>
              <w:t>财政部令第87号</w:t>
            </w:r>
            <w:r>
              <w:rPr>
                <w:rFonts w:hint="eastAsia" w:ascii="宋体" w:hAnsi="宋体" w:cs="宋体"/>
                <w:color w:val="auto"/>
                <w:szCs w:val="21"/>
                <w:highlight w:val="none"/>
              </w:rPr>
              <w:t>《政府采购货物和服务招标投标管理办法》和政府采购管理有关规定编制，本招标文件的解释权属于采购代理机构。</w:t>
            </w:r>
          </w:p>
        </w:tc>
      </w:tr>
      <w:tr w14:paraId="4765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97" w:type="pct"/>
            <w:vAlign w:val="center"/>
          </w:tcPr>
          <w:p w14:paraId="3DBDCDF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618" w:type="pct"/>
            <w:vAlign w:val="center"/>
          </w:tcPr>
          <w:p w14:paraId="5AAC726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38</w:t>
            </w:r>
          </w:p>
        </w:tc>
        <w:tc>
          <w:tcPr>
            <w:tcW w:w="778" w:type="pct"/>
            <w:vAlign w:val="center"/>
          </w:tcPr>
          <w:p w14:paraId="2CA24091">
            <w:pPr>
              <w:shd w:val="clear"/>
              <w:spacing w:line="360" w:lineRule="auto"/>
              <w:jc w:val="center"/>
              <w:rPr>
                <w:rFonts w:ascii="宋体" w:hAnsi="宋体" w:cs="宋体"/>
                <w:color w:val="auto"/>
                <w:position w:val="10"/>
                <w:szCs w:val="21"/>
                <w:highlight w:val="none"/>
              </w:rPr>
            </w:pPr>
            <w:r>
              <w:rPr>
                <w:rFonts w:hint="eastAsia" w:ascii="宋体" w:hAnsi="宋体" w:cs="宋体"/>
                <w:color w:val="auto"/>
                <w:szCs w:val="21"/>
                <w:highlight w:val="none"/>
              </w:rPr>
              <w:t>监督管理部门</w:t>
            </w:r>
          </w:p>
        </w:tc>
        <w:tc>
          <w:tcPr>
            <w:tcW w:w="3307" w:type="pct"/>
            <w:vAlign w:val="center"/>
          </w:tcPr>
          <w:p w14:paraId="5BC4A17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桂林市临桂区财政局政府采购监督管理股 联系电话：0773-5593932</w:t>
            </w:r>
          </w:p>
        </w:tc>
      </w:tr>
    </w:tbl>
    <w:p w14:paraId="492EFE0B">
      <w:pPr>
        <w:shd w:val="clear"/>
        <w:spacing w:line="360" w:lineRule="auto"/>
        <w:ind w:firstLine="551" w:firstLineChars="196"/>
        <w:jc w:val="center"/>
        <w:rPr>
          <w:rFonts w:ascii="宋体" w:hAnsi="宋体" w:cs="宋体"/>
          <w:b/>
          <w:color w:val="auto"/>
          <w:szCs w:val="21"/>
          <w:highlight w:val="none"/>
        </w:rPr>
      </w:pPr>
      <w:r>
        <w:rPr>
          <w:rFonts w:hint="eastAsia" w:ascii="宋体" w:hAnsi="宋体" w:cs="宋体"/>
          <w:b/>
          <w:color w:val="auto"/>
          <w:sz w:val="28"/>
          <w:szCs w:val="28"/>
          <w:highlight w:val="none"/>
        </w:rPr>
        <w:br w:type="page"/>
      </w:r>
      <w:r>
        <w:rPr>
          <w:rFonts w:hint="eastAsia" w:ascii="宋体" w:hAnsi="宋体" w:cs="宋体"/>
          <w:b/>
          <w:color w:val="auto"/>
          <w:szCs w:val="21"/>
          <w:highlight w:val="none"/>
        </w:rPr>
        <w:t>一、总则</w:t>
      </w:r>
    </w:p>
    <w:p w14:paraId="15763AED">
      <w:pPr>
        <w:shd w:val="clea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1. 项目名称及项目编号</w:t>
      </w:r>
    </w:p>
    <w:p w14:paraId="25213950">
      <w:pPr>
        <w:shd w:val="clear"/>
        <w:spacing w:line="360" w:lineRule="auto"/>
        <w:ind w:firstLine="617" w:firstLineChars="294"/>
        <w:rPr>
          <w:rFonts w:ascii="宋体" w:hAnsi="宋体" w:cs="宋体"/>
          <w:color w:val="auto"/>
          <w:szCs w:val="21"/>
          <w:highlight w:val="none"/>
        </w:rPr>
      </w:pPr>
      <w:r>
        <w:rPr>
          <w:rFonts w:hint="eastAsia" w:ascii="宋体" w:hAnsi="宋体" w:cs="宋体"/>
          <w:color w:val="auto"/>
          <w:szCs w:val="21"/>
          <w:highlight w:val="none"/>
        </w:rPr>
        <w:t>项目名称：临桂区中心城区地形测绘</w:t>
      </w:r>
    </w:p>
    <w:p w14:paraId="29663834">
      <w:pPr>
        <w:shd w:val="clear"/>
        <w:spacing w:line="360" w:lineRule="auto"/>
        <w:ind w:firstLine="617" w:firstLineChars="294"/>
        <w:rPr>
          <w:rFonts w:ascii="宋体" w:hAnsi="宋体" w:cs="宋体"/>
          <w:b/>
          <w:color w:val="auto"/>
          <w:szCs w:val="21"/>
          <w:highlight w:val="none"/>
        </w:rPr>
      </w:pPr>
      <w:r>
        <w:rPr>
          <w:rFonts w:hint="eastAsia" w:ascii="宋体" w:hAnsi="宋体" w:cs="宋体"/>
          <w:color w:val="auto"/>
          <w:szCs w:val="21"/>
          <w:highlight w:val="none"/>
        </w:rPr>
        <w:t xml:space="preserve">项目编号：GLZC2025-G3-120029-GXJY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27B687E1">
      <w:pPr>
        <w:shd w:val="clea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 适应范围</w:t>
      </w:r>
    </w:p>
    <w:p w14:paraId="1897FCB1">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本招标文件适用本招标采购项目的招标、投标、评标、合同履约、验收、付款等行为（法律、法规另有规定的，从其规定）。</w:t>
      </w:r>
    </w:p>
    <w:p w14:paraId="4BC284DC">
      <w:pPr>
        <w:shd w:val="clear"/>
        <w:spacing w:line="360" w:lineRule="auto"/>
        <w:ind w:firstLine="435"/>
        <w:rPr>
          <w:rFonts w:ascii="宋体" w:hAnsi="宋体" w:cs="宋体"/>
          <w:b/>
          <w:color w:val="auto"/>
          <w:szCs w:val="21"/>
          <w:highlight w:val="none"/>
        </w:rPr>
      </w:pPr>
      <w:r>
        <w:rPr>
          <w:rFonts w:hint="eastAsia" w:ascii="宋体" w:hAnsi="宋体" w:cs="宋体"/>
          <w:b/>
          <w:color w:val="auto"/>
          <w:szCs w:val="21"/>
          <w:highlight w:val="none"/>
        </w:rPr>
        <w:t>3. 定义</w:t>
      </w:r>
    </w:p>
    <w:p w14:paraId="5E4F7F7B">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3.1“招标采购单位”是指组织本次招标的采购人和采购代理机构。</w:t>
      </w:r>
    </w:p>
    <w:p w14:paraId="2ECF97C7">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3.2“投标人”是指向招标方提交投标文件的供应商。</w:t>
      </w:r>
    </w:p>
    <w:p w14:paraId="5899304F">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3.3“货物”系指按招标文件规定，投标人须向采购人提供的一切设备、保险、税金、备品备件、工具、手册及其它有关技术资料和材料。</w:t>
      </w:r>
    </w:p>
    <w:p w14:paraId="5CB530F3">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3.4“服务”系指招标文件规定，投标人须承担的安装、调试、技术协助、校准、培训、技术指导以及其他类似的义务。</w:t>
      </w:r>
    </w:p>
    <w:p w14:paraId="34272DCC">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3.5“项目”系指投标人按招标文件规定向采购人提供的货物和服务。</w:t>
      </w:r>
    </w:p>
    <w:p w14:paraId="736A1D28">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3.6“书面形式”包括信函、传真、电报。</w:t>
      </w:r>
    </w:p>
    <w:p w14:paraId="1F51A7C8">
      <w:pPr>
        <w:shd w:val="clear"/>
        <w:spacing w:line="360" w:lineRule="auto"/>
        <w:ind w:firstLine="435"/>
        <w:rPr>
          <w:color w:val="auto"/>
          <w:highlight w:val="none"/>
        </w:rPr>
      </w:pPr>
      <w:r>
        <w:rPr>
          <w:rFonts w:hint="eastAsia" w:ascii="宋体" w:hAnsi="宋体" w:cs="宋体"/>
          <w:color w:val="auto"/>
          <w:szCs w:val="21"/>
          <w:highlight w:val="none"/>
        </w:rPr>
        <w:t>3.7、实质性要求：标注★号项的要求为实质性要求。</w:t>
      </w:r>
    </w:p>
    <w:p w14:paraId="2942000D">
      <w:pPr>
        <w:shd w:val="clear"/>
        <w:spacing w:line="360" w:lineRule="auto"/>
        <w:ind w:firstLine="435"/>
        <w:rPr>
          <w:rFonts w:ascii="宋体" w:hAnsi="宋体" w:cs="宋体"/>
          <w:b/>
          <w:color w:val="auto"/>
          <w:szCs w:val="21"/>
          <w:highlight w:val="none"/>
        </w:rPr>
      </w:pPr>
      <w:r>
        <w:rPr>
          <w:rFonts w:hint="eastAsia" w:ascii="宋体" w:hAnsi="宋体" w:cs="宋体"/>
          <w:b/>
          <w:color w:val="auto"/>
          <w:szCs w:val="21"/>
          <w:highlight w:val="none"/>
        </w:rPr>
        <w:t>4. 招标方式、评分办法</w:t>
      </w:r>
    </w:p>
    <w:p w14:paraId="11368E83">
      <w:pPr>
        <w:shd w:val="clear"/>
        <w:spacing w:line="360" w:lineRule="auto"/>
        <w:ind w:firstLine="435"/>
        <w:rPr>
          <w:rFonts w:ascii="宋体" w:hAnsi="宋体" w:cs="宋体"/>
          <w:color w:val="auto"/>
          <w:spacing w:val="-2"/>
          <w:szCs w:val="21"/>
          <w:highlight w:val="none"/>
        </w:rPr>
      </w:pPr>
      <w:r>
        <w:rPr>
          <w:rFonts w:hint="eastAsia" w:ascii="宋体" w:hAnsi="宋体" w:cs="宋体"/>
          <w:color w:val="auto"/>
          <w:szCs w:val="21"/>
          <w:highlight w:val="none"/>
        </w:rPr>
        <w:t>公开招标、</w:t>
      </w:r>
      <w:r>
        <w:rPr>
          <w:rFonts w:hint="eastAsia" w:ascii="宋体" w:hAnsi="宋体" w:cs="宋体"/>
          <w:color w:val="auto"/>
          <w:spacing w:val="-2"/>
          <w:szCs w:val="21"/>
          <w:highlight w:val="none"/>
        </w:rPr>
        <w:t>综合评分法</w:t>
      </w:r>
    </w:p>
    <w:p w14:paraId="65698A9C">
      <w:pPr>
        <w:shd w:val="clear"/>
        <w:spacing w:line="360" w:lineRule="auto"/>
        <w:ind w:firstLine="435"/>
        <w:rPr>
          <w:rFonts w:ascii="宋体" w:hAnsi="宋体" w:cs="宋体"/>
          <w:b/>
          <w:color w:val="auto"/>
          <w:szCs w:val="21"/>
          <w:highlight w:val="none"/>
        </w:rPr>
      </w:pPr>
      <w:r>
        <w:rPr>
          <w:rFonts w:hint="eastAsia" w:ascii="宋体" w:hAnsi="宋体" w:cs="宋体"/>
          <w:b/>
          <w:color w:val="auto"/>
          <w:szCs w:val="21"/>
          <w:highlight w:val="none"/>
        </w:rPr>
        <w:t>5. 投标人资格</w:t>
      </w:r>
    </w:p>
    <w:p w14:paraId="2BFFF379">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5.1满足《中华人民共和国政府采购法》第二十二条规定；具备合法资格的供应商。</w:t>
      </w:r>
    </w:p>
    <w:p w14:paraId="35FC2258">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5.2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C3D07C0">
      <w:pPr>
        <w:shd w:val="clear"/>
        <w:spacing w:line="360" w:lineRule="auto"/>
        <w:ind w:firstLine="435"/>
        <w:rPr>
          <w:rFonts w:hint="eastAsia" w:ascii="宋体" w:hAnsi="宋体" w:cs="宋体"/>
          <w:color w:val="auto"/>
          <w:szCs w:val="21"/>
          <w:highlight w:val="none"/>
        </w:rPr>
      </w:pPr>
      <w:r>
        <w:rPr>
          <w:rFonts w:hint="eastAsia" w:ascii="宋体" w:hAnsi="宋体" w:cs="宋体"/>
          <w:color w:val="auto"/>
          <w:szCs w:val="21"/>
          <w:highlight w:val="none"/>
        </w:rPr>
        <w:t>5.3落实政府采购政策需满足的资格要求：无。</w:t>
      </w:r>
    </w:p>
    <w:p w14:paraId="65CF323C">
      <w:pPr>
        <w:shd w:val="clear"/>
        <w:spacing w:line="360" w:lineRule="auto"/>
        <w:ind w:firstLine="43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5.4本项目的特定资格要求：投标人须具备行政主管部门颁发的有效的乙级及以上测绘资质</w:t>
      </w:r>
    </w:p>
    <w:p w14:paraId="02E2528D">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本项目不接受联合体投标。</w:t>
      </w:r>
    </w:p>
    <w:p w14:paraId="4A8CE282">
      <w:pPr>
        <w:shd w:val="clea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5.6</w:t>
      </w:r>
      <w:r>
        <w:rPr>
          <w:rFonts w:hint="eastAsia" w:ascii="宋体" w:hAnsi="宋体" w:cs="宋体"/>
          <w:b/>
          <w:color w:val="auto"/>
          <w:szCs w:val="21"/>
          <w:highlight w:val="none"/>
        </w:rPr>
        <w:t>“政采云”平台电子投标相关事宜说明：</w:t>
      </w:r>
    </w:p>
    <w:p w14:paraId="3F38F8D2">
      <w:pPr>
        <w:shd w:val="clea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本项目实行全流程电子化采购，投标人通过“政采云”平台参与电子投标，并应做好以下相关准备工作：①在“政采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政采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14:paraId="066772A9">
      <w:pPr>
        <w:shd w:val="clea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（2）电子投标具体操作流程参考《政府采购项目电子交易管理操作指南-供应商》（详见桂林市政府采购网—采购资讯—重要通知）；如遇平台技术问题详询400-881-7190。</w:t>
      </w:r>
    </w:p>
    <w:p w14:paraId="03AC12A7">
      <w:pPr>
        <w:shd w:val="clea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（3）电子投标文件的制作、加密、提交、解密等相关事宜详见第二章 “投标人须知”。</w:t>
      </w:r>
    </w:p>
    <w:p w14:paraId="140A43E0">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 投标费用</w:t>
      </w:r>
    </w:p>
    <w:p w14:paraId="121B8BFF">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不论投标结果如何，投标人均应自行承担所有与投标有关的全部费用。</w:t>
      </w:r>
    </w:p>
    <w:p w14:paraId="7F16B834">
      <w:pPr>
        <w:shd w:val="clear"/>
        <w:tabs>
          <w:tab w:val="left" w:pos="163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7、联合体投标要求</w:t>
      </w:r>
    </w:p>
    <w:p w14:paraId="5F2115E7">
      <w:pPr>
        <w:pStyle w:val="34"/>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1F8FA703">
      <w:pPr>
        <w:shd w:val="clear"/>
        <w:tabs>
          <w:tab w:val="left" w:pos="1635"/>
        </w:tabs>
        <w:spacing w:line="360" w:lineRule="auto"/>
        <w:ind w:firstLine="435"/>
        <w:rPr>
          <w:rFonts w:ascii="宋体" w:hAnsi="宋体" w:cs="宋体"/>
          <w:b/>
          <w:color w:val="auto"/>
          <w:szCs w:val="21"/>
          <w:highlight w:val="none"/>
        </w:rPr>
      </w:pPr>
      <w:r>
        <w:rPr>
          <w:rFonts w:hint="eastAsia" w:ascii="宋体" w:hAnsi="宋体" w:cs="宋体"/>
          <w:b/>
          <w:color w:val="auto"/>
          <w:szCs w:val="21"/>
          <w:highlight w:val="none"/>
        </w:rPr>
        <w:t>8、转包与分包</w:t>
      </w:r>
    </w:p>
    <w:p w14:paraId="7D6016B9">
      <w:pPr>
        <w:shd w:val="clear"/>
        <w:tabs>
          <w:tab w:val="left" w:pos="1635"/>
        </w:tabs>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8.1本项目不允许转包。</w:t>
      </w:r>
    </w:p>
    <w:p w14:paraId="599EF313">
      <w:pPr>
        <w:shd w:val="clear"/>
        <w:tabs>
          <w:tab w:val="left" w:pos="1635"/>
        </w:tabs>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 xml:space="preserve">8.2本项目不可以分包。  </w:t>
      </w:r>
    </w:p>
    <w:p w14:paraId="67766A53">
      <w:pPr>
        <w:shd w:val="clear"/>
        <w:tabs>
          <w:tab w:val="left" w:pos="1635"/>
        </w:tabs>
        <w:spacing w:line="360" w:lineRule="auto"/>
        <w:ind w:firstLine="435"/>
        <w:rPr>
          <w:rFonts w:ascii="宋体" w:hAnsi="宋体" w:cs="宋体"/>
          <w:b/>
          <w:color w:val="auto"/>
          <w:szCs w:val="21"/>
          <w:highlight w:val="none"/>
        </w:rPr>
      </w:pPr>
      <w:r>
        <w:rPr>
          <w:rFonts w:hint="eastAsia" w:ascii="宋体" w:hAnsi="宋体" w:cs="宋体"/>
          <w:b/>
          <w:color w:val="auto"/>
          <w:szCs w:val="21"/>
          <w:highlight w:val="none"/>
        </w:rPr>
        <w:t>9. 特别说明</w:t>
      </w:r>
    </w:p>
    <w:p w14:paraId="050637F7">
      <w:pPr>
        <w:shd w:val="clear"/>
        <w:tabs>
          <w:tab w:val="left" w:pos="1635"/>
        </w:tabs>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p w14:paraId="0327F1E1">
      <w:pPr>
        <w:shd w:val="clear"/>
        <w:tabs>
          <w:tab w:val="left" w:pos="1635"/>
        </w:tabs>
        <w:spacing w:line="360" w:lineRule="auto"/>
        <w:ind w:firstLine="435"/>
        <w:rPr>
          <w:rFonts w:ascii="宋体" w:hAnsi="宋体" w:cs="Arial"/>
          <w:b/>
          <w:color w:val="auto"/>
          <w:szCs w:val="21"/>
          <w:highlight w:val="none"/>
        </w:rPr>
      </w:pPr>
      <w:r>
        <w:rPr>
          <w:rFonts w:hint="eastAsia" w:ascii="宋体" w:hAnsi="宋体"/>
          <w:b/>
          <w:color w:val="auto"/>
          <w:szCs w:val="21"/>
          <w:highlight w:val="none"/>
        </w:rPr>
        <w:t>非单一产品采购项目中，多家提供的核心产品品牌相同的，视为提供相同品牌产品，</w:t>
      </w:r>
      <w:r>
        <w:rPr>
          <w:rFonts w:ascii="宋体" w:hAnsi="宋体" w:cs="Arial"/>
          <w:b/>
          <w:color w:val="auto"/>
          <w:szCs w:val="21"/>
          <w:highlight w:val="none"/>
        </w:rPr>
        <w:t>按前款规定处理。</w:t>
      </w:r>
    </w:p>
    <w:p w14:paraId="6B59C1E7">
      <w:pPr>
        <w:shd w:val="clear"/>
        <w:tabs>
          <w:tab w:val="left" w:pos="1635"/>
        </w:tabs>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9.2关联供应商不得参加同一合同项下政府采购活动，否则投标文件将被视为无效：</w:t>
      </w:r>
    </w:p>
    <w:p w14:paraId="16D929BC">
      <w:pPr>
        <w:shd w:val="clear"/>
        <w:tabs>
          <w:tab w:val="left" w:pos="16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w:t>
      </w:r>
    </w:p>
    <w:p w14:paraId="26422C19">
      <w:pPr>
        <w:shd w:val="clear"/>
        <w:tabs>
          <w:tab w:val="left" w:pos="1635"/>
        </w:tabs>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6CBB5131">
      <w:pPr>
        <w:shd w:val="clear"/>
        <w:tabs>
          <w:tab w:val="left" w:pos="1635"/>
        </w:tabs>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9.3投标人应仔细阅读招标文件的所有内容，按照招标文件的要求提交投标文件，并对所提供的全部资料的真实性承担法律责任。</w:t>
      </w:r>
    </w:p>
    <w:p w14:paraId="3C2BE26E">
      <w:pPr>
        <w:shd w:val="clear"/>
        <w:tabs>
          <w:tab w:val="left" w:pos="1635"/>
        </w:tabs>
        <w:spacing w:line="360" w:lineRule="auto"/>
        <w:ind w:firstLine="435"/>
        <w:rPr>
          <w:rFonts w:ascii="宋体" w:hAnsi="宋体" w:cs="宋体"/>
          <w:b/>
          <w:color w:val="auto"/>
          <w:szCs w:val="21"/>
          <w:highlight w:val="none"/>
        </w:rPr>
      </w:pPr>
      <w:r>
        <w:rPr>
          <w:rFonts w:hint="eastAsia" w:ascii="宋体" w:hAnsi="宋体" w:cs="宋体"/>
          <w:color w:val="auto"/>
          <w:szCs w:val="21"/>
          <w:highlight w:val="none"/>
        </w:rPr>
        <w:t>9.4投标人在投标活动中提供任何虚假材料，其投标无效，并报监管部门查处；中标后发现的，中标人须依照《中华人民共和国消费者权益保护法》赔偿采购人，且民事赔偿并不免除违法投标人的行政与刑事责任。</w:t>
      </w:r>
    </w:p>
    <w:p w14:paraId="5A17C7F5">
      <w:pPr>
        <w:shd w:val="clear"/>
        <w:tabs>
          <w:tab w:val="left" w:pos="2190"/>
        </w:tabs>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10、质疑和投诉</w:t>
      </w:r>
      <w:r>
        <w:rPr>
          <w:rFonts w:hint="eastAsia" w:ascii="宋体" w:hAnsi="宋体" w:cs="宋体"/>
          <w:b/>
          <w:color w:val="auto"/>
          <w:szCs w:val="21"/>
          <w:highlight w:val="none"/>
        </w:rPr>
        <w:tab/>
      </w:r>
    </w:p>
    <w:p w14:paraId="506696B4">
      <w:pPr>
        <w:shd w:val="clear"/>
        <w:tabs>
          <w:tab w:val="left" w:pos="2190"/>
        </w:tabs>
        <w:spacing w:line="360" w:lineRule="auto"/>
        <w:ind w:firstLine="435"/>
        <w:jc w:val="left"/>
        <w:rPr>
          <w:rFonts w:ascii="宋体" w:hAnsi="宋体" w:cs="宋体"/>
          <w:color w:val="auto"/>
          <w:szCs w:val="21"/>
          <w:highlight w:val="none"/>
        </w:rPr>
      </w:pPr>
      <w:r>
        <w:rPr>
          <w:rFonts w:hint="eastAsia" w:ascii="宋体" w:hAnsi="宋体" w:cs="宋体"/>
          <w:color w:val="auto"/>
          <w:szCs w:val="21"/>
          <w:highlight w:val="none"/>
        </w:rPr>
        <w:t>10.1 投标人认为招标文件使自己的合法权益受到损害的，应当在获取招标文件之日起7 个工作日内以书面形式向采购代理机构提出质疑。投标人认为招标过程或中标结果使自己的合法权益受到损害的，应当在采购程序环节结束之日或中标公告期限届满之日起7个工作日内，以书面形式向采购代理机构提出质疑。采购代理机构应认真做好质疑处理工作。</w:t>
      </w:r>
    </w:p>
    <w:p w14:paraId="6C64FB61">
      <w:pPr>
        <w:shd w:val="clear"/>
        <w:tabs>
          <w:tab w:val="left" w:pos="2190"/>
        </w:tabs>
        <w:spacing w:line="360" w:lineRule="auto"/>
        <w:ind w:firstLine="435"/>
        <w:jc w:val="left"/>
        <w:rPr>
          <w:rFonts w:ascii="宋体" w:hAnsi="宋体" w:cs="宋体"/>
          <w:color w:val="auto"/>
          <w:szCs w:val="21"/>
          <w:highlight w:val="none"/>
        </w:rPr>
      </w:pPr>
      <w:r>
        <w:rPr>
          <w:rFonts w:hint="eastAsia" w:ascii="宋体" w:hAnsi="宋体" w:cs="宋体"/>
          <w:color w:val="auto"/>
          <w:szCs w:val="21"/>
          <w:highlight w:val="none"/>
        </w:rPr>
        <w:t>10.2投标人对采购代理机构的答复不满意或者采购代理机构未在规定的时间内作出答复的，可以在答复期满后十五个工作日内向桂林市政府采购监督管理部门投诉。</w:t>
      </w:r>
    </w:p>
    <w:p w14:paraId="003E567E">
      <w:pPr>
        <w:shd w:val="clear"/>
        <w:tabs>
          <w:tab w:val="left" w:pos="2190"/>
        </w:tabs>
        <w:spacing w:line="360" w:lineRule="auto"/>
        <w:ind w:firstLine="435"/>
        <w:jc w:val="left"/>
        <w:rPr>
          <w:rFonts w:ascii="宋体" w:hAnsi="宋体" w:cs="宋体"/>
          <w:color w:val="auto"/>
          <w:szCs w:val="21"/>
          <w:highlight w:val="none"/>
        </w:rPr>
      </w:pPr>
      <w:r>
        <w:rPr>
          <w:rFonts w:hint="eastAsia" w:ascii="宋体" w:hAnsi="宋体" w:cs="宋体"/>
          <w:color w:val="auto"/>
          <w:szCs w:val="21"/>
          <w:highlight w:val="none"/>
        </w:rPr>
        <w:t>10.3 质疑、投诉应当采用书面形式，质疑书、投诉书实行实名制，均应明确阐述招标文件、招标过程或中标结果中使自己合法权益受到损害的实质性内容，并提供必要的证明材料。</w:t>
      </w:r>
    </w:p>
    <w:p w14:paraId="0F79016C">
      <w:pPr>
        <w:shd w:val="clear"/>
        <w:tabs>
          <w:tab w:val="left" w:pos="2190"/>
        </w:tabs>
        <w:spacing w:line="360" w:lineRule="auto"/>
        <w:ind w:firstLine="435"/>
        <w:jc w:val="left"/>
        <w:rPr>
          <w:rFonts w:ascii="宋体" w:hAnsi="宋体" w:cs="宋体"/>
          <w:color w:val="auto"/>
          <w:szCs w:val="21"/>
          <w:highlight w:val="none"/>
        </w:rPr>
      </w:pPr>
      <w:r>
        <w:rPr>
          <w:rFonts w:hint="eastAsia" w:ascii="宋体" w:hAnsi="宋体" w:cs="宋体"/>
          <w:color w:val="auto"/>
          <w:szCs w:val="21"/>
          <w:highlight w:val="none"/>
        </w:rPr>
        <w:t xml:space="preserve">10.4 递交质疑函的联系事项： </w:t>
      </w:r>
    </w:p>
    <w:p w14:paraId="78B4399C">
      <w:pPr>
        <w:shd w:val="clear"/>
        <w:tabs>
          <w:tab w:val="left" w:pos="2190"/>
        </w:tabs>
        <w:spacing w:line="360" w:lineRule="auto"/>
        <w:ind w:firstLine="435"/>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广西佳益工程项目管理咨询有限公司</w:t>
      </w:r>
    </w:p>
    <w:p w14:paraId="5A3B2089">
      <w:pPr>
        <w:shd w:val="clear"/>
        <w:tabs>
          <w:tab w:val="left" w:pos="2190"/>
        </w:tabs>
        <w:spacing w:line="360" w:lineRule="auto"/>
        <w:ind w:firstLine="435"/>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18589945228</w:t>
      </w:r>
      <w:r>
        <w:rPr>
          <w:rFonts w:hint="eastAsia" w:ascii="宋体" w:hAnsi="宋体" w:cs="宋体"/>
          <w:color w:val="auto"/>
          <w:szCs w:val="21"/>
          <w:highlight w:val="none"/>
        </w:rPr>
        <w:t xml:space="preserve">  0773-2605610</w:t>
      </w:r>
    </w:p>
    <w:p w14:paraId="4E4794CB">
      <w:pPr>
        <w:shd w:val="clear"/>
        <w:tabs>
          <w:tab w:val="left" w:pos="2190"/>
        </w:tabs>
        <w:spacing w:line="360" w:lineRule="auto"/>
        <w:ind w:firstLine="420" w:firstLineChars="200"/>
        <w:jc w:val="both"/>
        <w:rPr>
          <w:rFonts w:ascii="宋体" w:hAnsi="宋体" w:cs="宋体"/>
          <w:b/>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en-US"/>
        </w:rPr>
        <w:t>桂林市七星区信息路星辰科技广场新大楼B3-1　　</w:t>
      </w:r>
    </w:p>
    <w:p w14:paraId="2B233DA1">
      <w:pPr>
        <w:shd w:val="clear"/>
        <w:tabs>
          <w:tab w:val="left" w:pos="2190"/>
        </w:tabs>
        <w:spacing w:line="360" w:lineRule="auto"/>
        <w:ind w:firstLine="435"/>
        <w:jc w:val="center"/>
        <w:rPr>
          <w:rFonts w:ascii="宋体" w:hAnsi="宋体" w:cs="宋体"/>
          <w:b/>
          <w:color w:val="auto"/>
          <w:szCs w:val="21"/>
          <w:highlight w:val="none"/>
        </w:rPr>
      </w:pPr>
      <w:r>
        <w:rPr>
          <w:rFonts w:hint="eastAsia" w:ascii="宋体" w:hAnsi="宋体" w:cs="宋体"/>
          <w:b/>
          <w:color w:val="auto"/>
          <w:szCs w:val="21"/>
          <w:highlight w:val="none"/>
        </w:rPr>
        <w:t>二、招标文件</w:t>
      </w:r>
    </w:p>
    <w:p w14:paraId="186C1DB8">
      <w:pPr>
        <w:shd w:val="clear"/>
        <w:tabs>
          <w:tab w:val="left" w:pos="2190"/>
        </w:tabs>
        <w:spacing w:line="360" w:lineRule="auto"/>
        <w:ind w:firstLine="437"/>
        <w:rPr>
          <w:rFonts w:ascii="宋体" w:hAnsi="宋体" w:cs="宋体"/>
          <w:b/>
          <w:color w:val="auto"/>
          <w:szCs w:val="21"/>
          <w:highlight w:val="none"/>
        </w:rPr>
      </w:pPr>
      <w:r>
        <w:rPr>
          <w:rFonts w:hint="eastAsia" w:ascii="宋体" w:hAnsi="宋体" w:cs="宋体"/>
          <w:b/>
          <w:color w:val="auto"/>
          <w:szCs w:val="21"/>
          <w:highlight w:val="none"/>
        </w:rPr>
        <w:t>11. 招标文件的构成</w:t>
      </w:r>
    </w:p>
    <w:p w14:paraId="59051B71">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（1）招标公告；</w:t>
      </w:r>
    </w:p>
    <w:p w14:paraId="247AADF5">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（2）总则；</w:t>
      </w:r>
    </w:p>
    <w:p w14:paraId="77C9F135">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采购需求</w:t>
      </w:r>
      <w:r>
        <w:rPr>
          <w:rFonts w:hint="eastAsia" w:ascii="宋体" w:hAnsi="宋体"/>
          <w:color w:val="auto"/>
          <w:szCs w:val="21"/>
          <w:highlight w:val="none"/>
        </w:rPr>
        <w:t>；</w:t>
      </w:r>
    </w:p>
    <w:p w14:paraId="2A67F453">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（4）评标办法；</w:t>
      </w:r>
    </w:p>
    <w:p w14:paraId="26317CAB">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14:paraId="384B3199">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（6）投标文件（格式）。</w:t>
      </w:r>
    </w:p>
    <w:p w14:paraId="0C036C30">
      <w:pPr>
        <w:shd w:val="clear"/>
        <w:tabs>
          <w:tab w:val="left" w:pos="2190"/>
        </w:tabs>
        <w:spacing w:line="360" w:lineRule="auto"/>
        <w:ind w:firstLine="437"/>
        <w:rPr>
          <w:rFonts w:ascii="宋体" w:hAnsi="宋体" w:cs="宋体"/>
          <w:b/>
          <w:color w:val="auto"/>
          <w:szCs w:val="21"/>
          <w:highlight w:val="none"/>
        </w:rPr>
      </w:pPr>
      <w:r>
        <w:rPr>
          <w:rFonts w:hint="eastAsia" w:ascii="宋体" w:hAnsi="宋体" w:cs="宋体"/>
          <w:b/>
          <w:color w:val="auto"/>
          <w:szCs w:val="21"/>
          <w:highlight w:val="none"/>
        </w:rPr>
        <w:t>12. 招标文件的澄清与修改</w:t>
      </w:r>
    </w:p>
    <w:p w14:paraId="429838A4">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12.1投标人应认真阅读招标文件，发现其中有误或有不合理要求的，投标人在获取招标文件之日起7个工作日内以书面形式要求采购代理机构澄清。</w:t>
      </w:r>
    </w:p>
    <w:p w14:paraId="1B35A041">
      <w:pPr>
        <w:shd w:val="clear"/>
        <w:tabs>
          <w:tab w:val="left" w:pos="2190"/>
        </w:tabs>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5CD40F97">
      <w:pPr>
        <w:shd w:val="clear"/>
        <w:tabs>
          <w:tab w:val="left" w:pos="219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12.3必要的澄清、修改的内容为招标文件的组成部分。当澄清、修改通知就同一内容的表述不一致时，以最后发出的书面文件为准。</w:t>
      </w:r>
    </w:p>
    <w:p w14:paraId="38D0238E">
      <w:pPr>
        <w:shd w:val="clear"/>
        <w:tabs>
          <w:tab w:val="left" w:pos="219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12.4招标文件的澄清、修改都应该通过采购代理机构以法定形式发布，采购人非通过本机构，不得擅自澄清、修改招标文件。</w:t>
      </w:r>
    </w:p>
    <w:p w14:paraId="73122F06">
      <w:pPr>
        <w:shd w:val="clear"/>
        <w:tabs>
          <w:tab w:val="left" w:pos="2190"/>
        </w:tabs>
        <w:spacing w:line="360" w:lineRule="auto"/>
        <w:ind w:firstLine="437"/>
        <w:rPr>
          <w:rFonts w:ascii="宋体" w:hAnsi="宋体" w:cs="宋体"/>
          <w:b/>
          <w:color w:val="auto"/>
          <w:szCs w:val="21"/>
          <w:highlight w:val="none"/>
        </w:rPr>
      </w:pPr>
      <w:r>
        <w:rPr>
          <w:rFonts w:hint="eastAsia" w:ascii="宋体" w:hAnsi="宋体" w:cs="宋体"/>
          <w:b/>
          <w:color w:val="auto"/>
          <w:szCs w:val="21"/>
          <w:highlight w:val="none"/>
        </w:rPr>
        <w:t>12.5、投标人获取招标文件后应实时关注相关网站了解澄清、修改等与项目有关的内容，如因投标人未及时登录相关网站了解澄清、修改等与项目有关的内容，从而导致投标无效的，由投标人自行承担责任。</w:t>
      </w:r>
    </w:p>
    <w:p w14:paraId="641729A9">
      <w:pPr>
        <w:shd w:val="clear"/>
        <w:tabs>
          <w:tab w:val="left" w:pos="2190"/>
        </w:tabs>
        <w:spacing w:line="360" w:lineRule="auto"/>
        <w:rPr>
          <w:rFonts w:ascii="宋体" w:hAnsi="宋体" w:cs="宋体"/>
          <w:color w:val="auto"/>
          <w:szCs w:val="21"/>
          <w:highlight w:val="none"/>
        </w:rPr>
      </w:pPr>
    </w:p>
    <w:p w14:paraId="444609C4">
      <w:pPr>
        <w:shd w:val="clear"/>
        <w:tabs>
          <w:tab w:val="left" w:pos="2190"/>
        </w:tabs>
        <w:spacing w:line="360" w:lineRule="auto"/>
        <w:ind w:firstLine="435"/>
        <w:jc w:val="center"/>
        <w:rPr>
          <w:rFonts w:ascii="宋体" w:hAnsi="宋体" w:cs="宋体"/>
          <w:b/>
          <w:color w:val="auto"/>
          <w:szCs w:val="21"/>
          <w:highlight w:val="none"/>
        </w:rPr>
      </w:pPr>
      <w:r>
        <w:rPr>
          <w:rFonts w:hint="eastAsia" w:ascii="宋体" w:hAnsi="宋体" w:cs="宋体"/>
          <w:b/>
          <w:color w:val="auto"/>
          <w:szCs w:val="21"/>
          <w:highlight w:val="none"/>
        </w:rPr>
        <w:t>三、投标文件的编制</w:t>
      </w:r>
    </w:p>
    <w:p w14:paraId="22B80412">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13、投标文件的组成及要求</w:t>
      </w:r>
    </w:p>
    <w:p w14:paraId="02A46829">
      <w:pPr>
        <w:shd w:val="clear"/>
        <w:tabs>
          <w:tab w:val="left" w:pos="2190"/>
        </w:tabs>
        <w:spacing w:line="360" w:lineRule="auto"/>
        <w:ind w:firstLine="435"/>
        <w:rPr>
          <w:rFonts w:ascii="宋体" w:hAnsi="宋体" w:cs="宋体"/>
          <w:b/>
          <w:color w:val="auto"/>
          <w:szCs w:val="21"/>
          <w:highlight w:val="none"/>
        </w:rPr>
      </w:pPr>
      <w:r>
        <w:rPr>
          <w:rFonts w:hint="eastAsia" w:ascii="宋体" w:hAnsi="宋体" w:cs="宋体"/>
          <w:color w:val="auto"/>
          <w:szCs w:val="21"/>
          <w:highlight w:val="none"/>
        </w:rPr>
        <w:t>13.1</w:t>
      </w:r>
      <w:r>
        <w:rPr>
          <w:rFonts w:hint="eastAsia" w:ascii="宋体" w:hAnsi="宋体" w:cs="宋体"/>
          <w:b/>
          <w:color w:val="auto"/>
          <w:szCs w:val="21"/>
          <w:highlight w:val="none"/>
        </w:rPr>
        <w:t>投标文件组成</w:t>
      </w:r>
      <w:r>
        <w:rPr>
          <w:rFonts w:hint="eastAsia" w:ascii="宋体" w:hAnsi="宋体" w:cs="宋体"/>
          <w:bCs/>
          <w:color w:val="auto"/>
          <w:szCs w:val="21"/>
          <w:highlight w:val="none"/>
        </w:rPr>
        <w:t>【（</w:t>
      </w:r>
      <w:r>
        <w:rPr>
          <w:rFonts w:hint="eastAsia" w:ascii="宋体" w:hAnsi="宋体" w:cs="宋体"/>
          <w:b/>
          <w:color w:val="auto"/>
          <w:szCs w:val="21"/>
          <w:highlight w:val="none"/>
        </w:rPr>
        <w:t>格式见第六章“投标文件（格式）”</w:t>
      </w:r>
      <w:r>
        <w:rPr>
          <w:rFonts w:hint="eastAsia" w:ascii="宋体" w:hAnsi="宋体" w:cs="宋体"/>
          <w:bCs/>
          <w:color w:val="auto"/>
          <w:szCs w:val="21"/>
          <w:highlight w:val="none"/>
        </w:rPr>
        <w:t>】</w:t>
      </w:r>
    </w:p>
    <w:p w14:paraId="3033FAB9">
      <w:pPr>
        <w:shd w:val="clear"/>
        <w:tabs>
          <w:tab w:val="left" w:pos="1305"/>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资格性响应证明材料：</w:t>
      </w:r>
    </w:p>
    <w:p w14:paraId="7A7804A2">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（1）投标人的法定代表人、负责人、自然人身份证正反两面复印件</w:t>
      </w:r>
      <w:r>
        <w:rPr>
          <w:rFonts w:hint="eastAsia" w:ascii="宋体" w:hAnsi="宋体" w:cs="宋体"/>
          <w:b/>
          <w:bCs/>
          <w:color w:val="auto"/>
          <w:szCs w:val="21"/>
          <w:highlight w:val="none"/>
        </w:rPr>
        <w:t>（必须提供）；</w:t>
      </w:r>
    </w:p>
    <w:p w14:paraId="58838ACF">
      <w:pPr>
        <w:shd w:val="clear"/>
        <w:tabs>
          <w:tab w:val="left" w:pos="1305"/>
        </w:tabs>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（2）投标人的授权委托书原件、委托代理人身份证正反面复印件以及由县级以上（含县级）社会养老保险经办机构出具的投标人为委托代理人交纳的近三个月社保证明复印件</w:t>
      </w:r>
      <w:r>
        <w:rPr>
          <w:rFonts w:hint="eastAsia" w:ascii="宋体" w:hAnsi="宋体" w:cs="宋体"/>
          <w:b/>
          <w:bCs/>
          <w:color w:val="auto"/>
          <w:szCs w:val="21"/>
          <w:highlight w:val="none"/>
        </w:rPr>
        <w:t xml:space="preserve">（委托代理时必须提供）； </w:t>
      </w:r>
    </w:p>
    <w:p w14:paraId="685A4635">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42BE9F47">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（4）投标人的法人或者其他组织营业执照等证明文件</w:t>
      </w:r>
      <w:r>
        <w:rPr>
          <w:rFonts w:hint="eastAsia" w:ascii="宋体" w:hAnsi="宋体" w:cs="宋体"/>
          <w:b/>
          <w:bCs/>
          <w:color w:val="auto"/>
          <w:szCs w:val="21"/>
          <w:highlight w:val="none"/>
        </w:rPr>
        <w:t>（必须提供，自然人除外）</w:t>
      </w:r>
      <w:r>
        <w:rPr>
          <w:rFonts w:hint="eastAsia" w:ascii="宋体" w:hAnsi="宋体" w:cs="宋体"/>
          <w:color w:val="auto"/>
          <w:szCs w:val="21"/>
          <w:highlight w:val="none"/>
        </w:rPr>
        <w:t>；</w:t>
      </w:r>
    </w:p>
    <w:p w14:paraId="3EAB6270">
      <w:pPr>
        <w:shd w:val="clear"/>
        <w:tabs>
          <w:tab w:val="left" w:pos="1305"/>
        </w:tabs>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cs="宋体"/>
          <w:color w:val="auto"/>
          <w:szCs w:val="21"/>
          <w:highlight w:val="none"/>
        </w:rPr>
        <w:t xml:space="preserve"> </w:t>
      </w:r>
    </w:p>
    <w:p w14:paraId="744D5CC5">
      <w:pPr>
        <w:shd w:val="clear"/>
        <w:tabs>
          <w:tab w:val="left" w:pos="1305"/>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）特定资格证明材料：</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eastAsia="zh-CN"/>
        </w:rPr>
        <w:t>有效的</w:t>
      </w:r>
      <w:r>
        <w:rPr>
          <w:rFonts w:hint="eastAsia" w:ascii="宋体" w:hAnsi="宋体" w:cs="宋体"/>
          <w:color w:val="auto"/>
          <w:szCs w:val="21"/>
          <w:highlight w:val="none"/>
          <w:lang w:val="en-US" w:eastAsia="zh-CN"/>
        </w:rPr>
        <w:t>工程测量资质证书</w:t>
      </w:r>
      <w:r>
        <w:rPr>
          <w:rFonts w:hint="eastAsia" w:ascii="宋体" w:hAnsi="宋体" w:cs="宋体"/>
          <w:b/>
          <w:bCs/>
          <w:color w:val="auto"/>
          <w:szCs w:val="21"/>
          <w:highlight w:val="none"/>
          <w:lang w:eastAsia="zh-CN"/>
        </w:rPr>
        <w:t>（必须提供</w:t>
      </w:r>
      <w:r>
        <w:rPr>
          <w:rFonts w:hint="eastAsia" w:ascii="宋体" w:hAnsi="宋体" w:cs="宋体"/>
          <w:b w:val="0"/>
          <w:bCs w:val="0"/>
          <w:color w:val="auto"/>
          <w:szCs w:val="21"/>
          <w:highlight w:val="none"/>
          <w:lang w:eastAsia="zh-CN"/>
        </w:rPr>
        <w:t>）；</w:t>
      </w:r>
    </w:p>
    <w:p w14:paraId="2BD09CDD">
      <w:pPr>
        <w:shd w:val="clear"/>
        <w:tabs>
          <w:tab w:val="left" w:pos="840"/>
          <w:tab w:val="left" w:pos="1305"/>
        </w:tabs>
        <w:spacing w:line="360" w:lineRule="auto"/>
        <w:ind w:firstLine="420" w:firstLineChars="200"/>
        <w:rPr>
          <w:rFonts w:hint="eastAsia" w:ascii="宋体" w:hAnsi="宋体" w:cs="宋体"/>
          <w:b/>
          <w:b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财务状况报告【2023年度以来任意年度内的财务报表复印件，或者2024年以来银行出具的资信证明，（</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属于成立时间在规定年度之后的法人或其他组织，需提供成立之日起至</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文件递交截止时间前的月报表或银行出具的资信证明；资信证明应在有效期内】</w:t>
      </w:r>
      <w:r>
        <w:rPr>
          <w:rFonts w:hint="eastAsia" w:ascii="宋体" w:hAnsi="宋体" w:cs="宋体"/>
          <w:b/>
          <w:bCs/>
          <w:color w:val="auto"/>
          <w:szCs w:val="21"/>
          <w:highlight w:val="none"/>
        </w:rPr>
        <w:t>（必须提供）</w:t>
      </w:r>
      <w:r>
        <w:rPr>
          <w:rFonts w:hint="eastAsia" w:ascii="宋体" w:hAnsi="宋体" w:cs="宋体"/>
          <w:b/>
          <w:bCs/>
          <w:color w:val="auto"/>
          <w:szCs w:val="21"/>
          <w:highlight w:val="none"/>
          <w:lang w:eastAsia="zh-CN"/>
        </w:rPr>
        <w:t>。</w:t>
      </w:r>
    </w:p>
    <w:p w14:paraId="79F58359">
      <w:pPr>
        <w:tabs>
          <w:tab w:val="left" w:pos="1305"/>
        </w:tabs>
        <w:spacing w:line="44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b w:val="0"/>
          <w:bCs w:val="0"/>
          <w:color w:val="auto"/>
          <w:highlight w:val="none"/>
        </w:rPr>
        <w:t>中小</w:t>
      </w:r>
      <w:r>
        <w:rPr>
          <w:rFonts w:hint="eastAsia" w:ascii="宋体" w:hAnsi="宋体" w:eastAsia="宋体" w:cs="宋体"/>
          <w:b w:val="0"/>
          <w:bCs w:val="0"/>
          <w:color w:val="auto"/>
          <w:highlight w:val="none"/>
          <w:lang w:val="en-US" w:eastAsia="zh-CN"/>
        </w:rPr>
        <w:t>微</w:t>
      </w:r>
      <w:r>
        <w:rPr>
          <w:rFonts w:hint="eastAsia" w:ascii="宋体" w:hAnsi="宋体" w:eastAsia="宋体" w:cs="宋体"/>
          <w:b w:val="0"/>
          <w:bCs w:val="0"/>
          <w:color w:val="auto"/>
          <w:highlight w:val="none"/>
        </w:rPr>
        <w:t>企业相应有效的证明文件</w:t>
      </w:r>
      <w:r>
        <w:rPr>
          <w:rFonts w:hint="eastAsia" w:ascii="宋体" w:hAnsi="宋体" w:eastAsia="宋体" w:cs="宋体"/>
          <w:b/>
          <w:bCs/>
          <w:color w:val="auto"/>
          <w:highlight w:val="none"/>
        </w:rPr>
        <w:t>（必须提供）；</w:t>
      </w:r>
    </w:p>
    <w:p w14:paraId="4DE0DF1D">
      <w:pPr>
        <w:tabs>
          <w:tab w:val="left" w:pos="1305"/>
        </w:tabs>
        <w:spacing w:line="440" w:lineRule="exact"/>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根据企业所属类型，必须提供以下材料之一：</w:t>
      </w:r>
    </w:p>
    <w:p w14:paraId="150013AC">
      <w:pPr>
        <w:tabs>
          <w:tab w:val="left" w:pos="1305"/>
        </w:tabs>
        <w:spacing w:line="440" w:lineRule="exact"/>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①中小</w:t>
      </w:r>
      <w:r>
        <w:rPr>
          <w:rFonts w:hint="eastAsia" w:ascii="宋体" w:hAnsi="宋体" w:eastAsia="宋体" w:cs="宋体"/>
          <w:b w:val="0"/>
          <w:bCs w:val="0"/>
          <w:color w:val="auto"/>
          <w:highlight w:val="none"/>
          <w:lang w:val="en-US" w:eastAsia="zh-CN"/>
        </w:rPr>
        <w:t>微</w:t>
      </w:r>
      <w:r>
        <w:rPr>
          <w:rFonts w:hint="eastAsia" w:ascii="宋体" w:hAnsi="宋体" w:eastAsia="宋体" w:cs="宋体"/>
          <w:b w:val="0"/>
          <w:bCs w:val="0"/>
          <w:color w:val="auto"/>
          <w:highlight w:val="none"/>
        </w:rPr>
        <w:t>企业声明函【如工程由中型、小型、微型企业（中小微型企业划分标准按照《国家统计局关于 印发《统计上大中小微型企业划分办法〔2017〕》的通知》（国统字〔2017〕213 号）执行）承建的，供 应商应如实声明并对出具的声明函（格式见附件）真实性负责。成交结果将同时公告该企业《中小企业声明函》，接受社会监督。】</w:t>
      </w:r>
    </w:p>
    <w:p w14:paraId="636F03CE">
      <w:pPr>
        <w:tabs>
          <w:tab w:val="left" w:pos="1305"/>
        </w:tabs>
        <w:spacing w:line="440" w:lineRule="exact"/>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②监狱企业的证明文件【如工程由监狱企业承建，供应商应当提供由省级以上监狱管理局、戒毒管理局（含新疆生产建设兵团）出具的属于监狱企业的证明文件，否则不予享受中小企业政策】；</w:t>
      </w:r>
    </w:p>
    <w:p w14:paraId="00FD73F9">
      <w:pPr>
        <w:tabs>
          <w:tab w:val="left" w:pos="1305"/>
        </w:tabs>
        <w:spacing w:line="440" w:lineRule="exact"/>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③《残疾人福利性单位声明函》【符合条件的残疾人福利性单位在参加政府采购活动时，供应商应如实声明并对出具的声明函（格式见附件）真实性负责，否则不予享受中小企业政策】。</w:t>
      </w:r>
    </w:p>
    <w:p w14:paraId="757B4F13">
      <w:pPr>
        <w:tabs>
          <w:tab w:val="left" w:pos="1305"/>
        </w:tabs>
        <w:spacing w:line="440" w:lineRule="exact"/>
        <w:ind w:firstLine="420" w:firstLineChars="200"/>
        <w:rPr>
          <w:rFonts w:hint="eastAsia" w:ascii="宋体" w:hAnsi="宋体" w:cs="宋体"/>
          <w:b/>
          <w:bCs/>
          <w:color w:val="auto"/>
          <w:szCs w:val="21"/>
          <w:highlight w:val="none"/>
          <w:lang w:eastAsia="zh-CN"/>
        </w:rPr>
      </w:pPr>
      <w:r>
        <w:rPr>
          <w:rFonts w:hint="eastAsia" w:ascii="宋体" w:hAnsi="宋体" w:eastAsia="宋体" w:cs="宋体"/>
          <w:b w:val="0"/>
          <w:bCs w:val="0"/>
          <w:color w:val="auto"/>
          <w:highlight w:val="none"/>
        </w:rPr>
        <w:t>注：本项目为专门面向中小</w:t>
      </w:r>
      <w:r>
        <w:rPr>
          <w:rFonts w:hint="eastAsia" w:ascii="宋体" w:hAnsi="宋体" w:eastAsia="宋体" w:cs="宋体"/>
          <w:b w:val="0"/>
          <w:bCs w:val="0"/>
          <w:color w:val="auto"/>
          <w:highlight w:val="none"/>
          <w:lang w:val="en-US" w:eastAsia="zh-CN"/>
        </w:rPr>
        <w:t>微</w:t>
      </w:r>
      <w:r>
        <w:rPr>
          <w:rFonts w:hint="eastAsia" w:ascii="宋体" w:hAnsi="宋体" w:eastAsia="宋体" w:cs="宋体"/>
          <w:b w:val="0"/>
          <w:bCs w:val="0"/>
          <w:color w:val="auto"/>
          <w:highlight w:val="none"/>
        </w:rPr>
        <w:t>企业采购的项目（供应商应为中小微企业或监狱企业或残疾人福利性单位) ，不接受非上述企业参与</w:t>
      </w:r>
      <w:r>
        <w:rPr>
          <w:rFonts w:hint="eastAsia" w:ascii="宋体" w:hAnsi="宋体" w:cs="宋体"/>
          <w:b w:val="0"/>
          <w:bCs w:val="0"/>
          <w:color w:val="auto"/>
          <w:highlight w:val="none"/>
          <w:lang w:eastAsia="zh-CN"/>
        </w:rPr>
        <w:t>投标</w:t>
      </w:r>
      <w:r>
        <w:rPr>
          <w:rFonts w:hint="eastAsia" w:ascii="宋体" w:hAnsi="宋体" w:eastAsia="宋体" w:cs="宋体"/>
          <w:b w:val="0"/>
          <w:bCs w:val="0"/>
          <w:color w:val="auto"/>
          <w:highlight w:val="none"/>
        </w:rPr>
        <w:t>。</w:t>
      </w:r>
    </w:p>
    <w:p w14:paraId="627ABFA4">
      <w:pPr>
        <w:pStyle w:val="34"/>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13.1.</w:t>
      </w:r>
      <w:r>
        <w:rPr>
          <w:rFonts w:hint="eastAsia" w:ascii="宋体" w:hAnsi="宋体" w:cs="宋体"/>
          <w:b/>
          <w:bCs/>
          <w:color w:val="auto"/>
          <w:szCs w:val="21"/>
          <w:highlight w:val="none"/>
          <w:lang w:val="en-US" w:eastAsia="zh-CN"/>
        </w:rPr>
        <w:t>2</w:t>
      </w:r>
      <w:r>
        <w:rPr>
          <w:rFonts w:hint="eastAsia" w:ascii="宋体" w:hAnsi="宋体"/>
          <w:b/>
          <w:color w:val="auto"/>
          <w:szCs w:val="21"/>
          <w:highlight w:val="none"/>
        </w:rPr>
        <w:t>商务、技术性响应证明材料</w:t>
      </w:r>
      <w:r>
        <w:rPr>
          <w:rFonts w:hint="eastAsia" w:ascii="宋体" w:hAnsi="宋体" w:cs="宋体"/>
          <w:b/>
          <w:bCs/>
          <w:color w:val="auto"/>
          <w:szCs w:val="21"/>
          <w:highlight w:val="none"/>
        </w:rPr>
        <w:t>：</w:t>
      </w:r>
    </w:p>
    <w:p w14:paraId="2908B06A">
      <w:pPr>
        <w:shd w:val="clear"/>
        <w:tabs>
          <w:tab w:val="left" w:pos="1305"/>
        </w:tabs>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w:t>
      </w:r>
    </w:p>
    <w:p w14:paraId="608AF962">
      <w:pPr>
        <w:shd w:val="clear"/>
        <w:tabs>
          <w:tab w:val="left" w:pos="1305"/>
        </w:tabs>
        <w:spacing w:line="360" w:lineRule="auto"/>
        <w:ind w:firstLine="420" w:firstLineChars="200"/>
        <w:rPr>
          <w:rFonts w:hint="eastAsia" w:ascii="宋体" w:hAnsi="宋体" w:cs="宋体"/>
          <w:b/>
          <w:bCs/>
          <w:color w:val="auto"/>
          <w:szCs w:val="21"/>
          <w:highlight w:val="none"/>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lang w:eastAsia="zh-CN"/>
        </w:rPr>
        <w:t>）投标报价表</w:t>
      </w:r>
      <w:r>
        <w:rPr>
          <w:rFonts w:hint="eastAsia" w:ascii="宋体" w:hAnsi="宋体" w:cs="宋体"/>
          <w:b/>
          <w:color w:val="auto"/>
          <w:szCs w:val="21"/>
          <w:highlight w:val="none"/>
        </w:rPr>
        <w:t>（必须提供）</w:t>
      </w:r>
    </w:p>
    <w:p w14:paraId="7895763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）项目实施方案</w:t>
      </w:r>
      <w:r>
        <w:rPr>
          <w:rFonts w:hint="eastAsia" w:ascii="宋体" w:hAnsi="宋体" w:eastAsia="宋体" w:cs="宋体"/>
          <w:b/>
          <w:szCs w:val="21"/>
          <w:highlight w:val="none"/>
        </w:rPr>
        <w:t>（必须提供）</w:t>
      </w:r>
      <w:r>
        <w:rPr>
          <w:rFonts w:hint="eastAsia" w:ascii="宋体" w:hAnsi="宋体" w:eastAsia="宋体" w:cs="宋体"/>
          <w:b/>
          <w:highlight w:val="none"/>
        </w:rPr>
        <w:t>；</w:t>
      </w:r>
    </w:p>
    <w:p w14:paraId="7F409ECE">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）投标人的后续服务承诺书</w:t>
      </w:r>
      <w:r>
        <w:rPr>
          <w:rFonts w:hint="eastAsia" w:ascii="宋体" w:hAnsi="宋体" w:eastAsia="宋体" w:cs="宋体"/>
          <w:b/>
          <w:szCs w:val="21"/>
          <w:highlight w:val="none"/>
        </w:rPr>
        <w:t>（必须提供）；</w:t>
      </w:r>
    </w:p>
    <w:p w14:paraId="2837AF81">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highlight w:val="none"/>
        </w:rPr>
        <w:t>服务采购需求”需提供的有效证明文件</w:t>
      </w:r>
      <w:r>
        <w:rPr>
          <w:rFonts w:hint="eastAsia" w:ascii="宋体" w:hAnsi="宋体" w:eastAsia="宋体" w:cs="宋体"/>
          <w:b/>
          <w:szCs w:val="21"/>
          <w:highlight w:val="none"/>
        </w:rPr>
        <w:t>（</w:t>
      </w:r>
      <w:r>
        <w:rPr>
          <w:rFonts w:hint="eastAsia" w:hAnsi="宋体" w:eastAsia="宋体" w:cs="宋体"/>
          <w:b/>
          <w:highlight w:val="none"/>
        </w:rPr>
        <w:t>如有，请提供</w:t>
      </w:r>
      <w:r>
        <w:rPr>
          <w:rFonts w:hint="eastAsia" w:ascii="宋体" w:hAnsi="宋体" w:eastAsia="宋体" w:cs="宋体"/>
          <w:b/>
          <w:szCs w:val="21"/>
          <w:highlight w:val="none"/>
        </w:rPr>
        <w:t>）</w:t>
      </w:r>
      <w:r>
        <w:rPr>
          <w:rFonts w:hint="eastAsia" w:ascii="宋体" w:hAnsi="宋体" w:eastAsia="宋体" w:cs="宋体"/>
          <w:b/>
          <w:highlight w:val="none"/>
        </w:rPr>
        <w:t>；</w:t>
      </w:r>
    </w:p>
    <w:p w14:paraId="5AB208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）项目实施人员一览表</w:t>
      </w:r>
      <w:r>
        <w:rPr>
          <w:rFonts w:hint="eastAsia" w:ascii="宋体" w:hAnsi="宋体" w:eastAsia="宋体" w:cs="宋体"/>
          <w:b/>
          <w:kern w:val="2"/>
          <w:sz w:val="21"/>
          <w:szCs w:val="20"/>
          <w:highlight w:val="none"/>
          <w:lang w:val="en-US" w:eastAsia="zh-CN" w:bidi="ar-SA"/>
        </w:rPr>
        <w:t>（如有，请提供）</w:t>
      </w:r>
      <w:r>
        <w:rPr>
          <w:rFonts w:hint="eastAsia" w:ascii="宋体" w:hAnsi="宋体" w:eastAsia="宋体" w:cs="宋体"/>
          <w:b/>
          <w:kern w:val="2"/>
          <w:sz w:val="21"/>
          <w:szCs w:val="21"/>
          <w:highlight w:val="none"/>
          <w:lang w:val="en-US" w:eastAsia="zh-CN" w:bidi="ar-SA"/>
        </w:rPr>
        <w:t>；</w:t>
      </w:r>
    </w:p>
    <w:p w14:paraId="5594B64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eastAsia="宋体" w:cs="宋体"/>
          <w:highlight w:val="none"/>
        </w:rPr>
        <w:t>投标人20</w:t>
      </w:r>
      <w:r>
        <w:rPr>
          <w:rFonts w:hint="eastAsia" w:ascii="宋体" w:hAnsi="宋体" w:eastAsia="宋体" w:cs="宋体"/>
          <w:highlight w:val="none"/>
          <w:lang w:val="en-US" w:eastAsia="zh-CN"/>
        </w:rPr>
        <w:t>21</w:t>
      </w:r>
      <w:r>
        <w:rPr>
          <w:rFonts w:hint="eastAsia" w:ascii="宋体" w:hAnsi="宋体" w:eastAsia="宋体" w:cs="宋体"/>
          <w:highlight w:val="none"/>
        </w:rPr>
        <w:t>年以来完成同类项目的业绩的相关证明材料[以签订的合同为准，并能清晰反映项目的名称、种类、规模、金额]</w:t>
      </w:r>
      <w:r>
        <w:rPr>
          <w:rFonts w:hint="eastAsia" w:ascii="宋体" w:hAnsi="宋体" w:eastAsia="宋体" w:cs="宋体"/>
          <w:b/>
          <w:highlight w:val="none"/>
        </w:rPr>
        <w:t>（如有，请提供）；</w:t>
      </w:r>
    </w:p>
    <w:p w14:paraId="4AB53F55">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highlight w:val="none"/>
        </w:rPr>
        <w:t>（</w:t>
      </w:r>
      <w:r>
        <w:rPr>
          <w:rFonts w:hint="eastAsia" w:ascii="宋体" w:hAnsi="宋体" w:cs="宋体"/>
          <w:highlight w:val="none"/>
          <w:lang w:val="en-US" w:eastAsia="zh-CN"/>
        </w:rPr>
        <w:t>8</w:t>
      </w:r>
      <w:r>
        <w:rPr>
          <w:rFonts w:hint="eastAsia" w:ascii="宋体" w:hAnsi="宋体" w:eastAsia="宋体" w:cs="宋体"/>
          <w:highlight w:val="none"/>
        </w:rPr>
        <w:t>）</w:t>
      </w:r>
      <w:r>
        <w:rPr>
          <w:rFonts w:hint="eastAsia" w:ascii="宋体" w:hAnsi="宋体" w:eastAsia="宋体" w:cs="宋体"/>
          <w:szCs w:val="21"/>
          <w:highlight w:val="none"/>
        </w:rPr>
        <w:t>投标人可结合本项目的评标办法视自身情况自行提交相关证明材料</w:t>
      </w:r>
      <w:r>
        <w:rPr>
          <w:rFonts w:hint="eastAsia" w:ascii="宋体" w:hAnsi="宋体" w:eastAsia="宋体" w:cs="宋体"/>
          <w:b/>
          <w:highlight w:val="none"/>
        </w:rPr>
        <w:t>（如有，请提供）</w:t>
      </w:r>
      <w:r>
        <w:rPr>
          <w:rFonts w:hint="eastAsia" w:ascii="宋体" w:hAnsi="宋体" w:eastAsia="宋体" w:cs="宋体"/>
          <w:szCs w:val="21"/>
          <w:highlight w:val="none"/>
        </w:rPr>
        <w:t>。</w:t>
      </w:r>
    </w:p>
    <w:p w14:paraId="7AEF563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kern w:val="2"/>
          <w:sz w:val="21"/>
          <w:szCs w:val="20"/>
          <w:highlight w:val="none"/>
          <w:lang w:val="en-US" w:eastAsia="zh-CN" w:bidi="ar-SA"/>
        </w:rPr>
      </w:pPr>
      <w:r>
        <w:rPr>
          <w:rFonts w:hint="eastAsia" w:ascii="宋体" w:hAnsi="宋体" w:eastAsia="宋体" w:cs="宋体"/>
          <w:kern w:val="2"/>
          <w:sz w:val="21"/>
          <w:szCs w:val="21"/>
          <w:highlight w:val="none"/>
          <w:lang w:val="en-US" w:eastAsia="zh-CN" w:bidi="ar-SA"/>
        </w:rPr>
        <w:t>13.2</w:t>
      </w:r>
      <w:r>
        <w:rPr>
          <w:rFonts w:hint="eastAsia" w:ascii="宋体" w:hAnsi="宋体" w:eastAsia="宋体" w:cs="宋体"/>
          <w:kern w:val="2"/>
          <w:sz w:val="21"/>
          <w:szCs w:val="20"/>
          <w:highlight w:val="none"/>
          <w:lang w:val="en-US" w:eastAsia="zh-CN" w:bidi="ar-SA"/>
        </w:rPr>
        <w:t>投标人应按招标文件第六章“投标文件（格式）”编制投标文件。</w:t>
      </w:r>
    </w:p>
    <w:p w14:paraId="7D8DCBF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kern w:val="2"/>
          <w:sz w:val="21"/>
          <w:szCs w:val="20"/>
          <w:highlight w:val="none"/>
          <w:lang w:val="en-US" w:eastAsia="zh-CN" w:bidi="ar-SA"/>
        </w:rPr>
      </w:pPr>
      <w:r>
        <w:rPr>
          <w:rFonts w:hint="eastAsia" w:ascii="宋体" w:hAnsi="宋体" w:eastAsia="宋体" w:cs="宋体"/>
          <w:kern w:val="2"/>
          <w:sz w:val="21"/>
          <w:szCs w:val="20"/>
          <w:highlight w:val="none"/>
          <w:lang w:val="en-US" w:eastAsia="zh-CN" w:bidi="ar-SA"/>
        </w:rPr>
        <w:t>13.3投标文件应当对招标文件提出的要求和条件作出明确响应。</w:t>
      </w:r>
    </w:p>
    <w:p w14:paraId="0E9DB6C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b/>
          <w:color w:val="auto"/>
          <w:kern w:val="0"/>
          <w:szCs w:val="21"/>
          <w:highlight w:val="none"/>
        </w:rPr>
        <w:t>投标人提供的以上相关证明材料必须真实有效，属于“必须提供”的文件应加盖投标人CA证书签章，否则投标无效；其中“必须提供”的文件“投标文件（格式）”中有要求法定代表人(负责人、自然人)或相应的授权委托代理人在规定位置签字的，可使用法定代表人(负责人、自然人)或相应的授权委托代理人个人CA证书签章，没有办理政采云个人CA证书签章的可在投标文件中涉及到签字的位置手写签字后扫描或者拍照做成 PDF 的格式上传，无个人CA证书签章及手写签字的，投标文件按无效处理。</w:t>
      </w:r>
    </w:p>
    <w:p w14:paraId="5F63A50D">
      <w:pPr>
        <w:shd w:val="clear"/>
        <w:snapToGrid w:val="0"/>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13.2投标人应按招标文件第六章“投标文件（格式）”编制投标文件。</w:t>
      </w:r>
    </w:p>
    <w:p w14:paraId="0F7ED4C8">
      <w:pPr>
        <w:shd w:val="clear"/>
        <w:snapToGrid w:val="0"/>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13.3投标文件应当对招标文件提出的要求和条件做出明确响应。</w:t>
      </w:r>
    </w:p>
    <w:p w14:paraId="3523C2A4">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14、投标文件的语言及计量</w:t>
      </w:r>
    </w:p>
    <w:p w14:paraId="6909604D">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1BF888F8">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14.2投标计量单位，招标文件已有明确规定的，使用招标文件规定的计量单位；招标文件没有规定的，应采用中华人民共和国法定计量单位（货币单位：元人民币），否则视同未响应。</w:t>
      </w:r>
    </w:p>
    <w:p w14:paraId="78F4B8A4">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15、投标报价</w:t>
      </w:r>
    </w:p>
    <w:p w14:paraId="0639F115">
      <w:pPr>
        <w:shd w:val="clear"/>
        <w:tabs>
          <w:tab w:val="left" w:pos="1305"/>
        </w:tab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15.1 投标报价应按招标文件中第六章“投标文件（格式）”填写，投标报价超过采购预算金额的，投标文件按无效处理。</w:t>
      </w:r>
    </w:p>
    <w:p w14:paraId="2937D0DA">
      <w:pPr>
        <w:shd w:val="clear"/>
        <w:tabs>
          <w:tab w:val="left" w:pos="1305"/>
        </w:tab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 投标人必须就“</w:t>
      </w:r>
      <w:r>
        <w:rPr>
          <w:rFonts w:hint="eastAsia" w:ascii="宋体" w:hAnsi="宋体" w:cs="宋体"/>
          <w:bCs/>
          <w:color w:val="auto"/>
          <w:szCs w:val="21"/>
          <w:highlight w:val="none"/>
          <w:lang w:val="en-US" w:eastAsia="zh-CN"/>
        </w:rPr>
        <w:t>服务</w:t>
      </w:r>
      <w:r>
        <w:rPr>
          <w:rFonts w:hint="eastAsia" w:ascii="宋体" w:hAnsi="宋体" w:cs="宋体"/>
          <w:bCs/>
          <w:color w:val="auto"/>
          <w:szCs w:val="21"/>
          <w:highlight w:val="none"/>
        </w:rPr>
        <w:t>采购需求”中所有内容作完整唯一报价，否则，其投标将被拒绝；投标文件只允许有一个报价，有选择的或有条件的报价将不予接受。</w:t>
      </w:r>
    </w:p>
    <w:p w14:paraId="1B5D7A1E">
      <w:pPr>
        <w:shd w:val="clear"/>
        <w:tabs>
          <w:tab w:val="left" w:pos="1305"/>
        </w:tab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15.3投标报价应包括本次招标采购范围内货物价款、货物随配标准附件、包装、运输、装卸、保险、 税金、货到位以及安装、安装所需辅材、调试、检验、售后服务、培训、保修及其他所有成本费用的总和；投标人综合考虑在报价中。</w:t>
      </w:r>
    </w:p>
    <w:p w14:paraId="431DD185">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16、投标有效期</w:t>
      </w:r>
    </w:p>
    <w:p w14:paraId="2EEC0E35">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16.1投标有效期：投标截止时间之日起90天。</w:t>
      </w:r>
    </w:p>
    <w:p w14:paraId="33D0DB20">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16.2出现特殊情况下，需要延长投标有效期的，采购代理机构以书面形式通知所有投标人延长投标有效期。投标人同意延长的，但不能修改投标文件。投标人拒绝延长的，其投标无效。</w:t>
      </w:r>
    </w:p>
    <w:p w14:paraId="4D920550">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17、电子投标文件的制作、加密、供应商公章及签字</w:t>
      </w:r>
    </w:p>
    <w:p w14:paraId="1F30940D">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w:t>
      </w:r>
      <w:r>
        <w:rPr>
          <w:rFonts w:hint="eastAsia" w:ascii="宋体" w:hAnsi="宋体" w:cs="宋体"/>
          <w:b/>
          <w:bCs/>
          <w:color w:val="auto"/>
          <w:szCs w:val="21"/>
          <w:highlight w:val="none"/>
        </w:rPr>
        <w:t>电子投标文件的制作、加密</w:t>
      </w:r>
    </w:p>
    <w:p w14:paraId="4EDF39B7">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17.1.1投标人制作电子投标文件前，必须登陆“政采云”平台进行招标文件的获取操作。</w:t>
      </w:r>
    </w:p>
    <w:p w14:paraId="2664A609">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17.1.2投标人下载或获取招标文件后，登录“政采云电子投标客户端”，按照本招标文件规定的投标文件格式、顺序以及“政采云”平台的要求，通过“政采云电子投标客户端”编制电子投标文件。</w:t>
      </w:r>
    </w:p>
    <w:p w14:paraId="658FDCBB">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17.1.3投标人应按“政采云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2F00B5A4">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17.1.4电子投标文件不得涂改，若有修改错漏处，须由法定代表人（负责人、自然人）或授权委托代理人通过“政采云电子投标客户端”采用政采云个人CA证书签章，没有办理政采云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7EE31205">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17.1.5投标人编制、生成电子投标文件后应当加密投标文件。投标人未按规定编制并加密的投标文件，“政采云”平台将予以拒收。</w:t>
      </w:r>
    </w:p>
    <w:p w14:paraId="2C09084F">
      <w:pPr>
        <w:shd w:val="clear"/>
        <w:tabs>
          <w:tab w:val="left" w:pos="1305"/>
        </w:tabs>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17.2</w:t>
      </w:r>
      <w:r>
        <w:rPr>
          <w:rFonts w:hint="eastAsia" w:ascii="宋体" w:hAnsi="宋体" w:cs="宋体"/>
          <w:b/>
          <w:color w:val="auto"/>
          <w:szCs w:val="21"/>
          <w:highlight w:val="none"/>
        </w:rPr>
        <w:t>投标人公章及签字</w:t>
      </w:r>
    </w:p>
    <w:p w14:paraId="555E9F0C">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17.2.1本招标文件中描述投标人的“公章”是指投标人通过指定电子化政府采购平台办理数字证书（CA认证证书）获得的以法定主体行为名称制作的电子印章。</w:t>
      </w:r>
    </w:p>
    <w:p w14:paraId="18F55FF5">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17.2.2本招标文件中要求投标人对其电子投标文件的相关内容加盖公章的，均指采用CA证书签章。</w:t>
      </w:r>
    </w:p>
    <w:p w14:paraId="3DE6222B">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14:paraId="6C212D6C">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投标文件的补充、修改和撤回</w:t>
      </w:r>
    </w:p>
    <w:p w14:paraId="5A119241">
      <w:pPr>
        <w:pStyle w:val="5"/>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rPr>
        <w:t>8</w:t>
      </w:r>
      <w:r>
        <w:rPr>
          <w:rFonts w:hint="eastAsia" w:ascii="宋体" w:hAnsi="宋体" w:cs="宋体"/>
          <w:color w:val="auto"/>
          <w:sz w:val="21"/>
          <w:szCs w:val="21"/>
          <w:highlight w:val="none"/>
        </w:rPr>
        <w:t>.1投标人应当在提交投标文件截止时间前，将生成的电子投标文件上传提交至“政采云”平台。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政采云”平台的，视为未提交投标文件。</w:t>
      </w:r>
    </w:p>
    <w:p w14:paraId="7CB466EC">
      <w:pPr>
        <w:pStyle w:val="5"/>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rPr>
        <w:t>8</w:t>
      </w:r>
      <w:r>
        <w:rPr>
          <w:rFonts w:hint="eastAsia" w:ascii="宋体" w:hAnsi="宋体" w:cs="宋体"/>
          <w:color w:val="auto"/>
          <w:sz w:val="21"/>
          <w:szCs w:val="21"/>
          <w:highlight w:val="none"/>
        </w:rPr>
        <w:t>.2在投标文件递交截止时间后的投标文件有效期内，投标人不得撤回其投标文件。</w:t>
      </w:r>
    </w:p>
    <w:p w14:paraId="43C133A3">
      <w:pPr>
        <w:pStyle w:val="5"/>
        <w:shd w:val="clea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lang w:val="en-US"/>
        </w:rPr>
        <w:t>19.</w:t>
      </w:r>
      <w:r>
        <w:rPr>
          <w:rFonts w:hint="eastAsia" w:ascii="宋体" w:hAnsi="宋体" w:cs="宋体"/>
          <w:b/>
          <w:color w:val="auto"/>
          <w:sz w:val="21"/>
          <w:szCs w:val="21"/>
          <w:highlight w:val="none"/>
        </w:rPr>
        <w:t>提交投标文件截止时间、地点；投标文件解密</w:t>
      </w:r>
    </w:p>
    <w:p w14:paraId="2DFB85AA">
      <w:pPr>
        <w:pStyle w:val="5"/>
        <w:shd w:val="clea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lang w:val="en-US"/>
        </w:rPr>
        <w:t>19.1</w:t>
      </w:r>
      <w:r>
        <w:rPr>
          <w:rFonts w:hint="eastAsia" w:ascii="宋体" w:hAnsi="宋体" w:cs="宋体"/>
          <w:b/>
          <w:color w:val="auto"/>
          <w:sz w:val="21"/>
          <w:szCs w:val="21"/>
          <w:highlight w:val="none"/>
        </w:rPr>
        <w:t>提交投标文件截止时间、地点</w:t>
      </w:r>
    </w:p>
    <w:p w14:paraId="70F52BBE">
      <w:pPr>
        <w:shd w:val="clear"/>
        <w:spacing w:line="360" w:lineRule="auto"/>
        <w:ind w:firstLine="630" w:firstLineChars="300"/>
        <w:rPr>
          <w:rFonts w:ascii="宋体" w:hAnsi="宋体" w:cs="宋体"/>
          <w:color w:val="auto"/>
          <w:szCs w:val="21"/>
          <w:highlight w:val="none"/>
        </w:rPr>
      </w:pPr>
      <w:r>
        <w:rPr>
          <w:rFonts w:hint="eastAsia" w:ascii="宋体" w:hAnsi="宋体" w:cs="宋体"/>
          <w:bCs/>
          <w:color w:val="auto"/>
          <w:szCs w:val="21"/>
          <w:highlight w:val="none"/>
        </w:rPr>
        <w:t>19</w:t>
      </w:r>
      <w:r>
        <w:rPr>
          <w:rFonts w:hint="eastAsia" w:ascii="宋体" w:hAnsi="宋体" w:cs="宋体"/>
          <w:color w:val="auto"/>
          <w:szCs w:val="21"/>
          <w:highlight w:val="none"/>
        </w:rPr>
        <w:t>.1.1投标人于202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cs="宋体"/>
          <w:color w:val="auto"/>
          <w:szCs w:val="21"/>
          <w:highlight w:val="none"/>
        </w:rPr>
        <w:t>日上午9时30分之前将电子投标文件上传到“广西政府采购云平台”。</w:t>
      </w:r>
    </w:p>
    <w:p w14:paraId="48A6B355">
      <w:pPr>
        <w:shd w:val="clea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19.1.2地点：通过“广西政府采购云平台”在线提交。</w:t>
      </w:r>
    </w:p>
    <w:p w14:paraId="41A9D177">
      <w:pPr>
        <w:shd w:val="clear"/>
        <w:tabs>
          <w:tab w:val="left" w:pos="1305"/>
        </w:tabs>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19. 1.3除招标文件另有规定外，投标人所递交的电子投标文件不予退还。</w:t>
      </w:r>
    </w:p>
    <w:p w14:paraId="798D982C">
      <w:pPr>
        <w:shd w:val="clear"/>
        <w:tabs>
          <w:tab w:val="left" w:pos="1305"/>
        </w:tabs>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19. 1.4如有特殊情况，采购代理机构延长截止时间和开标时间，采购代理机构和投标人的权利和义务将受到新的截止时间和开标时间的约束。</w:t>
      </w:r>
    </w:p>
    <w:p w14:paraId="7819DD0E">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19.2投标文件解密</w:t>
      </w:r>
    </w:p>
    <w:p w14:paraId="42906650">
      <w:pPr>
        <w:shd w:val="clear"/>
        <w:tabs>
          <w:tab w:val="left" w:pos="1305"/>
        </w:tabs>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提交投标文件截止时间</w:t>
      </w:r>
      <w:r>
        <w:rPr>
          <w:rFonts w:hint="eastAsia" w:ascii="宋体" w:hAnsi="宋体" w:cs="宋体"/>
          <w:bCs/>
          <w:color w:val="auto"/>
          <w:szCs w:val="21"/>
          <w:highlight w:val="none"/>
        </w:rPr>
        <w:t>后30分钟内，投标人登录“政采云”平台，通过“项目采购-开标评标”功能解密电子投标文件。若投标人在上述规定时间内无法解密或解密失败，可以提交电子备份投标文件作为评审依据，在接到无法解密或解密失败的系统通知后，投标人可根据自身实际情况按系统通知要求的时间到达桂林市公共资源交易中心</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5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号开标</w:t>
      </w:r>
      <w:r>
        <w:rPr>
          <w:rFonts w:hint="eastAsia" w:ascii="宋体" w:hAnsi="宋体" w:cs="宋体"/>
          <w:bCs/>
          <w:color w:val="auto"/>
          <w:szCs w:val="21"/>
          <w:highlight w:val="none"/>
          <w:lang w:val="en-US" w:eastAsia="zh-CN"/>
        </w:rPr>
        <w:t>仓</w:t>
      </w:r>
      <w:r>
        <w:rPr>
          <w:rFonts w:hint="eastAsia" w:ascii="宋体" w:hAnsi="宋体" w:cs="宋体"/>
          <w:color w:val="auto"/>
          <w:szCs w:val="21"/>
          <w:highlight w:val="none"/>
        </w:rPr>
        <w:t>（广西桂林市临桂区西城中路69号创业大厦西辅楼4楼北区）</w:t>
      </w:r>
      <w:r>
        <w:rPr>
          <w:rFonts w:hint="eastAsia" w:ascii="宋体" w:hAnsi="宋体" w:cs="宋体"/>
          <w:bCs/>
          <w:color w:val="auto"/>
          <w:szCs w:val="21"/>
          <w:highlight w:val="none"/>
        </w:rPr>
        <w:t>现场提交电子备份投标文件或以电子邮件（以系统通知时所告知的电子邮箱地址为准）的形式提交电子备份投标文件。若投标人在规定时间内无法解密或解密失败且未提供电子备份投标文件的(包含提供的电子备份文件无效或无法解密的情况)，投标文件按无效处理。</w:t>
      </w:r>
    </w:p>
    <w:p w14:paraId="122C81C5">
      <w:pPr>
        <w:shd w:val="clear"/>
        <w:tabs>
          <w:tab w:val="left" w:pos="1305"/>
        </w:tabs>
        <w:spacing w:line="360" w:lineRule="auto"/>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四、开标</w:t>
      </w:r>
    </w:p>
    <w:p w14:paraId="03E099C2">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20、开标的时间和地点</w:t>
      </w:r>
    </w:p>
    <w:p w14:paraId="62E627C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20.1开标时间及地点：</w:t>
      </w:r>
    </w:p>
    <w:p w14:paraId="115103FE">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（1）开标时间：202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25 </w:t>
      </w:r>
      <w:r>
        <w:rPr>
          <w:rFonts w:hint="eastAsia" w:ascii="宋体" w:hAnsi="宋体" w:cs="宋体"/>
          <w:color w:val="auto"/>
          <w:szCs w:val="21"/>
          <w:highlight w:val="none"/>
        </w:rPr>
        <w:t>日上午9时30分（北京时间）；</w:t>
      </w:r>
    </w:p>
    <w:p w14:paraId="2AF8F39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（2）开标地点：</w:t>
      </w:r>
      <w:r>
        <w:rPr>
          <w:rFonts w:hint="eastAsia" w:ascii="宋体" w:hAnsi="宋体" w:cs="宋体"/>
          <w:color w:val="auto"/>
          <w:highlight w:val="none"/>
        </w:rPr>
        <w:t>“广西政府采购云平台”远程开标大厅开标</w:t>
      </w:r>
      <w:r>
        <w:rPr>
          <w:rFonts w:hint="eastAsia" w:ascii="宋体" w:hAnsi="宋体" w:cs="宋体"/>
          <w:color w:val="auto"/>
          <w:szCs w:val="21"/>
          <w:highlight w:val="none"/>
        </w:rPr>
        <w:t>。</w:t>
      </w:r>
    </w:p>
    <w:p w14:paraId="038015FA">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（3）投标人可以由法定代表人（负责人、自然人）或其委托代理人出席开标会议。</w:t>
      </w:r>
    </w:p>
    <w:p w14:paraId="5EEEB9E3">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20.2投标人不足3家的，不得开标，采购人或者采购代理机构应当重新组织采购。</w:t>
      </w:r>
    </w:p>
    <w:p w14:paraId="3D5437BD">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 开标准备及开标程序</w:t>
      </w:r>
    </w:p>
    <w:p w14:paraId="277C3057">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21.1开标准备</w:t>
      </w:r>
    </w:p>
    <w:p w14:paraId="45C2DD4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21.1.1开标的准备工作由采购代理机构负责落实；</w:t>
      </w:r>
    </w:p>
    <w:p w14:paraId="7DB1A4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21.1.2采购代理机构将按照招标文件规定的时间通过“广西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395F057C">
      <w:pPr>
        <w:shd w:val="clear"/>
        <w:tabs>
          <w:tab w:val="left" w:pos="130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21.2开标程序</w:t>
      </w:r>
    </w:p>
    <w:p w14:paraId="531E751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21.2.1系统向各投标人发出电子加密投标文件【开始解密】通知，由投标人按招标文件规定的时间内自行进行投标文件解密。投标人在规定的时间内无法完成已递交的“电子加密投标文件”解密，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30分钟。</w:t>
      </w:r>
    </w:p>
    <w:p w14:paraId="44BCEDD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21.2.2投标文件解密结束后，开标活动组织人员在线开启投标文件。</w:t>
      </w:r>
    </w:p>
    <w:p w14:paraId="67FE14A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21.2.3开启投标人报价文件，电子开标大厅记录显示并记录投标人投标报价表的投标报价、折扣等。</w:t>
      </w:r>
    </w:p>
    <w:p w14:paraId="788D475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21.2.4开标结束后，投标人线上确认投标报价。</w:t>
      </w:r>
    </w:p>
    <w:p w14:paraId="0981140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21.2.5如发现开标结果与所提交的投标文件不一致的，由评标委员会根据投标文件内容进行修正。</w:t>
      </w:r>
    </w:p>
    <w:p w14:paraId="0E4C376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343389">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特别说明：如遇“广西政府采购云平台”电子化开标或评审程序调整的，按调整后程序执行。</w:t>
      </w:r>
    </w:p>
    <w:p w14:paraId="78A9A3CD">
      <w:pPr>
        <w:shd w:val="clear"/>
        <w:tabs>
          <w:tab w:val="left" w:pos="1305"/>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五、资格性审查</w:t>
      </w:r>
    </w:p>
    <w:p w14:paraId="187D2C6C">
      <w:pPr>
        <w:shd w:val="clear"/>
        <w:tabs>
          <w:tab w:val="center" w:pos="4411"/>
          <w:tab w:val="left" w:pos="5475"/>
        </w:tabs>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22. 资格性审查 </w:t>
      </w:r>
    </w:p>
    <w:p w14:paraId="492FB9EF">
      <w:pPr>
        <w:widowControl/>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22.1 公开招标采购项目开标结束后，采购人或者采购代理机构应当依法对投标人的资格进行审查。 </w:t>
      </w:r>
    </w:p>
    <w:p w14:paraId="409898D4">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投标人不足 3 家的，不得评标。 </w:t>
      </w:r>
    </w:p>
    <w:p w14:paraId="2F226DA5">
      <w:pPr>
        <w:widowControl/>
        <w:shd w:val="clear"/>
        <w:spacing w:line="360" w:lineRule="auto"/>
        <w:ind w:firstLine="422" w:firstLineChars="200"/>
        <w:jc w:val="left"/>
        <w:rPr>
          <w:rFonts w:ascii="宋体" w:hAnsi="宋体" w:cs="宋体"/>
          <w:color w:val="auto"/>
          <w:szCs w:val="21"/>
          <w:highlight w:val="none"/>
        </w:rPr>
      </w:pPr>
      <w:r>
        <w:rPr>
          <w:rFonts w:hint="eastAsia" w:ascii="宋体" w:hAnsi="宋体" w:cs="宋体"/>
          <w:b/>
          <w:color w:val="auto"/>
          <w:kern w:val="0"/>
          <w:szCs w:val="21"/>
          <w:highlight w:val="none"/>
        </w:rPr>
        <w:t xml:space="preserve">22.2 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 </w:t>
      </w:r>
    </w:p>
    <w:p w14:paraId="4D11D684">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查询渠道：《国家企业信用信息公示系统》（网址：http://www.gsxt.gov.cn/index.html） </w:t>
      </w:r>
    </w:p>
    <w:p w14:paraId="1D4083E2">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审查流程： </w:t>
      </w:r>
    </w:p>
    <w:p w14:paraId="1EE05600">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（1）进入《国家企业信用信息公示系统》（网址：http://www.gsxt.gov.cn/index.html），输入企业名称，进入企业信息主页面； </w:t>
      </w:r>
    </w:p>
    <w:p w14:paraId="3DDBA2E1">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（2）查看主页“股东及出资信息”栏，或年报中的“股东及出资信息”栏信息； </w:t>
      </w:r>
    </w:p>
    <w:p w14:paraId="52F04693">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（3）将各投标人的股东及出资信息进行比对，得出审查结论； </w:t>
      </w:r>
    </w:p>
    <w:p w14:paraId="6E8126DB">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（4）将相关资料作为评审资料打印存档。 </w:t>
      </w:r>
    </w:p>
    <w:p w14:paraId="1B5A2B10">
      <w:pPr>
        <w:pStyle w:val="5"/>
        <w:shd w:val="clear"/>
        <w:spacing w:line="360" w:lineRule="auto"/>
        <w:rPr>
          <w:rFonts w:ascii="宋体" w:hAnsi="宋体" w:cs="宋体"/>
          <w:b/>
          <w:bCs/>
          <w:color w:val="auto"/>
          <w:kern w:val="2"/>
          <w:sz w:val="21"/>
          <w:szCs w:val="21"/>
          <w:highlight w:val="none"/>
          <w:lang w:val="en-US"/>
        </w:rPr>
      </w:pPr>
      <w:r>
        <w:rPr>
          <w:rFonts w:hint="eastAsia" w:ascii="宋体" w:hAnsi="宋体" w:cs="宋体"/>
          <w:b/>
          <w:bCs/>
          <w:color w:val="auto"/>
          <w:kern w:val="2"/>
          <w:sz w:val="21"/>
          <w:szCs w:val="21"/>
          <w:highlight w:val="none"/>
          <w:lang w:val="en-US"/>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3FAAE483">
      <w:pPr>
        <w:shd w:val="clear"/>
        <w:tabs>
          <w:tab w:val="center" w:pos="4411"/>
          <w:tab w:val="left" w:pos="5475"/>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六、评标</w:t>
      </w:r>
    </w:p>
    <w:p w14:paraId="3F0CBC9D">
      <w:pPr>
        <w:shd w:val="clear"/>
        <w:tabs>
          <w:tab w:val="center" w:pos="4411"/>
          <w:tab w:val="left" w:pos="5475"/>
        </w:tabs>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评标委员会组成</w:t>
      </w:r>
    </w:p>
    <w:p w14:paraId="562E2C7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评标工作由采购代理机构负责组织，具体评标工作由依法组建的评标委员会负责，评标委员会由采购人代表和有关技术、经济等方面的专家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人组成，其中采购人代表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人，技术、经济等专家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人。 </w:t>
      </w:r>
    </w:p>
    <w:p w14:paraId="2DAA6A9D">
      <w:pPr>
        <w:shd w:val="clear"/>
        <w:tabs>
          <w:tab w:val="left" w:pos="1140"/>
        </w:tabs>
        <w:spacing w:line="360" w:lineRule="auto"/>
        <w:ind w:left="420" w:leftChars="172" w:hanging="59" w:hangingChars="28"/>
        <w:rPr>
          <w:rFonts w:ascii="宋体" w:hAnsi="宋体" w:cs="宋体"/>
          <w:b/>
          <w:color w:val="auto"/>
          <w:szCs w:val="21"/>
          <w:highlight w:val="none"/>
        </w:rPr>
      </w:pPr>
      <w:r>
        <w:rPr>
          <w:rFonts w:hint="eastAsia" w:ascii="宋体" w:hAnsi="宋体" w:cs="宋体"/>
          <w:b/>
          <w:color w:val="auto"/>
          <w:szCs w:val="21"/>
          <w:highlight w:val="none"/>
        </w:rPr>
        <w:t>24. 评标原则和评标办法</w:t>
      </w:r>
    </w:p>
    <w:p w14:paraId="52754B02">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24.1评标委员会必须坚持公平、公正、科学和择优的原则。</w:t>
      </w:r>
    </w:p>
    <w:p w14:paraId="7661B825">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24.2评标办法：</w:t>
      </w:r>
      <w:r>
        <w:rPr>
          <w:rFonts w:hint="eastAsia" w:ascii="宋体" w:hAnsi="宋体" w:cs="宋体"/>
          <w:color w:val="auto"/>
          <w:szCs w:val="21"/>
          <w:highlight w:val="none"/>
          <w:u w:val="single"/>
        </w:rPr>
        <w:t>综合评分法</w:t>
      </w:r>
      <w:r>
        <w:rPr>
          <w:rFonts w:hint="eastAsia" w:ascii="宋体" w:hAnsi="宋体" w:cs="宋体"/>
          <w:color w:val="auto"/>
          <w:szCs w:val="21"/>
          <w:highlight w:val="none"/>
        </w:rPr>
        <w:t>，具体评标内容及标准详见第四章：评标办法。</w:t>
      </w:r>
    </w:p>
    <w:p w14:paraId="111ECE61">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24.3评标委员会应按招标文件进行评标，不得擅自更改评标办法。</w:t>
      </w:r>
    </w:p>
    <w:p w14:paraId="369AE747">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24.4在评标过程中，评标委员会任何人不得对某个投标人发表任何倾向性意见，不得向其他专家评委明示或者暗示自己的评审意见。</w:t>
      </w:r>
    </w:p>
    <w:p w14:paraId="15229F58">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24.5 评标委员会成员对需要共同认定的事项存在争议的，按照少数服从多数的原则作出结论。持不同意见的评标委员会成员应当在评标报告上签署不同意见并说明理由，否则视为同意。　　　　　　　　　　　　　　　　　　　　　　　　　　　　　　　　　　　　　　　　　　　　　　　　　　　　　　　　　　　　　　　　</w:t>
      </w:r>
    </w:p>
    <w:p w14:paraId="48AD5EB7">
      <w:pPr>
        <w:shd w:val="clear"/>
        <w:tabs>
          <w:tab w:val="left" w:pos="114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 评标</w:t>
      </w:r>
    </w:p>
    <w:p w14:paraId="7A3A87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2F7A9C8C">
      <w:pPr>
        <w:pStyle w:val="18"/>
        <w:shd w:val="clear" w:color="auto"/>
        <w:spacing w:before="0" w:beforeAutospacing="0" w:after="0" w:afterAutospacing="0" w:line="360" w:lineRule="auto"/>
        <w:ind w:firstLine="420" w:firstLineChars="200"/>
        <w:rPr>
          <w:color w:val="auto"/>
          <w:kern w:val="2"/>
          <w:sz w:val="21"/>
          <w:szCs w:val="21"/>
          <w:highlight w:val="none"/>
        </w:rPr>
      </w:pPr>
      <w:r>
        <w:rPr>
          <w:rFonts w:hint="eastAsia"/>
          <w:color w:val="auto"/>
          <w:kern w:val="2"/>
          <w:sz w:val="21"/>
          <w:szCs w:val="21"/>
          <w:highlight w:val="none"/>
        </w:rPr>
        <w:t>25.2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5609DABD">
      <w:pPr>
        <w:pStyle w:val="18"/>
        <w:shd w:val="clear" w:color="auto"/>
        <w:spacing w:before="0" w:beforeAutospacing="0" w:after="0" w:afterAutospacing="0" w:line="360" w:lineRule="auto"/>
        <w:ind w:firstLine="420" w:firstLineChars="200"/>
        <w:rPr>
          <w:color w:val="auto"/>
          <w:kern w:val="2"/>
          <w:sz w:val="21"/>
          <w:szCs w:val="21"/>
          <w:highlight w:val="none"/>
        </w:rPr>
      </w:pPr>
      <w:r>
        <w:rPr>
          <w:rFonts w:hint="eastAsia"/>
          <w:color w:val="auto"/>
          <w:kern w:val="2"/>
          <w:sz w:val="21"/>
          <w:szCs w:val="21"/>
          <w:highlight w:val="none"/>
        </w:rPr>
        <w:t>25.3在评标过程中，评标委员会任何人不得对某个投标人发表任何倾向性意见，不得向其他专家评委明示或者暗示自己的评审意见。</w:t>
      </w:r>
    </w:p>
    <w:p w14:paraId="123ECCBE">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25.4评标委员会应当对符合资格的投标人的投标文件进行符合性审查，以确定其是否满足招标文件的实质性要求。</w:t>
      </w:r>
    </w:p>
    <w:p w14:paraId="11C77322">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25.5对于投标文件中含义不明确、同类问题表述不一致或者有明显文字和计算错误的内容，评标委员会应当以书面形式要求投标人作出必要的澄清、说明或者补正。</w:t>
      </w:r>
    </w:p>
    <w:p w14:paraId="22A1B8F6">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澄清、说明或者补正应当采用书面形式，并加盖公章（CA证书签章），或者由法定代表人或其授权委托代理人签字（或个人CA证书签章）。投标人的澄清、说明或者补正不得超出投标文件的范围或者改变投标文件的实质性内容。</w:t>
      </w:r>
    </w:p>
    <w:p w14:paraId="4B597C46">
      <w:pPr>
        <w:shd w:val="clear"/>
        <w:tabs>
          <w:tab w:val="left" w:pos="1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25.6评标委员会应当按照招标文件中规定的评标方法和标准，对符合性审查合格的投标文件进行商务和技术评估，综合比较与评价。</w:t>
      </w:r>
    </w:p>
    <w:p w14:paraId="373C2F7C">
      <w:pPr>
        <w:pStyle w:val="18"/>
        <w:shd w:val="clear" w:color="auto"/>
        <w:spacing w:before="0" w:beforeAutospacing="0" w:after="0" w:afterAutospacing="0" w:line="360" w:lineRule="auto"/>
        <w:ind w:firstLine="420" w:firstLineChars="200"/>
        <w:rPr>
          <w:color w:val="auto"/>
          <w:kern w:val="2"/>
          <w:sz w:val="21"/>
          <w:szCs w:val="21"/>
          <w:highlight w:val="none"/>
        </w:rPr>
      </w:pPr>
      <w:r>
        <w:rPr>
          <w:rFonts w:hint="eastAsia"/>
          <w:color w:val="auto"/>
          <w:kern w:val="2"/>
          <w:sz w:val="21"/>
          <w:szCs w:val="21"/>
          <w:highlight w:val="none"/>
        </w:rPr>
        <w:t>25.7投标文件报价出现前后不一致的，除招标文件另有规定外，按照下列规定修正：</w:t>
      </w:r>
    </w:p>
    <w:p w14:paraId="3454F8C7">
      <w:pPr>
        <w:pStyle w:val="18"/>
        <w:shd w:val="clear" w:color="auto"/>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　　（1）投标文件中投标报价表内容与投标文件中相应内容不一致的，以投标报价表为准；</w:t>
      </w:r>
    </w:p>
    <w:p w14:paraId="28D8C709">
      <w:pPr>
        <w:pStyle w:val="18"/>
        <w:shd w:val="clear" w:color="auto"/>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　　（2）大写金额和小写金额不一致的，以大写金额为准；</w:t>
      </w:r>
    </w:p>
    <w:p w14:paraId="0AAACB7F">
      <w:pPr>
        <w:pStyle w:val="18"/>
        <w:shd w:val="clear" w:color="auto"/>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　　（3）单价金额小数点或者百分比有明显错位的，以报价表的总价为准，并修改单价；</w:t>
      </w:r>
    </w:p>
    <w:p w14:paraId="7E78F448">
      <w:pPr>
        <w:pStyle w:val="18"/>
        <w:shd w:val="clear" w:color="auto"/>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　　（4）总价金额与按单价汇总金额不一致的，以单价金额计算结果为准。</w:t>
      </w:r>
    </w:p>
    <w:p w14:paraId="3DB5C17F">
      <w:pPr>
        <w:pStyle w:val="18"/>
        <w:shd w:val="clear" w:color="auto"/>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　　同时出现两种以上不一致的，按照前款规定的顺序修正。修正后的报价（不得超出投标文件的范围或者改变投标文件的实质性内容）经投标人确认后产生约束力，投标人不确认的，其投标无效。</w:t>
      </w:r>
    </w:p>
    <w:p w14:paraId="46FEBEBF">
      <w:pPr>
        <w:pStyle w:val="13"/>
        <w:shd w:val="clear"/>
        <w:spacing w:line="360" w:lineRule="auto"/>
        <w:ind w:firstLine="411" w:firstLineChars="196"/>
        <w:rPr>
          <w:rFonts w:hAnsi="宋体" w:cs="宋体"/>
          <w:color w:val="auto"/>
          <w:sz w:val="21"/>
          <w:szCs w:val="21"/>
          <w:highlight w:val="none"/>
        </w:rPr>
      </w:pPr>
      <w:r>
        <w:rPr>
          <w:rFonts w:hint="eastAsia" w:hAnsi="宋体" w:cs="宋体"/>
          <w:color w:val="auto"/>
          <w:sz w:val="21"/>
          <w:szCs w:val="21"/>
          <w:highlight w:val="none"/>
        </w:rPr>
        <w:t>25.8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478BD39">
      <w:pPr>
        <w:pStyle w:val="13"/>
        <w:shd w:val="clear"/>
        <w:spacing w:line="360" w:lineRule="auto"/>
        <w:ind w:firstLine="411" w:firstLineChars="196"/>
        <w:rPr>
          <w:rFonts w:hAnsi="宋体" w:cs="宋体"/>
          <w:color w:val="auto"/>
          <w:sz w:val="21"/>
          <w:szCs w:val="21"/>
          <w:highlight w:val="none"/>
        </w:rPr>
      </w:pPr>
      <w:r>
        <w:rPr>
          <w:rFonts w:hint="eastAsia" w:hAnsi="宋体" w:cs="宋体"/>
          <w:color w:val="auto"/>
          <w:sz w:val="21"/>
          <w:szCs w:val="21"/>
          <w:highlight w:val="none"/>
        </w:rPr>
        <w:t>25.9评标委员会成员对需要共同认定的事项存在争议的，应当按照少数服从多数的原则作出结论。持不同意见的评标委员会成员应当在评标报告上签署不同意见及理由，否则视为同意评标报告。</w:t>
      </w:r>
    </w:p>
    <w:p w14:paraId="292599FF">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25.10评标结果汇总完成后，除下列情形外，任何人不得修改评标结果：</w:t>
      </w:r>
    </w:p>
    <w:p w14:paraId="5EC46AAE">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（一）分值汇总计算错误的；</w:t>
      </w:r>
    </w:p>
    <w:p w14:paraId="728C5716">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（二）分项评分超出评分标准范围的；</w:t>
      </w:r>
    </w:p>
    <w:p w14:paraId="7FD18053">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（三）评标委员会成员对客观评审因素评分不一致的；</w:t>
      </w:r>
    </w:p>
    <w:p w14:paraId="7A0C4D55">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（四）经评标委员会认定评分畸高、畸低的。</w:t>
      </w:r>
    </w:p>
    <w:p w14:paraId="01F42892">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评标报告签署前，经复核发现存在以上情形之一的，评标委员会应当当场修改评标结果，并在评标</w:t>
      </w:r>
    </w:p>
    <w:p w14:paraId="6E0E3FB6">
      <w:pPr>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75E9A817">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投标人对本条第一款情形提出质疑的，采购人或者采购代理机构可以组织原评标委员会进行重新评审，重新评审改变评标结果的，应当书面报告本级财政部门。</w:t>
      </w:r>
    </w:p>
    <w:p w14:paraId="7EFE997B">
      <w:pPr>
        <w:pStyle w:val="13"/>
        <w:shd w:val="clear"/>
        <w:spacing w:line="360" w:lineRule="auto"/>
        <w:ind w:firstLine="411" w:firstLineChars="196"/>
        <w:rPr>
          <w:rFonts w:hAnsi="宋体" w:cs="宋体"/>
          <w:color w:val="auto"/>
          <w:sz w:val="21"/>
          <w:szCs w:val="21"/>
          <w:highlight w:val="none"/>
        </w:rPr>
      </w:pPr>
      <w:r>
        <w:rPr>
          <w:rFonts w:hint="eastAsia" w:hAnsi="宋体" w:cs="宋体"/>
          <w:color w:val="auto"/>
          <w:sz w:val="21"/>
          <w:szCs w:val="21"/>
          <w:highlight w:val="none"/>
        </w:rPr>
        <w:t>25.11采购代理机构发现评标委员会有明显的违规倾向或歧视现象，或不按评标办法进行，或其他不正常行为的，应当及时制止。如制止无效，应及时向桂林市政府采购监督管理办公室报告。</w:t>
      </w:r>
    </w:p>
    <w:p w14:paraId="57788159">
      <w:pPr>
        <w:pStyle w:val="13"/>
        <w:shd w:val="clear"/>
        <w:tabs>
          <w:tab w:val="left" w:pos="4214"/>
        </w:tabs>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26. 推荐中标候选供应商原则</w:t>
      </w:r>
    </w:p>
    <w:p w14:paraId="59A118FD">
      <w:pPr>
        <w:shd w:val="clear"/>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评标委员会根据评标综合得分由高到低排列次序推荐中标候选人。若得分相同时，按评标价由低到高顺序排列推荐中标候选人；得分相同且评标价也相同的由评标委员会按照投票表决的方式决定排列次序推荐中标候选人 。</w:t>
      </w:r>
    </w:p>
    <w:p w14:paraId="53D16980">
      <w:pPr>
        <w:shd w:val="clear"/>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（2）评标委员会可推荐前三名为中标候选人，采购人应当确定评标委员会推荐排名第一的中标候选人为中标人。</w:t>
      </w:r>
    </w:p>
    <w:p w14:paraId="5A417F69">
      <w:pPr>
        <w:shd w:val="clear"/>
        <w:snapToGrid w:val="0"/>
        <w:spacing w:line="360" w:lineRule="auto"/>
        <w:outlineLvl w:val="4"/>
        <w:rPr>
          <w:rFonts w:ascii="宋体" w:hAnsi="宋体" w:cs="宋体"/>
          <w:bCs/>
          <w:color w:val="auto"/>
          <w:kern w:val="0"/>
          <w:szCs w:val="21"/>
          <w:highlight w:val="none"/>
        </w:rPr>
      </w:pPr>
      <w:r>
        <w:rPr>
          <w:rFonts w:hint="eastAsia" w:ascii="宋体" w:hAnsi="宋体" w:cs="宋体"/>
          <w:bCs/>
          <w:color w:val="auto"/>
          <w:kern w:val="0"/>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也可以重新采购。</w:t>
      </w:r>
    </w:p>
    <w:p w14:paraId="592D8F17">
      <w:pPr>
        <w:shd w:val="clear"/>
        <w:snapToGrid w:val="0"/>
        <w:spacing w:line="360" w:lineRule="auto"/>
        <w:ind w:firstLine="422" w:firstLineChars="200"/>
        <w:outlineLvl w:val="4"/>
        <w:rPr>
          <w:rFonts w:ascii="宋体" w:hAnsi="宋体" w:cs="宋体"/>
          <w:b/>
          <w:color w:val="auto"/>
          <w:szCs w:val="21"/>
          <w:highlight w:val="none"/>
        </w:rPr>
      </w:pPr>
      <w:r>
        <w:rPr>
          <w:rFonts w:hint="eastAsia" w:ascii="宋体" w:hAnsi="宋体" w:cs="宋体"/>
          <w:b/>
          <w:bCs/>
          <w:color w:val="auto"/>
          <w:szCs w:val="21"/>
          <w:highlight w:val="none"/>
        </w:rPr>
        <w:t>27</w:t>
      </w:r>
      <w:r>
        <w:rPr>
          <w:rFonts w:hint="eastAsia" w:ascii="宋体" w:hAnsi="宋体" w:cs="宋体"/>
          <w:b/>
          <w:color w:val="auto"/>
          <w:szCs w:val="21"/>
          <w:highlight w:val="none"/>
        </w:rPr>
        <w:t>. 属于下列情况之一者，投标无效：</w:t>
      </w:r>
    </w:p>
    <w:p w14:paraId="00B6C199">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（1）未按照招标文件规定要求签字、盖章的； </w:t>
      </w:r>
    </w:p>
    <w:p w14:paraId="4240E346">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（2）报价超过招标文件中规定的预算金额的； </w:t>
      </w:r>
    </w:p>
    <w:p w14:paraId="57B2C948">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（3）不具备招标文件中规定的资格要求的； </w:t>
      </w:r>
    </w:p>
    <w:p w14:paraId="465FDA60">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（4）投标文件含有采购人不能接受的附加条件的； </w:t>
      </w:r>
    </w:p>
    <w:p w14:paraId="280635C8">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（5）投标文件未按招标文件的内容和要求编制，或提供虚假或无效材料的； </w:t>
      </w:r>
    </w:p>
    <w:p w14:paraId="6E071949">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（6）投标人未就“货物采购需求”中的所有内容作完整唯一报价的； </w:t>
      </w:r>
    </w:p>
    <w:p w14:paraId="5722114C">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 xml:space="preserve">（7）未完全响应招标文件实质性要求的； </w:t>
      </w:r>
    </w:p>
    <w:p w14:paraId="70E2434D">
      <w:pPr>
        <w:pStyle w:val="13"/>
        <w:shd w:val="clear"/>
        <w:spacing w:line="360" w:lineRule="auto"/>
        <w:ind w:firstLine="447" w:firstLineChars="213"/>
        <w:rPr>
          <w:rFonts w:hAnsi="宋体" w:cs="宋体"/>
          <w:color w:val="auto"/>
          <w:sz w:val="21"/>
          <w:szCs w:val="21"/>
          <w:highlight w:val="none"/>
        </w:rPr>
      </w:pPr>
      <w:r>
        <w:rPr>
          <w:rFonts w:hint="eastAsia" w:hAnsi="宋体" w:cs="宋体"/>
          <w:color w:val="auto"/>
          <w:sz w:val="21"/>
          <w:szCs w:val="21"/>
          <w:highlight w:val="none"/>
        </w:rPr>
        <w:t>（8）法律、法规和招标文件规定的其他无效情形。</w:t>
      </w:r>
    </w:p>
    <w:p w14:paraId="0A95AF38">
      <w:pPr>
        <w:pStyle w:val="13"/>
        <w:shd w:val="clear"/>
        <w:spacing w:line="360" w:lineRule="auto"/>
        <w:ind w:firstLine="413" w:firstLineChars="196"/>
        <w:rPr>
          <w:rFonts w:hAnsi="宋体" w:cs="宋体"/>
          <w:b/>
          <w:color w:val="auto"/>
          <w:sz w:val="21"/>
          <w:szCs w:val="21"/>
          <w:highlight w:val="none"/>
        </w:rPr>
      </w:pPr>
      <w:r>
        <w:rPr>
          <w:rFonts w:hint="eastAsia" w:hAnsi="宋体" w:cs="宋体"/>
          <w:b/>
          <w:color w:val="auto"/>
          <w:sz w:val="21"/>
          <w:szCs w:val="21"/>
          <w:highlight w:val="none"/>
        </w:rPr>
        <w:t xml:space="preserve">28.投标人有下列情形之一的，视为串通投标，投标文件将被视为无效： </w:t>
      </w:r>
    </w:p>
    <w:p w14:paraId="261A2C82">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（1）不同投标人的投标文件由同一单位或者个人编制； </w:t>
      </w:r>
    </w:p>
    <w:p w14:paraId="006A5C21">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（2）不同投标人委托同一单位或者个人办理投标事宜； </w:t>
      </w:r>
    </w:p>
    <w:p w14:paraId="48944C80">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（3）不同的投标人的投标文件载明的项目管理员或者联系人员为同一个人；</w:t>
      </w:r>
    </w:p>
    <w:p w14:paraId="260184A0">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（4）不同投标人的投标文件异常一致或投标报价呈规律性差异； </w:t>
      </w:r>
    </w:p>
    <w:p w14:paraId="7ECD0FF0">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（5）不同投标人的投标文件相互混装；</w:t>
      </w:r>
    </w:p>
    <w:p w14:paraId="14F66343">
      <w:pPr>
        <w:pStyle w:val="13"/>
        <w:shd w:val="clear"/>
        <w:spacing w:line="360" w:lineRule="auto"/>
        <w:ind w:firstLine="413" w:firstLineChars="196"/>
        <w:rPr>
          <w:rFonts w:hAnsi="宋体" w:cs="宋体"/>
          <w:bCs/>
          <w:color w:val="auto"/>
          <w:sz w:val="21"/>
          <w:szCs w:val="21"/>
          <w:highlight w:val="none"/>
        </w:rPr>
      </w:pPr>
      <w:r>
        <w:rPr>
          <w:rFonts w:hint="eastAsia" w:hAnsi="宋体" w:cs="宋体"/>
          <w:b/>
          <w:color w:val="auto"/>
          <w:sz w:val="21"/>
          <w:szCs w:val="21"/>
          <w:highlight w:val="none"/>
        </w:rPr>
        <w:t>29. 属于下列情形之一的，应予废标：</w:t>
      </w:r>
      <w:r>
        <w:rPr>
          <w:rFonts w:hint="eastAsia" w:hAnsi="宋体" w:cs="宋体"/>
          <w:bCs/>
          <w:color w:val="auto"/>
          <w:sz w:val="21"/>
          <w:szCs w:val="21"/>
          <w:highlight w:val="none"/>
        </w:rPr>
        <w:t xml:space="preserve"> </w:t>
      </w:r>
    </w:p>
    <w:p w14:paraId="442BF620">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（1）符合专业条件的供应商或者对招标文件作实质响应的供应商不足 3 家的； </w:t>
      </w:r>
    </w:p>
    <w:p w14:paraId="47EF30FC">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（2）出现影响采购公正的违法、违规行为的；</w:t>
      </w:r>
    </w:p>
    <w:p w14:paraId="6106FA49">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（3）采购文件内容违反国家有关强制性规定的； </w:t>
      </w:r>
    </w:p>
    <w:p w14:paraId="0F28139E">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（4）因重大变故，采购任务取消的。</w:t>
      </w:r>
    </w:p>
    <w:p w14:paraId="76A49F84">
      <w:pPr>
        <w:shd w:val="clear"/>
        <w:autoSpaceDE w:val="0"/>
        <w:autoSpaceDN w:val="0"/>
        <w:snapToGrid w:val="0"/>
        <w:spacing w:line="360" w:lineRule="auto"/>
        <w:ind w:firstLine="422" w:firstLineChars="200"/>
        <w:textAlignment w:val="bottom"/>
        <w:rPr>
          <w:rFonts w:ascii="宋体" w:hAnsi="宋体" w:cs="宋体"/>
          <w:b/>
          <w:color w:val="auto"/>
          <w:szCs w:val="21"/>
          <w:highlight w:val="none"/>
        </w:rPr>
      </w:pPr>
      <w:r>
        <w:rPr>
          <w:rFonts w:hint="eastAsia" w:ascii="宋体" w:hAnsi="宋体" w:cs="宋体"/>
          <w:b/>
          <w:color w:val="auto"/>
          <w:szCs w:val="21"/>
          <w:highlight w:val="none"/>
        </w:rPr>
        <w:t xml:space="preserve">30. 开标、评标过程的监控 </w:t>
      </w:r>
    </w:p>
    <w:p w14:paraId="7CBDD2B9">
      <w:pPr>
        <w:shd w:val="clear"/>
        <w:autoSpaceDE w:val="0"/>
        <w:autoSpaceDN w:val="0"/>
        <w:snapToGrid w:val="0"/>
        <w:spacing w:line="360" w:lineRule="auto"/>
        <w:ind w:firstLine="420" w:firstLineChars="200"/>
        <w:textAlignment w:val="bottom"/>
        <w:rPr>
          <w:rFonts w:ascii="宋体" w:hAnsi="宋体" w:cs="宋体"/>
          <w:bCs/>
          <w:color w:val="auto"/>
          <w:szCs w:val="21"/>
          <w:highlight w:val="none"/>
        </w:rPr>
      </w:pPr>
      <w:r>
        <w:rPr>
          <w:rFonts w:hint="eastAsia" w:ascii="宋体" w:hAnsi="宋体" w:cs="宋体"/>
          <w:bCs/>
          <w:color w:val="auto"/>
          <w:szCs w:val="21"/>
          <w:highlight w:val="none"/>
        </w:rPr>
        <w:t>本项目开标、评标过程实行全程录音、录像监控，投标人在评标过程中所进行的试图影响评标结果的不公正活动，可能导致其投标被拒绝。</w:t>
      </w:r>
    </w:p>
    <w:p w14:paraId="56A124AA">
      <w:pPr>
        <w:shd w:val="clear"/>
        <w:autoSpaceDE w:val="0"/>
        <w:autoSpaceDN w:val="0"/>
        <w:snapToGrid w:val="0"/>
        <w:spacing w:line="360" w:lineRule="auto"/>
        <w:ind w:firstLine="422" w:firstLineChars="200"/>
        <w:textAlignment w:val="bottom"/>
        <w:rPr>
          <w:rFonts w:ascii="宋体" w:hAnsi="宋体" w:cs="宋体"/>
          <w:b/>
          <w:color w:val="auto"/>
          <w:szCs w:val="21"/>
          <w:highlight w:val="none"/>
        </w:rPr>
      </w:pPr>
      <w:r>
        <w:rPr>
          <w:rFonts w:hint="eastAsia" w:ascii="宋体" w:hAnsi="宋体" w:cs="宋体"/>
          <w:b/>
          <w:color w:val="auto"/>
          <w:szCs w:val="21"/>
          <w:highlight w:val="none"/>
        </w:rPr>
        <w:t xml:space="preserve">31. 信用查询 </w:t>
      </w:r>
    </w:p>
    <w:p w14:paraId="74C0B79E">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根据《关于做好政府采购有关信用主体标识码登记及在政府采购活动中查询使用信用记录有关问题的通知》桂财采〔2016〕37 号的通知，中标通知书发出前，由采购代理机构对第一中标候选供应商进行信用查询： </w:t>
      </w:r>
    </w:p>
    <w:p w14:paraId="1F20F1D6">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⑴查询渠道：“信用中国”网站(www.creditchina.gov.cn)、中国政府采购网(www.ccgp.gov.cn)等； </w:t>
      </w:r>
    </w:p>
    <w:p w14:paraId="27CD45B6">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⑵查询截止时间：中标通知书发出前； </w:t>
      </w:r>
    </w:p>
    <w:p w14:paraId="5B0665F5">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 xml:space="preserve">⑶信用信息查询记录和证据留存方式：在查询网站中直接打印查询记录，打印材料作为采购活动资料保存； </w:t>
      </w:r>
    </w:p>
    <w:p w14:paraId="291D07A0">
      <w:pPr>
        <w:pStyle w:val="13"/>
        <w:shd w:val="clear"/>
        <w:spacing w:line="360" w:lineRule="auto"/>
        <w:ind w:firstLine="411" w:firstLineChars="196"/>
        <w:rPr>
          <w:rFonts w:hAnsi="宋体" w:cs="宋体"/>
          <w:bCs/>
          <w:color w:val="auto"/>
          <w:sz w:val="21"/>
          <w:szCs w:val="21"/>
          <w:highlight w:val="none"/>
        </w:rPr>
      </w:pPr>
      <w:r>
        <w:rPr>
          <w:rFonts w:hint="eastAsia" w:hAnsi="宋体" w:cs="宋体"/>
          <w:bCs/>
          <w:color w:val="auto"/>
          <w:sz w:val="21"/>
          <w:szCs w:val="21"/>
          <w:highlight w:val="none"/>
        </w:rPr>
        <w:t>⑷信用信息使用规则：对在“ 信用中国 ” 网站 (www.creditchina.gov.cn) 、 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26E42871">
      <w:pPr>
        <w:pStyle w:val="13"/>
        <w:shd w:val="clear"/>
        <w:spacing w:line="360" w:lineRule="auto"/>
        <w:ind w:firstLine="411" w:firstLineChars="196"/>
        <w:rPr>
          <w:rFonts w:hAnsi="宋体" w:cs="宋体"/>
          <w:bCs/>
          <w:color w:val="auto"/>
          <w:sz w:val="21"/>
          <w:szCs w:val="21"/>
          <w:highlight w:val="none"/>
        </w:rPr>
      </w:pPr>
      <w:r>
        <w:rPr>
          <w:rFonts w:hint="eastAsia" w:hAnsi="宋体" w:cs="宋体"/>
          <w:color w:val="auto"/>
          <w:sz w:val="21"/>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6A664D45">
      <w:pPr>
        <w:widowControl/>
        <w:shd w:val="clear"/>
        <w:spacing w:line="360" w:lineRule="auto"/>
        <w:ind w:firstLine="422" w:firstLineChars="200"/>
        <w:jc w:val="left"/>
        <w:rPr>
          <w:rFonts w:ascii="宋体" w:hAnsi="宋体" w:cs="宋体"/>
          <w:color w:val="auto"/>
          <w:szCs w:val="21"/>
          <w:highlight w:val="none"/>
        </w:rPr>
      </w:pPr>
      <w:r>
        <w:rPr>
          <w:rFonts w:hint="eastAsia" w:ascii="宋体" w:hAnsi="宋体" w:cs="宋体"/>
          <w:b/>
          <w:color w:val="auto"/>
          <w:kern w:val="0"/>
          <w:szCs w:val="21"/>
          <w:highlight w:val="none"/>
        </w:rPr>
        <w:t xml:space="preserve">32. 中标公告及中标通知书 </w:t>
      </w:r>
    </w:p>
    <w:p w14:paraId="4CD70D42">
      <w:pPr>
        <w:widowControl/>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32.1 采购代理机构于评标结束后两个工作日内将评审报告送交采购人，采购人应当自收到评审报告五个工作日内在评审报告推荐的中标候选供应商中按顺序确定中标供应商，采购代理机构在中标供应商确定之日起两个工作日内发出中标通知书，并在指定媒体上公告中标信息，中标公告期限为 1 个工作日。 </w:t>
      </w:r>
    </w:p>
    <w:p w14:paraId="69DB5609">
      <w:pPr>
        <w:widowControl/>
        <w:shd w:val="clea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kern w:val="0"/>
          <w:szCs w:val="21"/>
          <w:highlight w:val="none"/>
        </w:rPr>
        <w:t>32.2 中标公告发布同时，采购代理机构在线向中标供应商发出中标通知书，中标供应商应自接到通知之日起七个工作日内，办理中标通知书领取手续。</w:t>
      </w:r>
    </w:p>
    <w:p w14:paraId="1FE5FA55">
      <w:pPr>
        <w:shd w:val="clear"/>
        <w:tabs>
          <w:tab w:val="left" w:pos="1140"/>
        </w:tabs>
        <w:spacing w:line="360" w:lineRule="auto"/>
        <w:ind w:left="420" w:leftChars="200"/>
        <w:rPr>
          <w:rFonts w:ascii="宋体" w:hAnsi="宋体" w:cs="宋体"/>
          <w:b/>
          <w:color w:val="auto"/>
          <w:szCs w:val="21"/>
          <w:highlight w:val="none"/>
        </w:rPr>
      </w:pPr>
    </w:p>
    <w:p w14:paraId="6670AFC4">
      <w:pPr>
        <w:shd w:val="clear"/>
        <w:tabs>
          <w:tab w:val="left" w:pos="1140"/>
        </w:tabs>
        <w:spacing w:line="360" w:lineRule="auto"/>
        <w:ind w:left="420" w:leftChars="200"/>
        <w:jc w:val="center"/>
        <w:rPr>
          <w:rFonts w:ascii="宋体" w:hAnsi="宋体" w:cs="宋体"/>
          <w:b/>
          <w:color w:val="auto"/>
          <w:szCs w:val="21"/>
          <w:highlight w:val="none"/>
        </w:rPr>
      </w:pPr>
      <w:r>
        <w:rPr>
          <w:rFonts w:hint="eastAsia" w:ascii="宋体" w:hAnsi="宋体" w:cs="宋体"/>
          <w:b/>
          <w:color w:val="auto"/>
          <w:szCs w:val="21"/>
          <w:highlight w:val="none"/>
        </w:rPr>
        <w:t>七、履约保证金及签订合同</w:t>
      </w:r>
    </w:p>
    <w:p w14:paraId="2E52AFA8">
      <w:pPr>
        <w:shd w:val="clear"/>
        <w:tabs>
          <w:tab w:val="left" w:pos="1305"/>
        </w:tabs>
        <w:spacing w:line="360" w:lineRule="auto"/>
        <w:ind w:firstLine="316" w:firstLineChars="150"/>
        <w:rPr>
          <w:rFonts w:ascii="宋体" w:hAnsi="宋体" w:cs="宋体"/>
          <w:color w:val="auto"/>
          <w:szCs w:val="21"/>
          <w:highlight w:val="none"/>
        </w:rPr>
      </w:pPr>
      <w:r>
        <w:rPr>
          <w:rFonts w:hint="eastAsia" w:ascii="宋体" w:hAnsi="宋体" w:cs="宋体"/>
          <w:b/>
          <w:color w:val="auto"/>
          <w:szCs w:val="21"/>
          <w:highlight w:val="none"/>
        </w:rPr>
        <w:t>33. 履约保证金</w:t>
      </w:r>
    </w:p>
    <w:p w14:paraId="53D56388">
      <w:pPr>
        <w:pStyle w:val="13"/>
        <w:shd w:val="clear"/>
        <w:spacing w:line="360" w:lineRule="auto"/>
        <w:ind w:left="2" w:leftChars="1" w:firstLine="420" w:firstLineChars="200"/>
        <w:rPr>
          <w:rFonts w:hAnsi="宋体" w:cs="宋体"/>
          <w:color w:val="auto"/>
          <w:sz w:val="21"/>
          <w:szCs w:val="21"/>
          <w:highlight w:val="none"/>
        </w:rPr>
      </w:pPr>
      <w:r>
        <w:rPr>
          <w:rFonts w:hint="eastAsia" w:hAnsi="宋体" w:cs="宋体"/>
          <w:color w:val="auto"/>
          <w:sz w:val="21"/>
          <w:szCs w:val="21"/>
          <w:highlight w:val="none"/>
        </w:rPr>
        <w:t>33.1根据《自治区人民政府办公厅关于印发2021年全区优化营商环境实施方案的通知》（桂政办电【2020】42号）要求，采购人根据项目特点及供应商的诚信等情况，免收履约保证金。</w:t>
      </w:r>
    </w:p>
    <w:p w14:paraId="4A7A01D3">
      <w:pPr>
        <w:shd w:val="clear"/>
        <w:tabs>
          <w:tab w:val="left" w:pos="114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34. 签订合同</w:t>
      </w:r>
    </w:p>
    <w:p w14:paraId="359012AD">
      <w:pPr>
        <w:pStyle w:val="13"/>
        <w:shd w:val="clear"/>
        <w:spacing w:line="360" w:lineRule="auto"/>
        <w:ind w:left="2" w:leftChars="1" w:firstLine="420" w:firstLineChars="200"/>
        <w:rPr>
          <w:rFonts w:hAnsi="宋体" w:cs="宋体"/>
          <w:color w:val="auto"/>
          <w:sz w:val="21"/>
          <w:szCs w:val="21"/>
          <w:highlight w:val="none"/>
        </w:rPr>
      </w:pPr>
      <w:r>
        <w:rPr>
          <w:rFonts w:hint="eastAsia" w:hAnsi="宋体" w:cs="宋体"/>
          <w:color w:val="auto"/>
          <w:sz w:val="21"/>
          <w:szCs w:val="21"/>
          <w:highlight w:val="none"/>
        </w:rPr>
        <w:t>34.1签订合同时间：中标通知书发出之日起</w:t>
      </w:r>
      <w:r>
        <w:rPr>
          <w:rFonts w:hint="eastAsia" w:hAnsi="宋体" w:cs="宋体"/>
          <w:color w:val="auto"/>
          <w:sz w:val="21"/>
          <w:szCs w:val="21"/>
          <w:highlight w:val="none"/>
          <w:lang w:eastAsia="zh-CN"/>
        </w:rPr>
        <w:t>八个工作</w:t>
      </w:r>
      <w:r>
        <w:rPr>
          <w:rFonts w:hint="eastAsia" w:hAnsi="宋体" w:cs="宋体"/>
          <w:color w:val="auto"/>
          <w:sz w:val="21"/>
          <w:szCs w:val="21"/>
          <w:highlight w:val="none"/>
        </w:rPr>
        <w:t>日内。中标供应商领取中标通知书后，应按规定与采购人签订合同。</w:t>
      </w:r>
    </w:p>
    <w:p w14:paraId="2C642C38">
      <w:pPr>
        <w:widowControl/>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34.2 如中标供应商有下列情形之一的，情节严重的，由财政部门将其列入不良行为记录名单，在一至三年内禁止参加政府采购活动，并予以通报。招标采购单位可从评标委员会推荐的中标候选供应商中按顺序重新确定中标供应商或重新组织招标。 </w:t>
      </w:r>
    </w:p>
    <w:p w14:paraId="2016B1B2">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（1）中标后不与采购人签订合同的（不可抗力除外）； </w:t>
      </w:r>
    </w:p>
    <w:p w14:paraId="3C0223BB">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（2）将中标项目转让给他人，或者在投标文件中未说明，且未经采购人同意，将中标项目分包给他人的； </w:t>
      </w:r>
    </w:p>
    <w:p w14:paraId="753226DD">
      <w:pPr>
        <w:widowControl/>
        <w:shd w:val="clea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（3）拒绝履行合同义务的。 </w:t>
      </w:r>
    </w:p>
    <w:p w14:paraId="550F455F">
      <w:pPr>
        <w:pStyle w:val="13"/>
        <w:shd w:val="clear"/>
        <w:spacing w:line="360" w:lineRule="auto"/>
        <w:ind w:left="2" w:leftChars="1" w:firstLine="420" w:firstLineChars="200"/>
        <w:rPr>
          <w:rFonts w:hAnsi="宋体" w:cs="宋体"/>
          <w:color w:val="auto"/>
          <w:sz w:val="21"/>
          <w:szCs w:val="21"/>
          <w:highlight w:val="none"/>
        </w:rPr>
      </w:pPr>
      <w:r>
        <w:rPr>
          <w:rFonts w:hint="eastAsia" w:hAnsi="宋体" w:cs="宋体"/>
          <w:color w:val="auto"/>
          <w:sz w:val="21"/>
          <w:szCs w:val="21"/>
          <w:highlight w:val="none"/>
        </w:rPr>
        <w:t xml:space="preserve"> 34.3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监督管理办公室备案，一份由采购代理机构存档。</w:t>
      </w:r>
    </w:p>
    <w:p w14:paraId="4828F36C">
      <w:pPr>
        <w:widowControl/>
        <w:shd w:val="clear"/>
        <w:spacing w:line="360" w:lineRule="auto"/>
        <w:ind w:firstLine="420"/>
        <w:jc w:val="left"/>
        <w:rPr>
          <w:rFonts w:ascii="宋体" w:hAnsi="宋体" w:cs="宋体"/>
          <w:color w:val="auto"/>
          <w:szCs w:val="21"/>
          <w:highlight w:val="none"/>
        </w:rPr>
      </w:pPr>
    </w:p>
    <w:p w14:paraId="45DFCBB9">
      <w:pPr>
        <w:pStyle w:val="13"/>
        <w:shd w:val="clear"/>
        <w:spacing w:line="360" w:lineRule="auto"/>
        <w:ind w:left="3"/>
        <w:jc w:val="center"/>
        <w:rPr>
          <w:rFonts w:hAnsi="宋体" w:cs="宋体"/>
          <w:b/>
          <w:color w:val="auto"/>
          <w:sz w:val="21"/>
          <w:szCs w:val="21"/>
          <w:highlight w:val="none"/>
        </w:rPr>
      </w:pPr>
      <w:r>
        <w:rPr>
          <w:rFonts w:hint="eastAsia" w:hAnsi="宋体" w:cs="宋体"/>
          <w:b/>
          <w:color w:val="auto"/>
          <w:sz w:val="21"/>
          <w:szCs w:val="21"/>
          <w:highlight w:val="none"/>
        </w:rPr>
        <w:t>八、其他事项</w:t>
      </w:r>
    </w:p>
    <w:p w14:paraId="1CF24898">
      <w:pPr>
        <w:pStyle w:val="13"/>
        <w:shd w:val="clear"/>
        <w:spacing w:line="360" w:lineRule="auto"/>
        <w:ind w:firstLine="211" w:firstLineChars="100"/>
        <w:rPr>
          <w:rFonts w:hAnsi="宋体" w:cs="宋体"/>
          <w:b/>
          <w:color w:val="auto"/>
          <w:sz w:val="21"/>
          <w:szCs w:val="21"/>
          <w:highlight w:val="none"/>
        </w:rPr>
      </w:pPr>
      <w:r>
        <w:rPr>
          <w:rFonts w:hint="eastAsia" w:hAnsi="宋体" w:cs="宋体"/>
          <w:b/>
          <w:color w:val="auto"/>
          <w:sz w:val="21"/>
          <w:szCs w:val="21"/>
          <w:highlight w:val="none"/>
        </w:rPr>
        <w:t>35. 招标代理服务费</w:t>
      </w:r>
    </w:p>
    <w:p w14:paraId="0A666A9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中标供应商领取中标通知书前，向广西佳益工程项目管理咨询有限公司一次性付清招标代理服务费，本项目的采购代理服务收费标准按计价格[2002]1980号《招标代理服务收费管理暂行办法》</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类收费标准规定</w:t>
      </w:r>
      <w:r>
        <w:rPr>
          <w:rFonts w:hint="eastAsia" w:ascii="宋体" w:hAnsi="宋体" w:cs="宋体"/>
          <w:color w:val="auto"/>
          <w:szCs w:val="21"/>
          <w:highlight w:val="none"/>
          <w:lang w:val="en-US" w:eastAsia="zh-CN"/>
        </w:rPr>
        <w:t>下浮40%</w:t>
      </w:r>
      <w:r>
        <w:rPr>
          <w:rFonts w:hint="eastAsia" w:ascii="宋体" w:hAnsi="宋体" w:cs="宋体"/>
          <w:color w:val="auto"/>
          <w:szCs w:val="21"/>
          <w:highlight w:val="none"/>
        </w:rPr>
        <w:t>向中标供应商收取。</w:t>
      </w:r>
    </w:p>
    <w:p w14:paraId="536D598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招标代理服务收费标准</w:t>
      </w:r>
    </w:p>
    <w:tbl>
      <w:tblPr>
        <w:tblStyle w:val="22"/>
        <w:tblW w:w="937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085"/>
        <w:gridCol w:w="2075"/>
        <w:gridCol w:w="2387"/>
      </w:tblGrid>
      <w:tr w14:paraId="2E3E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831" w:type="dxa"/>
          </w:tcPr>
          <w:p w14:paraId="76D0843D">
            <w:pPr>
              <w:pStyle w:val="13"/>
              <w:shd w:val="clear"/>
              <w:spacing w:line="360" w:lineRule="auto"/>
              <w:ind w:left="25"/>
              <w:rPr>
                <w:rFonts w:hAnsi="宋体" w:cs="宋体"/>
                <w:color w:val="auto"/>
                <w:sz w:val="21"/>
                <w:szCs w:val="21"/>
                <w:highlight w:val="none"/>
              </w:rPr>
            </w:pPr>
            <w:r>
              <w:rPr>
                <w:rFonts w:hAnsi="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3175</wp:posOffset>
                      </wp:positionV>
                      <wp:extent cx="1352550" cy="631190"/>
                      <wp:effectExtent l="0" t="0" r="0" b="16510"/>
                      <wp:wrapNone/>
                      <wp:docPr id="15" name="直接连接符 1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pt;margin-top:0.25pt;height:49.7pt;width:106.5pt;z-index:251661312;mso-width-relative:page;mso-height-relative:page;" filled="f" stroked="t" coordsize="21600,21600" o:gfxdata="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zHAZfUAAAABgEAAA8AAAAAAAAAAQAgAAAAIgAAAGRycy9kb3ducmV2LnhtbFBLAQIU&#10;ABQAAAAIAIdO4kDBQ+6m9wEAAO0DAAAOAAAAAAAAAAEAIAAAACMBAABkcnMvZTJvRG9jLnhtbFBL&#10;BQYAAAAABgAGAFkBAACMBQAAAAA=&#10;">
                      <v:fill on="f" focussize="0,0"/>
                      <v:stroke color="#000000" joinstyle="round"/>
                      <v:imagedata o:title=""/>
                      <o:lock v:ext="edit" aspectratio="f"/>
                    </v:line>
                  </w:pict>
                </mc:Fallback>
              </mc:AlternateContent>
            </w:r>
            <w:r>
              <w:rPr>
                <w:rFonts w:hint="eastAsia" w:hAnsi="宋体" w:cs="宋体"/>
                <w:color w:val="auto"/>
                <w:sz w:val="21"/>
                <w:szCs w:val="21"/>
                <w:highlight w:val="none"/>
              </w:rPr>
              <w:t>费率           服务类型</w:t>
            </w:r>
          </w:p>
          <w:p w14:paraId="6184E481">
            <w:pPr>
              <w:pStyle w:val="13"/>
              <w:shd w:val="clear"/>
              <w:spacing w:line="360" w:lineRule="auto"/>
              <w:ind w:left="25"/>
              <w:rPr>
                <w:rFonts w:hAnsi="宋体" w:cs="宋体"/>
                <w:color w:val="auto"/>
                <w:sz w:val="21"/>
                <w:szCs w:val="21"/>
                <w:highlight w:val="none"/>
              </w:rPr>
            </w:pPr>
            <w:r>
              <w:rPr>
                <w:rFonts w:hAnsi="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45085</wp:posOffset>
                      </wp:positionV>
                      <wp:extent cx="1714500" cy="396240"/>
                      <wp:effectExtent l="0" t="0" r="0" b="3810"/>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35pt;margin-top:3.55pt;height:31.2pt;width:135pt;z-index:251662336;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usYndgAAAAIAQAADwAAAAAAAAABACAAAAAiAAAAZHJzL2Rvd25yZXYueG1s&#10;UEsBAhQAFAAAAAgAh07iQDRWJzX4AQAA6wMAAA4AAAAAAAAAAQAgAAAAJwEAAGRycy9lMm9Eb2Mu&#10;eG1sUEsFBgAAAAAGAAYAWQEAAJEFAAAAAA==&#10;">
                      <v:fill on="f" focussize="0,0"/>
                      <v:stroke color="#000000" joinstyle="round"/>
                      <v:imagedata o:title=""/>
                      <o:lock v:ext="edit" aspectratio="f"/>
                    </v:line>
                  </w:pict>
                </mc:Fallback>
              </mc:AlternateContent>
            </w:r>
          </w:p>
          <w:p w14:paraId="4121C61F">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成交金额（万元）</w:t>
            </w:r>
          </w:p>
        </w:tc>
        <w:tc>
          <w:tcPr>
            <w:tcW w:w="2085" w:type="dxa"/>
            <w:vAlign w:val="center"/>
          </w:tcPr>
          <w:p w14:paraId="563B4E49">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货物招标</w:t>
            </w:r>
          </w:p>
        </w:tc>
        <w:tc>
          <w:tcPr>
            <w:tcW w:w="2075" w:type="dxa"/>
            <w:vAlign w:val="center"/>
          </w:tcPr>
          <w:p w14:paraId="0C2EBE5F">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服务招标</w:t>
            </w:r>
          </w:p>
        </w:tc>
        <w:tc>
          <w:tcPr>
            <w:tcW w:w="2387" w:type="dxa"/>
            <w:vAlign w:val="center"/>
          </w:tcPr>
          <w:p w14:paraId="374C9B9A">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工程招标</w:t>
            </w:r>
          </w:p>
        </w:tc>
      </w:tr>
      <w:tr w14:paraId="052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31" w:type="dxa"/>
          </w:tcPr>
          <w:p w14:paraId="0A40D4F1">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100以下</w:t>
            </w:r>
          </w:p>
        </w:tc>
        <w:tc>
          <w:tcPr>
            <w:tcW w:w="2085" w:type="dxa"/>
          </w:tcPr>
          <w:p w14:paraId="2240B3A0">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1.5%</w:t>
            </w:r>
          </w:p>
        </w:tc>
        <w:tc>
          <w:tcPr>
            <w:tcW w:w="2075" w:type="dxa"/>
          </w:tcPr>
          <w:p w14:paraId="5C33D09B">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1.5%</w:t>
            </w:r>
          </w:p>
        </w:tc>
        <w:tc>
          <w:tcPr>
            <w:tcW w:w="2387" w:type="dxa"/>
          </w:tcPr>
          <w:p w14:paraId="37708055">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1.0%</w:t>
            </w:r>
          </w:p>
        </w:tc>
      </w:tr>
      <w:tr w14:paraId="3D7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31" w:type="dxa"/>
          </w:tcPr>
          <w:p w14:paraId="7564DE56">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100-500</w:t>
            </w:r>
          </w:p>
        </w:tc>
        <w:tc>
          <w:tcPr>
            <w:tcW w:w="2085" w:type="dxa"/>
          </w:tcPr>
          <w:p w14:paraId="1DC64E94">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1.1%</w:t>
            </w:r>
          </w:p>
        </w:tc>
        <w:tc>
          <w:tcPr>
            <w:tcW w:w="2075" w:type="dxa"/>
          </w:tcPr>
          <w:p w14:paraId="3588F848">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0.8%</w:t>
            </w:r>
          </w:p>
        </w:tc>
        <w:tc>
          <w:tcPr>
            <w:tcW w:w="2387" w:type="dxa"/>
          </w:tcPr>
          <w:p w14:paraId="5262D9B6">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0.7%</w:t>
            </w:r>
          </w:p>
        </w:tc>
      </w:tr>
      <w:tr w14:paraId="20AC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31" w:type="dxa"/>
          </w:tcPr>
          <w:p w14:paraId="4BBE7E30">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500-1000</w:t>
            </w:r>
          </w:p>
        </w:tc>
        <w:tc>
          <w:tcPr>
            <w:tcW w:w="2085" w:type="dxa"/>
          </w:tcPr>
          <w:p w14:paraId="2CE1129C">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0.8%</w:t>
            </w:r>
          </w:p>
        </w:tc>
        <w:tc>
          <w:tcPr>
            <w:tcW w:w="2075" w:type="dxa"/>
          </w:tcPr>
          <w:p w14:paraId="530095C1">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0.45%</w:t>
            </w:r>
          </w:p>
        </w:tc>
        <w:tc>
          <w:tcPr>
            <w:tcW w:w="2387" w:type="dxa"/>
          </w:tcPr>
          <w:p w14:paraId="3BC3ADA7">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0.55%</w:t>
            </w:r>
          </w:p>
        </w:tc>
      </w:tr>
      <w:tr w14:paraId="50E7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31" w:type="dxa"/>
          </w:tcPr>
          <w:p w14:paraId="31961E3C">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1000-5000</w:t>
            </w:r>
          </w:p>
        </w:tc>
        <w:tc>
          <w:tcPr>
            <w:tcW w:w="2085" w:type="dxa"/>
          </w:tcPr>
          <w:p w14:paraId="2C2495E4">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0.5%</w:t>
            </w:r>
          </w:p>
        </w:tc>
        <w:tc>
          <w:tcPr>
            <w:tcW w:w="2075" w:type="dxa"/>
          </w:tcPr>
          <w:p w14:paraId="00553C0A">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0.25%</w:t>
            </w:r>
          </w:p>
        </w:tc>
        <w:tc>
          <w:tcPr>
            <w:tcW w:w="2387" w:type="dxa"/>
          </w:tcPr>
          <w:p w14:paraId="2861BAF4">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0.35%</w:t>
            </w:r>
          </w:p>
        </w:tc>
      </w:tr>
      <w:tr w14:paraId="556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31" w:type="dxa"/>
          </w:tcPr>
          <w:p w14:paraId="21D59320">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5000-10000</w:t>
            </w:r>
          </w:p>
        </w:tc>
        <w:tc>
          <w:tcPr>
            <w:tcW w:w="2085" w:type="dxa"/>
          </w:tcPr>
          <w:p w14:paraId="113B5D4D">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0.25%</w:t>
            </w:r>
          </w:p>
        </w:tc>
        <w:tc>
          <w:tcPr>
            <w:tcW w:w="2075" w:type="dxa"/>
          </w:tcPr>
          <w:p w14:paraId="5FCCD7D0">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0.1%</w:t>
            </w:r>
          </w:p>
        </w:tc>
        <w:tc>
          <w:tcPr>
            <w:tcW w:w="2387" w:type="dxa"/>
          </w:tcPr>
          <w:p w14:paraId="686D8D82">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0.2%</w:t>
            </w:r>
          </w:p>
        </w:tc>
      </w:tr>
      <w:tr w14:paraId="6BD2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31" w:type="dxa"/>
          </w:tcPr>
          <w:p w14:paraId="458456FA">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10000-100000</w:t>
            </w:r>
          </w:p>
        </w:tc>
        <w:tc>
          <w:tcPr>
            <w:tcW w:w="2085" w:type="dxa"/>
          </w:tcPr>
          <w:p w14:paraId="628937C0">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0.05%</w:t>
            </w:r>
          </w:p>
        </w:tc>
        <w:tc>
          <w:tcPr>
            <w:tcW w:w="2075" w:type="dxa"/>
          </w:tcPr>
          <w:p w14:paraId="2F7742BB">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0.05%</w:t>
            </w:r>
          </w:p>
        </w:tc>
        <w:tc>
          <w:tcPr>
            <w:tcW w:w="2387" w:type="dxa"/>
          </w:tcPr>
          <w:p w14:paraId="7D97962B">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0.05%</w:t>
            </w:r>
          </w:p>
        </w:tc>
      </w:tr>
      <w:tr w14:paraId="4390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831" w:type="dxa"/>
          </w:tcPr>
          <w:p w14:paraId="0CF2E4CE">
            <w:pPr>
              <w:pStyle w:val="13"/>
              <w:shd w:val="clear"/>
              <w:spacing w:line="360" w:lineRule="auto"/>
              <w:ind w:left="25"/>
              <w:rPr>
                <w:rFonts w:hAnsi="宋体" w:cs="宋体"/>
                <w:color w:val="auto"/>
                <w:sz w:val="21"/>
                <w:szCs w:val="21"/>
                <w:highlight w:val="none"/>
              </w:rPr>
            </w:pPr>
            <w:r>
              <w:rPr>
                <w:rFonts w:hint="eastAsia" w:hAnsi="宋体" w:cs="宋体"/>
                <w:color w:val="auto"/>
                <w:sz w:val="21"/>
                <w:szCs w:val="21"/>
                <w:highlight w:val="none"/>
              </w:rPr>
              <w:t>100000以上</w:t>
            </w:r>
          </w:p>
        </w:tc>
        <w:tc>
          <w:tcPr>
            <w:tcW w:w="2085" w:type="dxa"/>
          </w:tcPr>
          <w:p w14:paraId="0E4A7F55">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0.01%</w:t>
            </w:r>
          </w:p>
        </w:tc>
        <w:tc>
          <w:tcPr>
            <w:tcW w:w="2075" w:type="dxa"/>
          </w:tcPr>
          <w:p w14:paraId="6624158C">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0.01%</w:t>
            </w:r>
          </w:p>
        </w:tc>
        <w:tc>
          <w:tcPr>
            <w:tcW w:w="2387" w:type="dxa"/>
          </w:tcPr>
          <w:p w14:paraId="1AAECDBA">
            <w:pPr>
              <w:pStyle w:val="13"/>
              <w:shd w:val="clear"/>
              <w:spacing w:line="360" w:lineRule="auto"/>
              <w:ind w:left="25"/>
              <w:jc w:val="center"/>
              <w:rPr>
                <w:rFonts w:hAnsi="宋体" w:cs="宋体"/>
                <w:color w:val="auto"/>
                <w:sz w:val="21"/>
                <w:szCs w:val="21"/>
                <w:highlight w:val="none"/>
              </w:rPr>
            </w:pPr>
            <w:r>
              <w:rPr>
                <w:rFonts w:hint="eastAsia" w:hAnsi="宋体" w:cs="宋体"/>
                <w:color w:val="auto"/>
                <w:sz w:val="21"/>
                <w:szCs w:val="21"/>
                <w:highlight w:val="none"/>
              </w:rPr>
              <w:t>0.01%</w:t>
            </w:r>
          </w:p>
        </w:tc>
      </w:tr>
    </w:tbl>
    <w:p w14:paraId="5F95C9D1">
      <w:pPr>
        <w:pStyle w:val="13"/>
        <w:shd w:val="clear"/>
        <w:spacing w:line="360" w:lineRule="auto"/>
        <w:rPr>
          <w:rFonts w:hAnsi="宋体" w:cs="宋体"/>
          <w:color w:val="auto"/>
          <w:sz w:val="21"/>
          <w:szCs w:val="21"/>
          <w:highlight w:val="none"/>
        </w:rPr>
      </w:pPr>
      <w:r>
        <w:rPr>
          <w:rFonts w:hint="eastAsia" w:hAnsi="宋体" w:cs="宋体"/>
          <w:b/>
          <w:color w:val="auto"/>
          <w:sz w:val="21"/>
          <w:szCs w:val="21"/>
          <w:highlight w:val="none"/>
        </w:rPr>
        <w:t>注：</w:t>
      </w:r>
      <w:r>
        <w:rPr>
          <w:rFonts w:hint="eastAsia" w:hAnsi="宋体" w:cs="宋体"/>
          <w:color w:val="auto"/>
          <w:sz w:val="21"/>
          <w:szCs w:val="21"/>
          <w:highlight w:val="none"/>
        </w:rPr>
        <w:t>招标代理服务收费按差额定率累进法计算。</w:t>
      </w:r>
    </w:p>
    <w:p w14:paraId="79480D5A">
      <w:pPr>
        <w:pStyle w:val="13"/>
        <w:shd w:val="clear"/>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36．招标代理服务费银行账户：</w:t>
      </w:r>
    </w:p>
    <w:p w14:paraId="72D94B3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52"/>
          <w:rFonts w:hint="eastAsia" w:ascii="宋体" w:hAnsi="宋体" w:eastAsia="宋体" w:cs="宋体"/>
          <w:b w:val="0"/>
          <w:color w:val="auto"/>
          <w:sz w:val="21"/>
          <w:szCs w:val="21"/>
          <w:highlight w:val="none"/>
        </w:rPr>
      </w:pPr>
      <w:r>
        <w:rPr>
          <w:rStyle w:val="52"/>
          <w:rFonts w:hint="eastAsia" w:ascii="宋体" w:hAnsi="宋体" w:eastAsia="宋体" w:cs="宋体"/>
          <w:b w:val="0"/>
          <w:color w:val="auto"/>
          <w:sz w:val="21"/>
          <w:szCs w:val="21"/>
          <w:highlight w:val="none"/>
        </w:rPr>
        <w:t>开户名称：广西佳益工程项目管理咨询有限公司</w:t>
      </w:r>
    </w:p>
    <w:p w14:paraId="1852199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52"/>
          <w:rFonts w:hint="eastAsia" w:ascii="宋体" w:hAnsi="宋体" w:eastAsia="宋体" w:cs="宋体"/>
          <w:b w:val="0"/>
          <w:color w:val="auto"/>
          <w:sz w:val="21"/>
          <w:szCs w:val="21"/>
          <w:highlight w:val="none"/>
        </w:rPr>
      </w:pPr>
      <w:r>
        <w:rPr>
          <w:rStyle w:val="52"/>
          <w:rFonts w:hint="eastAsia" w:ascii="宋体" w:hAnsi="宋体" w:eastAsia="宋体" w:cs="宋体"/>
          <w:b w:val="0"/>
          <w:color w:val="auto"/>
          <w:sz w:val="21"/>
          <w:szCs w:val="21"/>
          <w:highlight w:val="none"/>
        </w:rPr>
        <w:t>开户银行：桂林银行股份有限公司漓东支行</w:t>
      </w:r>
    </w:p>
    <w:p w14:paraId="27C9028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52"/>
          <w:rFonts w:hint="eastAsia" w:ascii="宋体" w:hAnsi="宋体" w:eastAsia="宋体" w:cs="宋体"/>
          <w:b w:val="0"/>
          <w:color w:val="auto"/>
          <w:sz w:val="21"/>
          <w:szCs w:val="21"/>
          <w:highlight w:val="none"/>
        </w:rPr>
      </w:pPr>
      <w:r>
        <w:rPr>
          <w:rStyle w:val="52"/>
          <w:rFonts w:hint="eastAsia" w:ascii="宋体" w:hAnsi="宋体" w:eastAsia="宋体" w:cs="宋体"/>
          <w:b w:val="0"/>
          <w:color w:val="auto"/>
          <w:sz w:val="21"/>
          <w:szCs w:val="21"/>
          <w:highlight w:val="none"/>
        </w:rPr>
        <w:t>帐    号：6600 0001 7546 6000 11</w:t>
      </w:r>
    </w:p>
    <w:p w14:paraId="2A83C337">
      <w:pPr>
        <w:pStyle w:val="13"/>
        <w:keepNext w:val="0"/>
        <w:keepLines w:val="0"/>
        <w:pageBreakBefore w:val="0"/>
        <w:widowControl w:val="0"/>
        <w:shd w:val="clear"/>
        <w:kinsoku/>
        <w:wordWrap/>
        <w:overflowPunct/>
        <w:topLinePunct w:val="0"/>
        <w:autoSpaceDE/>
        <w:autoSpaceDN/>
        <w:bidi w:val="0"/>
        <w:adjustRightInd/>
        <w:snapToGrid w:val="0"/>
        <w:spacing w:line="360" w:lineRule="auto"/>
        <w:ind w:firstLine="422" w:firstLineChars="200"/>
        <w:textAlignment w:val="auto"/>
        <w:rPr>
          <w:rFonts w:hAnsi="宋体" w:cs="宋体"/>
          <w:color w:val="auto"/>
          <w:sz w:val="21"/>
          <w:szCs w:val="21"/>
          <w:highlight w:val="none"/>
        </w:rPr>
      </w:pPr>
      <w:r>
        <w:rPr>
          <w:rFonts w:hint="eastAsia" w:hAnsi="宋体" w:cs="宋体"/>
          <w:b/>
          <w:color w:val="auto"/>
          <w:sz w:val="21"/>
          <w:szCs w:val="21"/>
          <w:highlight w:val="none"/>
        </w:rPr>
        <w:t>37. 解释权：</w:t>
      </w:r>
      <w:r>
        <w:rPr>
          <w:rFonts w:hint="eastAsia" w:hAnsi="宋体" w:cs="宋体"/>
          <w:color w:val="auto"/>
          <w:sz w:val="21"/>
          <w:szCs w:val="21"/>
          <w:highlight w:val="none"/>
        </w:rPr>
        <w:t>本招标文件是根据《中华人民共和国政府采购法》、《中华人民共和国政府采购法实施条例》及</w:t>
      </w:r>
      <w:r>
        <w:rPr>
          <w:rStyle w:val="25"/>
          <w:rFonts w:hint="eastAsia" w:hAnsi="宋体" w:cs="宋体"/>
          <w:b w:val="0"/>
          <w:bCs w:val="0"/>
          <w:color w:val="auto"/>
          <w:sz w:val="21"/>
          <w:szCs w:val="21"/>
          <w:highlight w:val="none"/>
        </w:rPr>
        <w:t>财政部令第87号</w:t>
      </w:r>
      <w:r>
        <w:rPr>
          <w:rFonts w:hint="eastAsia" w:hAnsi="宋体" w:cs="宋体"/>
          <w:color w:val="auto"/>
          <w:sz w:val="21"/>
          <w:szCs w:val="21"/>
          <w:highlight w:val="none"/>
        </w:rPr>
        <w:t>《政府采购货物和服务招标投标管理办法》和政府采购管理有关规定编制，本招标文件的解释权属于采购代理机构。</w:t>
      </w:r>
    </w:p>
    <w:p w14:paraId="5AC93023">
      <w:pPr>
        <w:pStyle w:val="13"/>
        <w:shd w:val="clear"/>
        <w:snapToGrid w:val="0"/>
        <w:spacing w:line="360" w:lineRule="auto"/>
        <w:ind w:firstLine="422" w:firstLineChars="200"/>
        <w:rPr>
          <w:rFonts w:hAnsi="宋体" w:cs="宋体"/>
          <w:color w:val="auto"/>
          <w:sz w:val="21"/>
          <w:szCs w:val="21"/>
          <w:highlight w:val="none"/>
        </w:rPr>
      </w:pPr>
      <w:r>
        <w:rPr>
          <w:rFonts w:hint="eastAsia" w:hAnsi="宋体" w:cs="宋体"/>
          <w:b/>
          <w:color w:val="auto"/>
          <w:sz w:val="21"/>
          <w:szCs w:val="21"/>
          <w:highlight w:val="none"/>
        </w:rPr>
        <w:t>38. 监督管理机构：桂林市临桂区财政局政府采购监督管理股 联系电话：0773-5593932</w:t>
      </w:r>
    </w:p>
    <w:p w14:paraId="5EAEC411">
      <w:pPr>
        <w:shd w:val="clea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39.《广西线上“政采贷”政策告知函》详见附表3。</w:t>
      </w:r>
    </w:p>
    <w:p w14:paraId="0B49DEFD">
      <w:pPr>
        <w:pStyle w:val="13"/>
        <w:shd w:val="clear"/>
        <w:snapToGrid w:val="0"/>
        <w:spacing w:line="360" w:lineRule="auto"/>
        <w:rPr>
          <w:rFonts w:hAnsi="宋体" w:cs="宋体"/>
          <w:b/>
          <w:color w:val="auto"/>
          <w:sz w:val="24"/>
          <w:szCs w:val="24"/>
          <w:highlight w:val="none"/>
        </w:rPr>
      </w:pPr>
    </w:p>
    <w:p w14:paraId="128ADC72">
      <w:pPr>
        <w:pStyle w:val="13"/>
        <w:shd w:val="clear"/>
        <w:snapToGrid w:val="0"/>
        <w:spacing w:line="360" w:lineRule="auto"/>
        <w:rPr>
          <w:rFonts w:hAnsi="宋体" w:cs="宋体"/>
          <w:b/>
          <w:color w:val="auto"/>
          <w:sz w:val="24"/>
          <w:szCs w:val="24"/>
          <w:highlight w:val="none"/>
        </w:rPr>
      </w:pPr>
    </w:p>
    <w:p w14:paraId="505083EC">
      <w:pPr>
        <w:pStyle w:val="5"/>
        <w:shd w:val="clear"/>
        <w:rPr>
          <w:rFonts w:hAnsi="宋体" w:cs="宋体"/>
          <w:b/>
          <w:color w:val="auto"/>
          <w:highlight w:val="none"/>
        </w:rPr>
      </w:pPr>
    </w:p>
    <w:p w14:paraId="68033347">
      <w:pPr>
        <w:shd w:val="clear"/>
        <w:rPr>
          <w:rFonts w:hAnsi="宋体" w:cs="宋体"/>
          <w:b/>
          <w:color w:val="auto"/>
          <w:sz w:val="24"/>
          <w:highlight w:val="none"/>
        </w:rPr>
      </w:pPr>
    </w:p>
    <w:p w14:paraId="222B9F2E">
      <w:pPr>
        <w:pStyle w:val="28"/>
        <w:shd w:val="clear"/>
        <w:ind w:firstLine="480"/>
        <w:rPr>
          <w:color w:val="auto"/>
          <w:highlight w:val="none"/>
        </w:rPr>
      </w:pPr>
    </w:p>
    <w:p w14:paraId="5CA4D506">
      <w:pPr>
        <w:pStyle w:val="13"/>
        <w:shd w:val="clear"/>
        <w:snapToGrid w:val="0"/>
        <w:spacing w:line="360" w:lineRule="auto"/>
        <w:rPr>
          <w:rFonts w:hAnsi="宋体" w:cs="宋体"/>
          <w:b/>
          <w:color w:val="auto"/>
          <w:sz w:val="24"/>
          <w:szCs w:val="24"/>
          <w:highlight w:val="none"/>
        </w:rPr>
      </w:pPr>
    </w:p>
    <w:p w14:paraId="31A235F4">
      <w:pPr>
        <w:pStyle w:val="19"/>
        <w:shd w:val="clear"/>
        <w:spacing w:line="360" w:lineRule="auto"/>
        <w:jc w:val="both"/>
        <w:rPr>
          <w:color w:val="auto"/>
          <w:highlight w:val="none"/>
        </w:rPr>
      </w:pPr>
    </w:p>
    <w:p w14:paraId="4D48374A">
      <w:pPr>
        <w:pStyle w:val="21"/>
        <w:shd w:val="clear"/>
        <w:tabs>
          <w:tab w:val="left" w:pos="512"/>
        </w:tabs>
        <w:spacing w:line="360" w:lineRule="auto"/>
        <w:ind w:firstLine="0" w:firstLineChars="0"/>
        <w:rPr>
          <w:rFonts w:hAnsi="宋体" w:cs="宋体"/>
          <w:b/>
          <w:color w:val="auto"/>
          <w:highlight w:val="none"/>
        </w:rPr>
      </w:pPr>
      <w:r>
        <w:rPr>
          <w:rFonts w:hint="eastAsia" w:hAnsi="宋体" w:cs="宋体"/>
          <w:b/>
          <w:color w:val="auto"/>
          <w:highlight w:val="none"/>
        </w:rPr>
        <w:t>附表1：</w:t>
      </w:r>
    </w:p>
    <w:p w14:paraId="0CD322AE">
      <w:pPr>
        <w:shd w:val="clear"/>
        <w:spacing w:line="360" w:lineRule="auto"/>
        <w:jc w:val="center"/>
        <w:rPr>
          <w:rFonts w:ascii="宋体" w:hAnsi="宋体" w:cs="宋体"/>
          <w:color w:val="auto"/>
          <w:sz w:val="44"/>
          <w:highlight w:val="none"/>
        </w:rPr>
      </w:pPr>
      <w:r>
        <w:rPr>
          <w:rFonts w:hint="eastAsia" w:ascii="宋体" w:hAnsi="宋体" w:cs="宋体"/>
          <w:color w:val="auto"/>
          <w:sz w:val="44"/>
          <w:highlight w:val="none"/>
        </w:rPr>
        <w:t>质疑函（格式）</w:t>
      </w:r>
    </w:p>
    <w:p w14:paraId="2E2FC601">
      <w:pPr>
        <w:pStyle w:val="13"/>
        <w:shd w:val="clear"/>
        <w:snapToGrid w:val="0"/>
        <w:spacing w:line="360" w:lineRule="auto"/>
        <w:ind w:firstLine="402" w:firstLineChars="200"/>
        <w:rPr>
          <w:rFonts w:hAnsi="宋体" w:cs="宋体"/>
          <w:b/>
          <w:bCs/>
          <w:color w:val="auto"/>
          <w:highlight w:val="none"/>
        </w:rPr>
      </w:pPr>
      <w:r>
        <w:rPr>
          <w:rFonts w:hint="eastAsia" w:hAnsi="宋体" w:cs="宋体"/>
          <w:b/>
          <w:bCs/>
          <w:color w:val="auto"/>
          <w:highlight w:val="none"/>
        </w:rPr>
        <w:t>一、质疑供应商基本信息：</w:t>
      </w:r>
    </w:p>
    <w:p w14:paraId="5606596F">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B5B8CF7">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A4E6346">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EC8EE20">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2BEE6C79">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1779DF30">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61BDA116">
      <w:pPr>
        <w:pStyle w:val="13"/>
        <w:shd w:val="clear"/>
        <w:snapToGrid w:val="0"/>
        <w:spacing w:line="360" w:lineRule="auto"/>
        <w:ind w:firstLine="402" w:firstLineChars="200"/>
        <w:rPr>
          <w:rFonts w:hAnsi="宋体" w:cs="宋体"/>
          <w:b/>
          <w:bCs/>
          <w:color w:val="auto"/>
          <w:highlight w:val="none"/>
        </w:rPr>
      </w:pPr>
      <w:r>
        <w:rPr>
          <w:rFonts w:hint="eastAsia" w:hAnsi="宋体" w:cs="宋体"/>
          <w:b/>
          <w:bCs/>
          <w:color w:val="auto"/>
          <w:highlight w:val="none"/>
        </w:rPr>
        <w:t>二、质疑项目基本情况：</w:t>
      </w:r>
    </w:p>
    <w:p w14:paraId="3E97532C">
      <w:pPr>
        <w:pStyle w:val="13"/>
        <w:shd w:val="clear"/>
        <w:spacing w:line="360" w:lineRule="auto"/>
        <w:ind w:left="25" w:leftChars="12" w:firstLine="394" w:firstLineChars="197"/>
        <w:rPr>
          <w:rFonts w:hAnsi="宋体" w:cs="宋体"/>
          <w:color w:val="auto"/>
          <w:szCs w:val="21"/>
          <w:highlight w:val="none"/>
        </w:rPr>
      </w:pPr>
      <w:r>
        <w:rPr>
          <w:rFonts w:hint="eastAsia" w:hAnsi="宋体" w:cs="宋体"/>
          <w:bCs/>
          <w:color w:val="auto"/>
          <w:highlight w:val="none"/>
        </w:rPr>
        <w:t>质疑</w:t>
      </w:r>
      <w:r>
        <w:rPr>
          <w:rFonts w:hint="eastAsia" w:hAnsi="宋体" w:cs="宋体"/>
          <w:color w:val="auto"/>
          <w:szCs w:val="21"/>
          <w:highlight w:val="none"/>
        </w:rPr>
        <w:t>项目的名称：</w:t>
      </w:r>
      <w:r>
        <w:rPr>
          <w:rFonts w:hint="eastAsia" w:hAnsi="宋体" w:cs="宋体"/>
          <w:bCs/>
          <w:color w:val="auto"/>
          <w:highlight w:val="none"/>
          <w:u w:val="single"/>
        </w:rPr>
        <w:t xml:space="preserve">                                     </w:t>
      </w:r>
    </w:p>
    <w:p w14:paraId="151427FA">
      <w:pPr>
        <w:pStyle w:val="13"/>
        <w:shd w:val="clear"/>
        <w:spacing w:line="360" w:lineRule="auto"/>
        <w:ind w:left="25" w:leftChars="12" w:firstLine="394" w:firstLineChars="197"/>
        <w:rPr>
          <w:rFonts w:hAnsi="宋体" w:cs="宋体"/>
          <w:color w:val="auto"/>
          <w:szCs w:val="21"/>
          <w:highlight w:val="none"/>
        </w:rPr>
      </w:pPr>
      <w:r>
        <w:rPr>
          <w:rFonts w:hint="eastAsia" w:hAnsi="宋体" w:cs="宋体"/>
          <w:bCs/>
          <w:color w:val="auto"/>
          <w:highlight w:val="none"/>
        </w:rPr>
        <w:t>质疑</w:t>
      </w:r>
      <w:r>
        <w:rPr>
          <w:rFonts w:hint="eastAsia" w:hAnsi="宋体" w:cs="宋体"/>
          <w:color w:val="auto"/>
          <w:szCs w:val="21"/>
          <w:highlight w:val="none"/>
        </w:rPr>
        <w:t>项目的编号：</w:t>
      </w:r>
      <w:r>
        <w:rPr>
          <w:rFonts w:hint="eastAsia" w:hAnsi="宋体" w:cs="宋体"/>
          <w:bCs/>
          <w:color w:val="auto"/>
          <w:highlight w:val="none"/>
          <w:u w:val="single"/>
        </w:rPr>
        <w:t xml:space="preserve">                                     </w:t>
      </w:r>
      <w:r>
        <w:rPr>
          <w:rFonts w:hint="eastAsia" w:hAnsi="宋体" w:cs="宋体"/>
          <w:color w:val="auto"/>
          <w:szCs w:val="21"/>
          <w:highlight w:val="none"/>
        </w:rPr>
        <w:t xml:space="preserve"> </w:t>
      </w:r>
    </w:p>
    <w:p w14:paraId="45F2C887">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采购人名称：</w:t>
      </w:r>
      <w:r>
        <w:rPr>
          <w:rFonts w:hint="eastAsia" w:hAnsi="宋体" w:cs="宋体"/>
          <w:bCs/>
          <w:color w:val="auto"/>
          <w:highlight w:val="none"/>
          <w:u w:val="single"/>
        </w:rPr>
        <w:t xml:space="preserve">                                         </w:t>
      </w:r>
    </w:p>
    <w:p w14:paraId="07A94B91">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质疑事项：</w:t>
      </w:r>
    </w:p>
    <w:p w14:paraId="6480EE53">
      <w:pPr>
        <w:pStyle w:val="13"/>
        <w:shd w:val="clear"/>
        <w:spacing w:line="360" w:lineRule="auto"/>
        <w:ind w:left="25" w:leftChars="12" w:firstLine="441" w:firstLineChars="147"/>
        <w:rPr>
          <w:rFonts w:hAnsi="宋体" w:cs="宋体"/>
          <w:color w:val="auto"/>
          <w:szCs w:val="21"/>
          <w:highlight w:val="none"/>
        </w:rPr>
      </w:pPr>
      <w:r>
        <w:rPr>
          <w:rFonts w:hint="eastAsia" w:hAnsi="宋体" w:cs="宋体"/>
          <w:color w:val="auto"/>
          <w:sz w:val="30"/>
          <w:szCs w:val="30"/>
          <w:highlight w:val="none"/>
        </w:rPr>
        <w:t>□</w:t>
      </w:r>
      <w:r>
        <w:rPr>
          <w:rFonts w:hint="eastAsia" w:ascii="宋体" w:hAnsi="宋体" w:eastAsia="宋体" w:cs="宋体"/>
          <w:color w:val="auto"/>
          <w:szCs w:val="21"/>
          <w:highlight w:val="none"/>
          <w:lang w:eastAsia="zh-CN"/>
        </w:rPr>
        <w:t>投标</w:t>
      </w:r>
      <w:r>
        <w:rPr>
          <w:rFonts w:hint="eastAsia" w:hAnsi="宋体" w:cs="宋体"/>
          <w:color w:val="auto"/>
          <w:szCs w:val="21"/>
          <w:highlight w:val="none"/>
        </w:rPr>
        <w:t>文件   采购文件获取日期：</w:t>
      </w:r>
      <w:r>
        <w:rPr>
          <w:rFonts w:hint="eastAsia" w:hAnsi="宋体" w:cs="宋体"/>
          <w:bCs/>
          <w:color w:val="auto"/>
          <w:highlight w:val="none"/>
          <w:u w:val="single"/>
        </w:rPr>
        <w:t xml:space="preserve">                                   </w:t>
      </w:r>
    </w:p>
    <w:p w14:paraId="40F70A7F">
      <w:pPr>
        <w:pStyle w:val="13"/>
        <w:shd w:val="clear"/>
        <w:spacing w:line="360" w:lineRule="auto"/>
        <w:ind w:left="25" w:leftChars="12" w:firstLine="441" w:firstLineChars="147"/>
        <w:rPr>
          <w:rFonts w:hAnsi="宋体" w:cs="宋体"/>
          <w:color w:val="auto"/>
          <w:szCs w:val="21"/>
          <w:highlight w:val="none"/>
        </w:rPr>
      </w:pPr>
      <w:r>
        <w:rPr>
          <w:rFonts w:hint="eastAsia" w:hAnsi="宋体" w:cs="宋体"/>
          <w:color w:val="auto"/>
          <w:sz w:val="30"/>
          <w:szCs w:val="30"/>
          <w:highlight w:val="none"/>
        </w:rPr>
        <w:t>□</w:t>
      </w:r>
      <w:r>
        <w:rPr>
          <w:rFonts w:hint="eastAsia" w:hAnsi="宋体" w:cs="宋体"/>
          <w:color w:val="auto"/>
          <w:szCs w:val="21"/>
          <w:highlight w:val="none"/>
        </w:rPr>
        <w:t xml:space="preserve">采购过程   </w:t>
      </w:r>
    </w:p>
    <w:p w14:paraId="69A420D1">
      <w:pPr>
        <w:pStyle w:val="13"/>
        <w:shd w:val="clear"/>
        <w:spacing w:line="360" w:lineRule="auto"/>
        <w:ind w:left="25" w:leftChars="12" w:firstLine="441" w:firstLineChars="147"/>
        <w:rPr>
          <w:rFonts w:hAnsi="宋体" w:cs="宋体"/>
          <w:bCs/>
          <w:color w:val="auto"/>
          <w:highlight w:val="none"/>
          <w:u w:val="single"/>
        </w:rPr>
      </w:pPr>
      <w:r>
        <w:rPr>
          <w:rFonts w:hint="eastAsia" w:hAnsi="宋体" w:cs="宋体"/>
          <w:color w:val="auto"/>
          <w:sz w:val="30"/>
          <w:szCs w:val="30"/>
          <w:highlight w:val="none"/>
        </w:rPr>
        <w:t>□</w:t>
      </w:r>
      <w:r>
        <w:rPr>
          <w:rFonts w:hint="eastAsia" w:hAnsi="宋体" w:cs="宋体"/>
          <w:color w:val="auto"/>
          <w:szCs w:val="21"/>
          <w:highlight w:val="none"/>
        </w:rPr>
        <w:t xml:space="preserve">成交结果   </w:t>
      </w:r>
    </w:p>
    <w:p w14:paraId="280B2B99">
      <w:pPr>
        <w:pStyle w:val="13"/>
        <w:shd w:val="clear"/>
        <w:spacing w:line="360" w:lineRule="auto"/>
        <w:ind w:left="25" w:leftChars="12" w:firstLine="394" w:firstLineChars="196"/>
        <w:rPr>
          <w:rFonts w:hAnsi="宋体" w:cs="宋体"/>
          <w:b/>
          <w:color w:val="auto"/>
          <w:szCs w:val="21"/>
          <w:highlight w:val="none"/>
        </w:rPr>
      </w:pPr>
      <w:r>
        <w:rPr>
          <w:rFonts w:hint="eastAsia" w:hAnsi="宋体" w:cs="宋体"/>
          <w:b/>
          <w:color w:val="auto"/>
          <w:szCs w:val="21"/>
          <w:highlight w:val="none"/>
        </w:rPr>
        <w:t>三、质疑事项具体内容</w:t>
      </w:r>
    </w:p>
    <w:p w14:paraId="6E5FF0CC">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质疑事项1：</w:t>
      </w:r>
      <w:r>
        <w:rPr>
          <w:rFonts w:hint="eastAsia" w:hAnsi="宋体" w:cs="宋体"/>
          <w:bCs/>
          <w:color w:val="auto"/>
          <w:highlight w:val="none"/>
          <w:u w:val="single"/>
        </w:rPr>
        <w:t xml:space="preserve">                                                                    </w:t>
      </w:r>
    </w:p>
    <w:p w14:paraId="44BFF319">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事实依据：</w:t>
      </w:r>
      <w:r>
        <w:rPr>
          <w:rFonts w:hint="eastAsia" w:hAnsi="宋体" w:cs="宋体"/>
          <w:bCs/>
          <w:color w:val="auto"/>
          <w:highlight w:val="none"/>
          <w:u w:val="single"/>
        </w:rPr>
        <w:t xml:space="preserve">                                                                      </w:t>
      </w:r>
    </w:p>
    <w:p w14:paraId="4911FB81">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法律依据：</w:t>
      </w:r>
      <w:r>
        <w:rPr>
          <w:rFonts w:hint="eastAsia" w:hAnsi="宋体" w:cs="宋体"/>
          <w:color w:val="auto"/>
          <w:szCs w:val="21"/>
          <w:highlight w:val="none"/>
          <w:u w:val="single"/>
        </w:rPr>
        <w:t xml:space="preserve">                                                        </w:t>
      </w:r>
      <w:r>
        <w:rPr>
          <w:rFonts w:hint="eastAsia" w:hAnsi="宋体" w:cs="宋体"/>
          <w:bCs/>
          <w:color w:val="auto"/>
          <w:highlight w:val="none"/>
          <w:u w:val="single"/>
        </w:rPr>
        <w:t xml:space="preserve">               </w:t>
      </w:r>
    </w:p>
    <w:p w14:paraId="374D30BF">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质疑事项2</w:t>
      </w:r>
    </w:p>
    <w:p w14:paraId="38C42284">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w:t>
      </w:r>
    </w:p>
    <w:p w14:paraId="4BE397DA">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四、与质疑事项相关的质疑请求：</w:t>
      </w:r>
    </w:p>
    <w:p w14:paraId="01A769B2">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请求：</w:t>
      </w:r>
      <w:r>
        <w:rPr>
          <w:rFonts w:hint="eastAsia" w:hAnsi="宋体" w:cs="宋体"/>
          <w:bCs/>
          <w:color w:val="auto"/>
          <w:highlight w:val="none"/>
          <w:u w:val="single"/>
        </w:rPr>
        <w:t xml:space="preserve">                                                                </w:t>
      </w:r>
    </w:p>
    <w:p w14:paraId="58933422">
      <w:pPr>
        <w:pStyle w:val="13"/>
        <w:shd w:val="clear"/>
        <w:spacing w:line="360" w:lineRule="auto"/>
        <w:ind w:left="25" w:leftChars="12" w:firstLine="294" w:firstLineChars="147"/>
        <w:rPr>
          <w:rFonts w:hAnsi="宋体" w:cs="宋体"/>
          <w:color w:val="auto"/>
          <w:szCs w:val="21"/>
          <w:highlight w:val="none"/>
        </w:rPr>
      </w:pPr>
    </w:p>
    <w:p w14:paraId="56988776">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签字（签章）：                                       公章：</w:t>
      </w:r>
    </w:p>
    <w:p w14:paraId="62B5FE19">
      <w:pPr>
        <w:pStyle w:val="13"/>
        <w:shd w:val="clear"/>
        <w:spacing w:line="360" w:lineRule="auto"/>
        <w:ind w:left="25" w:leftChars="12" w:firstLine="294" w:firstLineChars="147"/>
        <w:rPr>
          <w:rFonts w:hAnsi="宋体" w:cs="宋体"/>
          <w:color w:val="auto"/>
          <w:szCs w:val="21"/>
          <w:highlight w:val="none"/>
        </w:rPr>
      </w:pPr>
    </w:p>
    <w:p w14:paraId="2202E7DC">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日期：</w:t>
      </w:r>
    </w:p>
    <w:p w14:paraId="73626A59">
      <w:pPr>
        <w:pStyle w:val="13"/>
        <w:shd w:val="clear"/>
        <w:snapToGrid w:val="0"/>
        <w:spacing w:line="360" w:lineRule="auto"/>
        <w:rPr>
          <w:rFonts w:hAnsi="宋体" w:cs="宋体"/>
          <w:b/>
          <w:color w:val="auto"/>
          <w:szCs w:val="21"/>
          <w:highlight w:val="none"/>
        </w:rPr>
      </w:pPr>
      <w:r>
        <w:rPr>
          <w:rFonts w:hint="eastAsia" w:hAnsi="宋体" w:cs="宋体"/>
          <w:b/>
          <w:color w:val="auto"/>
          <w:szCs w:val="21"/>
          <w:highlight w:val="none"/>
        </w:rPr>
        <w:t>说明：</w:t>
      </w:r>
    </w:p>
    <w:p w14:paraId="423509EC">
      <w:pPr>
        <w:pStyle w:val="13"/>
        <w:shd w:val="clear"/>
        <w:snapToGrid w:val="0"/>
        <w:spacing w:line="360" w:lineRule="auto"/>
        <w:rPr>
          <w:rFonts w:hAnsi="宋体" w:cs="宋体"/>
          <w:b/>
          <w:color w:val="auto"/>
          <w:szCs w:val="21"/>
          <w:highlight w:val="none"/>
        </w:rPr>
      </w:pPr>
      <w:r>
        <w:rPr>
          <w:rFonts w:hint="eastAsia" w:hAnsi="宋体" w:cs="宋体"/>
          <w:b/>
          <w:color w:val="auto"/>
          <w:szCs w:val="21"/>
          <w:highlight w:val="none"/>
        </w:rPr>
        <w:t>1.供应商提出质疑时，应提交质疑函和必要的证明材料。</w:t>
      </w:r>
    </w:p>
    <w:p w14:paraId="3AD8A694">
      <w:pPr>
        <w:pStyle w:val="13"/>
        <w:shd w:val="clear"/>
        <w:snapToGrid w:val="0"/>
        <w:spacing w:line="360" w:lineRule="auto"/>
        <w:rPr>
          <w:rFonts w:hAnsi="宋体" w:cs="宋体"/>
          <w:b/>
          <w:color w:val="auto"/>
          <w:szCs w:val="21"/>
          <w:highlight w:val="none"/>
        </w:rPr>
      </w:pPr>
      <w:r>
        <w:rPr>
          <w:rFonts w:hint="eastAsia" w:hAnsi="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BC5B1F">
      <w:pPr>
        <w:pStyle w:val="13"/>
        <w:shd w:val="clear"/>
        <w:snapToGrid w:val="0"/>
        <w:spacing w:line="360" w:lineRule="auto"/>
        <w:rPr>
          <w:rFonts w:hAnsi="宋体" w:cs="宋体"/>
          <w:b/>
          <w:color w:val="auto"/>
          <w:szCs w:val="21"/>
          <w:highlight w:val="none"/>
        </w:rPr>
      </w:pPr>
      <w:r>
        <w:rPr>
          <w:rFonts w:hint="eastAsia" w:hAnsi="宋体" w:cs="宋体"/>
          <w:b/>
          <w:color w:val="auto"/>
          <w:szCs w:val="21"/>
          <w:highlight w:val="none"/>
        </w:rPr>
        <w:t>3.质疑函的质疑事项应具体、明确，并有必要的事实依据和法律依据。</w:t>
      </w:r>
    </w:p>
    <w:p w14:paraId="3A14BACC">
      <w:pPr>
        <w:pStyle w:val="13"/>
        <w:shd w:val="clear"/>
        <w:snapToGrid w:val="0"/>
        <w:spacing w:line="360" w:lineRule="auto"/>
        <w:rPr>
          <w:rFonts w:hAnsi="宋体" w:cs="宋体"/>
          <w:b/>
          <w:color w:val="auto"/>
          <w:szCs w:val="21"/>
          <w:highlight w:val="none"/>
        </w:rPr>
      </w:pPr>
      <w:r>
        <w:rPr>
          <w:rFonts w:hint="eastAsia" w:hAnsi="宋体" w:cs="宋体"/>
          <w:b/>
          <w:color w:val="auto"/>
          <w:szCs w:val="21"/>
          <w:highlight w:val="none"/>
        </w:rPr>
        <w:t>4.质疑函的质疑请求应与质疑事项相关。</w:t>
      </w:r>
    </w:p>
    <w:p w14:paraId="768C21A1">
      <w:pPr>
        <w:pStyle w:val="13"/>
        <w:shd w:val="clear"/>
        <w:snapToGrid w:val="0"/>
        <w:spacing w:line="360" w:lineRule="auto"/>
        <w:rPr>
          <w:rFonts w:hAnsi="宋体" w:cs="宋体"/>
          <w:b/>
          <w:color w:val="auto"/>
          <w:szCs w:val="21"/>
          <w:highlight w:val="none"/>
        </w:rPr>
      </w:pPr>
      <w:r>
        <w:rPr>
          <w:rFonts w:hint="eastAsia" w:hAnsi="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5082D45B">
      <w:pPr>
        <w:pStyle w:val="13"/>
        <w:shd w:val="clear"/>
        <w:snapToGrid w:val="0"/>
        <w:spacing w:line="360" w:lineRule="auto"/>
        <w:rPr>
          <w:rFonts w:hAnsi="宋体" w:cs="宋体"/>
          <w:b/>
          <w:color w:val="auto"/>
          <w:sz w:val="24"/>
          <w:szCs w:val="24"/>
          <w:highlight w:val="none"/>
        </w:rPr>
      </w:pPr>
      <w:r>
        <w:rPr>
          <w:rFonts w:hAnsi="宋体" w:cs="宋体"/>
          <w:b/>
          <w:color w:val="auto"/>
          <w:sz w:val="24"/>
          <w:szCs w:val="24"/>
          <w:highlight w:val="none"/>
        </w:rPr>
        <w:br w:type="page"/>
      </w:r>
      <w:r>
        <w:rPr>
          <w:rFonts w:hint="eastAsia" w:hAnsi="宋体" w:cs="宋体"/>
          <w:b/>
          <w:color w:val="auto"/>
          <w:sz w:val="24"/>
          <w:szCs w:val="24"/>
          <w:highlight w:val="none"/>
        </w:rPr>
        <w:t>附表2：</w:t>
      </w:r>
    </w:p>
    <w:p w14:paraId="4B5E7AF5">
      <w:pPr>
        <w:shd w:val="clear"/>
        <w:spacing w:line="360" w:lineRule="auto"/>
        <w:jc w:val="center"/>
        <w:rPr>
          <w:rFonts w:ascii="宋体" w:hAnsi="宋体" w:cs="宋体"/>
          <w:color w:val="auto"/>
          <w:sz w:val="44"/>
          <w:highlight w:val="none"/>
        </w:rPr>
      </w:pPr>
    </w:p>
    <w:p w14:paraId="6DD92103">
      <w:pPr>
        <w:shd w:val="clear"/>
        <w:spacing w:line="360" w:lineRule="auto"/>
        <w:jc w:val="center"/>
        <w:rPr>
          <w:rFonts w:ascii="宋体" w:hAnsi="宋体" w:cs="宋体"/>
          <w:color w:val="auto"/>
          <w:sz w:val="44"/>
          <w:highlight w:val="none"/>
        </w:rPr>
      </w:pPr>
      <w:r>
        <w:rPr>
          <w:rFonts w:hint="eastAsia" w:ascii="宋体" w:hAnsi="宋体" w:cs="宋体"/>
          <w:color w:val="auto"/>
          <w:sz w:val="44"/>
          <w:highlight w:val="none"/>
        </w:rPr>
        <w:t>投诉书（格式）</w:t>
      </w:r>
    </w:p>
    <w:p w14:paraId="6673012C">
      <w:pPr>
        <w:pStyle w:val="13"/>
        <w:shd w:val="clear"/>
        <w:snapToGrid w:val="0"/>
        <w:spacing w:line="360" w:lineRule="auto"/>
        <w:ind w:firstLine="402" w:firstLineChars="200"/>
        <w:rPr>
          <w:rFonts w:hAnsi="宋体" w:cs="宋体"/>
          <w:b/>
          <w:bCs/>
          <w:color w:val="auto"/>
          <w:highlight w:val="none"/>
        </w:rPr>
      </w:pPr>
      <w:r>
        <w:rPr>
          <w:rFonts w:hint="eastAsia" w:hAnsi="宋体" w:cs="宋体"/>
          <w:b/>
          <w:bCs/>
          <w:color w:val="auto"/>
          <w:highlight w:val="none"/>
        </w:rPr>
        <w:t>一、投诉相关主体基本情况：</w:t>
      </w:r>
    </w:p>
    <w:p w14:paraId="716211C2">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94EAC74">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F094E85">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530FF041">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774EFB46">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54F0600D">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0300DF0">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被投诉人1：</w:t>
      </w:r>
    </w:p>
    <w:p w14:paraId="53527A42">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E1D1E47">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93B66B9">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被投诉人2：</w:t>
      </w:r>
    </w:p>
    <w:p w14:paraId="7994595C">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w:t>
      </w:r>
    </w:p>
    <w:p w14:paraId="13EE28F9">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0EFD5DFD">
      <w:pPr>
        <w:pStyle w:val="13"/>
        <w:shd w:val="clear"/>
        <w:snapToGrid w:val="0"/>
        <w:spacing w:line="360" w:lineRule="auto"/>
        <w:ind w:firstLine="400" w:firstLineChars="200"/>
        <w:rPr>
          <w:rFonts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5B2ABDCB">
      <w:pPr>
        <w:pStyle w:val="13"/>
        <w:shd w:val="clear"/>
        <w:snapToGrid w:val="0"/>
        <w:spacing w:line="360" w:lineRule="auto"/>
        <w:ind w:firstLine="400" w:firstLineChars="200"/>
        <w:rPr>
          <w:rFonts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81A7AE7">
      <w:pPr>
        <w:pStyle w:val="13"/>
        <w:shd w:val="clear"/>
        <w:snapToGrid w:val="0"/>
        <w:spacing w:line="360" w:lineRule="auto"/>
        <w:ind w:firstLine="402" w:firstLineChars="200"/>
        <w:rPr>
          <w:rFonts w:hAnsi="宋体" w:cs="宋体"/>
          <w:b/>
          <w:bCs/>
          <w:color w:val="auto"/>
          <w:highlight w:val="none"/>
        </w:rPr>
      </w:pPr>
      <w:r>
        <w:rPr>
          <w:rFonts w:hint="eastAsia" w:hAnsi="宋体" w:cs="宋体"/>
          <w:b/>
          <w:bCs/>
          <w:color w:val="auto"/>
          <w:highlight w:val="none"/>
        </w:rPr>
        <w:t>二、投诉项目基本情况：</w:t>
      </w:r>
    </w:p>
    <w:p w14:paraId="7D787CB4">
      <w:pPr>
        <w:pStyle w:val="13"/>
        <w:shd w:val="clear"/>
        <w:spacing w:line="360" w:lineRule="auto"/>
        <w:ind w:left="25" w:leftChars="12" w:firstLine="394" w:firstLineChars="197"/>
        <w:rPr>
          <w:rFonts w:hAnsi="宋体" w:cs="宋体"/>
          <w:color w:val="auto"/>
          <w:szCs w:val="21"/>
          <w:highlight w:val="none"/>
        </w:rPr>
      </w:pPr>
      <w:r>
        <w:rPr>
          <w:rFonts w:hint="eastAsia" w:hAnsi="宋体" w:cs="宋体"/>
          <w:bCs/>
          <w:color w:val="auto"/>
          <w:highlight w:val="none"/>
        </w:rPr>
        <w:t>采购</w:t>
      </w:r>
      <w:r>
        <w:rPr>
          <w:rFonts w:hint="eastAsia" w:hAnsi="宋体" w:cs="宋体"/>
          <w:color w:val="auto"/>
          <w:szCs w:val="21"/>
          <w:highlight w:val="none"/>
        </w:rPr>
        <w:t>项目的名称：</w:t>
      </w:r>
      <w:r>
        <w:rPr>
          <w:rFonts w:hint="eastAsia" w:hAnsi="宋体" w:cs="宋体"/>
          <w:bCs/>
          <w:color w:val="auto"/>
          <w:highlight w:val="none"/>
          <w:u w:val="single"/>
        </w:rPr>
        <w:t xml:space="preserve">                                                                   </w:t>
      </w:r>
    </w:p>
    <w:p w14:paraId="43046C8A">
      <w:pPr>
        <w:pStyle w:val="13"/>
        <w:shd w:val="clear"/>
        <w:spacing w:line="360" w:lineRule="auto"/>
        <w:ind w:left="25" w:leftChars="12" w:firstLine="394" w:firstLineChars="197"/>
        <w:rPr>
          <w:rFonts w:hAnsi="宋体" w:cs="宋体"/>
          <w:color w:val="auto"/>
          <w:szCs w:val="21"/>
          <w:highlight w:val="none"/>
        </w:rPr>
      </w:pPr>
      <w:r>
        <w:rPr>
          <w:rFonts w:hint="eastAsia" w:hAnsi="宋体" w:cs="宋体"/>
          <w:bCs/>
          <w:color w:val="auto"/>
          <w:highlight w:val="none"/>
        </w:rPr>
        <w:t>采购</w:t>
      </w:r>
      <w:r>
        <w:rPr>
          <w:rFonts w:hint="eastAsia" w:hAnsi="宋体" w:cs="宋体"/>
          <w:color w:val="auto"/>
          <w:szCs w:val="21"/>
          <w:highlight w:val="none"/>
        </w:rPr>
        <w:t>项目的编号：</w:t>
      </w:r>
      <w:r>
        <w:rPr>
          <w:rFonts w:hint="eastAsia" w:hAnsi="宋体" w:cs="宋体"/>
          <w:bCs/>
          <w:color w:val="auto"/>
          <w:highlight w:val="none"/>
          <w:u w:val="single"/>
        </w:rPr>
        <w:t xml:space="preserve">                                        </w:t>
      </w:r>
    </w:p>
    <w:p w14:paraId="6B09A8F1">
      <w:pPr>
        <w:pStyle w:val="13"/>
        <w:shd w:val="clear"/>
        <w:spacing w:line="360" w:lineRule="auto"/>
        <w:ind w:left="25" w:leftChars="12" w:firstLine="394" w:firstLineChars="197"/>
        <w:rPr>
          <w:rFonts w:hAnsi="宋体" w:cs="宋体"/>
          <w:bCs/>
          <w:color w:val="auto"/>
          <w:highlight w:val="none"/>
          <w:u w:val="single"/>
        </w:rPr>
      </w:pPr>
      <w:r>
        <w:rPr>
          <w:rFonts w:hint="eastAsia" w:hAnsi="宋体" w:cs="宋体"/>
          <w:color w:val="auto"/>
          <w:szCs w:val="21"/>
          <w:highlight w:val="none"/>
        </w:rPr>
        <w:t>采购人名称：</w:t>
      </w:r>
      <w:r>
        <w:rPr>
          <w:rFonts w:hint="eastAsia" w:hAnsi="宋体" w:cs="宋体"/>
          <w:bCs/>
          <w:color w:val="auto"/>
          <w:highlight w:val="none"/>
          <w:u w:val="single"/>
        </w:rPr>
        <w:t xml:space="preserve">                                                                        </w:t>
      </w:r>
    </w:p>
    <w:p w14:paraId="72BFCAC8">
      <w:pPr>
        <w:pStyle w:val="13"/>
        <w:shd w:val="clear"/>
        <w:spacing w:line="360" w:lineRule="auto"/>
        <w:ind w:left="25" w:leftChars="12" w:firstLine="394" w:firstLineChars="197"/>
        <w:rPr>
          <w:rFonts w:hAnsi="宋体" w:cs="宋体"/>
          <w:bCs/>
          <w:color w:val="auto"/>
          <w:highlight w:val="none"/>
          <w:u w:val="single"/>
        </w:rPr>
      </w:pPr>
      <w:r>
        <w:rPr>
          <w:rFonts w:hint="eastAsia" w:hAnsi="宋体" w:cs="宋体"/>
          <w:color w:val="auto"/>
          <w:szCs w:val="21"/>
          <w:highlight w:val="none"/>
        </w:rPr>
        <w:t>代理机构名称：</w:t>
      </w:r>
      <w:r>
        <w:rPr>
          <w:rFonts w:hint="eastAsia" w:hAnsi="宋体" w:cs="宋体"/>
          <w:bCs/>
          <w:color w:val="auto"/>
          <w:highlight w:val="none"/>
          <w:u w:val="single"/>
        </w:rPr>
        <w:t xml:space="preserve">                                                                      </w:t>
      </w:r>
    </w:p>
    <w:p w14:paraId="693D6CE0">
      <w:pPr>
        <w:pStyle w:val="13"/>
        <w:shd w:val="clear"/>
        <w:spacing w:line="360" w:lineRule="auto"/>
        <w:ind w:left="25" w:leftChars="12" w:firstLine="394" w:firstLineChars="197"/>
        <w:rPr>
          <w:rFonts w:hAnsi="宋体" w:cs="宋体"/>
          <w:bCs/>
          <w:color w:val="auto"/>
          <w:highlight w:val="none"/>
          <w:u w:val="single"/>
        </w:rPr>
      </w:pPr>
      <w:r>
        <w:rPr>
          <w:rFonts w:hint="eastAsia" w:hAnsi="宋体" w:cs="宋体"/>
          <w:bCs/>
          <w:color w:val="auto"/>
          <w:highlight w:val="none"/>
        </w:rPr>
        <w:t>采购文件公告：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533627F4">
      <w:pPr>
        <w:pStyle w:val="13"/>
        <w:shd w:val="clear"/>
        <w:spacing w:line="360" w:lineRule="auto"/>
        <w:ind w:left="25" w:leftChars="12" w:firstLine="394" w:firstLineChars="197"/>
        <w:rPr>
          <w:rFonts w:hAnsi="宋体" w:cs="宋体"/>
          <w:b/>
          <w:color w:val="auto"/>
          <w:szCs w:val="21"/>
          <w:highlight w:val="none"/>
        </w:rPr>
      </w:pPr>
      <w:r>
        <w:rPr>
          <w:rFonts w:hint="eastAsia" w:hAnsi="宋体" w:cs="宋体"/>
          <w:bCs/>
          <w:color w:val="auto"/>
          <w:highlight w:val="none"/>
        </w:rPr>
        <w:t>采购结果公告：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7BB6CB7F">
      <w:pPr>
        <w:pStyle w:val="13"/>
        <w:shd w:val="clear"/>
        <w:spacing w:line="360" w:lineRule="auto"/>
        <w:ind w:left="25" w:leftChars="12" w:firstLine="394" w:firstLineChars="196"/>
        <w:rPr>
          <w:rFonts w:hAnsi="宋体" w:cs="宋体"/>
          <w:b/>
          <w:color w:val="auto"/>
          <w:szCs w:val="21"/>
          <w:highlight w:val="none"/>
        </w:rPr>
      </w:pPr>
      <w:r>
        <w:rPr>
          <w:rFonts w:hint="eastAsia" w:hAnsi="宋体" w:cs="宋体"/>
          <w:b/>
          <w:color w:val="auto"/>
          <w:szCs w:val="21"/>
          <w:highlight w:val="none"/>
        </w:rPr>
        <w:t>三、质疑基本情况</w:t>
      </w:r>
    </w:p>
    <w:p w14:paraId="71599681">
      <w:pPr>
        <w:pStyle w:val="13"/>
        <w:shd w:val="clear"/>
        <w:spacing w:line="360" w:lineRule="auto"/>
        <w:ind w:left="25" w:leftChars="12" w:firstLine="794" w:firstLineChars="397"/>
        <w:rPr>
          <w:rFonts w:hAnsi="宋体" w:cs="宋体"/>
          <w:color w:val="auto"/>
          <w:szCs w:val="21"/>
          <w:highlight w:val="none"/>
        </w:rPr>
      </w:pPr>
      <w:r>
        <w:rPr>
          <w:rFonts w:hint="eastAsia" w:hAnsi="宋体" w:cs="宋体"/>
          <w:color w:val="auto"/>
          <w:szCs w:val="21"/>
          <w:highlight w:val="none"/>
        </w:rPr>
        <w:t>投诉人于</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日，向</w:t>
      </w:r>
      <w:r>
        <w:rPr>
          <w:rFonts w:hint="eastAsia" w:hAnsi="宋体" w:cs="宋体"/>
          <w:color w:val="auto"/>
          <w:szCs w:val="21"/>
          <w:highlight w:val="none"/>
          <w:u w:val="single"/>
        </w:rPr>
        <w:t xml:space="preserve">                                </w:t>
      </w:r>
      <w:r>
        <w:rPr>
          <w:rFonts w:hint="eastAsia" w:hAnsi="宋体" w:cs="宋体"/>
          <w:color w:val="auto"/>
          <w:szCs w:val="21"/>
          <w:highlight w:val="none"/>
        </w:rPr>
        <w:t>提出质疑，质疑事项为：</w:t>
      </w:r>
    </w:p>
    <w:p w14:paraId="25D32DE8">
      <w:pPr>
        <w:pStyle w:val="13"/>
        <w:shd w:val="clear"/>
        <w:spacing w:line="360" w:lineRule="auto"/>
        <w:rPr>
          <w:rFonts w:hAnsi="宋体" w:cs="宋体"/>
          <w:bCs/>
          <w:color w:val="auto"/>
          <w:highlight w:val="none"/>
          <w:u w:val="single"/>
        </w:rPr>
      </w:pPr>
      <w:r>
        <w:rPr>
          <w:rFonts w:hint="eastAsia" w:hAnsi="宋体" w:cs="宋体"/>
          <w:color w:val="auto"/>
          <w:szCs w:val="21"/>
          <w:highlight w:val="none"/>
        </w:rPr>
        <w:t xml:space="preserve">    </w:t>
      </w:r>
      <w:r>
        <w:rPr>
          <w:rFonts w:hint="eastAsia" w:hAnsi="宋体" w:cs="宋体"/>
          <w:bCs/>
          <w:color w:val="auto"/>
          <w:highlight w:val="none"/>
          <w:u w:val="single"/>
        </w:rPr>
        <w:t xml:space="preserve">                                                                                      </w:t>
      </w:r>
    </w:p>
    <w:p w14:paraId="463D228E">
      <w:pPr>
        <w:pStyle w:val="13"/>
        <w:shd w:val="clear"/>
        <w:spacing w:line="360" w:lineRule="auto"/>
        <w:rPr>
          <w:rFonts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4EDDDF57">
      <w:pPr>
        <w:pStyle w:val="13"/>
        <w:shd w:val="clear"/>
        <w:spacing w:line="360" w:lineRule="auto"/>
        <w:rPr>
          <w:rFonts w:hAnsi="宋体" w:cs="宋体"/>
          <w:color w:val="auto"/>
          <w:szCs w:val="21"/>
          <w:highlight w:val="none"/>
        </w:rPr>
      </w:pPr>
      <w:r>
        <w:rPr>
          <w:rFonts w:hint="eastAsia" w:hAnsi="宋体" w:cs="宋体"/>
          <w:bCs/>
          <w:color w:val="auto"/>
          <w:highlight w:val="none"/>
        </w:rPr>
        <w:t xml:space="preserve">        </w:t>
      </w: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r>
        <w:rPr>
          <w:rFonts w:hint="eastAsia" w:hAnsi="宋体" w:cs="宋体"/>
          <w:bCs/>
          <w:color w:val="auto"/>
          <w:highlight w:val="none"/>
        </w:rPr>
        <w:t xml:space="preserve">就质疑事项作出了答复/没有在法定期限内作出答复。                                                                                             </w:t>
      </w:r>
    </w:p>
    <w:p w14:paraId="3A019ED5">
      <w:pPr>
        <w:pStyle w:val="13"/>
        <w:shd w:val="clear"/>
        <w:spacing w:line="360" w:lineRule="auto"/>
        <w:ind w:left="25" w:leftChars="12" w:firstLine="394" w:firstLineChars="196"/>
        <w:rPr>
          <w:rFonts w:hAnsi="宋体" w:cs="宋体"/>
          <w:b/>
          <w:color w:val="auto"/>
          <w:szCs w:val="21"/>
          <w:highlight w:val="none"/>
        </w:rPr>
      </w:pPr>
      <w:r>
        <w:rPr>
          <w:rFonts w:hint="eastAsia" w:hAnsi="宋体" w:cs="宋体"/>
          <w:b/>
          <w:color w:val="auto"/>
          <w:szCs w:val="21"/>
          <w:highlight w:val="none"/>
        </w:rPr>
        <w:t>四、投诉事项具体内容</w:t>
      </w:r>
    </w:p>
    <w:p w14:paraId="298B12C8">
      <w:pPr>
        <w:pStyle w:val="13"/>
        <w:shd w:val="clear"/>
        <w:spacing w:line="360" w:lineRule="auto"/>
        <w:ind w:left="25" w:leftChars="12" w:firstLine="394" w:firstLineChars="197"/>
        <w:rPr>
          <w:rFonts w:hAnsi="宋体" w:cs="宋体"/>
          <w:bCs/>
          <w:color w:val="auto"/>
          <w:highlight w:val="none"/>
          <w:u w:val="single"/>
        </w:rPr>
      </w:pPr>
      <w:r>
        <w:rPr>
          <w:rFonts w:hint="eastAsia" w:hAnsi="宋体" w:cs="宋体"/>
          <w:color w:val="auto"/>
          <w:szCs w:val="21"/>
          <w:highlight w:val="none"/>
        </w:rPr>
        <w:t>投诉事项1：</w:t>
      </w:r>
      <w:r>
        <w:rPr>
          <w:rFonts w:hint="eastAsia" w:hAnsi="宋体" w:cs="宋体"/>
          <w:bCs/>
          <w:color w:val="auto"/>
          <w:highlight w:val="none"/>
          <w:u w:val="single"/>
        </w:rPr>
        <w:t xml:space="preserve">                                                                           </w:t>
      </w:r>
    </w:p>
    <w:p w14:paraId="7BA31923">
      <w:pPr>
        <w:pStyle w:val="13"/>
        <w:shd w:val="clear"/>
        <w:spacing w:line="360" w:lineRule="auto"/>
        <w:ind w:firstLine="400" w:firstLineChars="200"/>
        <w:rPr>
          <w:rFonts w:hAnsi="宋体" w:cs="宋体"/>
          <w:bCs/>
          <w:color w:val="auto"/>
          <w:highlight w:val="none"/>
          <w:u w:val="single"/>
        </w:rPr>
      </w:pPr>
      <w:r>
        <w:rPr>
          <w:rFonts w:hint="eastAsia" w:hAnsi="宋体" w:cs="宋体"/>
          <w:bCs/>
          <w:color w:val="auto"/>
          <w:highlight w:val="none"/>
        </w:rPr>
        <w:t>事实依据：</w:t>
      </w:r>
      <w:r>
        <w:rPr>
          <w:rFonts w:hint="eastAsia" w:hAnsi="宋体" w:cs="宋体"/>
          <w:color w:val="auto"/>
          <w:szCs w:val="21"/>
          <w:highlight w:val="none"/>
        </w:rPr>
        <w:t xml:space="preserve"> </w:t>
      </w:r>
      <w:r>
        <w:rPr>
          <w:rFonts w:hint="eastAsia" w:hAnsi="宋体" w:cs="宋体"/>
          <w:bCs/>
          <w:color w:val="auto"/>
          <w:highlight w:val="none"/>
          <w:u w:val="single"/>
        </w:rPr>
        <w:t xml:space="preserve">                                                                                      </w:t>
      </w:r>
    </w:p>
    <w:p w14:paraId="370358BA">
      <w:pPr>
        <w:pStyle w:val="13"/>
        <w:shd w:val="clear"/>
        <w:spacing w:line="360" w:lineRule="auto"/>
        <w:ind w:left="25" w:leftChars="12" w:firstLine="394" w:firstLineChars="197"/>
        <w:rPr>
          <w:rFonts w:hAnsi="宋体" w:cs="宋体"/>
          <w:color w:val="auto"/>
          <w:szCs w:val="21"/>
          <w:highlight w:val="none"/>
        </w:rPr>
      </w:pPr>
      <w:r>
        <w:rPr>
          <w:rFonts w:hint="eastAsia" w:hAnsi="宋体" w:cs="宋体"/>
          <w:bCs/>
          <w:color w:val="auto"/>
          <w:highlight w:val="none"/>
          <w:u w:val="single"/>
        </w:rPr>
        <w:t xml:space="preserve">                                                                                        </w:t>
      </w:r>
    </w:p>
    <w:p w14:paraId="615ED2EF">
      <w:pPr>
        <w:pStyle w:val="13"/>
        <w:shd w:val="clear"/>
        <w:spacing w:line="360" w:lineRule="auto"/>
        <w:ind w:firstLine="400" w:firstLineChars="200"/>
        <w:rPr>
          <w:rFonts w:hAnsi="宋体" w:cs="宋体"/>
          <w:bCs/>
          <w:color w:val="auto"/>
          <w:highlight w:val="none"/>
          <w:u w:val="single"/>
        </w:rPr>
      </w:pPr>
      <w:r>
        <w:rPr>
          <w:rFonts w:hint="eastAsia" w:hAnsi="宋体" w:cs="宋体"/>
          <w:bCs/>
          <w:color w:val="auto"/>
          <w:highlight w:val="none"/>
        </w:rPr>
        <w:t>法律依据：</w:t>
      </w:r>
      <w:r>
        <w:rPr>
          <w:rFonts w:hint="eastAsia" w:hAnsi="宋体" w:cs="宋体"/>
          <w:color w:val="auto"/>
          <w:szCs w:val="21"/>
          <w:highlight w:val="none"/>
        </w:rPr>
        <w:t xml:space="preserve"> </w:t>
      </w:r>
      <w:r>
        <w:rPr>
          <w:rFonts w:hint="eastAsia" w:hAnsi="宋体" w:cs="宋体"/>
          <w:bCs/>
          <w:color w:val="auto"/>
          <w:highlight w:val="none"/>
          <w:u w:val="single"/>
        </w:rPr>
        <w:t xml:space="preserve">                                                                                      </w:t>
      </w:r>
    </w:p>
    <w:p w14:paraId="2A2AE23D">
      <w:pPr>
        <w:pStyle w:val="13"/>
        <w:shd w:val="clear"/>
        <w:spacing w:line="360" w:lineRule="auto"/>
        <w:ind w:left="25" w:leftChars="12" w:firstLine="294" w:firstLineChars="147"/>
        <w:rPr>
          <w:rFonts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757992D">
      <w:pPr>
        <w:pStyle w:val="13"/>
        <w:shd w:val="clear"/>
        <w:spacing w:line="360" w:lineRule="auto"/>
        <w:ind w:left="25" w:leftChars="12" w:firstLine="394" w:firstLineChars="197"/>
        <w:rPr>
          <w:rFonts w:hAnsi="宋体" w:cs="宋体"/>
          <w:bCs/>
          <w:color w:val="auto"/>
          <w:highlight w:val="none"/>
        </w:rPr>
      </w:pPr>
      <w:r>
        <w:rPr>
          <w:rFonts w:hint="eastAsia" w:hAnsi="宋体" w:cs="宋体"/>
          <w:color w:val="auto"/>
          <w:szCs w:val="21"/>
          <w:highlight w:val="none"/>
        </w:rPr>
        <w:t xml:space="preserve">投诉事项2  </w:t>
      </w:r>
      <w:r>
        <w:rPr>
          <w:rFonts w:hint="eastAsia" w:hAnsi="宋体" w:cs="宋体"/>
          <w:bCs/>
          <w:color w:val="auto"/>
          <w:highlight w:val="none"/>
        </w:rPr>
        <w:t xml:space="preserve">   </w:t>
      </w:r>
    </w:p>
    <w:p w14:paraId="6F34920F">
      <w:pPr>
        <w:pStyle w:val="13"/>
        <w:shd w:val="clear"/>
        <w:spacing w:line="360" w:lineRule="auto"/>
        <w:ind w:left="25" w:leftChars="12" w:firstLine="394" w:firstLineChars="197"/>
        <w:rPr>
          <w:rFonts w:hAnsi="宋体" w:cs="宋体"/>
          <w:bCs/>
          <w:color w:val="auto"/>
          <w:highlight w:val="none"/>
        </w:rPr>
      </w:pPr>
      <w:r>
        <w:rPr>
          <w:rFonts w:hint="eastAsia" w:hAnsi="宋体" w:cs="宋体"/>
          <w:bCs/>
          <w:color w:val="auto"/>
          <w:highlight w:val="none"/>
        </w:rPr>
        <w:t>……</w:t>
      </w:r>
    </w:p>
    <w:p w14:paraId="68E50C56">
      <w:pPr>
        <w:pStyle w:val="13"/>
        <w:shd w:val="clear"/>
        <w:spacing w:line="360" w:lineRule="auto"/>
        <w:ind w:left="25" w:leftChars="12" w:firstLine="394" w:firstLineChars="196"/>
        <w:rPr>
          <w:rFonts w:hAnsi="宋体" w:cs="宋体"/>
          <w:b/>
          <w:color w:val="auto"/>
          <w:szCs w:val="21"/>
          <w:highlight w:val="none"/>
        </w:rPr>
      </w:pPr>
      <w:r>
        <w:rPr>
          <w:rFonts w:hint="eastAsia" w:hAnsi="宋体" w:cs="宋体"/>
          <w:b/>
          <w:color w:val="auto"/>
          <w:szCs w:val="21"/>
          <w:highlight w:val="none"/>
        </w:rPr>
        <w:t>五、与投诉事项相关的投诉请求：</w:t>
      </w:r>
    </w:p>
    <w:p w14:paraId="0D1AB1BC">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请求：</w:t>
      </w:r>
      <w:r>
        <w:rPr>
          <w:rFonts w:hint="eastAsia" w:hAnsi="宋体" w:cs="宋体"/>
          <w:bCs/>
          <w:color w:val="auto"/>
          <w:highlight w:val="none"/>
          <w:u w:val="single"/>
        </w:rPr>
        <w:t xml:space="preserve">                                                                                 </w:t>
      </w:r>
    </w:p>
    <w:p w14:paraId="4141B04D">
      <w:pPr>
        <w:pStyle w:val="13"/>
        <w:shd w:val="clear"/>
        <w:spacing w:line="360" w:lineRule="auto"/>
        <w:ind w:left="25" w:leftChars="12" w:firstLine="294" w:firstLineChars="147"/>
        <w:rPr>
          <w:rFonts w:hAnsi="宋体" w:cs="宋体"/>
          <w:color w:val="auto"/>
          <w:szCs w:val="21"/>
          <w:highlight w:val="none"/>
        </w:rPr>
      </w:pPr>
    </w:p>
    <w:p w14:paraId="11FDA97E">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签字（签章）：                                       公章：</w:t>
      </w:r>
    </w:p>
    <w:p w14:paraId="4FEB340C">
      <w:pPr>
        <w:pStyle w:val="13"/>
        <w:shd w:val="clear"/>
        <w:spacing w:line="360" w:lineRule="auto"/>
        <w:ind w:left="25" w:leftChars="12" w:firstLine="294" w:firstLineChars="147"/>
        <w:rPr>
          <w:rFonts w:hAnsi="宋体" w:cs="宋体"/>
          <w:color w:val="auto"/>
          <w:szCs w:val="21"/>
          <w:highlight w:val="none"/>
        </w:rPr>
      </w:pPr>
    </w:p>
    <w:p w14:paraId="74405EE3">
      <w:pPr>
        <w:pStyle w:val="13"/>
        <w:shd w:val="clear"/>
        <w:spacing w:line="360" w:lineRule="auto"/>
        <w:ind w:left="25" w:leftChars="12" w:firstLine="394" w:firstLineChars="197"/>
        <w:rPr>
          <w:rFonts w:hAnsi="宋体" w:cs="宋体"/>
          <w:color w:val="auto"/>
          <w:szCs w:val="21"/>
          <w:highlight w:val="none"/>
        </w:rPr>
      </w:pPr>
      <w:r>
        <w:rPr>
          <w:rFonts w:hint="eastAsia" w:hAnsi="宋体" w:cs="宋体"/>
          <w:color w:val="auto"/>
          <w:szCs w:val="21"/>
          <w:highlight w:val="none"/>
        </w:rPr>
        <w:t>日期：</w:t>
      </w:r>
    </w:p>
    <w:p w14:paraId="43A71305">
      <w:pPr>
        <w:pStyle w:val="13"/>
        <w:shd w:val="clear"/>
        <w:spacing w:line="360" w:lineRule="auto"/>
        <w:ind w:left="25" w:leftChars="12" w:firstLine="394" w:firstLineChars="197"/>
        <w:rPr>
          <w:rFonts w:hAnsi="宋体" w:cs="宋体"/>
          <w:color w:val="auto"/>
          <w:szCs w:val="21"/>
          <w:highlight w:val="none"/>
        </w:rPr>
      </w:pPr>
      <w:r>
        <w:rPr>
          <w:rFonts w:hint="eastAsia" w:hAnsi="宋体" w:cs="宋体"/>
          <w:bCs/>
          <w:color w:val="auto"/>
          <w:highlight w:val="none"/>
        </w:rPr>
        <w:t xml:space="preserve">                                                                                 </w:t>
      </w:r>
    </w:p>
    <w:p w14:paraId="7442BE6F">
      <w:pPr>
        <w:pStyle w:val="13"/>
        <w:shd w:val="clear"/>
        <w:snapToGrid w:val="0"/>
        <w:spacing w:line="360" w:lineRule="auto"/>
        <w:rPr>
          <w:rFonts w:hAnsi="宋体" w:cs="宋体"/>
          <w:b/>
          <w:color w:val="auto"/>
          <w:szCs w:val="21"/>
          <w:highlight w:val="none"/>
        </w:rPr>
      </w:pPr>
    </w:p>
    <w:p w14:paraId="3C31D68B">
      <w:pPr>
        <w:pStyle w:val="13"/>
        <w:shd w:val="clear"/>
        <w:spacing w:line="360" w:lineRule="auto"/>
        <w:ind w:left="25" w:leftChars="12" w:firstLine="295" w:firstLineChars="147"/>
        <w:rPr>
          <w:rFonts w:hAnsi="宋体" w:cs="宋体"/>
          <w:b/>
          <w:color w:val="auto"/>
          <w:szCs w:val="21"/>
          <w:highlight w:val="none"/>
        </w:rPr>
      </w:pPr>
      <w:r>
        <w:rPr>
          <w:rFonts w:hint="eastAsia" w:hAnsi="宋体" w:cs="宋体"/>
          <w:b/>
          <w:color w:val="auto"/>
          <w:szCs w:val="21"/>
          <w:highlight w:val="none"/>
        </w:rPr>
        <w:t>说明：</w:t>
      </w:r>
    </w:p>
    <w:p w14:paraId="2A5434A6">
      <w:pPr>
        <w:pStyle w:val="13"/>
        <w:shd w:val="clear"/>
        <w:spacing w:line="360" w:lineRule="auto"/>
        <w:ind w:left="25" w:leftChars="12" w:firstLine="295" w:firstLineChars="147"/>
        <w:rPr>
          <w:rFonts w:hAnsi="宋体" w:cs="宋体"/>
          <w:b/>
          <w:color w:val="auto"/>
          <w:szCs w:val="21"/>
          <w:highlight w:val="none"/>
        </w:rPr>
      </w:pPr>
      <w:r>
        <w:rPr>
          <w:rFonts w:hint="eastAsia" w:hAnsi="宋体" w:cs="宋体"/>
          <w:b/>
          <w:color w:val="auto"/>
          <w:szCs w:val="21"/>
          <w:highlight w:val="none"/>
        </w:rPr>
        <w:t>1.投诉人提起投诉时，应当提交投诉书和必要的证明材料，并按照被投诉人和与投诉事项有关的供应商数量提供投诉书副本。</w:t>
      </w:r>
    </w:p>
    <w:p w14:paraId="42CEE3F4">
      <w:pPr>
        <w:pStyle w:val="13"/>
        <w:shd w:val="clear"/>
        <w:spacing w:line="360" w:lineRule="auto"/>
        <w:ind w:left="25" w:leftChars="12" w:firstLine="295" w:firstLineChars="147"/>
        <w:rPr>
          <w:rFonts w:hAnsi="宋体"/>
          <w:b/>
          <w:color w:val="auto"/>
          <w:highlight w:val="none"/>
        </w:rPr>
      </w:pPr>
      <w:r>
        <w:rPr>
          <w:rFonts w:hint="eastAsia" w:hAnsi="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8F9E45">
      <w:pPr>
        <w:pStyle w:val="13"/>
        <w:shd w:val="clear"/>
        <w:spacing w:line="360" w:lineRule="auto"/>
        <w:ind w:left="25" w:leftChars="12" w:firstLine="295" w:firstLineChars="147"/>
        <w:rPr>
          <w:rFonts w:hAnsi="宋体" w:cs="宋体"/>
          <w:b/>
          <w:color w:val="auto"/>
          <w:szCs w:val="21"/>
          <w:highlight w:val="none"/>
        </w:rPr>
      </w:pPr>
      <w:r>
        <w:rPr>
          <w:rFonts w:hint="eastAsia" w:hAnsi="宋体" w:cs="宋体"/>
          <w:b/>
          <w:color w:val="auto"/>
          <w:szCs w:val="21"/>
          <w:highlight w:val="none"/>
        </w:rPr>
        <w:t>3.投诉书应简要列明质疑事项，质疑函、质疑答复等作为附件材料提供。</w:t>
      </w:r>
    </w:p>
    <w:p w14:paraId="2D86D32E">
      <w:pPr>
        <w:pStyle w:val="13"/>
        <w:shd w:val="clear"/>
        <w:spacing w:line="360" w:lineRule="auto"/>
        <w:ind w:left="25" w:leftChars="12" w:firstLine="295" w:firstLineChars="147"/>
        <w:rPr>
          <w:rFonts w:hAnsi="宋体" w:cs="宋体"/>
          <w:b/>
          <w:color w:val="auto"/>
          <w:szCs w:val="21"/>
          <w:highlight w:val="none"/>
        </w:rPr>
      </w:pPr>
      <w:r>
        <w:rPr>
          <w:rFonts w:hint="eastAsia" w:hAnsi="宋体" w:cs="宋体"/>
          <w:b/>
          <w:color w:val="auto"/>
          <w:szCs w:val="21"/>
          <w:highlight w:val="none"/>
        </w:rPr>
        <w:t>4.投诉书的投诉事项应具体、明确，并有必要的事实依据和法律依据。</w:t>
      </w:r>
    </w:p>
    <w:p w14:paraId="55E751BA">
      <w:pPr>
        <w:pStyle w:val="13"/>
        <w:shd w:val="clear"/>
        <w:spacing w:line="360" w:lineRule="auto"/>
        <w:ind w:left="25" w:leftChars="12" w:firstLine="295" w:firstLineChars="147"/>
        <w:rPr>
          <w:rFonts w:hAnsi="宋体" w:cs="宋体"/>
          <w:b/>
          <w:color w:val="auto"/>
          <w:szCs w:val="21"/>
          <w:highlight w:val="none"/>
        </w:rPr>
      </w:pPr>
      <w:r>
        <w:rPr>
          <w:rFonts w:hint="eastAsia" w:hAnsi="宋体" w:cs="宋体"/>
          <w:b/>
          <w:color w:val="auto"/>
          <w:szCs w:val="21"/>
          <w:highlight w:val="none"/>
        </w:rPr>
        <w:t>5.投诉书的投诉请求应与投诉事项相关。</w:t>
      </w:r>
    </w:p>
    <w:p w14:paraId="3DE73DE6">
      <w:pPr>
        <w:pStyle w:val="13"/>
        <w:shd w:val="clear"/>
        <w:spacing w:line="360" w:lineRule="auto"/>
        <w:ind w:left="25" w:leftChars="12" w:firstLine="295" w:firstLineChars="147"/>
        <w:rPr>
          <w:rFonts w:hAnsi="宋体" w:cs="宋体"/>
          <w:b/>
          <w:color w:val="auto"/>
          <w:szCs w:val="21"/>
          <w:highlight w:val="none"/>
        </w:rPr>
      </w:pPr>
      <w:r>
        <w:rPr>
          <w:rFonts w:hint="eastAsia" w:hAnsi="宋体" w:cs="宋体"/>
          <w:b/>
          <w:color w:val="auto"/>
          <w:szCs w:val="21"/>
          <w:highlight w:val="none"/>
        </w:rPr>
        <w:t>6.投诉人为自然人的，投诉书应由本人签字；投诉人为法人或者其他组织的，投诉书应由法定代表人、主要负责人，或者其授权代表签字或者盖章，并加盖公章。</w:t>
      </w:r>
    </w:p>
    <w:p w14:paraId="19957AC3">
      <w:pPr>
        <w:pStyle w:val="13"/>
        <w:shd w:val="clear"/>
        <w:spacing w:line="360" w:lineRule="auto"/>
        <w:ind w:left="25" w:leftChars="12" w:firstLine="295" w:firstLineChars="147"/>
        <w:rPr>
          <w:rFonts w:hAnsi="宋体" w:cs="宋体"/>
          <w:b/>
          <w:color w:val="auto"/>
          <w:szCs w:val="21"/>
          <w:highlight w:val="none"/>
        </w:rPr>
      </w:pPr>
    </w:p>
    <w:p w14:paraId="44332298">
      <w:pPr>
        <w:rPr>
          <w:rFonts w:hAnsi="宋体" w:cs="宋体"/>
          <w:b/>
          <w:color w:val="auto"/>
          <w:szCs w:val="21"/>
          <w:highlight w:val="none"/>
        </w:rPr>
      </w:pPr>
    </w:p>
    <w:p w14:paraId="1F8A669B">
      <w:pPr>
        <w:rPr>
          <w:rFonts w:hAnsi="宋体" w:cs="宋体"/>
          <w:b/>
          <w:color w:val="auto"/>
          <w:szCs w:val="21"/>
          <w:highlight w:val="none"/>
        </w:rPr>
      </w:pPr>
    </w:p>
    <w:p w14:paraId="28F97085">
      <w:pPr>
        <w:rPr>
          <w:rFonts w:hAnsi="宋体" w:cs="宋体"/>
          <w:b/>
          <w:color w:val="auto"/>
          <w:szCs w:val="21"/>
          <w:highlight w:val="none"/>
        </w:rPr>
      </w:pPr>
    </w:p>
    <w:p w14:paraId="0FB8B0C8">
      <w:pPr>
        <w:rPr>
          <w:rFonts w:hAnsi="宋体" w:cs="宋体"/>
          <w:b/>
          <w:color w:val="auto"/>
          <w:szCs w:val="21"/>
          <w:highlight w:val="none"/>
        </w:rPr>
      </w:pPr>
    </w:p>
    <w:p w14:paraId="0659EC37">
      <w:pPr>
        <w:rPr>
          <w:rFonts w:hAnsi="宋体" w:cs="宋体"/>
          <w:b/>
          <w:color w:val="auto"/>
          <w:szCs w:val="21"/>
          <w:highlight w:val="none"/>
        </w:rPr>
      </w:pPr>
    </w:p>
    <w:p w14:paraId="260F1D44">
      <w:pPr>
        <w:rPr>
          <w:rFonts w:hAnsi="宋体" w:cs="宋体"/>
          <w:b/>
          <w:color w:val="auto"/>
          <w:szCs w:val="21"/>
          <w:highlight w:val="none"/>
        </w:rPr>
      </w:pPr>
    </w:p>
    <w:p w14:paraId="5E356F98">
      <w:pPr>
        <w:rPr>
          <w:rFonts w:hAnsi="宋体" w:cs="宋体"/>
          <w:b/>
          <w:color w:val="auto"/>
          <w:szCs w:val="21"/>
          <w:highlight w:val="none"/>
        </w:rPr>
      </w:pPr>
    </w:p>
    <w:p w14:paraId="79D03D3A">
      <w:pPr>
        <w:pStyle w:val="13"/>
        <w:shd w:val="clear"/>
        <w:snapToGrid w:val="0"/>
        <w:spacing w:line="360" w:lineRule="auto"/>
        <w:rPr>
          <w:rFonts w:hAnsi="宋体" w:cs="宋体"/>
          <w:b/>
          <w:color w:val="auto"/>
          <w:sz w:val="24"/>
          <w:szCs w:val="24"/>
          <w:highlight w:val="none"/>
        </w:rPr>
      </w:pPr>
    </w:p>
    <w:p w14:paraId="6EBB0941">
      <w:pPr>
        <w:pStyle w:val="13"/>
        <w:shd w:val="clear"/>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附表3：</w:t>
      </w:r>
      <w:r>
        <w:rPr>
          <w:rFonts w:hAnsi="宋体" w:cs="宋体"/>
          <w:b/>
          <w:color w:val="auto"/>
          <w:sz w:val="24"/>
          <w:szCs w:val="24"/>
          <w:highlight w:val="none"/>
        </w:rPr>
        <w:t>《广西线上“政采贷”政策告知函》</w:t>
      </w:r>
    </w:p>
    <w:p w14:paraId="527D8B1D">
      <w:pPr>
        <w:pStyle w:val="7"/>
        <w:shd w:val="clear"/>
        <w:spacing w:line="360" w:lineRule="auto"/>
        <w:rPr>
          <w:color w:val="auto"/>
          <w:highlight w:val="none"/>
        </w:rPr>
      </w:pPr>
    </w:p>
    <w:p w14:paraId="1FD3BF3F">
      <w:pPr>
        <w:shd w:val="clear"/>
        <w:spacing w:line="360" w:lineRule="auto"/>
        <w:jc w:val="center"/>
        <w:rPr>
          <w:rFonts w:ascii="宋体" w:hAnsi="宋体" w:cs="宋体"/>
          <w:b/>
          <w:bCs/>
          <w:color w:val="auto"/>
          <w:sz w:val="32"/>
          <w:szCs w:val="40"/>
          <w:highlight w:val="none"/>
        </w:rPr>
      </w:pPr>
      <w:r>
        <w:rPr>
          <w:rFonts w:ascii="宋体" w:hAnsi="宋体" w:cs="宋体"/>
          <w:b/>
          <w:kern w:val="0"/>
          <w:sz w:val="32"/>
          <w:szCs w:val="32"/>
        </w:rPr>
        <w:drawing>
          <wp:inline distT="0" distB="0" distL="114300" distR="114300">
            <wp:extent cx="5886450" cy="8315325"/>
            <wp:effectExtent l="0" t="0" r="0" b="9525"/>
            <wp:docPr id="2" name="图片 1"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220512155052"/>
                    <pic:cNvPicPr>
                      <a:picLocks noChangeAspect="1"/>
                    </pic:cNvPicPr>
                  </pic:nvPicPr>
                  <pic:blipFill>
                    <a:blip r:embed="rId14"/>
                    <a:stretch>
                      <a:fillRect/>
                    </a:stretch>
                  </pic:blipFill>
                  <pic:spPr>
                    <a:xfrm>
                      <a:off x="0" y="0"/>
                      <a:ext cx="5886450" cy="8315325"/>
                    </a:xfrm>
                    <a:prstGeom prst="rect">
                      <a:avLst/>
                    </a:prstGeom>
                    <a:noFill/>
                    <a:ln>
                      <a:noFill/>
                    </a:ln>
                  </pic:spPr>
                </pic:pic>
              </a:graphicData>
            </a:graphic>
          </wp:inline>
        </w:drawing>
      </w:r>
      <w:r>
        <w:rPr>
          <w:rFonts w:hint="eastAsia" w:ascii="宋体" w:hAnsi="宋体" w:cs="宋体"/>
          <w:color w:val="auto"/>
          <w:szCs w:val="21"/>
          <w:highlight w:val="none"/>
        </w:rPr>
        <w:br w:type="page"/>
      </w:r>
      <w:bookmarkStart w:id="15" w:name="_Toc24064"/>
      <w:r>
        <w:rPr>
          <w:rFonts w:hint="eastAsia" w:ascii="宋体" w:hAnsi="宋体" w:cs="宋体"/>
          <w:b/>
          <w:bCs/>
          <w:color w:val="auto"/>
          <w:sz w:val="32"/>
          <w:szCs w:val="40"/>
          <w:highlight w:val="none"/>
        </w:rPr>
        <w:t>第三章　</w:t>
      </w:r>
      <w:r>
        <w:rPr>
          <w:rFonts w:hint="eastAsia" w:ascii="宋体" w:hAnsi="宋体" w:cs="宋体"/>
          <w:b/>
          <w:bCs/>
          <w:color w:val="auto"/>
          <w:sz w:val="32"/>
          <w:szCs w:val="40"/>
          <w:highlight w:val="none"/>
          <w:lang w:val="en-US" w:eastAsia="zh-CN"/>
        </w:rPr>
        <w:t>服务</w:t>
      </w:r>
      <w:r>
        <w:rPr>
          <w:rFonts w:hint="eastAsia" w:ascii="宋体" w:hAnsi="宋体" w:cs="宋体"/>
          <w:b/>
          <w:bCs/>
          <w:color w:val="auto"/>
          <w:sz w:val="32"/>
          <w:szCs w:val="40"/>
          <w:highlight w:val="none"/>
        </w:rPr>
        <w:t>采购需求</w:t>
      </w:r>
      <w:bookmarkEnd w:id="15"/>
    </w:p>
    <w:p w14:paraId="2C2CF404">
      <w:pPr>
        <w:pStyle w:val="30"/>
        <w:shd w:val="clear"/>
        <w:spacing w:line="360" w:lineRule="auto"/>
        <w:rPr>
          <w:color w:val="auto"/>
          <w:highlight w:val="none"/>
        </w:rPr>
      </w:pPr>
    </w:p>
    <w:p w14:paraId="6C9EEDAF">
      <w:pPr>
        <w:pStyle w:val="10"/>
        <w:shd w:val="clear"/>
        <w:spacing w:line="360" w:lineRule="auto"/>
        <w:ind w:firstLine="422" w:firstLineChars="20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一、项目概述</w:t>
      </w:r>
    </w:p>
    <w:p w14:paraId="0A7B476C">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桂林市临桂区中心城区地形测绘，桂林市临桂区城镇开发边界划定范围包括：临桂城区、工业集中区、五通、两江、会仙、六塘、四塘、南边山、茶洞等乡镇地形测绘。本项目位于桂林市临桂区，测绘面积约13万亩。</w:t>
      </w:r>
    </w:p>
    <w:p w14:paraId="5D00283E">
      <w:pPr>
        <w:pStyle w:val="10"/>
        <w:shd w:val="clear"/>
        <w:spacing w:line="360" w:lineRule="auto"/>
        <w:ind w:firstLine="422" w:firstLineChars="20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二、工作内容及目标</w:t>
      </w:r>
    </w:p>
    <w:p w14:paraId="10A90C3D">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(1) 充分运用以北斗卫星、GPS、RS、GIS为代表的3S技术和数字测绘技术，对临桂区临桂区中心城区及周边城镇指定范围内的所有地块基本情况进行地形测绘。 </w:t>
      </w:r>
    </w:p>
    <w:p w14:paraId="7C4CF78E">
      <w:pPr>
        <w:pStyle w:val="10"/>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(2) 出具2000国家大地坐标系、1985国家高程基准的1:500地形图，并能与桂林市城市规划建设领域原有坐标的相互转换服务。 </w:t>
      </w:r>
    </w:p>
    <w:p w14:paraId="4ABF1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（3）提供文字成果+数字成果，其中图形文件兼容AUTOCAD2008一下版本的*.dwg格式文件。</w:t>
      </w:r>
    </w:p>
    <w:p w14:paraId="409071FF">
      <w:pPr>
        <w:pStyle w:val="10"/>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三、作业依据</w:t>
      </w:r>
    </w:p>
    <w:p w14:paraId="7AAAE98A">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1、国家技术标及规定</w:t>
      </w:r>
    </w:p>
    <w:p w14:paraId="3C5F2F34">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（1）《土地调查条例》；</w:t>
      </w:r>
    </w:p>
    <w:p w14:paraId="06A0382A">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（2）《第二次全国土地调查技术规程》（TD/T 1014-201X 中华人民共和国国土资源部）；</w:t>
      </w:r>
    </w:p>
    <w:p w14:paraId="7B08C34F">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（3）《土地利用数据库标准》；（TD/T 1016-201X）</w:t>
      </w:r>
    </w:p>
    <w:p w14:paraId="3F49E720">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（4）《城镇地籍数据库标准》（TD/T 1015-201X）；</w:t>
      </w:r>
    </w:p>
    <w:p w14:paraId="35612136">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（5）《第二次全国土地调查数据库建设技术规范》；</w:t>
      </w:r>
    </w:p>
    <w:p w14:paraId="095C4E87">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（6）《基本农田调查技术规定》；</w:t>
      </w:r>
    </w:p>
    <w:p w14:paraId="3C26F7B9">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（7）《第二次全国土地调查成果检查验收办法》（国务院第二次土地调查领导小组办公室）；</w:t>
      </w:r>
    </w:p>
    <w:p w14:paraId="7E23A1E5">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（8）《全球定位系统城市测量技术规程》（CJJ73-97）；</w:t>
      </w:r>
    </w:p>
    <w:p w14:paraId="19869CFC">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（9）《中华人民共和国测绘法》；</w:t>
      </w:r>
    </w:p>
    <w:p w14:paraId="2DF18A0E">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（10）《土地权属争议处理办法》</w:t>
      </w:r>
    </w:p>
    <w:p w14:paraId="0A886746">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11）国家有关部门制定的1：1万（1：500、1：1000、1：201X）比例尺地形图测绘、航天摄影、航空摄影、控制测量、数字化测图、扫描矢量化、要素分类与代码、图式、数字正射影像（DOM），数字高层模型（DEM）、数字化测量等现行国家标准或行业标准。 </w:t>
      </w:r>
    </w:p>
    <w:p w14:paraId="50353DEF">
      <w:pPr>
        <w:pStyle w:val="10"/>
        <w:shd w:val="clear"/>
        <w:spacing w:line="360" w:lineRule="auto"/>
        <w:ind w:firstLine="422" w:firstLineChars="20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四、工作要求</w:t>
      </w:r>
    </w:p>
    <w:p w14:paraId="1C4508A8">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 按照1985国家高程基准要求，完成1:500比例尺地形图测绘，国家2000大地坐标系。</w:t>
      </w:r>
    </w:p>
    <w:p w14:paraId="23A700FF">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 按照控制测量、工程测量等相关技术标准，在规定时间内如期完成该项工作。</w:t>
      </w:r>
    </w:p>
    <w:p w14:paraId="54EBA18A">
      <w:pPr>
        <w:pStyle w:val="10"/>
        <w:shd w:val="clear"/>
        <w:spacing w:line="360" w:lineRule="auto"/>
        <w:ind w:firstLine="422" w:firstLineChars="20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五、其它要求</w:t>
      </w:r>
    </w:p>
    <w:p w14:paraId="0D85E8DA">
      <w:pPr>
        <w:pStyle w:val="10"/>
        <w:shd w:val="clear"/>
        <w:spacing w:line="360" w:lineRule="auto"/>
        <w:ind w:firstLine="420" w:firstLineChars="200"/>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1.完成时间：合同签订30日内需提交临桂区中心城区测绘成果，剩余范围需在提交临桂区中心城区测绘成果后60日内完成。 </w:t>
      </w:r>
    </w:p>
    <w:p w14:paraId="7BA767C9">
      <w:pPr>
        <w:pStyle w:val="10"/>
        <w:shd w:val="clear"/>
        <w:spacing w:line="360" w:lineRule="auto"/>
        <w:ind w:firstLine="420" w:firstLineChars="200"/>
        <w:rPr>
          <w:rFonts w:hint="default"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2.付款方式：</w:t>
      </w:r>
      <w:r>
        <w:rPr>
          <w:rFonts w:hint="eastAsia" w:ascii="宋体" w:hAnsi="宋体" w:eastAsia="宋体" w:cs="宋体"/>
          <w:bCs/>
          <w:color w:val="auto"/>
          <w:kern w:val="0"/>
          <w:sz w:val="21"/>
          <w:szCs w:val="21"/>
          <w:highlight w:val="none"/>
          <w:u w:val="single"/>
          <w:lang w:val="en-US" w:eastAsia="zh-CN" w:bidi="ar-SA"/>
        </w:rPr>
        <w:t xml:space="preserve"> 提交所有成果后一年内支付合同款项的20% ，剩余款项三年内付清，所有支付以财政局拨付到账为准，如因财政系统原因延迟支付的，支付时间顺延。</w:t>
      </w:r>
    </w:p>
    <w:p w14:paraId="5C9794AD">
      <w:pPr>
        <w:pStyle w:val="10"/>
        <w:shd w:val="clea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本项目预算金额：人民币叁佰叁拾壹万捌仟贰佰元整（¥3318200.00），投标报价超出采购上限控制价的将被视为无效投标。（投标报价应包括本次服务为验收工作相关设备使用、人员劳务费、差旅费、税金及与本服务项目实施过程中所发生的各项费用等所有成本费用的总和；投标人综合考虑在报价中。）</w:t>
      </w:r>
    </w:p>
    <w:p w14:paraId="70E2D233">
      <w:pPr>
        <w:pStyle w:val="2"/>
        <w:shd w:val="clear"/>
        <w:spacing w:beforeAutospacing="0" w:afterAutospacing="0"/>
        <w:jc w:val="both"/>
        <w:rPr>
          <w:color w:val="auto"/>
          <w:highlight w:val="none"/>
        </w:rPr>
        <w:sectPr>
          <w:footerReference r:id="rId7" w:type="default"/>
          <w:pgSz w:w="11906" w:h="16838"/>
          <w:pgMar w:top="1134" w:right="1134" w:bottom="1134" w:left="1134" w:header="851" w:footer="992" w:gutter="0"/>
          <w:pgNumType w:fmt="decimal"/>
          <w:cols w:space="720" w:num="1"/>
          <w:docGrid w:type="lines" w:linePitch="312" w:charSpace="0"/>
        </w:sectPr>
      </w:pPr>
      <w:bookmarkStart w:id="16" w:name="_Toc13030"/>
    </w:p>
    <w:bookmarkEnd w:id="16"/>
    <w:p w14:paraId="4B79522F">
      <w:pPr>
        <w:shd w:val="clear"/>
        <w:spacing w:line="360" w:lineRule="auto"/>
        <w:jc w:val="center"/>
        <w:rPr>
          <w:rFonts w:ascii="宋体" w:hAnsi="宋体" w:cs="宋体"/>
          <w:color w:val="auto"/>
          <w:highlight w:val="none"/>
        </w:rPr>
      </w:pPr>
      <w:bookmarkStart w:id="17" w:name="_Toc3268"/>
      <w:r>
        <w:rPr>
          <w:rStyle w:val="32"/>
          <w:rFonts w:hint="eastAsia"/>
          <w:color w:val="auto"/>
          <w:highlight w:val="none"/>
        </w:rPr>
        <w:t>第四章  评标办法</w:t>
      </w:r>
      <w:bookmarkEnd w:id="17"/>
    </w:p>
    <w:p w14:paraId="590D12C7">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
          <w:color w:val="auto"/>
          <w:sz w:val="21"/>
          <w:szCs w:val="21"/>
          <w:highlight w:val="none"/>
        </w:rPr>
      </w:pPr>
      <w:r>
        <w:rPr>
          <w:rFonts w:hint="eastAsia" w:hAnsi="宋体" w:cs="宋体"/>
          <w:b/>
          <w:color w:val="auto"/>
          <w:sz w:val="21"/>
          <w:szCs w:val="21"/>
          <w:highlight w:val="none"/>
        </w:rPr>
        <w:t>一、评标依据及方式</w:t>
      </w:r>
    </w:p>
    <w:p w14:paraId="0C758C2C">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1.评标依据：评标委员会以招标文件和投标文件为评标依据，对投标人的投标报价、技术、项目实施方案、拟投入人员、售后服务方案、履约能力、政策功能（节能、环保等）等方面内容进行评审并按百分制打分。</w:t>
      </w:r>
    </w:p>
    <w:p w14:paraId="1AA872C4">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2.评标方式：以封闭方式进行评标。</w:t>
      </w:r>
    </w:p>
    <w:p w14:paraId="76E3AE03">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3.根据财库〔2012〕69号文规定，采购人和采购代理机构、评标委员会成员要严格遵守政府采购相关法律制度，依法履行各自职责，公正、客观、审慎地组织和参与评审工作。</w:t>
      </w:r>
    </w:p>
    <w:p w14:paraId="0FD4272E">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
          <w:color w:val="auto"/>
          <w:sz w:val="21"/>
          <w:szCs w:val="21"/>
          <w:highlight w:val="none"/>
        </w:rPr>
        <w:t>二、评标办法</w:t>
      </w:r>
    </w:p>
    <w:p w14:paraId="2C18DE0F">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（一）对进入详评的，采用综合评分法。</w:t>
      </w:r>
    </w:p>
    <w:p w14:paraId="707F5394">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（二）计分办法（按四舍五入取至小数点后二位）</w:t>
      </w:r>
    </w:p>
    <w:p w14:paraId="4F2A8AC2">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
          <w:color w:val="auto"/>
          <w:sz w:val="21"/>
          <w:szCs w:val="21"/>
          <w:highlight w:val="none"/>
        </w:rPr>
      </w:pPr>
      <w:r>
        <w:rPr>
          <w:rFonts w:hint="eastAsia" w:hAnsi="宋体" w:cs="宋体"/>
          <w:b/>
          <w:color w:val="auto"/>
          <w:sz w:val="21"/>
          <w:szCs w:val="21"/>
          <w:highlight w:val="none"/>
        </w:rPr>
        <w:t>1.价格分…………………………………………………………………………………30分</w:t>
      </w:r>
    </w:p>
    <w:p w14:paraId="1E1946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color w:val="auto"/>
          <w:sz w:val="21"/>
          <w:szCs w:val="21"/>
          <w:highlight w:val="none"/>
        </w:rPr>
        <w:t>专门面向</w:t>
      </w:r>
      <w:r>
        <w:rPr>
          <w:rFonts w:hint="eastAsia" w:ascii="宋体" w:hAnsi="宋体" w:eastAsia="宋体" w:cs="宋体"/>
          <w:color w:val="auto"/>
          <w:sz w:val="21"/>
          <w:szCs w:val="21"/>
          <w:highlight w:val="none"/>
          <w:lang w:eastAsia="zh-CN"/>
        </w:rPr>
        <w:t>中小微</w:t>
      </w:r>
      <w:r>
        <w:rPr>
          <w:rFonts w:hint="eastAsia" w:ascii="宋体" w:hAnsi="宋体" w:eastAsia="宋体" w:cs="宋体"/>
          <w:color w:val="auto"/>
          <w:sz w:val="21"/>
          <w:szCs w:val="21"/>
          <w:highlight w:val="none"/>
        </w:rPr>
        <w:t>企业采购的项目</w:t>
      </w:r>
      <w:r>
        <w:rPr>
          <w:rFonts w:hint="eastAsia" w:ascii="宋体" w:hAnsi="宋体" w:eastAsia="宋体" w:cs="宋体"/>
          <w:b w:val="0"/>
          <w:bCs/>
          <w:color w:val="auto"/>
          <w:sz w:val="21"/>
          <w:szCs w:val="21"/>
          <w:highlight w:val="none"/>
        </w:rPr>
        <w:t>（</w:t>
      </w:r>
      <w:r>
        <w:rPr>
          <w:rFonts w:hint="eastAsia" w:ascii="宋体" w:hAnsi="宋体" w:eastAsia="宋体" w:cs="宋体"/>
          <w:color w:val="auto"/>
          <w:highlight w:val="none"/>
        </w:rPr>
        <w:t>供应商应为符合国家政策要求的中小微企业或监狱企业或残疾人福利性单位</w:t>
      </w:r>
      <w:r>
        <w:rPr>
          <w:rFonts w:hint="eastAsia" w:ascii="宋体" w:hAnsi="宋体" w:eastAsia="宋体" w:cs="宋体"/>
          <w:b w:val="0"/>
          <w:bCs/>
          <w:color w:val="auto"/>
          <w:sz w:val="21"/>
          <w:szCs w:val="21"/>
          <w:highlight w:val="none"/>
        </w:rPr>
        <w:t>)，不再执行价格评审优惠的扶持政策。即评标价=最终报价。</w:t>
      </w:r>
    </w:p>
    <w:p w14:paraId="74F8E3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注：①</w:t>
      </w:r>
      <w:r>
        <w:rPr>
          <w:rFonts w:hint="eastAsia" w:ascii="宋体" w:hAnsi="宋体" w:eastAsia="宋体" w:cs="宋体"/>
          <w:b w:val="0"/>
          <w:bCs/>
          <w:color w:val="auto"/>
          <w:sz w:val="21"/>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91918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②</w:t>
      </w:r>
      <w:r>
        <w:rPr>
          <w:rFonts w:hint="eastAsia" w:ascii="宋体" w:hAnsi="宋体" w:eastAsia="宋体" w:cs="宋体"/>
          <w:b w:val="0"/>
          <w:bCs/>
          <w:color w:val="auto"/>
          <w:sz w:val="21"/>
          <w:szCs w:val="21"/>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人为残疾人福利性单位的，随</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结果公告其《残疾人福利性单位声明函》，接受社会监督。</w:t>
      </w:r>
    </w:p>
    <w:p w14:paraId="48F2D3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（2）以进入评审的最低的评标价为</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w:t>
      </w:r>
    </w:p>
    <w:p w14:paraId="6F5D62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（3）某供应商价格分 = 供应商最低评</w:t>
      </w:r>
      <w:r>
        <w:rPr>
          <w:rFonts w:hint="eastAsia" w:ascii="宋体" w:hAnsi="宋体" w:eastAsia="宋体" w:cs="宋体"/>
          <w:b w:val="0"/>
          <w:bCs/>
          <w:color w:val="auto"/>
          <w:sz w:val="21"/>
          <w:szCs w:val="21"/>
          <w:highlight w:val="none"/>
          <w:lang w:eastAsia="zh-CN"/>
        </w:rPr>
        <w:t>审</w:t>
      </w:r>
      <w:r>
        <w:rPr>
          <w:rFonts w:hint="eastAsia" w:ascii="宋体" w:hAnsi="宋体" w:eastAsia="宋体" w:cs="宋体"/>
          <w:b w:val="0"/>
          <w:bCs/>
          <w:color w:val="auto"/>
          <w:sz w:val="21"/>
          <w:szCs w:val="21"/>
          <w:highlight w:val="none"/>
        </w:rPr>
        <w:t>报价（金额）/某供应商评</w:t>
      </w:r>
      <w:r>
        <w:rPr>
          <w:rFonts w:hint="eastAsia" w:ascii="宋体" w:hAnsi="宋体" w:eastAsia="宋体" w:cs="宋体"/>
          <w:b w:val="0"/>
          <w:bCs/>
          <w:color w:val="auto"/>
          <w:sz w:val="21"/>
          <w:szCs w:val="21"/>
          <w:highlight w:val="none"/>
          <w:lang w:eastAsia="zh-CN"/>
        </w:rPr>
        <w:t>审</w:t>
      </w:r>
      <w:r>
        <w:rPr>
          <w:rFonts w:hint="eastAsia" w:ascii="宋体" w:hAnsi="宋体" w:eastAsia="宋体" w:cs="宋体"/>
          <w:b w:val="0"/>
          <w:bCs/>
          <w:color w:val="auto"/>
          <w:sz w:val="21"/>
          <w:szCs w:val="21"/>
          <w:highlight w:val="none"/>
        </w:rPr>
        <w:t>报价（金额）×</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w:t>
      </w:r>
    </w:p>
    <w:p w14:paraId="2536DDC9">
      <w:pPr>
        <w:keepNext w:val="0"/>
        <w:keepLines w:val="0"/>
        <w:pageBreakBefore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Cs/>
          <w:szCs w:val="21"/>
          <w:highlight w:val="none"/>
        </w:rPr>
      </w:pPr>
      <w:r>
        <w:rPr>
          <w:rFonts w:hint="eastAsia" w:ascii="宋体" w:hAnsi="宋体" w:eastAsia="宋体" w:cs="宋体"/>
          <w:b/>
          <w:szCs w:val="21"/>
          <w:highlight w:val="none"/>
        </w:rPr>
        <w:t>2.技术分………………………………………</w:t>
      </w:r>
      <w:r>
        <w:rPr>
          <w:rFonts w:hint="eastAsia" w:hAnsi="宋体" w:eastAsia="宋体" w:cs="Times New Roman"/>
          <w:b/>
          <w:bCs/>
          <w:highlight w:val="none"/>
        </w:rPr>
        <w:t>…</w:t>
      </w:r>
      <w:r>
        <w:rPr>
          <w:rFonts w:hint="eastAsia" w:ascii="宋体" w:hAnsi="宋体" w:eastAsia="宋体" w:cs="宋体"/>
          <w:b/>
          <w:szCs w:val="21"/>
          <w:highlight w:val="none"/>
        </w:rPr>
        <w:t>…………………………………………</w:t>
      </w:r>
      <w:r>
        <w:rPr>
          <w:rFonts w:hint="eastAsia" w:hAnsi="宋体" w:eastAsia="宋体" w:cs="Times New Roman"/>
          <w:b/>
          <w:bCs/>
          <w:highlight w:val="none"/>
        </w:rPr>
        <w:t>…</w:t>
      </w:r>
      <w:r>
        <w:rPr>
          <w:rFonts w:hint="eastAsia" w:ascii="宋体" w:hAnsi="宋体" w:eastAsia="宋体" w:cs="宋体"/>
          <w:b/>
          <w:szCs w:val="21"/>
          <w:highlight w:val="none"/>
        </w:rPr>
        <w:t>……</w:t>
      </w:r>
      <w:r>
        <w:rPr>
          <w:rFonts w:hint="eastAsia" w:hAnsi="宋体" w:eastAsia="宋体" w:cs="Times New Roman"/>
          <w:b/>
          <w:bCs/>
          <w:highlight w:val="none"/>
        </w:rPr>
        <w:t>………</w:t>
      </w:r>
      <w:r>
        <w:rPr>
          <w:rFonts w:hint="eastAsia" w:ascii="宋体" w:hAnsi="宋体" w:eastAsia="宋体" w:cs="宋体"/>
          <w:b/>
          <w:szCs w:val="21"/>
          <w:highlight w:val="none"/>
        </w:rPr>
        <w:t>45分</w:t>
      </w:r>
    </w:p>
    <w:p w14:paraId="3779976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（1）项目实施方案分（满分15分）</w:t>
      </w:r>
    </w:p>
    <w:p w14:paraId="09A2FDB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根据投标人对项目理解及需求分析情况进行评审，包括投标人是否深刻理解项目建设背景、建设目标和范围务及相关政策法规，投标人是否充分了解工作建设现状，对本项目需求分析与重点与难点分析是否准确透彻、条理清晰，以及本地化服务等。</w:t>
      </w:r>
    </w:p>
    <w:p w14:paraId="71FC4B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一档（5分）：基本符合采购要求，内容基本完整的，方案可行性一般。</w:t>
      </w:r>
    </w:p>
    <w:p w14:paraId="34FBAEE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二档（10分）：符合采购要求，内容完整的，方案可行性良好；</w:t>
      </w:r>
    </w:p>
    <w:p w14:paraId="2AA5731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三档（15分）：能够深入了解本项目地形测绘有关要求，编制的项目实施方案具体明确、制定详细作业流程，完全满足国家规范和采购需求，方案科学有效，符合当地实际，具有较强的可行性。</w:t>
      </w:r>
    </w:p>
    <w:p w14:paraId="4CFA056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（2）人员技术实力分（满分</w:t>
      </w:r>
      <w:r>
        <w:rPr>
          <w:rFonts w:hint="eastAsia" w:ascii="宋体" w:hAnsi="宋体" w:cs="宋体"/>
          <w:color w:val="000000"/>
          <w:kern w:val="0"/>
          <w:szCs w:val="21"/>
          <w:highlight w:val="none"/>
          <w:lang w:val="en-US" w:eastAsia="zh-CN" w:bidi="ar"/>
        </w:rPr>
        <w:t>8</w:t>
      </w:r>
      <w:r>
        <w:rPr>
          <w:rFonts w:hint="eastAsia" w:ascii="宋体" w:hAnsi="宋体" w:eastAsia="宋体" w:cs="宋体"/>
          <w:color w:val="000000"/>
          <w:kern w:val="0"/>
          <w:szCs w:val="21"/>
          <w:highlight w:val="none"/>
          <w:lang w:bidi="ar"/>
        </w:rPr>
        <w:t>分）</w:t>
      </w:r>
    </w:p>
    <w:p w14:paraId="3DB9091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①投标人单位拟投入项目人员有测绘相关专业</w:t>
      </w:r>
      <w:r>
        <w:rPr>
          <w:rFonts w:hint="eastAsia" w:ascii="宋体" w:hAnsi="宋体" w:cs="宋体"/>
          <w:color w:val="000000"/>
          <w:kern w:val="0"/>
          <w:szCs w:val="21"/>
          <w:highlight w:val="none"/>
          <w:lang w:val="en-US" w:eastAsia="zh-CN" w:bidi="ar"/>
        </w:rPr>
        <w:t>初级</w:t>
      </w:r>
      <w:r>
        <w:rPr>
          <w:rFonts w:hint="eastAsia" w:ascii="宋体" w:hAnsi="宋体" w:eastAsia="宋体" w:cs="宋体"/>
          <w:color w:val="000000"/>
          <w:kern w:val="0"/>
          <w:szCs w:val="21"/>
          <w:highlight w:val="none"/>
          <w:lang w:bidi="ar"/>
        </w:rPr>
        <w:t>工程师职称人数</w:t>
      </w:r>
      <w:r>
        <w:rPr>
          <w:rFonts w:hint="eastAsia" w:ascii="宋体" w:hAnsi="宋体" w:eastAsia="宋体" w:cs="宋体"/>
          <w:color w:val="000000"/>
          <w:kern w:val="0"/>
          <w:szCs w:val="21"/>
          <w:highlight w:val="none"/>
          <w:lang w:val="en-US" w:eastAsia="zh-CN" w:bidi="ar"/>
        </w:rPr>
        <w:t>8</w:t>
      </w:r>
      <w:r>
        <w:rPr>
          <w:rFonts w:hint="eastAsia" w:ascii="宋体" w:hAnsi="宋体" w:eastAsia="宋体" w:cs="宋体"/>
          <w:color w:val="000000"/>
          <w:kern w:val="0"/>
          <w:szCs w:val="21"/>
          <w:highlight w:val="none"/>
          <w:lang w:bidi="ar"/>
        </w:rPr>
        <w:t>人（含）以上的得</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分，满分</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分；</w:t>
      </w:r>
    </w:p>
    <w:p w14:paraId="7BF977A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②投标人单位拟投入项目人员有测绘相关专业工程师职称人数</w:t>
      </w:r>
      <w:r>
        <w:rPr>
          <w:rFonts w:hint="eastAsia" w:ascii="宋体" w:hAnsi="宋体" w:eastAsia="宋体" w:cs="宋体"/>
          <w:color w:val="000000"/>
          <w:kern w:val="0"/>
          <w:szCs w:val="21"/>
          <w:highlight w:val="none"/>
          <w:lang w:val="en-US" w:eastAsia="zh-CN" w:bidi="ar"/>
        </w:rPr>
        <w:t>4</w:t>
      </w:r>
      <w:r>
        <w:rPr>
          <w:rFonts w:hint="eastAsia" w:ascii="宋体" w:hAnsi="宋体" w:eastAsia="宋体" w:cs="宋体"/>
          <w:color w:val="000000"/>
          <w:kern w:val="0"/>
          <w:szCs w:val="21"/>
          <w:highlight w:val="none"/>
          <w:lang w:bidi="ar"/>
        </w:rPr>
        <w:t>人（含）以上的得</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分，满分</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分；</w:t>
      </w:r>
    </w:p>
    <w:p w14:paraId="4CB1C2E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③投标人单位拟投入项目人员拥有涉密岗位培训证书的人员，每位得</w:t>
      </w:r>
      <w:r>
        <w:rPr>
          <w:rFonts w:hint="eastAsia" w:ascii="宋体" w:hAnsi="宋体" w:eastAsia="宋体" w:cs="宋体"/>
          <w:color w:val="000000"/>
          <w:kern w:val="0"/>
          <w:szCs w:val="21"/>
          <w:highlight w:val="none"/>
          <w:lang w:val="en-US" w:eastAsia="zh-CN" w:bidi="ar"/>
        </w:rPr>
        <w:t>0.5</w:t>
      </w:r>
      <w:r>
        <w:rPr>
          <w:rFonts w:hint="eastAsia" w:ascii="宋体" w:hAnsi="宋体" w:eastAsia="宋体" w:cs="宋体"/>
          <w:color w:val="000000"/>
          <w:kern w:val="0"/>
          <w:szCs w:val="21"/>
          <w:highlight w:val="none"/>
          <w:lang w:bidi="ar"/>
        </w:rPr>
        <w:t>分，加满</w:t>
      </w:r>
      <w:r>
        <w:rPr>
          <w:rFonts w:hint="eastAsia" w:ascii="宋体" w:hAnsi="宋体" w:cs="宋体"/>
          <w:color w:val="000000"/>
          <w:kern w:val="0"/>
          <w:szCs w:val="21"/>
          <w:highlight w:val="none"/>
          <w:lang w:val="en-US" w:eastAsia="zh-CN" w:bidi="ar"/>
        </w:rPr>
        <w:t>4</w:t>
      </w:r>
      <w:r>
        <w:rPr>
          <w:rFonts w:hint="eastAsia" w:ascii="宋体" w:hAnsi="宋体" w:eastAsia="宋体" w:cs="宋体"/>
          <w:color w:val="000000"/>
          <w:kern w:val="0"/>
          <w:szCs w:val="21"/>
          <w:highlight w:val="none"/>
          <w:lang w:bidi="ar"/>
        </w:rPr>
        <w:t>分为止。（满分</w:t>
      </w:r>
      <w:r>
        <w:rPr>
          <w:rFonts w:hint="eastAsia" w:ascii="宋体" w:hAnsi="宋体" w:cs="宋体"/>
          <w:color w:val="000000"/>
          <w:kern w:val="0"/>
          <w:szCs w:val="21"/>
          <w:highlight w:val="none"/>
          <w:lang w:val="en-US" w:eastAsia="zh-CN" w:bidi="ar"/>
        </w:rPr>
        <w:t>4</w:t>
      </w:r>
      <w:r>
        <w:rPr>
          <w:rFonts w:hint="eastAsia" w:ascii="宋体" w:hAnsi="宋体" w:eastAsia="宋体" w:cs="宋体"/>
          <w:color w:val="000000"/>
          <w:kern w:val="0"/>
          <w:szCs w:val="21"/>
          <w:highlight w:val="none"/>
          <w:lang w:bidi="ar"/>
        </w:rPr>
        <w:t>分）</w:t>
      </w:r>
    </w:p>
    <w:p w14:paraId="26CB14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注：须提供以上拟投入人员的资格证或职称证复印件，可累计计算分数，原件备查。</w:t>
      </w:r>
    </w:p>
    <w:p w14:paraId="24D1472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（3）投入仪器设备分（满分2</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分）</w:t>
      </w:r>
    </w:p>
    <w:p w14:paraId="3F6379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①拟投入仪器设备具有GNSS接收机</w:t>
      </w:r>
      <w:r>
        <w:rPr>
          <w:rFonts w:hint="eastAsia" w:ascii="宋体" w:hAnsi="宋体" w:cs="宋体"/>
          <w:color w:val="000000"/>
          <w:kern w:val="0"/>
          <w:szCs w:val="21"/>
          <w:highlight w:val="none"/>
          <w:lang w:val="en-US" w:eastAsia="zh-CN" w:bidi="ar"/>
        </w:rPr>
        <w:t>10</w:t>
      </w:r>
      <w:r>
        <w:rPr>
          <w:rFonts w:hint="eastAsia" w:ascii="宋体" w:hAnsi="宋体" w:eastAsia="宋体" w:cs="宋体"/>
          <w:color w:val="000000"/>
          <w:kern w:val="0"/>
          <w:szCs w:val="21"/>
          <w:highlight w:val="none"/>
          <w:lang w:bidi="ar"/>
        </w:rPr>
        <w:t>台（含）以下的得1分，</w:t>
      </w:r>
      <w:r>
        <w:rPr>
          <w:rFonts w:hint="eastAsia" w:ascii="宋体" w:hAnsi="宋体" w:cs="宋体"/>
          <w:color w:val="000000"/>
          <w:kern w:val="0"/>
          <w:szCs w:val="21"/>
          <w:highlight w:val="none"/>
          <w:lang w:val="en-US" w:eastAsia="zh-CN" w:bidi="ar"/>
        </w:rPr>
        <w:t>10</w:t>
      </w:r>
      <w:r>
        <w:rPr>
          <w:rFonts w:hint="eastAsia" w:ascii="宋体" w:hAnsi="宋体" w:eastAsia="宋体" w:cs="宋体"/>
          <w:color w:val="000000"/>
          <w:kern w:val="0"/>
          <w:szCs w:val="21"/>
          <w:highlight w:val="none"/>
          <w:lang w:bidi="ar"/>
        </w:rPr>
        <w:t>台以上的得2分，不提</w:t>
      </w:r>
      <w:bookmarkStart w:id="35" w:name="_GoBack"/>
      <w:bookmarkEnd w:id="35"/>
      <w:r>
        <w:rPr>
          <w:rFonts w:hint="eastAsia" w:ascii="宋体" w:hAnsi="宋体" w:eastAsia="宋体" w:cs="宋体"/>
          <w:color w:val="000000"/>
          <w:kern w:val="0"/>
          <w:szCs w:val="21"/>
          <w:highlight w:val="none"/>
          <w:lang w:bidi="ar"/>
        </w:rPr>
        <w:t>供不得分，满分2分；</w:t>
      </w:r>
    </w:p>
    <w:p w14:paraId="3D54469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②拟投入仪器设备具有全站仪</w:t>
      </w:r>
      <w:r>
        <w:rPr>
          <w:rFonts w:hint="eastAsia" w:ascii="宋体" w:hAnsi="宋体" w:cs="宋体"/>
          <w:color w:val="000000"/>
          <w:kern w:val="0"/>
          <w:szCs w:val="21"/>
          <w:highlight w:val="none"/>
          <w:lang w:val="en-US" w:eastAsia="zh-CN" w:bidi="ar"/>
        </w:rPr>
        <w:t>2</w:t>
      </w:r>
      <w:r>
        <w:rPr>
          <w:rFonts w:hint="eastAsia" w:ascii="宋体" w:hAnsi="宋体" w:eastAsia="宋体" w:cs="宋体"/>
          <w:color w:val="000000"/>
          <w:kern w:val="0"/>
          <w:szCs w:val="21"/>
          <w:highlight w:val="none"/>
          <w:lang w:bidi="ar"/>
        </w:rPr>
        <w:t>台的得1分，</w:t>
      </w:r>
      <w:r>
        <w:rPr>
          <w:rFonts w:hint="eastAsia" w:ascii="宋体" w:hAnsi="宋体" w:cs="宋体"/>
          <w:color w:val="000000"/>
          <w:kern w:val="0"/>
          <w:szCs w:val="21"/>
          <w:highlight w:val="none"/>
          <w:lang w:val="en-US" w:eastAsia="zh-CN" w:bidi="ar"/>
        </w:rPr>
        <w:t>3</w:t>
      </w:r>
      <w:r>
        <w:rPr>
          <w:rFonts w:hint="eastAsia" w:ascii="宋体" w:hAnsi="宋体" w:eastAsia="宋体" w:cs="宋体"/>
          <w:color w:val="000000"/>
          <w:kern w:val="0"/>
          <w:szCs w:val="21"/>
          <w:highlight w:val="none"/>
          <w:lang w:bidi="ar"/>
        </w:rPr>
        <w:t>台（含）以上的得 2分，不提供不得分，满分2分；</w:t>
      </w:r>
    </w:p>
    <w:p w14:paraId="257616F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③拟投入仪器设备在临桂区具有CORS基站服务1台（含）以上的得</w:t>
      </w:r>
      <w:r>
        <w:rPr>
          <w:rFonts w:hint="eastAsia" w:ascii="宋体" w:hAnsi="宋体" w:cs="宋体"/>
          <w:color w:val="000000"/>
          <w:kern w:val="0"/>
          <w:szCs w:val="21"/>
          <w:highlight w:val="none"/>
          <w:lang w:val="en-US" w:eastAsia="zh-CN" w:bidi="ar"/>
        </w:rPr>
        <w:t>6</w:t>
      </w:r>
      <w:r>
        <w:rPr>
          <w:rFonts w:hint="eastAsia" w:ascii="宋体" w:hAnsi="宋体" w:eastAsia="宋体" w:cs="宋体"/>
          <w:color w:val="000000"/>
          <w:kern w:val="0"/>
          <w:szCs w:val="21"/>
          <w:highlight w:val="none"/>
          <w:lang w:bidi="ar"/>
        </w:rPr>
        <w:t>分，不提供不得分，满分</w:t>
      </w:r>
      <w:r>
        <w:rPr>
          <w:rFonts w:hint="eastAsia" w:ascii="宋体" w:hAnsi="宋体" w:cs="宋体"/>
          <w:color w:val="000000"/>
          <w:kern w:val="0"/>
          <w:szCs w:val="21"/>
          <w:highlight w:val="none"/>
          <w:lang w:val="en-US" w:eastAsia="zh-CN" w:bidi="ar"/>
        </w:rPr>
        <w:t>6</w:t>
      </w:r>
      <w:r>
        <w:rPr>
          <w:rFonts w:hint="eastAsia" w:ascii="宋体" w:hAnsi="宋体" w:eastAsia="宋体" w:cs="宋体"/>
          <w:color w:val="000000"/>
          <w:kern w:val="0"/>
          <w:szCs w:val="21"/>
          <w:highlight w:val="none"/>
          <w:lang w:bidi="ar"/>
        </w:rPr>
        <w:t>分；</w:t>
      </w:r>
    </w:p>
    <w:p w14:paraId="1EC15A6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④拟投入正版专业绘图软件10套</w:t>
      </w:r>
      <w:r>
        <w:rPr>
          <w:rFonts w:hint="eastAsia" w:ascii="宋体" w:hAnsi="宋体" w:cs="宋体"/>
          <w:color w:val="000000"/>
          <w:kern w:val="0"/>
          <w:szCs w:val="21"/>
          <w:highlight w:val="none"/>
          <w:lang w:val="en-US" w:eastAsia="zh-CN" w:bidi="ar"/>
        </w:rPr>
        <w:t>-19套的</w:t>
      </w:r>
      <w:r>
        <w:rPr>
          <w:rFonts w:hint="eastAsia" w:ascii="宋体" w:hAnsi="宋体" w:eastAsia="宋体" w:cs="宋体"/>
          <w:color w:val="000000"/>
          <w:kern w:val="0"/>
          <w:szCs w:val="21"/>
          <w:highlight w:val="none"/>
          <w:lang w:bidi="ar"/>
        </w:rPr>
        <w:t>的得</w:t>
      </w:r>
      <w:r>
        <w:rPr>
          <w:rFonts w:hint="eastAsia" w:ascii="宋体" w:hAnsi="宋体" w:cs="宋体"/>
          <w:color w:val="000000"/>
          <w:kern w:val="0"/>
          <w:szCs w:val="21"/>
          <w:highlight w:val="none"/>
          <w:lang w:val="en-US" w:eastAsia="zh-CN" w:bidi="ar"/>
        </w:rPr>
        <w:t>3</w:t>
      </w:r>
      <w:r>
        <w:rPr>
          <w:rFonts w:hint="eastAsia" w:ascii="宋体" w:hAnsi="宋体" w:eastAsia="宋体" w:cs="宋体"/>
          <w:color w:val="000000"/>
          <w:kern w:val="0"/>
          <w:szCs w:val="21"/>
          <w:highlight w:val="none"/>
          <w:lang w:bidi="ar"/>
        </w:rPr>
        <w:t>分，拟投入正版专业绘图软件</w:t>
      </w:r>
      <w:r>
        <w:rPr>
          <w:rFonts w:hint="eastAsia" w:ascii="宋体" w:hAnsi="宋体" w:cs="宋体"/>
          <w:color w:val="000000"/>
          <w:kern w:val="0"/>
          <w:szCs w:val="21"/>
          <w:highlight w:val="none"/>
          <w:lang w:val="en-US" w:eastAsia="zh-CN" w:bidi="ar"/>
        </w:rPr>
        <w:t>20套（含）以上的得6分，</w:t>
      </w:r>
      <w:r>
        <w:rPr>
          <w:rFonts w:hint="eastAsia" w:ascii="宋体" w:hAnsi="宋体" w:eastAsia="宋体" w:cs="宋体"/>
          <w:color w:val="000000"/>
          <w:kern w:val="0"/>
          <w:szCs w:val="21"/>
          <w:highlight w:val="none"/>
          <w:lang w:bidi="ar"/>
        </w:rPr>
        <w:t>不提供不得分，满分</w:t>
      </w:r>
      <w:r>
        <w:rPr>
          <w:rFonts w:hint="eastAsia" w:ascii="宋体" w:hAnsi="宋体" w:cs="宋体"/>
          <w:color w:val="000000"/>
          <w:kern w:val="0"/>
          <w:szCs w:val="21"/>
          <w:highlight w:val="none"/>
          <w:lang w:val="en-US" w:eastAsia="zh-CN" w:bidi="ar"/>
        </w:rPr>
        <w:t>6</w:t>
      </w:r>
      <w:r>
        <w:rPr>
          <w:rFonts w:hint="eastAsia" w:ascii="宋体" w:hAnsi="宋体" w:eastAsia="宋体" w:cs="宋体"/>
          <w:color w:val="000000"/>
          <w:kern w:val="0"/>
          <w:szCs w:val="21"/>
          <w:highlight w:val="none"/>
          <w:lang w:bidi="ar"/>
        </w:rPr>
        <w:t>分；</w:t>
      </w:r>
    </w:p>
    <w:p w14:paraId="1BFA23E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eastAsia="zh-CN" w:bidi="ar"/>
        </w:rPr>
      </w:pPr>
      <w:r>
        <w:rPr>
          <w:rFonts w:hint="eastAsia" w:ascii="宋体" w:hAnsi="宋体" w:eastAsia="宋体" w:cs="宋体"/>
          <w:color w:val="000000"/>
          <w:kern w:val="0"/>
          <w:szCs w:val="21"/>
          <w:highlight w:val="none"/>
          <w:lang w:bidi="ar"/>
        </w:rPr>
        <w:t>⑤拟投入仪器设备具有机载激光雷达设备1台(含)以上的得</w:t>
      </w:r>
      <w:r>
        <w:rPr>
          <w:rFonts w:hint="eastAsia" w:ascii="宋体" w:hAnsi="宋体" w:cs="宋体"/>
          <w:color w:val="000000"/>
          <w:kern w:val="0"/>
          <w:szCs w:val="21"/>
          <w:highlight w:val="none"/>
          <w:lang w:val="en-US" w:eastAsia="zh-CN" w:bidi="ar"/>
        </w:rPr>
        <w:t>6</w:t>
      </w:r>
      <w:r>
        <w:rPr>
          <w:rFonts w:hint="eastAsia" w:ascii="宋体" w:hAnsi="宋体" w:eastAsia="宋体" w:cs="宋体"/>
          <w:color w:val="000000"/>
          <w:kern w:val="0"/>
          <w:szCs w:val="21"/>
          <w:highlight w:val="none"/>
          <w:lang w:bidi="ar"/>
        </w:rPr>
        <w:t>分</w:t>
      </w:r>
      <w:r>
        <w:rPr>
          <w:rFonts w:hint="eastAsia" w:ascii="宋体" w:hAnsi="宋体" w:eastAsia="宋体" w:cs="宋体"/>
          <w:color w:val="000000"/>
          <w:kern w:val="0"/>
          <w:szCs w:val="21"/>
          <w:highlight w:val="none"/>
          <w:lang w:eastAsia="zh-CN" w:bidi="ar"/>
        </w:rPr>
        <w:t>，不提供不得分，</w:t>
      </w:r>
      <w:r>
        <w:rPr>
          <w:rFonts w:hint="eastAsia" w:ascii="宋体" w:hAnsi="宋体" w:eastAsia="宋体" w:cs="宋体"/>
          <w:color w:val="000000"/>
          <w:kern w:val="0"/>
          <w:szCs w:val="21"/>
          <w:highlight w:val="none"/>
          <w:lang w:bidi="ar"/>
        </w:rPr>
        <w:t>满分</w:t>
      </w:r>
      <w:r>
        <w:rPr>
          <w:rFonts w:hint="eastAsia" w:ascii="宋体" w:hAnsi="宋体" w:cs="宋体"/>
          <w:color w:val="000000"/>
          <w:kern w:val="0"/>
          <w:szCs w:val="21"/>
          <w:highlight w:val="none"/>
          <w:lang w:val="en-US" w:eastAsia="zh-CN" w:bidi="ar"/>
        </w:rPr>
        <w:t>6</w:t>
      </w:r>
      <w:r>
        <w:rPr>
          <w:rFonts w:hint="eastAsia" w:ascii="宋体" w:hAnsi="宋体" w:eastAsia="宋体" w:cs="宋体"/>
          <w:color w:val="000000"/>
          <w:kern w:val="0"/>
          <w:szCs w:val="21"/>
          <w:highlight w:val="none"/>
          <w:lang w:bidi="ar"/>
        </w:rPr>
        <w:t>分</w:t>
      </w:r>
      <w:r>
        <w:rPr>
          <w:rFonts w:hint="eastAsia" w:ascii="宋体" w:hAnsi="宋体" w:eastAsia="宋体" w:cs="宋体"/>
          <w:color w:val="000000"/>
          <w:kern w:val="0"/>
          <w:szCs w:val="21"/>
          <w:highlight w:val="none"/>
          <w:lang w:eastAsia="zh-CN" w:bidi="ar"/>
        </w:rPr>
        <w:t>。</w:t>
      </w:r>
    </w:p>
    <w:p w14:paraId="7364476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注：须提供以上拟投入仪器软件设备购置发票</w:t>
      </w:r>
      <w:r>
        <w:rPr>
          <w:rFonts w:hint="eastAsia" w:ascii="宋体" w:hAnsi="宋体" w:cs="宋体"/>
          <w:color w:val="000000"/>
          <w:kern w:val="0"/>
          <w:szCs w:val="21"/>
          <w:highlight w:val="none"/>
          <w:lang w:val="en-US" w:eastAsia="zh-CN" w:bidi="ar"/>
        </w:rPr>
        <w:t>复印件或其他证明材料</w:t>
      </w:r>
      <w:r>
        <w:rPr>
          <w:rFonts w:hint="eastAsia" w:ascii="宋体" w:hAnsi="宋体" w:eastAsia="宋体" w:cs="宋体"/>
          <w:color w:val="000000"/>
          <w:kern w:val="0"/>
          <w:szCs w:val="21"/>
          <w:highlight w:val="none"/>
          <w:lang w:bidi="ar"/>
        </w:rPr>
        <w:t>加盖供应商公章，可累计计算分数，原件备查。</w:t>
      </w:r>
    </w:p>
    <w:p w14:paraId="312AE35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3.后续服务承诺分………………………………………………………………………………………15分</w:t>
      </w:r>
    </w:p>
    <w:p w14:paraId="31D7A70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由评标小组在打分前根据各投标人提供的“后续服务承诺方案”的合理性、科学性、可行性、是否符合本项目实际情况等内容，集体讨论形成书面材料，确定“一档、二档、三档”各所属档次；评标小组依照各投标人后续服务承诺方案等级评定情况在确定档次内独立打分；由评标小组按确定后的投标人所属档次以及等级评定说明内容，在相应档次内独立打分。</w:t>
      </w:r>
    </w:p>
    <w:p w14:paraId="41A7D8D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一档（5分）：后续服务承诺基本符合项目要求，基本可行，综合评定一般。</w:t>
      </w:r>
    </w:p>
    <w:p w14:paraId="6F3F1E1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二档（10分）：后续服务承诺完全符合项目要求，可行性较高，有合理的服务保障，经评委综合评定服务承诺较详细，项目的后续服务能较好保障项目质量，服务承诺为良好的。综合评定良好。   </w:t>
      </w:r>
    </w:p>
    <w:p w14:paraId="3892103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bidi="ar"/>
        </w:rPr>
        <w:t>三档（15分）：后续服务承诺完全符合项目要求且有优于招标文件要求的承诺或措施，可行性高，有优质的服务保障，经评委综合评定服务承诺详细，项目的后续服务得到有力的保障</w:t>
      </w:r>
      <w:r>
        <w:rPr>
          <w:rFonts w:hint="eastAsia" w:ascii="宋体" w:hAnsi="宋体" w:cs="宋体"/>
          <w:color w:val="000000"/>
          <w:kern w:val="0"/>
          <w:szCs w:val="21"/>
          <w:highlight w:val="none"/>
          <w:lang w:eastAsia="zh-CN" w:bidi="ar"/>
        </w:rPr>
        <w:t>。</w:t>
      </w:r>
    </w:p>
    <w:p w14:paraId="6A7C46AF">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4.业绩分………………………………………………………………………………………………10分</w:t>
      </w:r>
    </w:p>
    <w:p w14:paraId="72B1349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（1）投标人20</w:t>
      </w:r>
      <w:r>
        <w:rPr>
          <w:rFonts w:hint="eastAsia" w:ascii="宋体" w:hAnsi="宋体" w:eastAsia="宋体" w:cs="宋体"/>
          <w:color w:val="000000"/>
          <w:kern w:val="0"/>
          <w:szCs w:val="21"/>
          <w:highlight w:val="none"/>
          <w:lang w:val="en-US" w:eastAsia="zh-CN" w:bidi="ar"/>
        </w:rPr>
        <w:t>21</w:t>
      </w:r>
      <w:r>
        <w:rPr>
          <w:rFonts w:hint="eastAsia" w:ascii="宋体" w:hAnsi="宋体" w:eastAsia="宋体" w:cs="宋体"/>
          <w:color w:val="000000"/>
          <w:kern w:val="0"/>
          <w:szCs w:val="21"/>
          <w:highlight w:val="none"/>
          <w:lang w:bidi="ar"/>
        </w:rPr>
        <w:t>年以来，有完成类似地形图测绘、宗地图测绘、征地面积内分测绘等服务项目业绩的，每个得</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分。满分</w:t>
      </w:r>
      <w:r>
        <w:rPr>
          <w:rFonts w:hint="eastAsia" w:ascii="宋体" w:hAnsi="宋体" w:eastAsia="宋体" w:cs="宋体"/>
          <w:color w:val="000000"/>
          <w:kern w:val="0"/>
          <w:szCs w:val="21"/>
          <w:highlight w:val="none"/>
          <w:lang w:val="en-US" w:eastAsia="zh-CN" w:bidi="ar"/>
        </w:rPr>
        <w:t>10</w:t>
      </w:r>
      <w:r>
        <w:rPr>
          <w:rFonts w:hint="eastAsia" w:ascii="宋体" w:hAnsi="宋体" w:eastAsia="宋体" w:cs="宋体"/>
          <w:color w:val="000000"/>
          <w:kern w:val="0"/>
          <w:szCs w:val="21"/>
          <w:highlight w:val="none"/>
          <w:lang w:bidi="ar"/>
        </w:rPr>
        <w:t xml:space="preserve">分；            </w:t>
      </w:r>
    </w:p>
    <w:p w14:paraId="1FECDA4B">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 w:val="21"/>
          <w:szCs w:val="21"/>
          <w:highlight w:val="none"/>
          <w:lang w:val="en-US" w:eastAsia="zh-CN" w:bidi="ar"/>
        </w:rPr>
        <w:t>【需提供项目合同、委托书或中标（或成交）通知书复印件，并加盖投标人单位公章，不提供相应评分项不得分。】</w:t>
      </w:r>
    </w:p>
    <w:p w14:paraId="5C33B27F">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
          <w:color w:val="auto"/>
          <w:sz w:val="21"/>
          <w:szCs w:val="21"/>
          <w:highlight w:val="none"/>
        </w:rPr>
      </w:pPr>
      <w:r>
        <w:rPr>
          <w:rFonts w:hint="eastAsia" w:hAnsi="宋体" w:cs="宋体"/>
          <w:b/>
          <w:color w:val="auto"/>
          <w:sz w:val="21"/>
          <w:szCs w:val="21"/>
          <w:highlight w:val="none"/>
          <w:lang w:val="en-US" w:eastAsia="zh-CN"/>
        </w:rPr>
        <w:t>5</w:t>
      </w:r>
      <w:r>
        <w:rPr>
          <w:rFonts w:hint="eastAsia" w:hAnsi="宋体" w:cs="宋体"/>
          <w:b/>
          <w:color w:val="auto"/>
          <w:sz w:val="21"/>
          <w:szCs w:val="21"/>
          <w:highlight w:val="none"/>
        </w:rPr>
        <w:t>.综合得分＝1+2+3+4</w:t>
      </w:r>
    </w:p>
    <w:p w14:paraId="28189E2B">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
          <w:color w:val="auto"/>
          <w:sz w:val="21"/>
          <w:szCs w:val="21"/>
          <w:highlight w:val="none"/>
        </w:rPr>
      </w:pPr>
      <w:r>
        <w:rPr>
          <w:rFonts w:hint="eastAsia" w:hAnsi="宋体" w:cs="宋体"/>
          <w:b/>
          <w:color w:val="auto"/>
          <w:sz w:val="21"/>
          <w:szCs w:val="21"/>
          <w:highlight w:val="none"/>
        </w:rPr>
        <w:t>三、推荐及确定中标候选人原则</w:t>
      </w:r>
    </w:p>
    <w:p w14:paraId="39BD245B">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1）评标委员会根据评标综合得分由高到低排列次序推荐中标候选人。若得分相同时，按评标价由低到高顺序排列推荐中标候选人；得分相同且评标价也相同的由评标委员会按照投票表决的方式决定排列次序推荐中标候选人 。</w:t>
      </w:r>
    </w:p>
    <w:p w14:paraId="5F8E4E38">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（2）评标委员会可推荐前三名为中标候选人，采购人应当确定评标委员会推荐排名第一的中标候选人为中标人。</w:t>
      </w:r>
    </w:p>
    <w:p w14:paraId="0B28A172">
      <w:pPr>
        <w:pStyle w:val="13"/>
        <w:keepNext w:val="0"/>
        <w:keepLines w:val="0"/>
        <w:pageBreakBefore w:val="0"/>
        <w:shd w:val="clear"/>
        <w:kinsoku/>
        <w:wordWrap/>
        <w:overflowPunct/>
        <w:topLinePunct w:val="0"/>
        <w:autoSpaceDE/>
        <w:autoSpaceDN/>
        <w:bidi w:val="0"/>
        <w:adjustRightInd/>
        <w:snapToGrid/>
        <w:spacing w:line="360" w:lineRule="auto"/>
        <w:ind w:firstLine="420"/>
        <w:textAlignment w:val="auto"/>
        <w:rPr>
          <w:rFonts w:hAnsi="宋体" w:cs="宋体"/>
          <w:bCs/>
          <w:color w:val="auto"/>
          <w:sz w:val="21"/>
          <w:szCs w:val="21"/>
          <w:highlight w:val="none"/>
        </w:rPr>
      </w:pPr>
      <w:r>
        <w:rPr>
          <w:rFonts w:hint="eastAsia" w:hAnsi="宋体" w:cs="宋体"/>
          <w:bCs/>
          <w:color w:val="auto"/>
          <w:sz w:val="21"/>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也可以重新采购。</w:t>
      </w:r>
    </w:p>
    <w:p w14:paraId="6100E43B">
      <w:pPr>
        <w:keepNext w:val="0"/>
        <w:keepLines w:val="0"/>
        <w:pageBreakBefore w:val="0"/>
        <w:shd w:val="clear"/>
        <w:kinsoku/>
        <w:wordWrap/>
        <w:overflowPunct/>
        <w:topLinePunct w:val="0"/>
        <w:autoSpaceDE/>
        <w:autoSpaceDN/>
        <w:bidi w:val="0"/>
        <w:adjustRightInd/>
        <w:snapToGrid/>
        <w:spacing w:line="360" w:lineRule="auto"/>
        <w:textAlignment w:val="auto"/>
        <w:rPr>
          <w:rStyle w:val="32"/>
          <w:color w:val="auto"/>
          <w:highlight w:val="none"/>
        </w:rPr>
      </w:pPr>
      <w:r>
        <w:rPr>
          <w:rStyle w:val="32"/>
          <w:rFonts w:hint="eastAsia"/>
          <w:color w:val="auto"/>
          <w:highlight w:val="none"/>
        </w:rPr>
        <w:br w:type="page"/>
      </w:r>
    </w:p>
    <w:p w14:paraId="10A92AA4">
      <w:pPr>
        <w:shd w:val="clear"/>
        <w:spacing w:line="360" w:lineRule="auto"/>
        <w:jc w:val="center"/>
        <w:rPr>
          <w:rFonts w:ascii="宋体" w:hAnsi="宋体" w:cs="宋体"/>
          <w:b/>
          <w:color w:val="auto"/>
          <w:kern w:val="0"/>
          <w:sz w:val="32"/>
          <w:szCs w:val="32"/>
          <w:highlight w:val="none"/>
        </w:rPr>
      </w:pPr>
      <w:r>
        <w:rPr>
          <w:rStyle w:val="32"/>
          <w:rFonts w:hint="eastAsia"/>
          <w:color w:val="auto"/>
          <w:highlight w:val="none"/>
        </w:rPr>
        <w:t>第五章  采购合同</w:t>
      </w:r>
      <w:r>
        <w:rPr>
          <w:rFonts w:hint="eastAsia" w:ascii="宋体" w:hAnsi="宋体" w:cs="宋体"/>
          <w:b/>
          <w:color w:val="auto"/>
          <w:kern w:val="0"/>
          <w:sz w:val="32"/>
          <w:szCs w:val="32"/>
          <w:highlight w:val="none"/>
        </w:rPr>
        <w:t>（合同主要条款及格式）</w:t>
      </w:r>
    </w:p>
    <w:p w14:paraId="5164826C">
      <w:pPr>
        <w:shd w:val="clear"/>
        <w:spacing w:line="360" w:lineRule="auto"/>
        <w:rPr>
          <w:rFonts w:ascii="宋体" w:hAnsi="宋体" w:cs="宋体"/>
          <w:color w:val="auto"/>
          <w:kern w:val="0"/>
          <w:highlight w:val="none"/>
        </w:rPr>
      </w:pPr>
    </w:p>
    <w:p w14:paraId="5B7AFF93">
      <w:pPr>
        <w:shd w:val="clear"/>
        <w:spacing w:line="360" w:lineRule="auto"/>
        <w:rPr>
          <w:rFonts w:ascii="宋体" w:hAnsi="宋体" w:cs="宋体"/>
          <w:color w:val="auto"/>
          <w:kern w:val="0"/>
          <w:highlight w:val="none"/>
        </w:rPr>
      </w:pPr>
      <w:r>
        <w:rPr>
          <w:rFonts w:hint="eastAsia" w:ascii="宋体" w:hAnsi="宋体" w:cs="宋体"/>
          <w:color w:val="auto"/>
          <w:kern w:val="0"/>
          <w:highlight w:val="none"/>
        </w:rPr>
        <w:t>项目名称及编号：</w:t>
      </w:r>
      <w:r>
        <w:rPr>
          <w:rFonts w:hint="eastAsia" w:ascii="宋体" w:hAnsi="宋体" w:cs="宋体"/>
          <w:color w:val="auto"/>
          <w:kern w:val="0"/>
          <w:highlight w:val="none"/>
          <w:u w:val="single"/>
        </w:rPr>
        <w:t xml:space="preserve">                   </w:t>
      </w:r>
    </w:p>
    <w:p w14:paraId="0D208627">
      <w:pPr>
        <w:shd w:val="clear"/>
        <w:spacing w:line="360" w:lineRule="auto"/>
        <w:rPr>
          <w:rFonts w:ascii="宋体" w:hAnsi="宋体" w:cs="宋体"/>
          <w:color w:val="auto"/>
          <w:kern w:val="0"/>
          <w:highlight w:val="none"/>
        </w:rPr>
      </w:pPr>
      <w:r>
        <w:rPr>
          <w:rFonts w:hint="eastAsia" w:ascii="宋体" w:hAnsi="宋体" w:cs="宋体"/>
          <w:color w:val="auto"/>
          <w:kern w:val="0"/>
          <w:highlight w:val="none"/>
        </w:rPr>
        <w:t>甲方：</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（采购人）</w:t>
      </w:r>
    </w:p>
    <w:p w14:paraId="282BE959">
      <w:pPr>
        <w:shd w:val="clear"/>
        <w:spacing w:line="360" w:lineRule="auto"/>
        <w:rPr>
          <w:rFonts w:ascii="宋体" w:hAnsi="宋体" w:cs="宋体"/>
          <w:color w:val="auto"/>
          <w:kern w:val="0"/>
          <w:highlight w:val="none"/>
        </w:rPr>
      </w:pPr>
      <w:r>
        <w:rPr>
          <w:rFonts w:hint="eastAsia" w:ascii="宋体" w:hAnsi="宋体" w:cs="宋体"/>
          <w:color w:val="auto"/>
          <w:kern w:val="0"/>
          <w:highlight w:val="none"/>
        </w:rPr>
        <w:t>乙方：</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（中标供应商）</w:t>
      </w:r>
    </w:p>
    <w:p w14:paraId="17F2FFC2">
      <w:pPr>
        <w:shd w:val="clear"/>
        <w:spacing w:line="360" w:lineRule="auto"/>
        <w:rPr>
          <w:rFonts w:ascii="宋体" w:hAnsi="宋体" w:cs="宋体"/>
          <w:color w:val="auto"/>
          <w:kern w:val="0"/>
          <w:highlight w:val="none"/>
        </w:rPr>
      </w:pPr>
    </w:p>
    <w:p w14:paraId="4D5945C7">
      <w:pPr>
        <w:shd w:val="clea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根据《中华人民共和国政府采购法》、《中华人民共和国民法典》等法律、法规规定，按照招、投标文件规定条款和中标供应商承诺、甲乙双方签订本采购合同。</w:t>
      </w:r>
    </w:p>
    <w:p w14:paraId="60E8FE04">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第一条 合同文件</w:t>
      </w:r>
    </w:p>
    <w:p w14:paraId="630F56BF">
      <w:pPr>
        <w:tabs>
          <w:tab w:val="left" w:pos="5040"/>
        </w:tabs>
        <w:spacing w:line="360" w:lineRule="auto"/>
        <w:rPr>
          <w:rFonts w:hint="eastAsia" w:ascii="宋体" w:hAnsi="宋体" w:eastAsia="宋体" w:cs="宋体"/>
          <w:highlight w:val="none"/>
        </w:rPr>
      </w:pPr>
      <w:r>
        <w:rPr>
          <w:rFonts w:hint="eastAsia" w:ascii="宋体" w:hAnsi="宋体" w:eastAsia="宋体" w:cs="宋体"/>
          <w:highlight w:val="none"/>
        </w:rPr>
        <w:t>1、除本合同外，下列文件是构成本合同不可分割的部分：</w:t>
      </w:r>
    </w:p>
    <w:p w14:paraId="1E8CD6E5">
      <w:pPr>
        <w:tabs>
          <w:tab w:val="left" w:pos="5040"/>
        </w:tabs>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rPr>
        <w:t>（1）中标供应商提交的投标报价明细表、针对本项目的项目实施方案及服务方案和服务承诺；</w:t>
      </w:r>
    </w:p>
    <w:p w14:paraId="2BE67548">
      <w:pPr>
        <w:tabs>
          <w:tab w:val="left" w:pos="5040"/>
        </w:tabs>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rPr>
        <w:t>（2）中标通知书；</w:t>
      </w:r>
    </w:p>
    <w:p w14:paraId="49685606">
      <w:pPr>
        <w:tabs>
          <w:tab w:val="left" w:pos="5040"/>
        </w:tabs>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rPr>
        <w:t>（3）本合同协议书及有关补充资料；</w:t>
      </w:r>
    </w:p>
    <w:p w14:paraId="14BF3A12">
      <w:pPr>
        <w:tabs>
          <w:tab w:val="left" w:pos="5040"/>
        </w:tabs>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rPr>
        <w:t>（4）招标文件的条款要求。</w:t>
      </w:r>
    </w:p>
    <w:p w14:paraId="77923D97">
      <w:pPr>
        <w:tabs>
          <w:tab w:val="left" w:pos="5040"/>
        </w:tabs>
        <w:spacing w:line="360" w:lineRule="auto"/>
        <w:rPr>
          <w:rFonts w:hint="eastAsia" w:ascii="宋体" w:hAnsi="宋体" w:eastAsia="宋体" w:cs="宋体"/>
          <w:highlight w:val="none"/>
        </w:rPr>
      </w:pPr>
      <w:r>
        <w:rPr>
          <w:rFonts w:hint="eastAsia" w:ascii="宋体" w:hAnsi="宋体" w:eastAsia="宋体" w:cs="宋体"/>
          <w:highlight w:val="none"/>
        </w:rPr>
        <w:t>2、合同价金额包括：服务过程中相关的一切费用。</w:t>
      </w:r>
    </w:p>
    <w:p w14:paraId="701503D8">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第二条　合同金额</w:t>
      </w:r>
    </w:p>
    <w:p w14:paraId="61484BC1">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根据《中标通知书》的中标内容，合同的总金额为：（大写）</w:t>
      </w:r>
      <w:r>
        <w:rPr>
          <w:rFonts w:hint="eastAsia" w:ascii="宋体" w:hAnsi="宋体" w:eastAsia="宋体" w:cs="宋体"/>
          <w:highlight w:val="none"/>
          <w:u w:val="single"/>
        </w:rPr>
        <w:t>　　　　　　　　　　　　　　　　　</w:t>
      </w:r>
    </w:p>
    <w:p w14:paraId="049C619A">
      <w:pPr>
        <w:tabs>
          <w:tab w:val="left" w:pos="5040"/>
        </w:tabs>
        <w:spacing w:line="360" w:lineRule="auto"/>
        <w:rPr>
          <w:rFonts w:hint="eastAsia" w:ascii="宋体" w:hAnsi="宋体" w:eastAsia="宋体" w:cs="宋体"/>
          <w:highlight w:val="none"/>
        </w:rPr>
      </w:pPr>
      <w:r>
        <w:rPr>
          <w:rFonts w:hint="eastAsia" w:ascii="宋体" w:hAnsi="宋体" w:eastAsia="宋体" w:cs="宋体"/>
          <w:highlight w:val="none"/>
        </w:rPr>
        <w:t>人民币（￥</w:t>
      </w:r>
      <w:r>
        <w:rPr>
          <w:rFonts w:hint="eastAsia" w:ascii="宋体" w:hAnsi="宋体" w:eastAsia="宋体" w:cs="宋体"/>
          <w:highlight w:val="none"/>
          <w:u w:val="single"/>
        </w:rPr>
        <w:t>　　　　　　　　　　　　　　　</w:t>
      </w:r>
      <w:r>
        <w:rPr>
          <w:rFonts w:hint="eastAsia" w:ascii="宋体" w:hAnsi="宋体" w:eastAsia="宋体" w:cs="宋体"/>
          <w:highlight w:val="none"/>
        </w:rPr>
        <w:t>元）。</w:t>
      </w:r>
    </w:p>
    <w:p w14:paraId="6DAE1BC2">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第三条 项目服务地点及服务期</w:t>
      </w:r>
    </w:p>
    <w:p w14:paraId="629568CC">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（1）服务地点：桂林市</w:t>
      </w:r>
      <w:r>
        <w:rPr>
          <w:rFonts w:hint="eastAsia" w:ascii="宋体" w:hAnsi="宋体" w:eastAsia="宋体" w:cs="宋体"/>
          <w:highlight w:val="none"/>
          <w:lang w:val="en-US" w:eastAsia="zh-CN"/>
        </w:rPr>
        <w:t>临桂区</w:t>
      </w:r>
      <w:r>
        <w:rPr>
          <w:rFonts w:hint="eastAsia" w:ascii="宋体" w:hAnsi="宋体" w:eastAsia="宋体" w:cs="宋体"/>
          <w:highlight w:val="none"/>
        </w:rPr>
        <w:t>。</w:t>
      </w:r>
    </w:p>
    <w:p w14:paraId="349D3057">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合同签订</w:t>
      </w:r>
      <w:r>
        <w:rPr>
          <w:rFonts w:hint="eastAsia" w:ascii="宋体" w:hAnsi="宋体" w:cs="宋体"/>
          <w:highlight w:val="none"/>
          <w:lang w:val="en-US" w:eastAsia="zh-CN"/>
        </w:rPr>
        <w:t>3</w:t>
      </w:r>
      <w:r>
        <w:rPr>
          <w:rFonts w:hint="eastAsia" w:ascii="宋体" w:hAnsi="宋体" w:eastAsia="宋体" w:cs="宋体"/>
          <w:highlight w:val="none"/>
          <w:lang w:val="en-US" w:eastAsia="zh-CN"/>
        </w:rPr>
        <w:t>0日内需提交临桂区中心城区测绘成果，剩余范围需在提交临桂区中心城区测绘成果后</w:t>
      </w:r>
      <w:r>
        <w:rPr>
          <w:rFonts w:hint="eastAsia" w:ascii="宋体" w:hAnsi="宋体" w:cs="宋体"/>
          <w:highlight w:val="none"/>
          <w:lang w:val="en-US" w:eastAsia="zh-CN"/>
        </w:rPr>
        <w:t>6</w:t>
      </w:r>
      <w:r>
        <w:rPr>
          <w:rFonts w:hint="eastAsia" w:ascii="宋体" w:hAnsi="宋体" w:eastAsia="宋体" w:cs="宋体"/>
          <w:highlight w:val="none"/>
          <w:lang w:val="en-US" w:eastAsia="zh-CN"/>
        </w:rPr>
        <w:t>0日内完成</w:t>
      </w:r>
      <w:r>
        <w:rPr>
          <w:rFonts w:hint="eastAsia" w:ascii="宋体" w:hAnsi="宋体" w:eastAsia="宋体" w:cs="宋体"/>
          <w:highlight w:val="none"/>
        </w:rPr>
        <w:t>。</w:t>
      </w:r>
    </w:p>
    <w:p w14:paraId="49DD4788">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第四条 权力保证</w:t>
      </w:r>
    </w:p>
    <w:p w14:paraId="7956D1AD">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乙方应保证所提供服务在使用时不会侵犯任何第三方的专利权、商标权、工业设计权或其他权利。</w:t>
      </w:r>
    </w:p>
    <w:p w14:paraId="5870602F">
      <w:pPr>
        <w:numPr>
          <w:ilvl w:val="0"/>
          <w:numId w:val="1"/>
        </w:num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交付</w:t>
      </w:r>
    </w:p>
    <w:p w14:paraId="59C5004E">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1.完成时间：合同签订后</w:t>
      </w:r>
      <w:r>
        <w:rPr>
          <w:rFonts w:hint="eastAsia" w:ascii="宋体" w:hAnsi="宋体" w:eastAsia="宋体" w:cs="宋体"/>
          <w:highlight w:val="none"/>
          <w:lang w:val="en-US" w:eastAsia="zh-CN"/>
        </w:rPr>
        <w:t>90</w:t>
      </w:r>
      <w:r>
        <w:rPr>
          <w:rFonts w:hint="eastAsia" w:ascii="宋体" w:hAnsi="宋体" w:eastAsia="宋体" w:cs="宋体"/>
          <w:highlight w:val="none"/>
        </w:rPr>
        <w:t>个日历日内交付使用。</w:t>
      </w:r>
    </w:p>
    <w:p w14:paraId="5CCAC06F">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2.作业依据：</w:t>
      </w:r>
    </w:p>
    <w:p w14:paraId="170B262A">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（1）《土地调查条例》；</w:t>
      </w:r>
    </w:p>
    <w:p w14:paraId="1C856A14">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（2）《第二次全国土地调查技术规程》（TD/T 1014-201X 中华人民共和国国土资源部）；</w:t>
      </w:r>
    </w:p>
    <w:p w14:paraId="46398379">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（3）《土地利用数据库标准》；（TD/T 1016-201X）</w:t>
      </w:r>
    </w:p>
    <w:p w14:paraId="5666D635">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（4）《城镇地籍数据库标准》（TD/T 1015-201X）；</w:t>
      </w:r>
    </w:p>
    <w:p w14:paraId="3D61ABCA">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（5）《第二次全国土地调查数据库建设技术规范》；</w:t>
      </w:r>
    </w:p>
    <w:p w14:paraId="0F40BE7D">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（6）《基本农田调查技术规定》；</w:t>
      </w:r>
    </w:p>
    <w:p w14:paraId="5C2B1147">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（7）《第二次全国土地调查成果检查验收办法》（国务院第二次土地调查领导小组办公室）；</w:t>
      </w:r>
    </w:p>
    <w:p w14:paraId="7D416DDA">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（8）《全球定位系统城市测量技术规程》（CJJ73-97）；</w:t>
      </w:r>
    </w:p>
    <w:p w14:paraId="4C68FA39">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（9）《中华人民共和国测绘法》；</w:t>
      </w:r>
    </w:p>
    <w:p w14:paraId="487E8658">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（10）《土地权属争议处理办法》</w:t>
      </w:r>
    </w:p>
    <w:p w14:paraId="524C97E0">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11）国家有关部门制定的1：1万（1：500、1：1000、1：201X）比例尺地形图测绘、航天摄影、航空摄影、控制测量、数字化测图、扫描矢量化、要素分类与代码、图式、数字正射影像（DOM），数字高层模型（DEM）、数字化测量等现行国家标准或行业标准。 </w:t>
      </w:r>
    </w:p>
    <w:p w14:paraId="297E02B5">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12</w:t>
      </w:r>
      <w:r>
        <w:rPr>
          <w:rFonts w:hint="eastAsia" w:ascii="宋体" w:hAnsi="宋体" w:cs="宋体"/>
          <w:highlight w:val="none"/>
          <w:lang w:eastAsia="zh-CN"/>
        </w:rPr>
        <w:t>）</w:t>
      </w:r>
      <w:r>
        <w:rPr>
          <w:rFonts w:hint="eastAsia" w:ascii="宋体" w:hAnsi="宋体" w:eastAsia="宋体" w:cs="宋体"/>
          <w:highlight w:val="none"/>
        </w:rPr>
        <w:t>工作要求</w:t>
      </w:r>
    </w:p>
    <w:p w14:paraId="316C8E31">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 按照1985国家高程基准要求，完成1:500比例尺地形图测绘，国家2000大地坐标系。</w:t>
      </w:r>
    </w:p>
    <w:p w14:paraId="3CBDD82A">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 按照控制测量、工程测量等相关技术标准，在规定时间内如期完成该项工作。</w:t>
      </w:r>
    </w:p>
    <w:p w14:paraId="7A0A4B64">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第六条 税费</w:t>
      </w:r>
    </w:p>
    <w:p w14:paraId="3E9D7ABE">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本合同执行中相关的一切税费均由乙方负担，已包含在中标总价中。</w:t>
      </w:r>
    </w:p>
    <w:p w14:paraId="175BE5AF">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hint="eastAsia" w:eastAsia="宋体" w:cs="Times New Roman"/>
          <w:highlight w:val="none"/>
          <w:lang w:val="zh-CN"/>
        </w:rPr>
      </w:pPr>
      <w:r>
        <w:rPr>
          <w:rFonts w:hint="eastAsia" w:ascii="宋体" w:hAnsi="宋体" w:eastAsia="宋体" w:cs="宋体"/>
          <w:b/>
          <w:bCs/>
          <w:highlight w:val="none"/>
        </w:rPr>
        <w:t xml:space="preserve">第七条 </w:t>
      </w:r>
      <w:r>
        <w:rPr>
          <w:rFonts w:hint="eastAsia" w:ascii="宋体" w:hAnsi="宋体" w:eastAsia="宋体" w:cs="宋体"/>
          <w:b/>
          <w:bCs/>
          <w:szCs w:val="21"/>
          <w:highlight w:val="none"/>
          <w:lang w:val="zh-CN"/>
        </w:rPr>
        <w:t>付款方式</w:t>
      </w:r>
    </w:p>
    <w:p w14:paraId="54225B78">
      <w:pPr>
        <w:pStyle w:val="10"/>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color w:val="000000"/>
          <w:sz w:val="22"/>
          <w:szCs w:val="22"/>
          <w:highlight w:val="none"/>
        </w:rPr>
        <w:t>付款方式：</w:t>
      </w:r>
      <w:r>
        <w:rPr>
          <w:rFonts w:hint="eastAsia" w:ascii="宋体" w:hAnsi="宋体" w:eastAsia="宋体" w:cs="宋体"/>
          <w:bCs/>
          <w:color w:val="000000"/>
          <w:kern w:val="0"/>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lang w:val="en-US" w:eastAsia="zh-CN" w:bidi="ar-SA"/>
        </w:rPr>
        <w:t>提交所有成果后一年内支付合同款项的20% ，剩余款项三年内付清，所有支付以财政局拨付到账为准，如因财政系统原因延迟支付的，支付时间顺延。</w:t>
      </w:r>
    </w:p>
    <w:p w14:paraId="7A748898">
      <w:pPr>
        <w:pStyle w:val="10"/>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第八条 违约责任</w:t>
      </w:r>
    </w:p>
    <w:p w14:paraId="7AD52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1.乙方提供的成果如果侵犯了第三方合法权益而引发的任何纠纷或诉讼，均由乙方负责交涉并承担全部责任。如因此给甲方造成损失的（包括甲方委托律师谈判或应诉发生的全部费用），由乙方赔偿给甲方。</w:t>
      </w:r>
    </w:p>
    <w:p w14:paraId="78CCB10D">
      <w:pPr>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乙方未按约定向甲方提交服务成果的（包括收到甲方整改或补充意见后应按约定重新提交服务成果），逾期每天按合同总价的千分之三向甲方支付违约金，逾期达30天的甲方有权解除合同。甲方依约定或依法解除合同的，乙方除退还已收甲方全部费用外，另向甲方支付合同总价30%违约金。</w:t>
      </w:r>
    </w:p>
    <w:p w14:paraId="5EED0B1B">
      <w:pPr>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3.</w:t>
      </w:r>
      <w:r>
        <w:rPr>
          <w:rFonts w:hint="eastAsia" w:ascii="宋体" w:hAnsi="宋体" w:eastAsia="宋体" w:cs="宋体"/>
          <w:szCs w:val="21"/>
          <w:highlight w:val="none"/>
          <w:lang w:val="zh-CN"/>
        </w:rPr>
        <w:t>其它违约行为按违约合同额 5%收取违约金并赔偿经济损失。</w:t>
      </w:r>
    </w:p>
    <w:p w14:paraId="188DB180">
      <w:pPr>
        <w:widowControl w:val="0"/>
        <w:snapToGrid w:val="0"/>
        <w:spacing w:line="360" w:lineRule="auto"/>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18"/>
          <w:szCs w:val="18"/>
          <w:highlight w:val="none"/>
          <w:lang w:val="zh-CN" w:eastAsia="zh-CN" w:bidi="ar-SA"/>
        </w:rPr>
        <w:t xml:space="preserve">   </w:t>
      </w:r>
      <w:r>
        <w:rPr>
          <w:rFonts w:hint="eastAsia" w:ascii="宋体" w:hAnsi="宋体" w:eastAsia="宋体" w:cs="宋体"/>
          <w:kern w:val="2"/>
          <w:sz w:val="21"/>
          <w:szCs w:val="21"/>
          <w:highlight w:val="none"/>
          <w:lang w:val="zh-CN" w:eastAsia="zh-CN" w:bidi="ar-SA"/>
        </w:rPr>
        <w:t xml:space="preserve"> </w:t>
      </w: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zh-CN" w:eastAsia="zh-CN" w:bidi="ar-SA"/>
        </w:rPr>
        <w:t>.一方违约，守约方向违约方主张权利发生的律师费、鉴定费、诉讼保全保险费等损失由违约方承担。</w:t>
      </w:r>
    </w:p>
    <w:p w14:paraId="4371246A">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第九条 不可抗力事件处理</w:t>
      </w:r>
    </w:p>
    <w:p w14:paraId="76B14823">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1、在合同有效期内，乙方因不可抗力事件导致不能履行合同，则合同履行期可延长，其延长期与不可抗力影响期相同。</w:t>
      </w:r>
    </w:p>
    <w:p w14:paraId="48D5C7DE">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2、不可抗力事件发生后，应立即通知对方，并寄送有关权威机构出具的证明。</w:t>
      </w:r>
    </w:p>
    <w:p w14:paraId="42805224">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3、不可抗力事件延续一百二十天以上，双方应通过友好协商，确定是否继续履行合同。</w:t>
      </w:r>
    </w:p>
    <w:p w14:paraId="7DEDD547">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第十条 合同争议解决</w:t>
      </w:r>
    </w:p>
    <w:p w14:paraId="07773DEE">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1、双方因服务成果质量是否合格发生争议的，应邀请国家认可的相关机构进行鉴定，服务成果质量合格的，鉴定费由甲方承担；服务成果质量不合格的，鉴定费由乙方承担。</w:t>
      </w:r>
      <w:r>
        <w:rPr>
          <w:rFonts w:hint="eastAsia" w:ascii="宋体" w:hAnsi="宋体" w:eastAsia="宋体" w:cs="宋体"/>
          <w:highlight w:val="none"/>
        </w:rPr>
        <w:tab/>
      </w:r>
      <w:r>
        <w:rPr>
          <w:rFonts w:hint="eastAsia" w:ascii="宋体" w:hAnsi="宋体" w:eastAsia="宋体" w:cs="宋体"/>
          <w:highlight w:val="none"/>
        </w:rPr>
        <w:tab/>
      </w:r>
    </w:p>
    <w:p w14:paraId="6E194F71">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2、因履行本合同引起的或与本合同有关的争议，甲乙双方应首先通过友好协商解决，如果协商不成的通过诉讼程序解决。</w:t>
      </w:r>
    </w:p>
    <w:p w14:paraId="02172294">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3、双方约定本合同履行地为甲方所在地。</w:t>
      </w:r>
    </w:p>
    <w:p w14:paraId="19650F92">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第十一条 合同生效及其它</w:t>
      </w:r>
    </w:p>
    <w:p w14:paraId="5656D375">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1、合同经甲乙双方法定代表人或授权代表签字并加盖双方公章后生效。</w:t>
      </w:r>
    </w:p>
    <w:p w14:paraId="1B185338">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2、合同执行中涉及采购资金和采购内容修改或补充的，需经桂林市临桂区财政部门审批，并签订书面补充协议报政府采购管理办公室备案，方可作为主合同不可分割的一部分。</w:t>
      </w:r>
    </w:p>
    <w:p w14:paraId="1C9C093E">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3、本合同未尽事宜，遵照《合同法》有关条文执行。</w:t>
      </w:r>
    </w:p>
    <w:p w14:paraId="3BCA7639">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第十二条 合同的变更、终止、解除与转让</w:t>
      </w:r>
    </w:p>
    <w:p w14:paraId="2D92DB51">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1、甲方和乙方协商一致，可以解除合同。</w:t>
      </w:r>
    </w:p>
    <w:p w14:paraId="4641CFB6">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2、有下列情况之一，合同方可以解除合同：</w:t>
      </w:r>
    </w:p>
    <w:p w14:paraId="60AC93E7">
      <w:pPr>
        <w:tabs>
          <w:tab w:val="left" w:pos="5040"/>
        </w:tabs>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rPr>
        <w:t>（1）因不可抗力致使不能实现合同目的，未受不可抗力影响的一方有权解除合同；</w:t>
      </w:r>
    </w:p>
    <w:p w14:paraId="2E154B34">
      <w:pPr>
        <w:tabs>
          <w:tab w:val="left" w:pos="5040"/>
        </w:tabs>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rPr>
        <w:t>（2）因合同一方违约导致合同不能履行，另一方有权解除合同。</w:t>
      </w:r>
    </w:p>
    <w:p w14:paraId="7DB3461C">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3、有权解除合同的一方，应当在违约事实或不可抗力发生之后10天内书面通知对方提出解除合同，合同在书面通知到达对方时解除。</w:t>
      </w:r>
    </w:p>
    <w:p w14:paraId="6CE601E1">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4、除《中华人民共和国政府采购法》第五十条规定的情形外，本合同一经签订，甲乙双方不得擅自变更，中止或终止。</w:t>
      </w:r>
    </w:p>
    <w:p w14:paraId="18806D4F">
      <w:pPr>
        <w:tabs>
          <w:tab w:val="left" w:pos="5040"/>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5、乙方不得擅自转让其应履行的合同义务。如乙方擅自转让合同义务的，甲方有权解除合同并要求乙方承担违约责任。</w:t>
      </w:r>
    </w:p>
    <w:p w14:paraId="41E701B5">
      <w:pPr>
        <w:tabs>
          <w:tab w:val="left" w:pos="5040"/>
        </w:tabs>
        <w:spacing w:line="360" w:lineRule="auto"/>
        <w:rPr>
          <w:rFonts w:hint="eastAsia" w:ascii="宋体" w:hAnsi="宋体" w:eastAsia="宋体" w:cs="宋体"/>
          <w:b/>
          <w:bCs/>
          <w:highlight w:val="none"/>
        </w:rPr>
      </w:pPr>
      <w:r>
        <w:rPr>
          <w:rFonts w:hint="eastAsia" w:ascii="宋体" w:hAnsi="宋体" w:eastAsia="宋体" w:cs="宋体"/>
          <w:b/>
          <w:bCs/>
          <w:highlight w:val="none"/>
        </w:rPr>
        <w:t>第十三条 签订本合同依据</w:t>
      </w:r>
    </w:p>
    <w:p w14:paraId="17FA6114">
      <w:pPr>
        <w:tabs>
          <w:tab w:val="left" w:pos="5040"/>
        </w:tabs>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1、招标文件；</w:t>
      </w:r>
    </w:p>
    <w:p w14:paraId="1B77A2F0">
      <w:pPr>
        <w:tabs>
          <w:tab w:val="left" w:pos="5040"/>
        </w:tabs>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2、中标供应商的投标报价明细表、针对本项目的项目实施方案；</w:t>
      </w:r>
    </w:p>
    <w:p w14:paraId="10B04A08">
      <w:pPr>
        <w:tabs>
          <w:tab w:val="left" w:pos="5040"/>
        </w:tabs>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3、服务承诺方案书；</w:t>
      </w:r>
    </w:p>
    <w:p w14:paraId="39DC8A06">
      <w:pPr>
        <w:tabs>
          <w:tab w:val="left" w:pos="5040"/>
        </w:tabs>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4、中标通知书。</w:t>
      </w:r>
    </w:p>
    <w:p w14:paraId="166D6711">
      <w:pPr>
        <w:tabs>
          <w:tab w:val="left" w:pos="5040"/>
        </w:tabs>
        <w:spacing w:line="360" w:lineRule="auto"/>
        <w:rPr>
          <w:rFonts w:hint="eastAsia" w:ascii="宋体" w:hAnsi="宋体" w:eastAsia="宋体" w:cs="Times New Roman"/>
          <w:highlight w:val="none"/>
        </w:rPr>
      </w:pPr>
      <w:r>
        <w:rPr>
          <w:rFonts w:hint="eastAsia" w:ascii="宋体" w:hAnsi="宋体" w:eastAsia="宋体" w:cs="宋体"/>
          <w:b/>
          <w:highlight w:val="none"/>
        </w:rPr>
        <w:t xml:space="preserve">第十四条 </w:t>
      </w:r>
      <w:r>
        <w:rPr>
          <w:rFonts w:hint="eastAsia" w:ascii="宋体" w:hAnsi="宋体" w:eastAsia="宋体" w:cs="宋体"/>
          <w:highlight w:val="none"/>
        </w:rPr>
        <w:t xml:space="preserve"> </w:t>
      </w:r>
      <w:r>
        <w:rPr>
          <w:rFonts w:hint="eastAsia" w:ascii="宋体" w:hAnsi="宋体" w:eastAsia="宋体" w:cs="Times New Roman"/>
          <w:szCs w:val="21"/>
          <w:highlight w:val="none"/>
        </w:rPr>
        <w:t>本合同甲乙双方签字盖章后生效，一式四份，具有同等法律效力，甲、乙双方各一份。</w:t>
      </w:r>
      <w:r>
        <w:rPr>
          <w:rFonts w:hint="eastAsia" w:ascii="宋体" w:hAnsi="宋体" w:eastAsia="宋体" w:cs="Times New Roman"/>
          <w:highlight w:val="none"/>
        </w:rPr>
        <w:t>政府采购合同双方自签订之日起一个工作日内将合同原件两份交采购代理机构。采购代理机构将一份合同原件送桂林市临桂区政府采购监督管理股备案，一份由采购代理机构存档。</w:t>
      </w:r>
    </w:p>
    <w:p w14:paraId="0BC0EB64">
      <w:pPr>
        <w:spacing w:line="360" w:lineRule="auto"/>
        <w:rPr>
          <w:rFonts w:hint="eastAsia" w:ascii="宋体" w:hAnsi="宋体" w:eastAsia="宋体" w:cs="Times New Roman"/>
          <w:szCs w:val="21"/>
          <w:highlight w:val="none"/>
          <w:u w:val="single"/>
        </w:rPr>
      </w:pPr>
      <w:r>
        <w:rPr>
          <w:rFonts w:hint="eastAsia" w:ascii="宋体" w:hAnsi="宋体" w:eastAsia="宋体" w:cs="Times New Roman"/>
          <w:szCs w:val="21"/>
          <w:highlight w:val="none"/>
        </w:rPr>
        <w:t>甲方（公章）：</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乙方（公章）：</w:t>
      </w:r>
      <w:r>
        <w:rPr>
          <w:rFonts w:hint="eastAsia" w:ascii="宋体" w:hAnsi="宋体" w:eastAsia="宋体" w:cs="Times New Roman"/>
          <w:szCs w:val="21"/>
          <w:highlight w:val="none"/>
          <w:u w:val="single"/>
        </w:rPr>
        <w:t>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p>
    <w:p w14:paraId="5C7AF958">
      <w:pPr>
        <w:spacing w:line="360" w:lineRule="auto"/>
        <w:rPr>
          <w:rFonts w:hint="eastAsia" w:ascii="宋体" w:hAnsi="宋体" w:eastAsia="宋体" w:cs="Times New Roman"/>
          <w:szCs w:val="21"/>
          <w:highlight w:val="none"/>
          <w:u w:val="single"/>
        </w:rPr>
      </w:pPr>
      <w:r>
        <w:rPr>
          <w:rFonts w:hint="eastAsia" w:ascii="宋体" w:hAnsi="宋体" w:eastAsia="宋体" w:cs="Times New Roman"/>
          <w:szCs w:val="21"/>
          <w:highlight w:val="none"/>
        </w:rPr>
        <w:t>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p>
    <w:p w14:paraId="0F7625DB">
      <w:pPr>
        <w:tabs>
          <w:tab w:val="left" w:pos="4680"/>
        </w:tabs>
        <w:spacing w:line="360" w:lineRule="auto"/>
        <w:rPr>
          <w:rFonts w:hint="eastAsia" w:ascii="宋体" w:hAnsi="宋体" w:eastAsia="宋体" w:cs="Times New Roman"/>
          <w:szCs w:val="21"/>
          <w:highlight w:val="none"/>
          <w:u w:val="single"/>
        </w:rPr>
      </w:pPr>
      <w:r>
        <w:rPr>
          <w:rFonts w:hint="eastAsia" w:ascii="宋体" w:hAnsi="宋体" w:eastAsia="宋体" w:cs="Times New Roman"/>
          <w:szCs w:val="21"/>
          <w:highlight w:val="none"/>
        </w:rPr>
        <w:t>委托代理人：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委托代理人：</w:t>
      </w:r>
      <w:r>
        <w:rPr>
          <w:rFonts w:hint="eastAsia" w:ascii="宋体" w:hAnsi="宋体" w:eastAsia="宋体" w:cs="Times New Roman"/>
          <w:szCs w:val="21"/>
          <w:highlight w:val="none"/>
          <w:u w:val="single"/>
        </w:rPr>
        <w:t>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p>
    <w:p w14:paraId="221558C5">
      <w:pPr>
        <w:tabs>
          <w:tab w:val="left" w:pos="5040"/>
        </w:tabs>
        <w:spacing w:line="360" w:lineRule="auto"/>
        <w:rPr>
          <w:rFonts w:hint="eastAsia" w:ascii="宋体" w:hAnsi="宋体" w:eastAsia="宋体" w:cs="Times New Roman"/>
          <w:szCs w:val="21"/>
          <w:highlight w:val="none"/>
          <w:u w:val="single"/>
        </w:rPr>
      </w:pPr>
      <w:r>
        <w:rPr>
          <w:rFonts w:hint="eastAsia" w:ascii="宋体" w:hAnsi="宋体" w:eastAsia="宋体" w:cs="Times New Roman"/>
          <w:szCs w:val="21"/>
          <w:highlight w:val="none"/>
        </w:rPr>
        <w:t>电  话：</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电   话：</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p>
    <w:p w14:paraId="631472DA">
      <w:pPr>
        <w:tabs>
          <w:tab w:val="left" w:pos="5040"/>
        </w:tabs>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开户名称：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开户名称：</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14:paraId="3B972736">
      <w:pPr>
        <w:tabs>
          <w:tab w:val="left" w:pos="5040"/>
        </w:tabs>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开户银行：</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开户银行：</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14:paraId="46AFAB02">
      <w:pPr>
        <w:tabs>
          <w:tab w:val="left" w:pos="5040"/>
        </w:tabs>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银行账号：</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银行账号：</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ab/>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14:paraId="63184674">
      <w:pPr>
        <w:spacing w:line="360" w:lineRule="auto"/>
        <w:rPr>
          <w:rFonts w:hint="eastAsia" w:ascii="宋体" w:hAnsi="宋体" w:eastAsia="宋体" w:cs="Times New Roman"/>
          <w:b/>
          <w:sz w:val="32"/>
          <w:szCs w:val="32"/>
          <w:highlight w:val="none"/>
        </w:rPr>
      </w:pPr>
      <w:r>
        <w:rPr>
          <w:rFonts w:hint="eastAsia" w:ascii="宋体" w:hAnsi="宋体" w:eastAsia="宋体" w:cs="Times New Roman"/>
          <w:szCs w:val="21"/>
          <w:highlight w:val="none"/>
        </w:rPr>
        <w:t>日    期：</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日    期：</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ab/>
      </w:r>
    </w:p>
    <w:p w14:paraId="6BDEF210">
      <w:pPr>
        <w:shd w:val="clear"/>
        <w:tabs>
          <w:tab w:val="left" w:pos="5040"/>
        </w:tabs>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2673CC4C">
      <w:pPr>
        <w:shd w:val="clear"/>
        <w:spacing w:line="360" w:lineRule="auto"/>
        <w:rPr>
          <w:rFonts w:ascii="宋体" w:hAnsi="宋体" w:cs="宋体"/>
          <w:color w:val="auto"/>
          <w:kern w:val="0"/>
          <w:highlight w:val="none"/>
        </w:rPr>
      </w:pPr>
    </w:p>
    <w:p w14:paraId="4ABD7CAA">
      <w:pPr>
        <w:shd w:val="clear"/>
        <w:tabs>
          <w:tab w:val="left" w:pos="5040"/>
        </w:tabs>
        <w:spacing w:line="360" w:lineRule="auto"/>
        <w:rPr>
          <w:rFonts w:ascii="宋体" w:hAnsi="宋体" w:cs="宋体"/>
          <w:color w:val="auto"/>
          <w:szCs w:val="21"/>
          <w:highlight w:val="none"/>
        </w:rPr>
      </w:pPr>
    </w:p>
    <w:p w14:paraId="3FCC00CA">
      <w:pPr>
        <w:pStyle w:val="29"/>
        <w:shd w:val="clear"/>
        <w:spacing w:line="360" w:lineRule="auto"/>
        <w:rPr>
          <w:rFonts w:ascii="宋体" w:hAnsi="宋体" w:cs="宋体"/>
          <w:color w:val="auto"/>
          <w:highlight w:val="none"/>
        </w:rPr>
      </w:pPr>
    </w:p>
    <w:p w14:paraId="0B9D9A20">
      <w:pPr>
        <w:shd w:val="clear"/>
        <w:tabs>
          <w:tab w:val="left" w:pos="5040"/>
        </w:tabs>
        <w:spacing w:line="360" w:lineRule="auto"/>
        <w:rPr>
          <w:rFonts w:ascii="宋体" w:hAnsi="宋体" w:cs="宋体"/>
          <w:color w:val="auto"/>
          <w:szCs w:val="21"/>
          <w:highlight w:val="none"/>
        </w:rPr>
      </w:pPr>
    </w:p>
    <w:p w14:paraId="508A8115">
      <w:pPr>
        <w:shd w:val="clear"/>
        <w:tabs>
          <w:tab w:val="left" w:pos="5040"/>
        </w:tabs>
        <w:spacing w:line="360" w:lineRule="auto"/>
        <w:rPr>
          <w:rFonts w:ascii="宋体" w:hAnsi="宋体" w:cs="宋体"/>
          <w:color w:val="auto"/>
          <w:szCs w:val="21"/>
          <w:highlight w:val="none"/>
        </w:rPr>
      </w:pPr>
    </w:p>
    <w:p w14:paraId="0B72A1FB">
      <w:pPr>
        <w:shd w:val="clear"/>
        <w:tabs>
          <w:tab w:val="left" w:pos="5040"/>
        </w:tabs>
        <w:spacing w:line="360" w:lineRule="auto"/>
        <w:rPr>
          <w:rFonts w:ascii="宋体" w:hAnsi="宋体" w:cs="宋体"/>
          <w:color w:val="auto"/>
          <w:szCs w:val="21"/>
          <w:highlight w:val="none"/>
        </w:rPr>
      </w:pPr>
    </w:p>
    <w:p w14:paraId="1699FB04">
      <w:pPr>
        <w:shd w:val="clear"/>
        <w:spacing w:line="360" w:lineRule="auto"/>
        <w:jc w:val="center"/>
        <w:rPr>
          <w:rFonts w:hint="eastAsia" w:ascii="宋体" w:hAnsi="宋体" w:cs="宋体"/>
          <w:b/>
          <w:color w:val="auto"/>
          <w:kern w:val="0"/>
          <w:sz w:val="32"/>
          <w:szCs w:val="32"/>
          <w:highlight w:val="none"/>
        </w:rPr>
      </w:pPr>
      <w:bookmarkStart w:id="18" w:name="_Toc31302"/>
      <w:bookmarkStart w:id="19" w:name="_Toc495841786"/>
      <w:r>
        <w:rPr>
          <w:rFonts w:hint="eastAsia" w:ascii="宋体" w:hAnsi="宋体" w:cs="宋体"/>
          <w:b/>
          <w:color w:val="auto"/>
          <w:kern w:val="0"/>
          <w:sz w:val="32"/>
          <w:szCs w:val="32"/>
          <w:highlight w:val="none"/>
        </w:rPr>
        <w:t>第六章  投标文件格式</w:t>
      </w:r>
      <w:bookmarkEnd w:id="18"/>
    </w:p>
    <w:p w14:paraId="6FB0E020">
      <w:pPr>
        <w:shd w:val="clear"/>
        <w:spacing w:line="360" w:lineRule="auto"/>
        <w:rPr>
          <w:rFonts w:ascii="宋体" w:hAnsi="宋体" w:cs="宋体"/>
          <w:b/>
          <w:bCs/>
          <w:color w:val="auto"/>
          <w:sz w:val="30"/>
          <w:szCs w:val="30"/>
          <w:highlight w:val="none"/>
        </w:rPr>
      </w:pPr>
      <w:bookmarkStart w:id="20" w:name="_Toc498627082"/>
      <w:bookmarkStart w:id="21" w:name="_Toc478137727"/>
      <w:bookmarkStart w:id="22" w:name="_Toc486695806"/>
      <w:bookmarkStart w:id="23" w:name="_Toc486867150"/>
      <w:bookmarkStart w:id="24" w:name="_Toc498698226"/>
      <w:bookmarkStart w:id="25" w:name="_Toc31410"/>
      <w:bookmarkStart w:id="26" w:name="_Toc1762"/>
      <w:r>
        <w:rPr>
          <w:rFonts w:hint="eastAsia" w:ascii="宋体" w:hAnsi="宋体" w:cs="宋体"/>
          <w:b/>
          <w:bCs/>
          <w:color w:val="auto"/>
          <w:sz w:val="30"/>
          <w:szCs w:val="30"/>
          <w:highlight w:val="none"/>
        </w:rPr>
        <w:t>投标文件封面格式</w:t>
      </w:r>
      <w:bookmarkEnd w:id="20"/>
      <w:bookmarkEnd w:id="21"/>
      <w:bookmarkEnd w:id="22"/>
      <w:bookmarkEnd w:id="23"/>
      <w:bookmarkEnd w:id="24"/>
      <w:r>
        <w:rPr>
          <w:rFonts w:hint="eastAsia" w:ascii="宋体" w:hAnsi="宋体" w:cs="宋体"/>
          <w:b/>
          <w:bCs/>
          <w:color w:val="auto"/>
          <w:sz w:val="30"/>
          <w:szCs w:val="30"/>
          <w:highlight w:val="none"/>
        </w:rPr>
        <w:t>：</w:t>
      </w:r>
      <w:bookmarkEnd w:id="25"/>
      <w:bookmarkEnd w:id="26"/>
    </w:p>
    <w:p w14:paraId="1012AA78">
      <w:pPr>
        <w:shd w:val="clear"/>
        <w:adjustRightInd w:val="0"/>
        <w:snapToGrid w:val="0"/>
        <w:spacing w:line="360" w:lineRule="auto"/>
        <w:rPr>
          <w:rFonts w:ascii="宋体" w:hAnsi="宋体" w:cs="宋体"/>
          <w:b/>
          <w:color w:val="auto"/>
          <w:sz w:val="44"/>
          <w:szCs w:val="44"/>
          <w:highlight w:val="none"/>
        </w:rPr>
      </w:pPr>
    </w:p>
    <w:p w14:paraId="4E61E352">
      <w:pPr>
        <w:shd w:val="clear"/>
        <w:spacing w:line="360" w:lineRule="auto"/>
        <w:rPr>
          <w:rFonts w:ascii="宋体" w:hAnsi="宋体" w:cs="宋体"/>
          <w:color w:val="auto"/>
          <w:highlight w:val="none"/>
        </w:rPr>
      </w:pPr>
    </w:p>
    <w:p w14:paraId="1C1E6345">
      <w:pPr>
        <w:shd w:val="clear"/>
        <w:adjustRightInd w:val="0"/>
        <w:snapToGrid w:val="0"/>
        <w:spacing w:line="360" w:lineRule="auto"/>
        <w:jc w:val="center"/>
        <w:rPr>
          <w:rFonts w:ascii="宋体" w:hAnsi="宋体" w:cs="宋体"/>
          <w:bCs/>
          <w:color w:val="auto"/>
          <w:sz w:val="72"/>
          <w:szCs w:val="72"/>
          <w:highlight w:val="none"/>
        </w:rPr>
      </w:pPr>
      <w:bookmarkStart w:id="27" w:name="_Toc3441_WPSOffice_Level1"/>
      <w:bookmarkStart w:id="28" w:name="_Toc13659_WPSOffice_Level1"/>
      <w:r>
        <w:rPr>
          <w:rFonts w:hint="eastAsia" w:ascii="宋体" w:hAnsi="宋体" w:cs="宋体"/>
          <w:bCs/>
          <w:color w:val="auto"/>
          <w:sz w:val="72"/>
          <w:szCs w:val="72"/>
          <w:highlight w:val="none"/>
        </w:rPr>
        <w:t>投标文件</w:t>
      </w:r>
      <w:bookmarkEnd w:id="27"/>
      <w:bookmarkEnd w:id="28"/>
    </w:p>
    <w:p w14:paraId="6E2F4C32">
      <w:pPr>
        <w:shd w:val="clear"/>
        <w:adjustRightInd w:val="0"/>
        <w:snapToGrid w:val="0"/>
        <w:spacing w:line="360" w:lineRule="auto"/>
        <w:ind w:firstLine="1205" w:firstLineChars="400"/>
        <w:rPr>
          <w:rFonts w:ascii="宋体" w:hAnsi="宋体" w:cs="宋体"/>
          <w:bCs/>
          <w:color w:val="auto"/>
          <w:sz w:val="30"/>
          <w:szCs w:val="30"/>
          <w:highlight w:val="none"/>
          <w:u w:val="single"/>
        </w:rPr>
      </w:pPr>
      <w:r>
        <w:rPr>
          <w:rFonts w:hint="eastAsia" w:ascii="宋体" w:hAnsi="宋体" w:cs="宋体"/>
          <w:b/>
          <w:color w:val="auto"/>
          <w:sz w:val="30"/>
          <w:szCs w:val="30"/>
          <w:highlight w:val="none"/>
        </w:rPr>
        <w:t>项目名称：</w:t>
      </w:r>
    </w:p>
    <w:p w14:paraId="45817E03">
      <w:pPr>
        <w:shd w:val="clear"/>
        <w:spacing w:line="360" w:lineRule="auto"/>
        <w:ind w:firstLine="1205" w:firstLineChars="400"/>
        <w:rPr>
          <w:rFonts w:ascii="宋体" w:hAnsi="宋体" w:cs="宋体"/>
          <w:bCs/>
          <w:color w:val="auto"/>
          <w:sz w:val="30"/>
          <w:szCs w:val="30"/>
          <w:highlight w:val="none"/>
        </w:rPr>
      </w:pPr>
      <w:r>
        <w:rPr>
          <w:rFonts w:hint="eastAsia" w:ascii="宋体" w:hAnsi="宋体" w:cs="宋体"/>
          <w:b/>
          <w:color w:val="auto"/>
          <w:sz w:val="30"/>
          <w:szCs w:val="30"/>
          <w:highlight w:val="none"/>
        </w:rPr>
        <w:t>项目编号：</w:t>
      </w:r>
    </w:p>
    <w:p w14:paraId="1C94DB2D">
      <w:pPr>
        <w:pStyle w:val="10"/>
        <w:shd w:val="clear"/>
        <w:spacing w:line="360" w:lineRule="auto"/>
        <w:rPr>
          <w:rFonts w:ascii="宋体" w:hAnsi="宋体" w:eastAsia="宋体" w:cs="宋体"/>
          <w:color w:val="auto"/>
          <w:highlight w:val="none"/>
        </w:rPr>
      </w:pPr>
    </w:p>
    <w:p w14:paraId="503611CF">
      <w:pPr>
        <w:pStyle w:val="11"/>
        <w:shd w:val="clear"/>
        <w:spacing w:line="360" w:lineRule="auto"/>
        <w:ind w:firstLine="843" w:firstLineChars="300"/>
        <w:rPr>
          <w:rFonts w:ascii="宋体" w:hAnsi="宋体" w:cs="宋体"/>
          <w:b/>
          <w:color w:val="auto"/>
          <w:kern w:val="2"/>
          <w:sz w:val="30"/>
          <w:szCs w:val="30"/>
          <w:highlight w:val="none"/>
        </w:rPr>
      </w:pPr>
      <w:r>
        <w:rPr>
          <w:rFonts w:hint="eastAsia" w:ascii="宋体" w:hAnsi="宋体" w:cs="宋体"/>
          <w:b/>
          <w:color w:val="auto"/>
          <w:sz w:val="28"/>
          <w:szCs w:val="28"/>
          <w:highlight w:val="none"/>
        </w:rPr>
        <w:t>采购代理机构：</w:t>
      </w:r>
    </w:p>
    <w:p w14:paraId="46B07DAB">
      <w:pPr>
        <w:pStyle w:val="11"/>
        <w:shd w:val="clear"/>
        <w:spacing w:line="360" w:lineRule="auto"/>
        <w:rPr>
          <w:rFonts w:ascii="宋体" w:hAnsi="宋体" w:cs="宋体"/>
          <w:bCs/>
          <w:color w:val="auto"/>
          <w:sz w:val="28"/>
          <w:szCs w:val="28"/>
          <w:highlight w:val="none"/>
          <w:u w:val="single"/>
        </w:rPr>
      </w:pPr>
    </w:p>
    <w:p w14:paraId="659A00B1">
      <w:pPr>
        <w:pStyle w:val="11"/>
        <w:shd w:val="clear"/>
        <w:spacing w:line="360" w:lineRule="auto"/>
        <w:rPr>
          <w:rFonts w:ascii="宋体" w:hAnsi="宋体" w:cs="宋体"/>
          <w:bCs/>
          <w:color w:val="auto"/>
          <w:sz w:val="28"/>
          <w:szCs w:val="28"/>
          <w:highlight w:val="none"/>
          <w:u w:val="single"/>
        </w:rPr>
      </w:pPr>
    </w:p>
    <w:p w14:paraId="6010FE7C">
      <w:pPr>
        <w:pStyle w:val="11"/>
        <w:shd w:val="clear"/>
        <w:spacing w:line="360" w:lineRule="auto"/>
        <w:ind w:left="562" w:hanging="562" w:hangingChars="200"/>
        <w:rPr>
          <w:rFonts w:ascii="宋体" w:hAnsi="宋体" w:cs="宋体"/>
          <w:bCs/>
          <w:color w:val="auto"/>
          <w:sz w:val="28"/>
          <w:szCs w:val="28"/>
          <w:highlight w:val="none"/>
        </w:rPr>
      </w:pPr>
      <w:bookmarkStart w:id="29" w:name="_Toc20319_WPSOffice_Level2"/>
      <w:bookmarkStart w:id="30" w:name="_Toc4932_WPSOffice_Level2"/>
      <w:r>
        <w:rPr>
          <w:rFonts w:hint="eastAsia" w:ascii="宋体" w:hAnsi="宋体" w:cs="宋体"/>
          <w:b/>
          <w:color w:val="auto"/>
          <w:sz w:val="28"/>
          <w:szCs w:val="28"/>
          <w:highlight w:val="none"/>
        </w:rPr>
        <w:t>投标人[公章(CA签章)、自然人除外]：</w:t>
      </w:r>
      <w:r>
        <w:rPr>
          <w:rFonts w:hint="eastAsia" w:ascii="宋体" w:hAnsi="宋体" w:cs="宋体"/>
          <w:bCs/>
          <w:color w:val="auto"/>
          <w:sz w:val="28"/>
          <w:szCs w:val="28"/>
          <w:highlight w:val="none"/>
          <w:u w:val="single"/>
        </w:rPr>
        <w:t xml:space="preserve">                       </w:t>
      </w:r>
      <w:bookmarkEnd w:id="29"/>
      <w:bookmarkEnd w:id="30"/>
      <w:r>
        <w:rPr>
          <w:rFonts w:hint="eastAsia" w:ascii="宋体" w:hAnsi="宋体" w:cs="宋体"/>
          <w:bCs/>
          <w:color w:val="auto"/>
          <w:sz w:val="28"/>
          <w:szCs w:val="28"/>
          <w:highlight w:val="none"/>
          <w:u w:val="single"/>
        </w:rPr>
        <w:t xml:space="preserve">       </w:t>
      </w:r>
    </w:p>
    <w:p w14:paraId="790A0860">
      <w:pPr>
        <w:pStyle w:val="13"/>
        <w:shd w:val="clear"/>
        <w:spacing w:line="360" w:lineRule="auto"/>
        <w:rPr>
          <w:rFonts w:hAnsi="宋体" w:cs="宋体"/>
          <w:b/>
          <w:bCs/>
          <w:color w:val="auto"/>
          <w:sz w:val="28"/>
          <w:szCs w:val="28"/>
          <w:highlight w:val="none"/>
        </w:rPr>
      </w:pPr>
      <w:bookmarkStart w:id="31" w:name="_Toc9622_WPSOffice_Level2"/>
      <w:bookmarkStart w:id="32" w:name="_Toc32056_WPSOffice_Level2"/>
      <w:r>
        <w:rPr>
          <w:rFonts w:hint="eastAsia" w:hAnsi="宋体" w:cs="宋体"/>
          <w:b/>
          <w:bCs/>
          <w:color w:val="auto"/>
          <w:sz w:val="28"/>
          <w:szCs w:val="28"/>
          <w:highlight w:val="none"/>
        </w:rPr>
        <w:t>法定代表人、负责人、自然人或相应的委托代理人签字[或盖章(CA签章)]</w:t>
      </w:r>
    </w:p>
    <w:p w14:paraId="7FA5014F">
      <w:pPr>
        <w:pStyle w:val="11"/>
        <w:shd w:val="clear"/>
        <w:spacing w:line="360" w:lineRule="auto"/>
        <w:ind w:left="562" w:hanging="562" w:hangingChars="200"/>
        <w:rPr>
          <w:rFonts w:ascii="宋体" w:hAnsi="宋体" w:cs="宋体"/>
          <w:color w:val="auto"/>
          <w:sz w:val="28"/>
          <w:szCs w:val="28"/>
          <w:highlight w:val="none"/>
          <w:u w:val="single"/>
        </w:rPr>
      </w:pPr>
      <w:r>
        <w:rPr>
          <w:rFonts w:hint="eastAsia" w:ascii="宋体" w:hAnsi="宋体" w:cs="宋体"/>
          <w:b/>
          <w:bCs/>
          <w:color w:val="auto"/>
          <w:sz w:val="28"/>
          <w:szCs w:val="28"/>
          <w:highlight w:val="none"/>
        </w:rPr>
        <w:t>（属自然人的应在签名处加盖大拇指指印或个人CA签章）：</w:t>
      </w:r>
      <w:r>
        <w:rPr>
          <w:rFonts w:hint="eastAsia" w:ascii="宋体" w:hAnsi="宋体" w:cs="宋体"/>
          <w:color w:val="auto"/>
          <w:sz w:val="28"/>
          <w:szCs w:val="28"/>
          <w:highlight w:val="none"/>
          <w:u w:val="single"/>
        </w:rPr>
        <w:t xml:space="preserve">              </w:t>
      </w:r>
    </w:p>
    <w:bookmarkEnd w:id="31"/>
    <w:bookmarkEnd w:id="32"/>
    <w:p w14:paraId="7ED1FF0C">
      <w:pPr>
        <w:pStyle w:val="11"/>
        <w:shd w:val="clear"/>
        <w:spacing w:line="360" w:lineRule="auto"/>
        <w:ind w:left="562" w:hanging="562" w:hangingChars="200"/>
        <w:rPr>
          <w:rFonts w:ascii="宋体" w:hAnsi="宋体" w:cs="宋体"/>
          <w:bCs/>
          <w:color w:val="auto"/>
          <w:sz w:val="28"/>
          <w:szCs w:val="28"/>
          <w:highlight w:val="none"/>
        </w:rPr>
      </w:pPr>
      <w:bookmarkStart w:id="33" w:name="_Toc26465_WPSOffice_Level2"/>
      <w:bookmarkStart w:id="34" w:name="_Toc15933_WPSOffice_Level2"/>
      <w:r>
        <w:rPr>
          <w:rFonts w:hint="eastAsia" w:ascii="宋体" w:hAnsi="宋体" w:cs="宋体"/>
          <w:b/>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33"/>
      <w:bookmarkEnd w:id="34"/>
    </w:p>
    <w:p w14:paraId="5781A910">
      <w:pPr>
        <w:shd w:val="clear"/>
        <w:spacing w:line="360" w:lineRule="auto"/>
        <w:rPr>
          <w:rFonts w:ascii="宋体" w:hAnsi="宋体" w:cs="宋体"/>
          <w:b/>
          <w:bCs/>
          <w:color w:val="auto"/>
          <w:sz w:val="30"/>
          <w:szCs w:val="30"/>
          <w:highlight w:val="none"/>
        </w:rPr>
      </w:pPr>
    </w:p>
    <w:p w14:paraId="27EA5EFD">
      <w:pPr>
        <w:shd w:val="clear"/>
        <w:spacing w:line="360" w:lineRule="auto"/>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0D281BBD">
      <w:pPr>
        <w:shd w:val="clear"/>
        <w:spacing w:line="360" w:lineRule="auto"/>
        <w:jc w:val="center"/>
        <w:rPr>
          <w:rFonts w:ascii="宋体" w:hAnsi="宋体" w:cs="宋体"/>
          <w:b/>
          <w:bCs/>
          <w:color w:val="auto"/>
          <w:sz w:val="32"/>
          <w:szCs w:val="40"/>
          <w:highlight w:val="none"/>
        </w:rPr>
      </w:pPr>
      <w:r>
        <w:rPr>
          <w:rFonts w:hint="eastAsia" w:ascii="宋体" w:hAnsi="宋体" w:cs="宋体"/>
          <w:b/>
          <w:bCs/>
          <w:color w:val="auto"/>
          <w:sz w:val="30"/>
          <w:szCs w:val="30"/>
          <w:highlight w:val="none"/>
        </w:rPr>
        <w:t>投标文件目录</w:t>
      </w:r>
    </w:p>
    <w:p w14:paraId="363C9CEC">
      <w:pPr>
        <w:shd w:val="clear"/>
        <w:tabs>
          <w:tab w:val="left" w:pos="1305"/>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一、资格性响应证明材料：</w:t>
      </w:r>
    </w:p>
    <w:p w14:paraId="340D6403">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（1）投标人的法定代表人、负责人、自然人身份证正反两面复印件</w:t>
      </w:r>
      <w:r>
        <w:rPr>
          <w:rFonts w:hint="eastAsia" w:ascii="宋体" w:hAnsi="宋体" w:cs="宋体"/>
          <w:b/>
          <w:bCs/>
          <w:color w:val="auto"/>
          <w:szCs w:val="21"/>
          <w:highlight w:val="none"/>
        </w:rPr>
        <w:t>（必须提供）；</w:t>
      </w:r>
    </w:p>
    <w:p w14:paraId="798859AA">
      <w:pPr>
        <w:shd w:val="clear"/>
        <w:tabs>
          <w:tab w:val="left" w:pos="1305"/>
        </w:tabs>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（2）投标人的授权委托书原件、委托代理人身份证正反面复印件以及由县级以上（含县级）社会养老保险经办机构出具的投标人为委托代理人交纳的近三个月社保证明复印件</w:t>
      </w:r>
      <w:r>
        <w:rPr>
          <w:rFonts w:hint="eastAsia" w:ascii="宋体" w:hAnsi="宋体" w:cs="宋体"/>
          <w:b/>
          <w:bCs/>
          <w:color w:val="auto"/>
          <w:szCs w:val="21"/>
          <w:highlight w:val="none"/>
        </w:rPr>
        <w:t xml:space="preserve">（委托代理时必须提供）； </w:t>
      </w:r>
    </w:p>
    <w:p w14:paraId="08668DE1">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4085D9F3">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（4）投标人的法人或者其他组织营业执照等证明文件</w:t>
      </w:r>
      <w:r>
        <w:rPr>
          <w:rFonts w:hint="eastAsia" w:ascii="宋体" w:hAnsi="宋体" w:cs="宋体"/>
          <w:b/>
          <w:bCs/>
          <w:color w:val="auto"/>
          <w:szCs w:val="21"/>
          <w:highlight w:val="none"/>
        </w:rPr>
        <w:t>（必须提供，自然人除外）</w:t>
      </w:r>
      <w:r>
        <w:rPr>
          <w:rFonts w:hint="eastAsia" w:ascii="宋体" w:hAnsi="宋体" w:cs="宋体"/>
          <w:color w:val="auto"/>
          <w:szCs w:val="21"/>
          <w:highlight w:val="none"/>
        </w:rPr>
        <w:t>；</w:t>
      </w:r>
    </w:p>
    <w:p w14:paraId="3BE8DFAA">
      <w:pPr>
        <w:shd w:val="clear"/>
        <w:tabs>
          <w:tab w:val="left" w:pos="1305"/>
        </w:tabs>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cs="宋体"/>
          <w:color w:val="auto"/>
          <w:szCs w:val="21"/>
          <w:highlight w:val="none"/>
        </w:rPr>
        <w:t xml:space="preserve"> </w:t>
      </w:r>
    </w:p>
    <w:p w14:paraId="0562BC74">
      <w:pPr>
        <w:shd w:val="clear"/>
        <w:tabs>
          <w:tab w:val="left" w:pos="130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（5）特定资格证明材料：投标人有效的</w:t>
      </w:r>
      <w:r>
        <w:rPr>
          <w:rFonts w:hint="eastAsia" w:ascii="宋体" w:hAnsi="宋体" w:cs="宋体"/>
          <w:color w:val="auto"/>
          <w:szCs w:val="21"/>
          <w:highlight w:val="none"/>
          <w:lang w:val="en-US" w:eastAsia="zh-CN"/>
        </w:rPr>
        <w:t>工程测量</w:t>
      </w:r>
      <w:r>
        <w:rPr>
          <w:rFonts w:hint="eastAsia" w:ascii="宋体" w:hAnsi="宋体" w:cs="宋体"/>
          <w:color w:val="auto"/>
          <w:szCs w:val="21"/>
          <w:highlight w:val="none"/>
        </w:rPr>
        <w:t>资质证书</w:t>
      </w:r>
      <w:r>
        <w:rPr>
          <w:rFonts w:hint="eastAsia" w:ascii="宋体" w:hAnsi="宋体" w:cs="宋体"/>
          <w:b/>
          <w:bCs/>
          <w:color w:val="auto"/>
          <w:szCs w:val="21"/>
          <w:highlight w:val="none"/>
        </w:rPr>
        <w:t>（必须提供）；</w:t>
      </w:r>
    </w:p>
    <w:p w14:paraId="132F60AB">
      <w:pPr>
        <w:shd w:val="clear"/>
        <w:tabs>
          <w:tab w:val="left" w:pos="1305"/>
        </w:tabs>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6）投标人财务状况报告【2023年度以来任意年度内的财务报表复印件，或者2024年以来银行出具的资信证明，（投标人属于成立时间在规定年度之后的法人或其他组织，需提供成立之日起至投标文件递交截止时间前的月报表或银行出具的资信证明；资信证明应在有效期内】</w:t>
      </w:r>
      <w:r>
        <w:rPr>
          <w:rFonts w:hint="eastAsia" w:ascii="宋体" w:hAnsi="宋体" w:cs="宋体"/>
          <w:b/>
          <w:bCs/>
          <w:color w:val="auto"/>
          <w:szCs w:val="21"/>
          <w:highlight w:val="none"/>
        </w:rPr>
        <w:t>（必须提供）。</w:t>
      </w:r>
    </w:p>
    <w:p w14:paraId="244428D3">
      <w:pPr>
        <w:shd w:val="clear"/>
        <w:tabs>
          <w:tab w:val="left" w:pos="1305"/>
        </w:tabs>
        <w:spacing w:line="360" w:lineRule="auto"/>
        <w:ind w:firstLine="420" w:firstLineChars="200"/>
        <w:rPr>
          <w:rFonts w:hint="eastAsia" w:ascii="宋体" w:hAnsi="宋体" w:cs="宋体"/>
          <w:b/>
          <w:bCs/>
          <w:color w:val="auto"/>
          <w:szCs w:val="21"/>
          <w:highlight w:val="none"/>
        </w:rPr>
      </w:pPr>
      <w:r>
        <w:rPr>
          <w:rFonts w:hint="eastAsia" w:ascii="宋体" w:hAnsi="宋体" w:cs="宋体"/>
          <w:b w:val="0"/>
          <w:bCs w:val="0"/>
          <w:color w:val="auto"/>
          <w:szCs w:val="21"/>
          <w:highlight w:val="none"/>
        </w:rPr>
        <w:t>（7）中小微企业相应有效的证明文件</w:t>
      </w:r>
      <w:r>
        <w:rPr>
          <w:rFonts w:hint="eastAsia" w:ascii="宋体" w:hAnsi="宋体" w:cs="宋体"/>
          <w:b/>
          <w:bCs/>
          <w:color w:val="auto"/>
          <w:szCs w:val="21"/>
          <w:highlight w:val="none"/>
        </w:rPr>
        <w:t>（必须提供）；</w:t>
      </w:r>
    </w:p>
    <w:p w14:paraId="4D69AE58">
      <w:pPr>
        <w:pStyle w:val="34"/>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w:t>
      </w:r>
      <w:r>
        <w:rPr>
          <w:rFonts w:hint="eastAsia" w:ascii="宋体" w:hAnsi="宋体"/>
          <w:b/>
          <w:color w:val="auto"/>
          <w:szCs w:val="21"/>
          <w:highlight w:val="none"/>
        </w:rPr>
        <w:t>商务、技术性响应证明材料</w:t>
      </w:r>
      <w:r>
        <w:rPr>
          <w:rFonts w:hint="eastAsia" w:ascii="宋体" w:hAnsi="宋体" w:cs="宋体"/>
          <w:b/>
          <w:bCs/>
          <w:color w:val="auto"/>
          <w:szCs w:val="21"/>
          <w:highlight w:val="none"/>
        </w:rPr>
        <w:t>：</w:t>
      </w:r>
    </w:p>
    <w:p w14:paraId="69C41ED7">
      <w:pPr>
        <w:shd w:val="clea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w:t>
      </w:r>
    </w:p>
    <w:p w14:paraId="7E81FB94">
      <w:pPr>
        <w:shd w:val="clear"/>
        <w:tabs>
          <w:tab w:val="left" w:pos="1305"/>
        </w:tabs>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（2）投标报价表</w:t>
      </w:r>
      <w:r>
        <w:rPr>
          <w:rFonts w:hint="eastAsia" w:ascii="宋体" w:hAnsi="宋体" w:cs="宋体"/>
          <w:b/>
          <w:color w:val="auto"/>
          <w:szCs w:val="21"/>
          <w:highlight w:val="none"/>
        </w:rPr>
        <w:t>（必须提供）；</w:t>
      </w:r>
    </w:p>
    <w:p w14:paraId="19BC3F41">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）项目实施方案</w:t>
      </w:r>
      <w:r>
        <w:rPr>
          <w:rFonts w:hint="eastAsia" w:ascii="宋体" w:hAnsi="宋体" w:eastAsia="宋体" w:cs="宋体"/>
          <w:b/>
          <w:szCs w:val="21"/>
          <w:highlight w:val="none"/>
        </w:rPr>
        <w:t>（必须提供）</w:t>
      </w:r>
      <w:r>
        <w:rPr>
          <w:rFonts w:hint="eastAsia" w:ascii="宋体" w:hAnsi="宋体" w:eastAsia="宋体" w:cs="宋体"/>
          <w:b/>
          <w:highlight w:val="none"/>
        </w:rPr>
        <w:t>；</w:t>
      </w:r>
    </w:p>
    <w:p w14:paraId="04A6ACD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）投标人的后续服务承诺书</w:t>
      </w:r>
      <w:r>
        <w:rPr>
          <w:rFonts w:hint="eastAsia" w:ascii="宋体" w:hAnsi="宋体" w:eastAsia="宋体" w:cs="宋体"/>
          <w:b/>
          <w:szCs w:val="21"/>
          <w:highlight w:val="none"/>
        </w:rPr>
        <w:t>（必须提供）；</w:t>
      </w:r>
    </w:p>
    <w:p w14:paraId="29765259">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highlight w:val="none"/>
        </w:rPr>
        <w:t>服务采购需求”需提供的有效证明文件</w:t>
      </w:r>
      <w:r>
        <w:rPr>
          <w:rFonts w:hint="eastAsia" w:ascii="宋体" w:hAnsi="宋体" w:eastAsia="宋体" w:cs="宋体"/>
          <w:b/>
          <w:szCs w:val="21"/>
          <w:highlight w:val="none"/>
        </w:rPr>
        <w:t>（</w:t>
      </w:r>
      <w:r>
        <w:rPr>
          <w:rFonts w:hint="eastAsia" w:hAnsi="宋体" w:eastAsia="宋体" w:cs="宋体"/>
          <w:b/>
          <w:highlight w:val="none"/>
        </w:rPr>
        <w:t>如有，请提供</w:t>
      </w:r>
      <w:r>
        <w:rPr>
          <w:rFonts w:hint="eastAsia" w:ascii="宋体" w:hAnsi="宋体" w:eastAsia="宋体" w:cs="宋体"/>
          <w:b/>
          <w:szCs w:val="21"/>
          <w:highlight w:val="none"/>
        </w:rPr>
        <w:t>）</w:t>
      </w:r>
      <w:r>
        <w:rPr>
          <w:rFonts w:hint="eastAsia" w:ascii="宋体" w:hAnsi="宋体" w:eastAsia="宋体" w:cs="宋体"/>
          <w:b/>
          <w:highlight w:val="none"/>
        </w:rPr>
        <w:t>；</w:t>
      </w:r>
    </w:p>
    <w:p w14:paraId="2B672B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）项目实施人员一览表</w:t>
      </w:r>
      <w:r>
        <w:rPr>
          <w:rFonts w:hint="eastAsia" w:ascii="宋体" w:hAnsi="宋体" w:eastAsia="宋体" w:cs="宋体"/>
          <w:b/>
          <w:kern w:val="2"/>
          <w:sz w:val="21"/>
          <w:szCs w:val="20"/>
          <w:highlight w:val="none"/>
          <w:lang w:val="en-US" w:eastAsia="zh-CN" w:bidi="ar-SA"/>
        </w:rPr>
        <w:t>（如有，请提供）</w:t>
      </w:r>
      <w:r>
        <w:rPr>
          <w:rFonts w:hint="eastAsia" w:ascii="宋体" w:hAnsi="宋体" w:eastAsia="宋体" w:cs="宋体"/>
          <w:b/>
          <w:kern w:val="2"/>
          <w:sz w:val="21"/>
          <w:szCs w:val="21"/>
          <w:highlight w:val="none"/>
          <w:lang w:val="en-US" w:eastAsia="zh-CN" w:bidi="ar-SA"/>
        </w:rPr>
        <w:t>；</w:t>
      </w:r>
    </w:p>
    <w:p w14:paraId="4CE09255">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eastAsia="宋体" w:cs="宋体"/>
          <w:highlight w:val="none"/>
        </w:rPr>
        <w:t>投标人20</w:t>
      </w:r>
      <w:r>
        <w:rPr>
          <w:rFonts w:hint="eastAsia" w:ascii="宋体" w:hAnsi="宋体" w:eastAsia="宋体" w:cs="宋体"/>
          <w:highlight w:val="none"/>
          <w:lang w:val="en-US" w:eastAsia="zh-CN"/>
        </w:rPr>
        <w:t>21</w:t>
      </w:r>
      <w:r>
        <w:rPr>
          <w:rFonts w:hint="eastAsia" w:ascii="宋体" w:hAnsi="宋体" w:eastAsia="宋体" w:cs="宋体"/>
          <w:highlight w:val="none"/>
        </w:rPr>
        <w:t>年以来完成同类项目的业绩的相关证明材料[以签订的合同为准，并能清晰反映项目的名称、种类、规模、金额]</w:t>
      </w:r>
      <w:r>
        <w:rPr>
          <w:rFonts w:hint="eastAsia" w:ascii="宋体" w:hAnsi="宋体" w:eastAsia="宋体" w:cs="宋体"/>
          <w:b/>
          <w:highlight w:val="none"/>
        </w:rPr>
        <w:t>（如有，请提供）；</w:t>
      </w:r>
    </w:p>
    <w:p w14:paraId="1AE104B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highlight w:val="none"/>
        </w:rPr>
        <w:t>（</w:t>
      </w:r>
      <w:r>
        <w:rPr>
          <w:rFonts w:hint="eastAsia" w:ascii="宋体" w:hAnsi="宋体" w:cs="宋体"/>
          <w:highlight w:val="none"/>
          <w:lang w:val="en-US" w:eastAsia="zh-CN"/>
        </w:rPr>
        <w:t>8</w:t>
      </w:r>
      <w:r>
        <w:rPr>
          <w:rFonts w:hint="eastAsia" w:ascii="宋体" w:hAnsi="宋体" w:eastAsia="宋体" w:cs="宋体"/>
          <w:highlight w:val="none"/>
        </w:rPr>
        <w:t>）</w:t>
      </w:r>
      <w:r>
        <w:rPr>
          <w:rFonts w:hint="eastAsia" w:ascii="宋体" w:hAnsi="宋体" w:eastAsia="宋体" w:cs="宋体"/>
          <w:szCs w:val="21"/>
          <w:highlight w:val="none"/>
        </w:rPr>
        <w:t>投标人可结合本项目的评标办法视自身情况自行提交相关证明材料</w:t>
      </w:r>
      <w:r>
        <w:rPr>
          <w:rFonts w:hint="eastAsia" w:ascii="宋体" w:hAnsi="宋体" w:eastAsia="宋体" w:cs="宋体"/>
          <w:b/>
          <w:highlight w:val="none"/>
        </w:rPr>
        <w:t>（如有，请提供）</w:t>
      </w:r>
      <w:r>
        <w:rPr>
          <w:rFonts w:hint="eastAsia" w:ascii="宋体" w:hAnsi="宋体" w:eastAsia="宋体" w:cs="宋体"/>
          <w:szCs w:val="21"/>
          <w:highlight w:val="none"/>
        </w:rPr>
        <w:t>。</w:t>
      </w:r>
    </w:p>
    <w:p w14:paraId="34F3D7A2">
      <w:pPr>
        <w:shd w:val="clear"/>
        <w:snapToGrid w:val="0"/>
        <w:spacing w:line="360" w:lineRule="auto"/>
        <w:ind w:firstLine="542" w:firstLineChars="257"/>
        <w:outlineLvl w:val="4"/>
        <w:rPr>
          <w:rFonts w:ascii="宋体" w:hAnsi="宋体" w:cs="宋体"/>
          <w:b/>
          <w:color w:val="auto"/>
          <w:kern w:val="0"/>
          <w:szCs w:val="21"/>
          <w:highlight w:val="none"/>
        </w:rPr>
      </w:pPr>
    </w:p>
    <w:p w14:paraId="07E3994E">
      <w:pPr>
        <w:shd w:val="clear"/>
        <w:snapToGrid w:val="0"/>
        <w:spacing w:line="360" w:lineRule="auto"/>
        <w:ind w:firstLine="542" w:firstLineChars="257"/>
        <w:outlineLvl w:val="4"/>
        <w:rPr>
          <w:rFonts w:ascii="宋体" w:hAnsi="宋体" w:cs="宋体"/>
          <w:b/>
          <w:color w:val="auto"/>
          <w:kern w:val="0"/>
          <w:szCs w:val="21"/>
          <w:highlight w:val="none"/>
        </w:rPr>
      </w:pPr>
    </w:p>
    <w:p w14:paraId="1249CB55">
      <w:pPr>
        <w:shd w:val="clear"/>
        <w:snapToGrid w:val="0"/>
        <w:spacing w:line="360" w:lineRule="auto"/>
        <w:ind w:firstLine="542" w:firstLineChars="257"/>
        <w:outlineLvl w:val="4"/>
        <w:rPr>
          <w:rFonts w:ascii="宋体" w:hAnsi="宋体" w:cs="宋体"/>
          <w:b/>
          <w:color w:val="auto"/>
          <w:kern w:val="0"/>
          <w:szCs w:val="21"/>
          <w:highlight w:val="none"/>
        </w:rPr>
      </w:pPr>
    </w:p>
    <w:p w14:paraId="1F7809E1">
      <w:pPr>
        <w:shd w:val="clear"/>
        <w:snapToGrid w:val="0"/>
        <w:spacing w:line="360" w:lineRule="auto"/>
        <w:ind w:firstLine="542" w:firstLineChars="257"/>
        <w:outlineLvl w:val="4"/>
        <w:rPr>
          <w:rFonts w:ascii="宋体" w:hAnsi="宋体" w:cs="宋体"/>
          <w:b/>
          <w:color w:val="auto"/>
          <w:kern w:val="0"/>
          <w:szCs w:val="21"/>
          <w:highlight w:val="none"/>
        </w:rPr>
      </w:pPr>
    </w:p>
    <w:p w14:paraId="0DC0DE13">
      <w:pPr>
        <w:shd w:val="clear"/>
        <w:snapToGrid w:val="0"/>
        <w:spacing w:line="360" w:lineRule="auto"/>
        <w:ind w:firstLine="542" w:firstLineChars="257"/>
        <w:outlineLvl w:val="4"/>
        <w:rPr>
          <w:rFonts w:ascii="宋体" w:hAnsi="宋体" w:cs="宋体"/>
          <w:b/>
          <w:color w:val="auto"/>
          <w:kern w:val="0"/>
          <w:szCs w:val="21"/>
          <w:highlight w:val="none"/>
        </w:rPr>
      </w:pPr>
    </w:p>
    <w:p w14:paraId="231C8A25">
      <w:pPr>
        <w:shd w:val="clear"/>
        <w:snapToGrid w:val="0"/>
        <w:spacing w:line="360" w:lineRule="auto"/>
        <w:ind w:firstLine="542" w:firstLineChars="257"/>
        <w:outlineLvl w:val="4"/>
        <w:rPr>
          <w:rFonts w:ascii="宋体" w:hAnsi="宋体" w:cs="宋体"/>
          <w:b/>
          <w:color w:val="auto"/>
          <w:kern w:val="0"/>
          <w:szCs w:val="21"/>
          <w:highlight w:val="none"/>
        </w:rPr>
      </w:pPr>
    </w:p>
    <w:p w14:paraId="10E88112">
      <w:pPr>
        <w:shd w:val="clear"/>
        <w:snapToGrid w:val="0"/>
        <w:spacing w:line="360" w:lineRule="auto"/>
        <w:ind w:firstLine="542" w:firstLineChars="257"/>
        <w:outlineLvl w:val="4"/>
        <w:rPr>
          <w:rFonts w:ascii="宋体" w:hAnsi="宋体" w:cs="宋体"/>
          <w:b/>
          <w:color w:val="auto"/>
          <w:kern w:val="0"/>
          <w:szCs w:val="21"/>
          <w:highlight w:val="none"/>
        </w:rPr>
      </w:pPr>
    </w:p>
    <w:bookmarkEnd w:id="19"/>
    <w:p w14:paraId="28F168CA">
      <w:pPr>
        <w:pStyle w:val="13"/>
        <w:shd w:val="clear"/>
        <w:spacing w:line="360" w:lineRule="auto"/>
        <w:rPr>
          <w:rFonts w:hAnsi="宋体" w:cs="宋体"/>
          <w:b/>
          <w:color w:val="auto"/>
          <w:sz w:val="28"/>
          <w:szCs w:val="28"/>
          <w:highlight w:val="none"/>
        </w:rPr>
      </w:pPr>
      <w:r>
        <w:rPr>
          <w:rFonts w:hint="eastAsia" w:hAnsi="宋体" w:cs="宋体"/>
          <w:b/>
          <w:color w:val="auto"/>
          <w:sz w:val="28"/>
          <w:szCs w:val="28"/>
          <w:highlight w:val="none"/>
          <w:lang w:eastAsia="zh-CN"/>
        </w:rPr>
        <w:t>一</w:t>
      </w:r>
      <w:r>
        <w:rPr>
          <w:rFonts w:hint="eastAsia" w:hAnsi="宋体" w:cs="宋体"/>
          <w:b/>
          <w:color w:val="auto"/>
          <w:sz w:val="28"/>
          <w:szCs w:val="28"/>
          <w:highlight w:val="none"/>
        </w:rPr>
        <w:t>、资格性响应证明材料（格式）</w:t>
      </w:r>
    </w:p>
    <w:p w14:paraId="5FA91AE4">
      <w:pPr>
        <w:pStyle w:val="13"/>
        <w:shd w:val="clear"/>
        <w:spacing w:line="360" w:lineRule="auto"/>
        <w:rPr>
          <w:rFonts w:hAnsi="宋体" w:cs="宋体"/>
          <w:b/>
          <w:color w:val="auto"/>
          <w:sz w:val="28"/>
          <w:szCs w:val="28"/>
          <w:highlight w:val="none"/>
        </w:rPr>
      </w:pPr>
    </w:p>
    <w:p w14:paraId="68D65EB5">
      <w:pPr>
        <w:pStyle w:val="13"/>
        <w:shd w:val="clear"/>
        <w:spacing w:line="360" w:lineRule="auto"/>
        <w:rPr>
          <w:rFonts w:hAnsi="宋体" w:cs="宋体"/>
          <w:b/>
          <w:color w:val="auto"/>
          <w:sz w:val="24"/>
          <w:szCs w:val="24"/>
          <w:highlight w:val="none"/>
        </w:rPr>
      </w:pPr>
      <w:r>
        <w:rPr>
          <w:rFonts w:hint="eastAsia" w:hAnsi="宋体" w:cs="宋体"/>
          <w:b/>
          <w:color w:val="auto"/>
          <w:sz w:val="24"/>
          <w:szCs w:val="24"/>
          <w:highlight w:val="none"/>
        </w:rPr>
        <w:t>1.投标人相应的法定代表人、负责人、自然人身份证正反面复印件（必须提供）</w:t>
      </w:r>
    </w:p>
    <w:p w14:paraId="7DF68A39">
      <w:pPr>
        <w:pStyle w:val="13"/>
        <w:shd w:val="clear"/>
        <w:spacing w:line="360" w:lineRule="auto"/>
        <w:rPr>
          <w:rFonts w:hAnsi="宋体" w:cs="宋体"/>
          <w:b/>
          <w:color w:val="auto"/>
          <w:sz w:val="24"/>
          <w:szCs w:val="24"/>
          <w:highlight w:val="none"/>
        </w:rPr>
      </w:pPr>
    </w:p>
    <w:p w14:paraId="715C6D87">
      <w:pPr>
        <w:pStyle w:val="13"/>
        <w:shd w:val="clear"/>
        <w:spacing w:line="360" w:lineRule="auto"/>
        <w:rPr>
          <w:rFonts w:hAnsi="宋体" w:cs="宋体"/>
          <w:b/>
          <w:color w:val="auto"/>
          <w:sz w:val="24"/>
          <w:szCs w:val="24"/>
          <w:highlight w:val="none"/>
        </w:rPr>
      </w:pPr>
      <w:r>
        <w:rPr>
          <w:rFonts w:hint="eastAsia" w:hAnsi="宋体" w:cs="宋体"/>
          <w:b/>
          <w:color w:val="auto"/>
          <w:sz w:val="24"/>
          <w:szCs w:val="24"/>
          <w:highlight w:val="none"/>
        </w:rPr>
        <w:t>2.投标人的授权委托书原件、委托代理人身份证正反面复印件以及由县级以上（含县级）社会养老保险经办机构出具的投标人为委托代理人交纳的近三个月社保证明复印件（委托代理时必须提供）；</w:t>
      </w:r>
    </w:p>
    <w:p w14:paraId="66E7F6E1">
      <w:pPr>
        <w:pStyle w:val="13"/>
        <w:shd w:val="clear"/>
        <w:spacing w:line="360" w:lineRule="auto"/>
        <w:ind w:firstLine="630" w:firstLineChars="196"/>
        <w:rPr>
          <w:rFonts w:hAnsi="宋体" w:cs="宋体"/>
          <w:b/>
          <w:color w:val="auto"/>
          <w:sz w:val="32"/>
          <w:szCs w:val="32"/>
          <w:highlight w:val="none"/>
        </w:rPr>
      </w:pPr>
    </w:p>
    <w:p w14:paraId="3672FA1C">
      <w:pPr>
        <w:shd w:val="clear"/>
        <w:spacing w:line="360" w:lineRule="auto"/>
        <w:ind w:left="3176"/>
        <w:rPr>
          <w:rFonts w:ascii="宋体" w:hAnsi="宋体" w:cs="宋体"/>
          <w:color w:val="auto"/>
          <w:sz w:val="32"/>
          <w:szCs w:val="32"/>
          <w:highlight w:val="none"/>
        </w:rPr>
      </w:pPr>
      <w:r>
        <w:rPr>
          <w:rFonts w:hint="eastAsia" w:ascii="宋体" w:hAnsi="宋体" w:cs="宋体"/>
          <w:b/>
          <w:bCs/>
          <w:color w:val="auto"/>
          <w:sz w:val="28"/>
          <w:szCs w:val="28"/>
          <w:highlight w:val="none"/>
        </w:rPr>
        <w:t>授权委托书（格式一）</w:t>
      </w:r>
    </w:p>
    <w:p w14:paraId="685F62A9">
      <w:pPr>
        <w:pStyle w:val="10"/>
        <w:shd w:val="clear"/>
        <w:spacing w:before="228" w:line="360" w:lineRule="auto"/>
        <w:ind w:left="118"/>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000000"/>
        </w:rPr>
        <w:t>广西佳益工程项目管理咨询有限公司</w:t>
      </w:r>
      <w:r>
        <w:rPr>
          <w:rFonts w:hint="eastAsia" w:ascii="宋体" w:hAnsi="宋体" w:eastAsia="宋体" w:cs="宋体"/>
          <w:color w:val="auto"/>
          <w:sz w:val="21"/>
          <w:szCs w:val="21"/>
          <w:highlight w:val="none"/>
          <w:u w:val="single" w:color="000000"/>
          <w:lang w:eastAsia="zh-CN"/>
        </w:rPr>
        <w:t>：</w:t>
      </w:r>
    </w:p>
    <w:p w14:paraId="2DC97973">
      <w:pPr>
        <w:shd w:val="clear"/>
        <w:spacing w:line="360" w:lineRule="auto"/>
        <w:rPr>
          <w:rFonts w:ascii="宋体" w:hAnsi="宋体" w:cs="宋体"/>
          <w:color w:val="auto"/>
          <w:szCs w:val="21"/>
          <w:highlight w:val="none"/>
        </w:rPr>
      </w:pPr>
    </w:p>
    <w:p w14:paraId="4E67FE34">
      <w:pPr>
        <w:shd w:val="clear"/>
        <w:spacing w:before="4" w:line="360" w:lineRule="auto"/>
        <w:rPr>
          <w:rFonts w:ascii="宋体" w:hAnsi="宋体" w:cs="宋体"/>
          <w:color w:val="auto"/>
          <w:szCs w:val="21"/>
          <w:highlight w:val="none"/>
        </w:rPr>
      </w:pPr>
    </w:p>
    <w:p w14:paraId="53AD8FED">
      <w:pPr>
        <w:pStyle w:val="10"/>
        <w:shd w:val="clear"/>
        <w:tabs>
          <w:tab w:val="left" w:pos="2343"/>
          <w:tab w:val="left" w:pos="5350"/>
          <w:tab w:val="left" w:pos="6589"/>
          <w:tab w:val="left" w:pos="8495"/>
        </w:tabs>
        <w:spacing w:before="36" w:line="360" w:lineRule="auto"/>
        <w:ind w:left="118" w:right="117" w:firstLine="5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rPr>
        <w:t xml:space="preserve">（投标人名称）的法定代表 </w:t>
      </w:r>
      <w:r>
        <w:rPr>
          <w:rFonts w:hint="eastAsia" w:ascii="宋体" w:hAnsi="宋体" w:eastAsia="宋体" w:cs="宋体"/>
          <w:color w:val="auto"/>
          <w:spacing w:val="-3"/>
          <w:sz w:val="21"/>
          <w:szCs w:val="21"/>
          <w:highlight w:val="none"/>
        </w:rPr>
        <w:t>人（负责人），现授权委托本单位在职职工</w:t>
      </w:r>
      <w:r>
        <w:rPr>
          <w:rFonts w:hint="eastAsia" w:ascii="宋体" w:hAnsi="宋体" w:eastAsia="宋体" w:cs="宋体"/>
          <w:color w:val="auto"/>
          <w:spacing w:val="-3"/>
          <w:sz w:val="21"/>
          <w:szCs w:val="21"/>
          <w:highlight w:val="none"/>
          <w:u w:val="single" w:color="000000"/>
        </w:rPr>
        <w:tab/>
      </w:r>
      <w:r>
        <w:rPr>
          <w:rFonts w:hint="eastAsia" w:ascii="宋体" w:hAnsi="宋体" w:eastAsia="宋体" w:cs="宋体"/>
          <w:color w:val="auto"/>
          <w:spacing w:val="-2"/>
          <w:sz w:val="21"/>
          <w:szCs w:val="21"/>
          <w:highlight w:val="none"/>
        </w:rPr>
        <w:t>（姓名）以我公司名义参加</w:t>
      </w:r>
      <w:r>
        <w:rPr>
          <w:rFonts w:hint="eastAsia" w:ascii="宋体" w:hAnsi="宋体" w:eastAsia="宋体" w:cs="宋体"/>
          <w:color w:val="auto"/>
          <w:spacing w:val="-2"/>
          <w:sz w:val="21"/>
          <w:szCs w:val="21"/>
          <w:highlight w:val="none"/>
          <w:u w:val="single" w:color="000000"/>
        </w:rPr>
        <w:tab/>
      </w:r>
      <w:r>
        <w:rPr>
          <w:rFonts w:hint="eastAsia" w:ascii="宋体" w:hAnsi="宋体" w:eastAsia="宋体" w:cs="宋体"/>
          <w:color w:val="auto"/>
          <w:spacing w:val="-1"/>
          <w:sz w:val="21"/>
          <w:szCs w:val="21"/>
          <w:highlight w:val="none"/>
          <w:u w:val="single" w:color="000000"/>
        </w:rPr>
        <w:t>（项目</w:t>
      </w:r>
      <w:r>
        <w:rPr>
          <w:rFonts w:hint="eastAsia" w:ascii="宋体" w:hAnsi="宋体" w:eastAsia="宋体" w:cs="宋体"/>
          <w:color w:val="auto"/>
          <w:sz w:val="21"/>
          <w:szCs w:val="21"/>
          <w:highlight w:val="none"/>
          <w:u w:val="single" w:color="000000"/>
        </w:rPr>
        <w:t xml:space="preserve"> 名称及项目编号） </w:t>
      </w:r>
      <w:r>
        <w:rPr>
          <w:rFonts w:hint="eastAsia" w:ascii="宋体" w:hAnsi="宋体" w:eastAsia="宋体" w:cs="宋体"/>
          <w:color w:val="auto"/>
          <w:spacing w:val="-3"/>
          <w:sz w:val="21"/>
          <w:szCs w:val="21"/>
          <w:highlight w:val="none"/>
        </w:rPr>
        <w:t xml:space="preserve">项目的投标活动，并代表我方全权办理针对上述项目的投标、开标、评 </w:t>
      </w:r>
      <w:r>
        <w:rPr>
          <w:rFonts w:hint="eastAsia" w:ascii="宋体" w:hAnsi="宋体" w:eastAsia="宋体" w:cs="宋体"/>
          <w:color w:val="auto"/>
          <w:sz w:val="21"/>
          <w:szCs w:val="21"/>
          <w:highlight w:val="none"/>
        </w:rPr>
        <w:t>标、签约等具体事务和签署相关文件。</w:t>
      </w:r>
    </w:p>
    <w:p w14:paraId="5A40F503">
      <w:pPr>
        <w:pStyle w:val="10"/>
        <w:shd w:val="clear"/>
        <w:spacing w:before="29" w:line="360" w:lineRule="auto"/>
        <w:ind w:left="53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我方对被授权人的签字事项负全部责任。 </w:t>
      </w:r>
    </w:p>
    <w:p w14:paraId="30C04D0C">
      <w:pPr>
        <w:pStyle w:val="10"/>
        <w:shd w:val="clear"/>
        <w:spacing w:before="29" w:line="360" w:lineRule="auto"/>
        <w:ind w:left="538"/>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授权委托代理期限：自即日起至该项目政府采购活动结束。</w:t>
      </w:r>
    </w:p>
    <w:p w14:paraId="5BDA79FE">
      <w:pPr>
        <w:shd w:val="clear"/>
        <w:spacing w:line="360" w:lineRule="auto"/>
        <w:rPr>
          <w:rFonts w:ascii="宋体" w:hAnsi="宋体" w:cs="宋体"/>
          <w:color w:val="auto"/>
          <w:szCs w:val="21"/>
          <w:highlight w:val="none"/>
        </w:rPr>
      </w:pPr>
    </w:p>
    <w:p w14:paraId="5749FEAE">
      <w:pPr>
        <w:pStyle w:val="10"/>
        <w:shd w:val="clear"/>
        <w:spacing w:before="166" w:line="360" w:lineRule="auto"/>
        <w:ind w:left="538" w:right="10"/>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代理人无转委托权，特此委托。</w:t>
      </w:r>
      <w:r>
        <w:rPr>
          <w:rFonts w:hint="eastAsia" w:ascii="宋体" w:hAnsi="宋体" w:eastAsia="宋体" w:cs="宋体"/>
          <w:color w:val="auto"/>
          <w:sz w:val="21"/>
          <w:szCs w:val="21"/>
          <w:highlight w:val="none"/>
        </w:rPr>
        <w:t xml:space="preserve"> 我已在下面签字，以资证明。</w:t>
      </w:r>
    </w:p>
    <w:p w14:paraId="3C88CB13">
      <w:pPr>
        <w:shd w:val="clear"/>
        <w:spacing w:line="360" w:lineRule="auto"/>
        <w:rPr>
          <w:rFonts w:ascii="宋体" w:hAnsi="宋体" w:cs="宋体"/>
          <w:color w:val="auto"/>
          <w:szCs w:val="21"/>
          <w:highlight w:val="none"/>
        </w:rPr>
      </w:pPr>
    </w:p>
    <w:p w14:paraId="0225AB78">
      <w:pPr>
        <w:shd w:val="clear"/>
        <w:spacing w:before="1" w:line="360" w:lineRule="auto"/>
        <w:rPr>
          <w:rFonts w:ascii="宋体" w:hAnsi="宋体" w:cs="宋体"/>
          <w:color w:val="auto"/>
          <w:szCs w:val="21"/>
          <w:highlight w:val="none"/>
        </w:rPr>
      </w:pPr>
    </w:p>
    <w:p w14:paraId="614505BC">
      <w:pPr>
        <w:pStyle w:val="10"/>
        <w:shd w:val="clear"/>
        <w:tabs>
          <w:tab w:val="left" w:pos="5941"/>
        </w:tabs>
        <w:spacing w:line="360" w:lineRule="auto"/>
        <w:ind w:left="53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投标人（CA证书签章）：</w:t>
      </w:r>
      <w:r>
        <w:rPr>
          <w:rFonts w:hint="eastAsia" w:ascii="宋体" w:hAnsi="宋体" w:eastAsia="宋体" w:cs="宋体"/>
          <w:color w:val="auto"/>
          <w:sz w:val="21"/>
          <w:szCs w:val="21"/>
          <w:highlight w:val="none"/>
          <w:u w:val="single" w:color="000000"/>
        </w:rPr>
        <w:tab/>
      </w:r>
    </w:p>
    <w:p w14:paraId="0ACC02E0">
      <w:pPr>
        <w:shd w:val="clear"/>
        <w:spacing w:line="360" w:lineRule="auto"/>
        <w:rPr>
          <w:rFonts w:ascii="宋体" w:hAnsi="宋体" w:cs="宋体"/>
          <w:color w:val="auto"/>
          <w:szCs w:val="21"/>
          <w:highlight w:val="none"/>
        </w:rPr>
      </w:pPr>
    </w:p>
    <w:p w14:paraId="6AF30F02">
      <w:pPr>
        <w:shd w:val="clear"/>
        <w:spacing w:before="8" w:line="360" w:lineRule="auto"/>
        <w:rPr>
          <w:rFonts w:ascii="宋体" w:hAnsi="宋体" w:cs="宋体"/>
          <w:color w:val="auto"/>
          <w:szCs w:val="21"/>
          <w:highlight w:val="none"/>
        </w:rPr>
      </w:pPr>
    </w:p>
    <w:p w14:paraId="214B12DA">
      <w:pPr>
        <w:pStyle w:val="10"/>
        <w:shd w:val="clear"/>
        <w:tabs>
          <w:tab w:val="left" w:pos="6606"/>
          <w:tab w:val="left" w:pos="7340"/>
          <w:tab w:val="left" w:pos="8181"/>
          <w:tab w:val="left" w:pos="8913"/>
        </w:tabs>
        <w:spacing w:before="36" w:line="360" w:lineRule="auto"/>
        <w:ind w:left="538"/>
        <w:rPr>
          <w:rFonts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法定代表人（负责人）签字（或个人CA证书签章）：</w:t>
      </w:r>
      <w:r>
        <w:rPr>
          <w:rFonts w:hint="eastAsia" w:ascii="宋体" w:hAnsi="宋体" w:eastAsia="宋体" w:cs="宋体"/>
          <w:color w:val="auto"/>
          <w:spacing w:val="-12"/>
          <w:sz w:val="21"/>
          <w:szCs w:val="21"/>
          <w:highlight w:val="none"/>
        </w:rPr>
        <w:tab/>
      </w:r>
      <w:r>
        <w:rPr>
          <w:rFonts w:hint="eastAsia" w:ascii="宋体" w:hAnsi="宋体" w:eastAsia="宋体" w:cs="宋体"/>
          <w:color w:val="auto"/>
          <w:spacing w:val="-12"/>
          <w:sz w:val="21"/>
          <w:szCs w:val="21"/>
          <w:highlight w:val="none"/>
          <w:u w:val="single" w:color="000000"/>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color="000000"/>
        </w:rPr>
        <w:tab/>
      </w:r>
      <w:r>
        <w:rPr>
          <w:rFonts w:hint="eastAsia" w:ascii="宋体" w:hAnsi="宋体" w:eastAsia="宋体" w:cs="宋体"/>
          <w:color w:val="auto"/>
          <w:sz w:val="21"/>
          <w:szCs w:val="21"/>
          <w:highlight w:val="none"/>
        </w:rPr>
        <w:t>日</w:t>
      </w:r>
    </w:p>
    <w:p w14:paraId="5D6E21B6">
      <w:pPr>
        <w:shd w:val="clear"/>
        <w:spacing w:line="360" w:lineRule="auto"/>
        <w:rPr>
          <w:rFonts w:ascii="宋体" w:hAnsi="宋体" w:cs="宋体"/>
          <w:color w:val="auto"/>
          <w:szCs w:val="21"/>
          <w:highlight w:val="none"/>
        </w:rPr>
      </w:pPr>
    </w:p>
    <w:p w14:paraId="67F0118F">
      <w:pPr>
        <w:shd w:val="clear"/>
        <w:spacing w:before="5" w:line="360" w:lineRule="auto"/>
        <w:rPr>
          <w:rFonts w:ascii="宋体" w:hAnsi="宋体" w:cs="宋体"/>
          <w:color w:val="auto"/>
          <w:szCs w:val="21"/>
          <w:highlight w:val="none"/>
        </w:rPr>
      </w:pPr>
    </w:p>
    <w:p w14:paraId="35951DD4">
      <w:pPr>
        <w:pStyle w:val="5"/>
        <w:shd w:val="clear"/>
        <w:spacing w:line="360" w:lineRule="auto"/>
        <w:ind w:left="862" w:hanging="86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附：委托代理人身份证正反面复印件以及由县级以上（含县级）社会养老保险经办机构出具的投标人为委托</w:t>
      </w:r>
    </w:p>
    <w:p w14:paraId="2335A086">
      <w:pPr>
        <w:pStyle w:val="5"/>
        <w:shd w:val="clear"/>
        <w:spacing w:line="360" w:lineRule="auto"/>
        <w:rPr>
          <w:rFonts w:ascii="宋体" w:hAnsi="宋体" w:cs="宋体"/>
          <w:b/>
          <w:bCs/>
          <w:color w:val="auto"/>
          <w:sz w:val="21"/>
          <w:szCs w:val="21"/>
          <w:highlight w:val="none"/>
        </w:rPr>
        <w:sectPr>
          <w:footerReference r:id="rId8" w:type="default"/>
          <w:pgSz w:w="11911" w:h="16838"/>
          <w:pgMar w:top="1083" w:right="1020" w:bottom="1055" w:left="1020" w:header="0" w:footer="726" w:gutter="0"/>
          <w:pgNumType w:fmt="decimal"/>
          <w:cols w:space="720" w:num="1"/>
          <w:docGrid w:linePitch="1" w:charSpace="0"/>
        </w:sectPr>
      </w:pPr>
      <w:r>
        <w:rPr>
          <w:rFonts w:hint="eastAsia" w:ascii="宋体" w:hAnsi="宋体" w:cs="宋体"/>
          <w:b/>
          <w:bCs/>
          <w:color w:val="auto"/>
          <w:sz w:val="21"/>
          <w:szCs w:val="21"/>
          <w:highlight w:val="none"/>
        </w:rPr>
        <w:t>代理人交纳的近三个月社保证明复印件（委托代理时必须提供）。</w:t>
      </w:r>
    </w:p>
    <w:p w14:paraId="74F0B8D3">
      <w:pPr>
        <w:shd w:val="clea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授权委托书（格式二）</w:t>
      </w:r>
    </w:p>
    <w:p w14:paraId="50954245">
      <w:pPr>
        <w:pStyle w:val="34"/>
        <w:shd w:val="clear"/>
        <w:spacing w:line="360" w:lineRule="auto"/>
        <w:rPr>
          <w:rFonts w:ascii="宋体" w:hAnsi="宋体" w:cs="宋体"/>
          <w:b/>
          <w:bCs/>
          <w:color w:val="auto"/>
          <w:sz w:val="28"/>
          <w:szCs w:val="28"/>
          <w:highlight w:val="none"/>
        </w:rPr>
      </w:pPr>
    </w:p>
    <w:p w14:paraId="1011942B">
      <w:pPr>
        <w:pStyle w:val="10"/>
        <w:shd w:val="clear"/>
        <w:spacing w:before="228" w:line="360" w:lineRule="auto"/>
        <w:ind w:left="118"/>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000000"/>
        </w:rPr>
        <w:t>广西佳益工程项目管理咨询有限公司</w:t>
      </w:r>
      <w:r>
        <w:rPr>
          <w:rFonts w:hint="eastAsia" w:ascii="宋体" w:hAnsi="宋体" w:eastAsia="宋体" w:cs="宋体"/>
          <w:color w:val="auto"/>
          <w:sz w:val="21"/>
          <w:szCs w:val="21"/>
          <w:highlight w:val="none"/>
          <w:u w:val="single" w:color="000000"/>
          <w:lang w:eastAsia="zh-CN"/>
        </w:rPr>
        <w:t>：</w:t>
      </w:r>
    </w:p>
    <w:p w14:paraId="7DCB8460">
      <w:pPr>
        <w:shd w:val="clear"/>
        <w:spacing w:line="360" w:lineRule="auto"/>
        <w:rPr>
          <w:rFonts w:ascii="宋体" w:hAnsi="宋体" w:cs="宋体"/>
          <w:color w:val="auto"/>
          <w:szCs w:val="21"/>
          <w:highlight w:val="none"/>
        </w:rPr>
      </w:pPr>
    </w:p>
    <w:p w14:paraId="4BB084F1">
      <w:pPr>
        <w:shd w:val="clear"/>
        <w:spacing w:before="11" w:line="360" w:lineRule="auto"/>
        <w:rPr>
          <w:rFonts w:ascii="宋体" w:hAnsi="宋体" w:cs="宋体"/>
          <w:color w:val="auto"/>
          <w:szCs w:val="21"/>
          <w:highlight w:val="none"/>
        </w:rPr>
      </w:pPr>
    </w:p>
    <w:p w14:paraId="57AD0329">
      <w:pPr>
        <w:pStyle w:val="10"/>
        <w:shd w:val="clear"/>
        <w:tabs>
          <w:tab w:val="left" w:pos="2299"/>
          <w:tab w:val="left" w:pos="6644"/>
        </w:tabs>
        <w:spacing w:before="36" w:line="360" w:lineRule="auto"/>
        <w:ind w:left="538"/>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我</w:t>
      </w:r>
      <w:r>
        <w:rPr>
          <w:rFonts w:hint="eastAsia" w:ascii="宋体" w:hAnsi="宋体" w:eastAsia="宋体" w:cs="宋体"/>
          <w:color w:val="auto"/>
          <w:spacing w:val="3"/>
          <w:sz w:val="21"/>
          <w:szCs w:val="21"/>
          <w:highlight w:val="none"/>
          <w:u w:val="single" w:color="000000"/>
        </w:rPr>
        <w:tab/>
      </w:r>
      <w:r>
        <w:rPr>
          <w:rFonts w:hint="eastAsia" w:ascii="宋体" w:hAnsi="宋体" w:eastAsia="宋体" w:cs="宋体"/>
          <w:color w:val="auto"/>
          <w:spacing w:val="2"/>
          <w:sz w:val="21"/>
          <w:szCs w:val="21"/>
          <w:highlight w:val="none"/>
        </w:rPr>
        <w:t>（姓名）系自然人，现授权委托</w:t>
      </w:r>
      <w:r>
        <w:rPr>
          <w:rFonts w:hint="eastAsia" w:ascii="宋体" w:hAnsi="宋体" w:eastAsia="宋体" w:cs="宋体"/>
          <w:color w:val="auto"/>
          <w:spacing w:val="2"/>
          <w:sz w:val="21"/>
          <w:szCs w:val="21"/>
          <w:highlight w:val="none"/>
          <w:u w:val="single" w:color="000000"/>
        </w:rPr>
        <w:tab/>
      </w:r>
      <w:r>
        <w:rPr>
          <w:rFonts w:hint="eastAsia" w:ascii="宋体" w:hAnsi="宋体" w:eastAsia="宋体" w:cs="宋体"/>
          <w:color w:val="auto"/>
          <w:sz w:val="21"/>
          <w:szCs w:val="21"/>
          <w:highlight w:val="none"/>
        </w:rPr>
        <w:t>（姓</w:t>
      </w:r>
      <w:r>
        <w:rPr>
          <w:rFonts w:hint="eastAsia" w:ascii="宋体" w:hAnsi="宋体" w:eastAsia="宋体" w:cs="宋体"/>
          <w:color w:val="auto"/>
          <w:spacing w:val="2"/>
          <w:sz w:val="21"/>
          <w:szCs w:val="21"/>
          <w:highlight w:val="none"/>
        </w:rPr>
        <w:t>名）以本人名义参加</w:t>
      </w:r>
    </w:p>
    <w:p w14:paraId="4DCF21B7">
      <w:pPr>
        <w:pStyle w:val="10"/>
        <w:shd w:val="clear"/>
        <w:spacing w:before="63" w:line="360" w:lineRule="auto"/>
        <w:ind w:left="118" w:right="11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000000"/>
        </w:rPr>
        <w:t xml:space="preserve">（项目名称及项目编号） </w:t>
      </w:r>
      <w:r>
        <w:rPr>
          <w:rFonts w:hint="eastAsia" w:ascii="宋体" w:hAnsi="宋体" w:eastAsia="宋体" w:cs="宋体"/>
          <w:color w:val="auto"/>
          <w:spacing w:val="-3"/>
          <w:sz w:val="21"/>
          <w:szCs w:val="21"/>
          <w:highlight w:val="none"/>
        </w:rPr>
        <w:t>项目的投标活动，并代表本人全权办理针对上述项目的投标、开</w:t>
      </w:r>
      <w:r>
        <w:rPr>
          <w:rFonts w:hint="eastAsia" w:ascii="宋体" w:hAnsi="宋体" w:eastAsia="宋体" w:cs="宋体"/>
          <w:color w:val="auto"/>
          <w:sz w:val="21"/>
          <w:szCs w:val="21"/>
          <w:highlight w:val="none"/>
        </w:rPr>
        <w:t>标、评标、签约等具体事务和签署相关文件。</w:t>
      </w:r>
    </w:p>
    <w:p w14:paraId="0D95EA0E">
      <w:pPr>
        <w:pStyle w:val="10"/>
        <w:shd w:val="clear"/>
        <w:spacing w:before="15" w:line="360" w:lineRule="auto"/>
        <w:ind w:left="53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本人对被授权人的签字事项负全部责任。 </w:t>
      </w:r>
    </w:p>
    <w:p w14:paraId="2EA565C6">
      <w:pPr>
        <w:pStyle w:val="10"/>
        <w:shd w:val="clear"/>
        <w:spacing w:before="15" w:line="360" w:lineRule="auto"/>
        <w:ind w:left="538"/>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授权委托代理期限：自即日起至该项目政府采购活动结束。</w:t>
      </w:r>
    </w:p>
    <w:p w14:paraId="4FAACB67">
      <w:pPr>
        <w:shd w:val="clear"/>
        <w:spacing w:line="360" w:lineRule="auto"/>
        <w:rPr>
          <w:rFonts w:ascii="宋体" w:hAnsi="宋体" w:cs="宋体"/>
          <w:color w:val="auto"/>
          <w:szCs w:val="21"/>
          <w:highlight w:val="none"/>
        </w:rPr>
      </w:pPr>
    </w:p>
    <w:p w14:paraId="680AA7EC">
      <w:pPr>
        <w:pStyle w:val="10"/>
        <w:shd w:val="clear"/>
        <w:spacing w:before="147" w:line="360" w:lineRule="auto"/>
        <w:ind w:left="538" w:right="308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代理人无转委托权，特此委托。</w:t>
      </w:r>
      <w:r>
        <w:rPr>
          <w:rFonts w:hint="eastAsia" w:ascii="宋体" w:hAnsi="宋体" w:eastAsia="宋体" w:cs="宋体"/>
          <w:color w:val="auto"/>
          <w:sz w:val="21"/>
          <w:szCs w:val="21"/>
          <w:highlight w:val="none"/>
        </w:rPr>
        <w:t xml:space="preserve"> 我已在下面签字，以资证明。</w:t>
      </w:r>
    </w:p>
    <w:p w14:paraId="25CCB664">
      <w:pPr>
        <w:pStyle w:val="10"/>
        <w:shd w:val="clear"/>
        <w:tabs>
          <w:tab w:val="left" w:pos="5734"/>
          <w:tab w:val="left" w:pos="5940"/>
          <w:tab w:val="left" w:pos="6160"/>
          <w:tab w:val="left" w:pos="6526"/>
          <w:tab w:val="left" w:pos="7261"/>
          <w:tab w:val="left" w:pos="8101"/>
          <w:tab w:val="left" w:pos="8836"/>
        </w:tabs>
        <w:spacing w:before="93" w:line="360" w:lineRule="auto"/>
        <w:ind w:left="538"/>
        <w:rPr>
          <w:rFonts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自然人签字或个人CA证书签章：</w:t>
      </w:r>
      <w:r>
        <w:rPr>
          <w:rFonts w:hint="eastAsia" w:ascii="宋体" w:hAnsi="宋体" w:eastAsia="宋体" w:cs="宋体"/>
          <w:color w:val="auto"/>
          <w:spacing w:val="-2"/>
          <w:sz w:val="21"/>
          <w:szCs w:val="21"/>
          <w:highlight w:val="none"/>
          <w:u w:val="single" w:color="000000"/>
        </w:rPr>
        <w:tab/>
      </w:r>
      <w:r>
        <w:rPr>
          <w:rFonts w:hint="eastAsia" w:ascii="宋体" w:hAnsi="宋体" w:eastAsia="宋体" w:cs="宋体"/>
          <w:color w:val="auto"/>
          <w:spacing w:val="-2"/>
          <w:sz w:val="21"/>
          <w:szCs w:val="21"/>
          <w:highlight w:val="none"/>
        </w:rPr>
        <w:tab/>
      </w:r>
    </w:p>
    <w:p w14:paraId="1F538AD9">
      <w:pPr>
        <w:pStyle w:val="10"/>
        <w:shd w:val="clear"/>
        <w:tabs>
          <w:tab w:val="left" w:pos="5734"/>
          <w:tab w:val="left" w:pos="5940"/>
          <w:tab w:val="left" w:pos="6160"/>
          <w:tab w:val="left" w:pos="6526"/>
          <w:tab w:val="left" w:pos="7261"/>
          <w:tab w:val="left" w:pos="8101"/>
          <w:tab w:val="left" w:pos="8836"/>
        </w:tabs>
        <w:spacing w:before="93" w:line="360" w:lineRule="auto"/>
        <w:ind w:left="538"/>
        <w:rPr>
          <w:rFonts w:ascii="宋体" w:hAnsi="宋体" w:eastAsia="宋体" w:cs="宋体"/>
          <w:color w:val="auto"/>
          <w:spacing w:val="-2"/>
          <w:sz w:val="21"/>
          <w:szCs w:val="21"/>
          <w:highlight w:val="none"/>
        </w:rPr>
      </w:pPr>
    </w:p>
    <w:p w14:paraId="68059D73">
      <w:pPr>
        <w:pStyle w:val="10"/>
        <w:shd w:val="clear"/>
        <w:tabs>
          <w:tab w:val="left" w:pos="5734"/>
          <w:tab w:val="left" w:pos="5940"/>
          <w:tab w:val="left" w:pos="6160"/>
          <w:tab w:val="left" w:pos="6526"/>
          <w:tab w:val="left" w:pos="7261"/>
          <w:tab w:val="left" w:pos="8101"/>
          <w:tab w:val="left" w:pos="8836"/>
        </w:tabs>
        <w:spacing w:before="93" w:line="360" w:lineRule="auto"/>
        <w:ind w:left="538"/>
        <w:rPr>
          <w:rFonts w:ascii="宋体" w:hAnsi="宋体" w:eastAsia="宋体" w:cs="宋体"/>
          <w:color w:val="auto"/>
          <w:spacing w:val="-2"/>
          <w:sz w:val="21"/>
          <w:szCs w:val="21"/>
          <w:highlight w:val="none"/>
        </w:rPr>
      </w:pPr>
    </w:p>
    <w:p w14:paraId="6EFBE38C">
      <w:pPr>
        <w:shd w:val="clear"/>
        <w:spacing w:line="360" w:lineRule="auto"/>
        <w:ind w:firstLine="6090" w:firstLineChars="2900"/>
        <w:rPr>
          <w:rFonts w:ascii="宋体" w:hAnsi="宋体" w:cs="宋体"/>
          <w:color w:val="auto"/>
          <w:szCs w:val="21"/>
          <w:highlight w:val="none"/>
        </w:rPr>
      </w:pPr>
      <w:r>
        <w:rPr>
          <w:rFonts w:hint="eastAsia" w:ascii="宋体" w:hAnsi="宋体" w:cs="宋体"/>
          <w:color w:val="auto"/>
          <w:szCs w:val="21"/>
          <w:highlight w:val="none"/>
        </w:rPr>
        <w:t>年</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rPr>
        <w:t>日</w:t>
      </w:r>
    </w:p>
    <w:p w14:paraId="13907FA6">
      <w:pPr>
        <w:shd w:val="clear"/>
        <w:spacing w:before="12" w:line="360" w:lineRule="auto"/>
        <w:rPr>
          <w:rFonts w:ascii="宋体" w:hAnsi="宋体" w:cs="宋体"/>
          <w:color w:val="auto"/>
          <w:szCs w:val="21"/>
          <w:highlight w:val="none"/>
        </w:rPr>
      </w:pPr>
    </w:p>
    <w:p w14:paraId="3865A8FB">
      <w:pPr>
        <w:pStyle w:val="5"/>
        <w:shd w:val="clear"/>
        <w:spacing w:line="360" w:lineRule="auto"/>
        <w:ind w:left="862" w:hanging="86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附：委托代理人身份证正反面复印件以及由县级以上（含县级）社会养老保险经办机构出具的投标人为委</w:t>
      </w:r>
    </w:p>
    <w:p w14:paraId="57BDA94D">
      <w:pPr>
        <w:pStyle w:val="5"/>
        <w:shd w:val="clear"/>
        <w:spacing w:line="360" w:lineRule="auto"/>
        <w:ind w:left="862" w:hanging="862"/>
        <w:rPr>
          <w:rFonts w:ascii="宋体" w:hAnsi="宋体" w:cs="宋体"/>
          <w:b/>
          <w:bCs/>
          <w:color w:val="auto"/>
          <w:sz w:val="21"/>
          <w:szCs w:val="21"/>
          <w:highlight w:val="none"/>
        </w:rPr>
      </w:pPr>
      <w:r>
        <w:rPr>
          <w:rFonts w:hint="eastAsia" w:ascii="宋体" w:hAnsi="宋体" w:cs="宋体"/>
          <w:b/>
          <w:bCs/>
          <w:color w:val="auto"/>
          <w:sz w:val="21"/>
          <w:szCs w:val="21"/>
          <w:highlight w:val="none"/>
        </w:rPr>
        <w:t>托代理人交纳的近三个月社保证明复印件（委托代理时必须提供）。</w:t>
      </w:r>
    </w:p>
    <w:p w14:paraId="1D6AE1AA">
      <w:pPr>
        <w:shd w:val="clear"/>
        <w:spacing w:line="360" w:lineRule="auto"/>
        <w:rPr>
          <w:rFonts w:ascii="宋体" w:hAnsi="宋体" w:cs="宋体"/>
          <w:b/>
          <w:bCs/>
          <w:color w:val="auto"/>
          <w:sz w:val="24"/>
          <w:highlight w:val="none"/>
        </w:rPr>
      </w:pPr>
    </w:p>
    <w:p w14:paraId="65788C3B">
      <w:pPr>
        <w:pStyle w:val="13"/>
        <w:shd w:val="clear"/>
        <w:spacing w:line="360" w:lineRule="auto"/>
        <w:ind w:firstLine="803" w:firstLineChars="250"/>
        <w:rPr>
          <w:rFonts w:hAnsi="宋体" w:cs="宋体"/>
          <w:b/>
          <w:color w:val="auto"/>
          <w:sz w:val="32"/>
          <w:szCs w:val="32"/>
          <w:highlight w:val="none"/>
        </w:rPr>
      </w:pPr>
    </w:p>
    <w:p w14:paraId="3B5D50CE">
      <w:pPr>
        <w:pStyle w:val="13"/>
        <w:shd w:val="clear"/>
        <w:spacing w:line="360" w:lineRule="auto"/>
        <w:ind w:firstLine="803" w:firstLineChars="250"/>
        <w:rPr>
          <w:rFonts w:hAnsi="宋体" w:cs="宋体"/>
          <w:b/>
          <w:color w:val="auto"/>
          <w:sz w:val="32"/>
          <w:szCs w:val="32"/>
          <w:highlight w:val="none"/>
        </w:rPr>
      </w:pPr>
    </w:p>
    <w:p w14:paraId="3C1220A6">
      <w:pPr>
        <w:pStyle w:val="13"/>
        <w:shd w:val="clear"/>
        <w:spacing w:line="360" w:lineRule="auto"/>
        <w:rPr>
          <w:rFonts w:hAnsi="宋体" w:cs="宋体"/>
          <w:b/>
          <w:color w:val="auto"/>
          <w:sz w:val="28"/>
          <w:szCs w:val="28"/>
          <w:highlight w:val="none"/>
        </w:rPr>
      </w:pPr>
    </w:p>
    <w:p w14:paraId="510EC2A8">
      <w:pPr>
        <w:pStyle w:val="13"/>
        <w:shd w:val="clear"/>
        <w:spacing w:line="360" w:lineRule="auto"/>
        <w:rPr>
          <w:rFonts w:hAnsi="宋体" w:cs="宋体"/>
          <w:b/>
          <w:color w:val="auto"/>
          <w:sz w:val="28"/>
          <w:szCs w:val="28"/>
          <w:highlight w:val="none"/>
        </w:rPr>
      </w:pPr>
    </w:p>
    <w:p w14:paraId="2D11E072">
      <w:pPr>
        <w:pStyle w:val="13"/>
        <w:shd w:val="clear"/>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4"/>
          <w:szCs w:val="24"/>
          <w:highlight w:val="none"/>
        </w:rPr>
        <w:t>3、投标人参加政府采购活动前3年内在经营活动中没有重大违法记录的书面声明（必须提供）</w:t>
      </w:r>
    </w:p>
    <w:p w14:paraId="0EE41399">
      <w:pPr>
        <w:pStyle w:val="13"/>
        <w:shd w:val="clear"/>
        <w:spacing w:line="360" w:lineRule="auto"/>
        <w:ind w:left="420" w:leftChars="200" w:firstLine="157" w:firstLineChars="49"/>
        <w:rPr>
          <w:rFonts w:hAnsi="宋体" w:cs="宋体"/>
          <w:b/>
          <w:color w:val="auto"/>
          <w:sz w:val="32"/>
          <w:szCs w:val="32"/>
          <w:highlight w:val="none"/>
        </w:rPr>
      </w:pPr>
      <w:r>
        <w:rPr>
          <w:rFonts w:hint="eastAsia" w:hAnsi="宋体" w:cs="宋体"/>
          <w:b/>
          <w:color w:val="auto"/>
          <w:sz w:val="32"/>
          <w:szCs w:val="32"/>
          <w:highlight w:val="none"/>
        </w:rPr>
        <w:t xml:space="preserve">                       </w:t>
      </w:r>
    </w:p>
    <w:p w14:paraId="27AE8CE3">
      <w:pPr>
        <w:pStyle w:val="13"/>
        <w:shd w:val="clear"/>
        <w:spacing w:line="360" w:lineRule="auto"/>
        <w:rPr>
          <w:rFonts w:hAnsi="宋体" w:cs="宋体"/>
          <w:b/>
          <w:color w:val="auto"/>
          <w:sz w:val="28"/>
          <w:szCs w:val="28"/>
          <w:highlight w:val="none"/>
        </w:rPr>
      </w:pPr>
      <w:r>
        <w:rPr>
          <w:rFonts w:hint="eastAsia" w:hAnsi="宋体" w:cs="宋体"/>
          <w:b/>
          <w:color w:val="auto"/>
          <w:sz w:val="28"/>
          <w:szCs w:val="28"/>
          <w:highlight w:val="none"/>
        </w:rPr>
        <w:t>附件：声明</w:t>
      </w:r>
    </w:p>
    <w:p w14:paraId="5D9A2FEA">
      <w:pPr>
        <w:pStyle w:val="13"/>
        <w:shd w:val="clear"/>
        <w:spacing w:line="360" w:lineRule="auto"/>
        <w:jc w:val="center"/>
        <w:rPr>
          <w:rFonts w:hAnsi="宋体" w:cs="宋体"/>
          <w:b/>
          <w:color w:val="auto"/>
          <w:sz w:val="32"/>
          <w:szCs w:val="32"/>
          <w:highlight w:val="none"/>
        </w:rPr>
      </w:pPr>
      <w:r>
        <w:rPr>
          <w:rFonts w:hint="eastAsia" w:hAnsi="宋体" w:cs="宋体"/>
          <w:b/>
          <w:color w:val="auto"/>
          <w:sz w:val="32"/>
          <w:szCs w:val="32"/>
          <w:highlight w:val="none"/>
        </w:rPr>
        <w:t>声   明</w:t>
      </w:r>
    </w:p>
    <w:p w14:paraId="2079B894">
      <w:pPr>
        <w:shd w:val="clear"/>
        <w:snapToGrid w:val="0"/>
        <w:spacing w:line="360" w:lineRule="auto"/>
        <w:outlineLvl w:val="4"/>
        <w:rPr>
          <w:rFonts w:hint="eastAsia" w:ascii="宋体" w:hAnsi="宋体" w:eastAsia="宋体" w:cs="宋体"/>
          <w:color w:val="auto"/>
          <w:szCs w:val="21"/>
          <w:highlight w:val="none"/>
          <w:u w:val="single"/>
          <w:lang w:eastAsia="zh-CN"/>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szCs w:val="21"/>
          <w:highlight w:val="none"/>
          <w:u w:val="single"/>
          <w:lang w:eastAsia="zh-CN"/>
        </w:rPr>
        <w:t>广西佳益工程项目管理咨询有限公司</w:t>
      </w:r>
    </w:p>
    <w:p w14:paraId="33B91639">
      <w:pPr>
        <w:shd w:val="clear"/>
        <w:snapToGrid w:val="0"/>
        <w:spacing w:line="360" w:lineRule="auto"/>
        <w:outlineLvl w:val="4"/>
        <w:rPr>
          <w:rFonts w:ascii="宋体" w:hAnsi="宋体" w:cs="宋体"/>
          <w:color w:val="auto"/>
          <w:szCs w:val="21"/>
          <w:highlight w:val="none"/>
          <w:u w:val="single"/>
        </w:rPr>
      </w:pPr>
    </w:p>
    <w:p w14:paraId="3B7248F9">
      <w:pPr>
        <w:shd w:val="clear"/>
        <w:snapToGrid w:val="0"/>
        <w:spacing w:line="360" w:lineRule="auto"/>
        <w:ind w:firstLine="420"/>
        <w:outlineLvl w:val="4"/>
        <w:rPr>
          <w:rFonts w:ascii="宋体" w:hAnsi="宋体" w:cs="宋体"/>
          <w:color w:val="auto"/>
          <w:szCs w:val="21"/>
          <w:highlight w:val="none"/>
        </w:rPr>
      </w:pPr>
      <w:r>
        <w:rPr>
          <w:rFonts w:hint="eastAsia" w:hAnsi="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失信主体、政府采购严重违法失信行为记录名单，完全符合《中华人民共和国政府采购法》第二十二条规定的供应商资格条件，我方对此声明负全部法律责任。</w:t>
      </w:r>
    </w:p>
    <w:p w14:paraId="729F5008">
      <w:pPr>
        <w:shd w:val="clear"/>
        <w:snapToGrid w:val="0"/>
        <w:spacing w:line="360" w:lineRule="auto"/>
        <w:ind w:firstLine="420"/>
        <w:outlineLvl w:val="4"/>
        <w:rPr>
          <w:rFonts w:ascii="宋体" w:hAnsi="宋体" w:cs="宋体"/>
          <w:color w:val="auto"/>
          <w:szCs w:val="21"/>
          <w:highlight w:val="none"/>
        </w:rPr>
      </w:pPr>
    </w:p>
    <w:p w14:paraId="63276D01">
      <w:pPr>
        <w:shd w:val="clear"/>
        <w:snapToGrid w:val="0"/>
        <w:spacing w:line="360" w:lineRule="auto"/>
        <w:ind w:firstLine="420"/>
        <w:outlineLvl w:val="4"/>
        <w:rPr>
          <w:rFonts w:ascii="宋体" w:hAnsi="宋体" w:cs="宋体"/>
          <w:color w:val="auto"/>
          <w:szCs w:val="21"/>
          <w:highlight w:val="none"/>
        </w:rPr>
      </w:pPr>
    </w:p>
    <w:p w14:paraId="4CD4AE2B">
      <w:pPr>
        <w:shd w:val="clear"/>
        <w:snapToGrid w:val="0"/>
        <w:spacing w:line="360" w:lineRule="auto"/>
        <w:ind w:firstLine="420"/>
        <w:outlineLvl w:val="4"/>
        <w:rPr>
          <w:rFonts w:ascii="宋体" w:hAnsi="宋体" w:cs="宋体"/>
          <w:color w:val="auto"/>
          <w:szCs w:val="21"/>
          <w:highlight w:val="none"/>
          <w:u w:val="single"/>
        </w:rPr>
      </w:pPr>
      <w:r>
        <w:rPr>
          <w:rFonts w:hint="eastAsia" w:ascii="宋体" w:hAnsi="宋体" w:cs="宋体"/>
          <w:color w:val="auto"/>
          <w:szCs w:val="21"/>
          <w:highlight w:val="none"/>
        </w:rPr>
        <w:t>投标人（CA证书签章）：</w:t>
      </w:r>
      <w:r>
        <w:rPr>
          <w:rFonts w:hint="eastAsia" w:ascii="宋体" w:hAnsi="宋体" w:cs="宋体"/>
          <w:color w:val="auto"/>
          <w:szCs w:val="21"/>
          <w:highlight w:val="none"/>
          <w:u w:val="single"/>
        </w:rPr>
        <w:t xml:space="preserve">                                         </w:t>
      </w:r>
    </w:p>
    <w:p w14:paraId="7ABFE189">
      <w:pPr>
        <w:shd w:val="clear"/>
        <w:snapToGrid w:val="0"/>
        <w:spacing w:line="360" w:lineRule="auto"/>
        <w:ind w:firstLine="420"/>
        <w:outlineLvl w:val="4"/>
        <w:rPr>
          <w:rFonts w:ascii="宋体" w:hAnsi="宋体" w:cs="宋体"/>
          <w:color w:val="auto"/>
          <w:szCs w:val="21"/>
          <w:highlight w:val="none"/>
        </w:rPr>
      </w:pPr>
    </w:p>
    <w:p w14:paraId="40A5014E">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法定代表人或授权委托代理人签名（或个人CA证书签章） ：</w:t>
      </w:r>
      <w:r>
        <w:rPr>
          <w:rFonts w:hint="eastAsia" w:ascii="宋体" w:hAnsi="宋体" w:cs="宋体"/>
          <w:color w:val="auto"/>
          <w:szCs w:val="21"/>
          <w:highlight w:val="none"/>
          <w:u w:val="single"/>
        </w:rPr>
        <w:t xml:space="preserve">                        </w:t>
      </w:r>
    </w:p>
    <w:p w14:paraId="2E545029">
      <w:pPr>
        <w:shd w:val="clear"/>
        <w:spacing w:line="360" w:lineRule="auto"/>
        <w:ind w:firstLine="420" w:firstLineChars="200"/>
        <w:rPr>
          <w:rFonts w:ascii="宋体" w:hAnsi="宋体" w:cs="宋体"/>
          <w:color w:val="auto"/>
          <w:szCs w:val="21"/>
          <w:highlight w:val="none"/>
        </w:rPr>
      </w:pPr>
    </w:p>
    <w:p w14:paraId="3140ED4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D57892">
      <w:pPr>
        <w:pStyle w:val="13"/>
        <w:shd w:val="clear"/>
        <w:spacing w:line="360" w:lineRule="auto"/>
        <w:rPr>
          <w:rFonts w:hAnsi="宋体" w:cs="宋体"/>
          <w:b/>
          <w:color w:val="auto"/>
          <w:sz w:val="21"/>
          <w:szCs w:val="21"/>
          <w:highlight w:val="none"/>
        </w:rPr>
      </w:pPr>
    </w:p>
    <w:p w14:paraId="63AC6083">
      <w:pPr>
        <w:pStyle w:val="13"/>
        <w:shd w:val="clear"/>
        <w:spacing w:line="360" w:lineRule="auto"/>
        <w:ind w:left="420" w:leftChars="200" w:firstLine="103" w:firstLineChars="49"/>
        <w:rPr>
          <w:rFonts w:hAnsi="宋体" w:cs="宋体"/>
          <w:b/>
          <w:color w:val="auto"/>
          <w:sz w:val="21"/>
          <w:szCs w:val="21"/>
          <w:highlight w:val="none"/>
        </w:rPr>
      </w:pPr>
    </w:p>
    <w:p w14:paraId="60D5BDB6">
      <w:pPr>
        <w:pStyle w:val="13"/>
        <w:shd w:val="clear"/>
        <w:spacing w:line="360" w:lineRule="auto"/>
        <w:rPr>
          <w:rFonts w:hAnsi="宋体" w:cs="宋体"/>
          <w:b/>
          <w:color w:val="auto"/>
          <w:sz w:val="21"/>
          <w:szCs w:val="21"/>
          <w:highlight w:val="none"/>
        </w:rPr>
      </w:pPr>
    </w:p>
    <w:p w14:paraId="3CABE06B">
      <w:pPr>
        <w:pStyle w:val="13"/>
        <w:shd w:val="clear"/>
        <w:spacing w:line="360" w:lineRule="auto"/>
        <w:rPr>
          <w:rFonts w:hAnsi="宋体" w:cs="宋体"/>
          <w:b/>
          <w:color w:val="auto"/>
          <w:sz w:val="21"/>
          <w:szCs w:val="21"/>
          <w:highlight w:val="none"/>
        </w:rPr>
      </w:pPr>
    </w:p>
    <w:p w14:paraId="30DF9697">
      <w:pPr>
        <w:pStyle w:val="13"/>
        <w:shd w:val="clear"/>
        <w:spacing w:line="360" w:lineRule="auto"/>
        <w:rPr>
          <w:rFonts w:hAnsi="宋体" w:cs="宋体"/>
          <w:b/>
          <w:color w:val="auto"/>
          <w:sz w:val="21"/>
          <w:szCs w:val="21"/>
          <w:highlight w:val="none"/>
        </w:rPr>
      </w:pPr>
    </w:p>
    <w:p w14:paraId="048BECB0">
      <w:pPr>
        <w:pStyle w:val="13"/>
        <w:shd w:val="clear"/>
        <w:spacing w:line="360" w:lineRule="auto"/>
        <w:rPr>
          <w:rFonts w:hAnsi="宋体" w:cs="宋体"/>
          <w:b/>
          <w:color w:val="auto"/>
          <w:sz w:val="21"/>
          <w:szCs w:val="21"/>
          <w:highlight w:val="none"/>
        </w:rPr>
      </w:pPr>
    </w:p>
    <w:p w14:paraId="2ED7954A">
      <w:pPr>
        <w:pStyle w:val="13"/>
        <w:shd w:val="clear"/>
        <w:spacing w:line="360" w:lineRule="auto"/>
        <w:rPr>
          <w:rFonts w:hAnsi="宋体" w:cs="宋体"/>
          <w:b/>
          <w:color w:val="auto"/>
          <w:sz w:val="21"/>
          <w:szCs w:val="21"/>
          <w:highlight w:val="none"/>
        </w:rPr>
      </w:pPr>
    </w:p>
    <w:p w14:paraId="76382FC8">
      <w:pPr>
        <w:pStyle w:val="13"/>
        <w:shd w:val="clear"/>
        <w:spacing w:line="360" w:lineRule="auto"/>
        <w:rPr>
          <w:rFonts w:hAnsi="宋体" w:cs="宋体"/>
          <w:b/>
          <w:color w:val="auto"/>
          <w:sz w:val="21"/>
          <w:szCs w:val="21"/>
          <w:highlight w:val="none"/>
        </w:rPr>
      </w:pPr>
    </w:p>
    <w:p w14:paraId="382D7D24">
      <w:pPr>
        <w:pStyle w:val="13"/>
        <w:shd w:val="clear"/>
        <w:spacing w:line="360" w:lineRule="auto"/>
        <w:rPr>
          <w:rFonts w:hAnsi="宋体" w:cs="宋体"/>
          <w:b/>
          <w:color w:val="auto"/>
          <w:sz w:val="21"/>
          <w:szCs w:val="21"/>
          <w:highlight w:val="none"/>
        </w:rPr>
      </w:pPr>
    </w:p>
    <w:p w14:paraId="7DC78EA2">
      <w:pPr>
        <w:rPr>
          <w:rFonts w:hAnsi="宋体" w:cs="宋体"/>
          <w:b/>
          <w:color w:val="auto"/>
          <w:sz w:val="21"/>
          <w:szCs w:val="21"/>
          <w:highlight w:val="none"/>
        </w:rPr>
      </w:pPr>
    </w:p>
    <w:p w14:paraId="15077709">
      <w:pPr>
        <w:rPr>
          <w:rFonts w:hAnsi="宋体" w:cs="宋体"/>
          <w:b/>
          <w:color w:val="auto"/>
          <w:sz w:val="21"/>
          <w:szCs w:val="21"/>
          <w:highlight w:val="none"/>
        </w:rPr>
      </w:pPr>
    </w:p>
    <w:p w14:paraId="0BC6E9DD">
      <w:pPr>
        <w:rPr>
          <w:rFonts w:hAnsi="宋体" w:cs="宋体"/>
          <w:b/>
          <w:color w:val="auto"/>
          <w:sz w:val="21"/>
          <w:szCs w:val="21"/>
          <w:highlight w:val="none"/>
        </w:rPr>
      </w:pPr>
    </w:p>
    <w:p w14:paraId="572EEDAB">
      <w:pPr>
        <w:rPr>
          <w:rFonts w:hAnsi="宋体" w:cs="宋体"/>
          <w:b/>
          <w:color w:val="auto"/>
          <w:sz w:val="21"/>
          <w:szCs w:val="21"/>
          <w:highlight w:val="none"/>
        </w:rPr>
      </w:pPr>
    </w:p>
    <w:p w14:paraId="3D4FB981">
      <w:pPr>
        <w:rPr>
          <w:rFonts w:hAnsi="宋体" w:cs="宋体"/>
          <w:b/>
          <w:color w:val="auto"/>
          <w:sz w:val="21"/>
          <w:szCs w:val="21"/>
          <w:highlight w:val="none"/>
        </w:rPr>
      </w:pPr>
    </w:p>
    <w:p w14:paraId="7F32CDC3">
      <w:pPr>
        <w:pStyle w:val="13"/>
        <w:shd w:val="clear"/>
        <w:spacing w:line="360" w:lineRule="auto"/>
        <w:rPr>
          <w:rFonts w:hAnsi="宋体" w:cs="宋体"/>
          <w:b/>
          <w:color w:val="auto"/>
          <w:sz w:val="21"/>
          <w:szCs w:val="21"/>
          <w:highlight w:val="none"/>
        </w:rPr>
      </w:pPr>
    </w:p>
    <w:p w14:paraId="6C940CA2">
      <w:pPr>
        <w:pStyle w:val="13"/>
        <w:shd w:val="clear"/>
        <w:spacing w:line="360" w:lineRule="auto"/>
        <w:rPr>
          <w:rFonts w:hAnsi="宋体" w:cs="宋体"/>
          <w:b/>
          <w:color w:val="auto"/>
          <w:sz w:val="21"/>
          <w:szCs w:val="21"/>
          <w:highlight w:val="none"/>
        </w:rPr>
      </w:pPr>
    </w:p>
    <w:p w14:paraId="35C73745">
      <w:pPr>
        <w:pStyle w:val="13"/>
        <w:shd w:val="clear"/>
        <w:spacing w:line="360" w:lineRule="auto"/>
        <w:rPr>
          <w:rFonts w:hAnsi="宋体" w:cs="宋体"/>
          <w:b/>
          <w:color w:val="auto"/>
          <w:sz w:val="21"/>
          <w:szCs w:val="21"/>
          <w:highlight w:val="none"/>
        </w:rPr>
      </w:pPr>
    </w:p>
    <w:p w14:paraId="072219A8">
      <w:pPr>
        <w:pStyle w:val="13"/>
        <w:shd w:val="clea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4、投标人的法人或者其他组织营业执照等证明文件（必须提供，自然人除外）；</w:t>
      </w:r>
    </w:p>
    <w:p w14:paraId="27AA93E8">
      <w:pPr>
        <w:pStyle w:val="13"/>
        <w:shd w:val="clear"/>
        <w:spacing w:line="360" w:lineRule="auto"/>
        <w:ind w:left="420" w:leftChars="200" w:firstLine="42" w:firstLineChars="20"/>
        <w:rPr>
          <w:rFonts w:hAnsi="宋体" w:cs="宋体"/>
          <w:b/>
          <w:color w:val="auto"/>
          <w:sz w:val="21"/>
          <w:szCs w:val="21"/>
          <w:highlight w:val="none"/>
        </w:rPr>
      </w:pPr>
      <w:r>
        <w:rPr>
          <w:rFonts w:hint="eastAsia" w:hAnsi="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7D69D34">
      <w:pPr>
        <w:pStyle w:val="13"/>
        <w:shd w:val="clear"/>
        <w:spacing w:line="360" w:lineRule="auto"/>
        <w:ind w:left="420" w:leftChars="200" w:firstLine="42" w:firstLineChars="20"/>
        <w:rPr>
          <w:rFonts w:hAnsi="宋体" w:cs="宋体"/>
          <w:b/>
          <w:color w:val="auto"/>
          <w:sz w:val="21"/>
          <w:szCs w:val="21"/>
          <w:highlight w:val="none"/>
        </w:rPr>
      </w:pPr>
    </w:p>
    <w:p w14:paraId="4FDA9905">
      <w:pPr>
        <w:pStyle w:val="13"/>
        <w:shd w:val="clear"/>
        <w:spacing w:line="360" w:lineRule="auto"/>
        <w:ind w:left="420" w:leftChars="200" w:firstLine="42" w:firstLineChars="20"/>
        <w:rPr>
          <w:rFonts w:hAnsi="宋体" w:cs="宋体"/>
          <w:b/>
          <w:color w:val="auto"/>
          <w:sz w:val="21"/>
          <w:szCs w:val="21"/>
          <w:highlight w:val="none"/>
        </w:rPr>
      </w:pPr>
    </w:p>
    <w:p w14:paraId="5F86E11F">
      <w:pPr>
        <w:rPr>
          <w:rFonts w:hAnsi="宋体" w:cs="宋体"/>
          <w:b/>
          <w:color w:val="auto"/>
          <w:sz w:val="21"/>
          <w:szCs w:val="21"/>
          <w:highlight w:val="none"/>
        </w:rPr>
      </w:pPr>
    </w:p>
    <w:p w14:paraId="61A08FBF">
      <w:pPr>
        <w:rPr>
          <w:rFonts w:hAnsi="宋体" w:cs="宋体"/>
          <w:b/>
          <w:color w:val="auto"/>
          <w:sz w:val="21"/>
          <w:szCs w:val="21"/>
          <w:highlight w:val="none"/>
        </w:rPr>
      </w:pPr>
    </w:p>
    <w:p w14:paraId="6012D16D">
      <w:pPr>
        <w:rPr>
          <w:rFonts w:hAnsi="宋体" w:cs="宋体"/>
          <w:b/>
          <w:color w:val="auto"/>
          <w:sz w:val="21"/>
          <w:szCs w:val="21"/>
          <w:highlight w:val="none"/>
        </w:rPr>
      </w:pPr>
    </w:p>
    <w:p w14:paraId="031420FE">
      <w:pPr>
        <w:pStyle w:val="7"/>
        <w:shd w:val="clear"/>
        <w:spacing w:line="360" w:lineRule="auto"/>
        <w:rPr>
          <w:rFonts w:ascii="宋体" w:hAnsi="宋体" w:cs="宋体"/>
          <w:b/>
          <w:color w:val="auto"/>
          <w:szCs w:val="21"/>
          <w:highlight w:val="none"/>
        </w:rPr>
      </w:pPr>
    </w:p>
    <w:p w14:paraId="141FFA85">
      <w:pPr>
        <w:numPr>
          <w:ilvl w:val="0"/>
          <w:numId w:val="0"/>
        </w:numPr>
        <w:shd w:val="clear"/>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5、</w:t>
      </w:r>
      <w:r>
        <w:rPr>
          <w:rFonts w:hint="eastAsia" w:ascii="宋体" w:hAnsi="宋体" w:eastAsia="宋体" w:cs="宋体"/>
          <w:b/>
          <w:color w:val="auto"/>
          <w:kern w:val="0"/>
          <w:sz w:val="24"/>
          <w:szCs w:val="24"/>
          <w:highlight w:val="none"/>
          <w:lang w:val="en-US" w:eastAsia="zh-CN" w:bidi="ar-SA"/>
        </w:rPr>
        <w:t>特定资格证明材料：投标人有效的工程测量资质证书（必须提供）；</w:t>
      </w:r>
    </w:p>
    <w:p w14:paraId="1C52A660">
      <w:pPr>
        <w:widowControl w:val="0"/>
        <w:numPr>
          <w:ilvl w:val="0"/>
          <w:numId w:val="0"/>
        </w:numPr>
        <w:shd w:val="clear"/>
        <w:spacing w:line="360" w:lineRule="auto"/>
        <w:jc w:val="both"/>
        <w:rPr>
          <w:rFonts w:hint="eastAsia" w:ascii="宋体" w:hAnsi="宋体" w:eastAsia="宋体" w:cs="宋体"/>
          <w:b/>
          <w:color w:val="auto"/>
          <w:kern w:val="0"/>
          <w:sz w:val="24"/>
          <w:szCs w:val="24"/>
          <w:highlight w:val="none"/>
          <w:lang w:val="en-US" w:eastAsia="zh-CN" w:bidi="ar-SA"/>
        </w:rPr>
      </w:pPr>
    </w:p>
    <w:p w14:paraId="3AAA0B1F">
      <w:pPr>
        <w:widowControl w:val="0"/>
        <w:numPr>
          <w:ilvl w:val="0"/>
          <w:numId w:val="0"/>
        </w:numPr>
        <w:shd w:val="clear"/>
        <w:spacing w:line="360" w:lineRule="auto"/>
        <w:jc w:val="both"/>
        <w:rPr>
          <w:rFonts w:hint="eastAsia" w:ascii="宋体" w:hAnsi="宋体" w:cs="宋体"/>
          <w:b/>
          <w:color w:val="auto"/>
          <w:szCs w:val="21"/>
          <w:highlight w:val="none"/>
        </w:rPr>
      </w:pPr>
    </w:p>
    <w:p w14:paraId="60405FC0">
      <w:pPr>
        <w:widowControl w:val="0"/>
        <w:numPr>
          <w:ilvl w:val="0"/>
          <w:numId w:val="0"/>
        </w:numPr>
        <w:shd w:val="clear"/>
        <w:spacing w:line="360" w:lineRule="auto"/>
        <w:jc w:val="both"/>
        <w:rPr>
          <w:rFonts w:hint="eastAsia" w:ascii="宋体" w:hAnsi="宋体" w:cs="宋体"/>
          <w:b/>
          <w:color w:val="auto"/>
          <w:szCs w:val="21"/>
          <w:highlight w:val="none"/>
        </w:rPr>
      </w:pPr>
    </w:p>
    <w:p w14:paraId="2522AD4E">
      <w:pPr>
        <w:widowControl w:val="0"/>
        <w:numPr>
          <w:ilvl w:val="0"/>
          <w:numId w:val="0"/>
        </w:numPr>
        <w:shd w:val="clear"/>
        <w:spacing w:line="360" w:lineRule="auto"/>
        <w:jc w:val="both"/>
        <w:rPr>
          <w:rFonts w:hint="eastAsia" w:ascii="宋体" w:hAnsi="宋体" w:cs="宋体"/>
          <w:b/>
          <w:color w:val="auto"/>
          <w:szCs w:val="21"/>
          <w:highlight w:val="none"/>
        </w:rPr>
      </w:pPr>
    </w:p>
    <w:p w14:paraId="0E20E6B0">
      <w:pPr>
        <w:widowControl w:val="0"/>
        <w:numPr>
          <w:ilvl w:val="0"/>
          <w:numId w:val="0"/>
        </w:numPr>
        <w:shd w:val="clear"/>
        <w:spacing w:line="360" w:lineRule="auto"/>
        <w:jc w:val="both"/>
        <w:rPr>
          <w:rFonts w:hint="eastAsia" w:ascii="宋体" w:hAnsi="宋体" w:cs="宋体"/>
          <w:b/>
          <w:color w:val="auto"/>
          <w:szCs w:val="21"/>
          <w:highlight w:val="none"/>
        </w:rPr>
      </w:pPr>
    </w:p>
    <w:p w14:paraId="58179CED">
      <w:pPr>
        <w:numPr>
          <w:ilvl w:val="0"/>
          <w:numId w:val="0"/>
        </w:numPr>
        <w:shd w:val="clear"/>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投标人财务状况报告【2023年度以来任意年度内的财务报表复印件，或者2024年以来银行出具的资信证明，（投标人属于成立时间在规定年度之后的法人或其他组织，需提供成立之日起至投标文件递交截止时间前的月报表或银行出具的资信证明；资信证明应在有效期内】（必须提供）。</w:t>
      </w:r>
    </w:p>
    <w:p w14:paraId="6F9C4A99">
      <w:pPr>
        <w:pStyle w:val="3"/>
        <w:shd w:val="clear"/>
        <w:spacing w:line="360" w:lineRule="auto"/>
        <w:rPr>
          <w:rFonts w:ascii="宋体" w:hAnsi="宋体" w:cs="宋体"/>
          <w:color w:val="auto"/>
          <w:sz w:val="21"/>
          <w:szCs w:val="21"/>
          <w:highlight w:val="none"/>
        </w:rPr>
      </w:pPr>
    </w:p>
    <w:p w14:paraId="49FA3622">
      <w:pPr>
        <w:shd w:val="clear"/>
        <w:spacing w:line="360" w:lineRule="auto"/>
        <w:rPr>
          <w:rFonts w:ascii="宋体" w:hAnsi="宋体" w:cs="宋体"/>
          <w:b/>
          <w:color w:val="auto"/>
          <w:szCs w:val="21"/>
          <w:highlight w:val="none"/>
        </w:rPr>
      </w:pPr>
    </w:p>
    <w:p w14:paraId="68B74ACE">
      <w:pPr>
        <w:pStyle w:val="3"/>
        <w:shd w:val="clear"/>
        <w:spacing w:line="360" w:lineRule="auto"/>
        <w:rPr>
          <w:rFonts w:ascii="宋体" w:hAnsi="宋体" w:cs="宋体"/>
          <w:color w:val="auto"/>
          <w:sz w:val="21"/>
          <w:szCs w:val="21"/>
          <w:highlight w:val="none"/>
        </w:rPr>
      </w:pPr>
    </w:p>
    <w:p w14:paraId="4FB15B33">
      <w:pPr>
        <w:pStyle w:val="13"/>
        <w:shd w:val="clear"/>
        <w:spacing w:line="360" w:lineRule="auto"/>
        <w:rPr>
          <w:rFonts w:hAnsi="宋体" w:cs="宋体"/>
          <w:b/>
          <w:color w:val="auto"/>
          <w:sz w:val="21"/>
          <w:szCs w:val="21"/>
          <w:highlight w:val="none"/>
        </w:rPr>
      </w:pPr>
    </w:p>
    <w:p w14:paraId="63CFE620">
      <w:pPr>
        <w:shd w:val="clear"/>
        <w:tabs>
          <w:tab w:val="left" w:pos="1305"/>
        </w:tabs>
        <w:spacing w:line="360" w:lineRule="auto"/>
        <w:ind w:firstLine="422" w:firstLineChars="200"/>
        <w:rPr>
          <w:rFonts w:ascii="宋体" w:hAnsi="宋体" w:cs="宋体"/>
          <w:b/>
          <w:color w:val="auto"/>
          <w:kern w:val="0"/>
          <w:szCs w:val="21"/>
          <w:highlight w:val="none"/>
        </w:rPr>
      </w:pPr>
    </w:p>
    <w:p w14:paraId="4853C105">
      <w:pPr>
        <w:shd w:val="clear"/>
        <w:tabs>
          <w:tab w:val="left" w:pos="1305"/>
        </w:tabs>
        <w:spacing w:line="360" w:lineRule="auto"/>
        <w:ind w:firstLine="422" w:firstLineChars="200"/>
        <w:rPr>
          <w:rFonts w:ascii="宋体" w:hAnsi="宋体" w:cs="宋体"/>
          <w:b/>
          <w:color w:val="auto"/>
          <w:kern w:val="0"/>
          <w:szCs w:val="21"/>
          <w:highlight w:val="none"/>
        </w:rPr>
      </w:pPr>
    </w:p>
    <w:p w14:paraId="29087C2B">
      <w:pPr>
        <w:shd w:val="clear"/>
        <w:tabs>
          <w:tab w:val="left" w:pos="1305"/>
        </w:tabs>
        <w:spacing w:line="360" w:lineRule="auto"/>
        <w:ind w:firstLine="422" w:firstLineChars="200"/>
        <w:rPr>
          <w:rFonts w:ascii="宋体" w:hAnsi="宋体" w:cs="宋体"/>
          <w:b/>
          <w:color w:val="auto"/>
          <w:kern w:val="0"/>
          <w:szCs w:val="21"/>
          <w:highlight w:val="none"/>
        </w:rPr>
      </w:pPr>
    </w:p>
    <w:p w14:paraId="086426D5">
      <w:pPr>
        <w:shd w:val="clear"/>
        <w:tabs>
          <w:tab w:val="left" w:pos="1305"/>
        </w:tabs>
        <w:spacing w:line="360" w:lineRule="auto"/>
        <w:ind w:firstLine="422" w:firstLineChars="200"/>
        <w:rPr>
          <w:rFonts w:ascii="宋体" w:hAnsi="宋体" w:cs="宋体"/>
          <w:b/>
          <w:color w:val="auto"/>
          <w:kern w:val="0"/>
          <w:szCs w:val="21"/>
          <w:highlight w:val="none"/>
        </w:rPr>
      </w:pPr>
    </w:p>
    <w:p w14:paraId="417AFCC9">
      <w:pPr>
        <w:shd w:val="clear"/>
        <w:tabs>
          <w:tab w:val="left" w:pos="1305"/>
        </w:tabs>
        <w:spacing w:line="360" w:lineRule="auto"/>
        <w:ind w:firstLine="422" w:firstLineChars="200"/>
        <w:rPr>
          <w:rFonts w:ascii="宋体" w:hAnsi="宋体" w:cs="宋体"/>
          <w:b/>
          <w:color w:val="auto"/>
          <w:kern w:val="0"/>
          <w:szCs w:val="21"/>
          <w:highlight w:val="none"/>
        </w:rPr>
      </w:pPr>
    </w:p>
    <w:p w14:paraId="532B5A7A">
      <w:pPr>
        <w:shd w:val="clear"/>
        <w:tabs>
          <w:tab w:val="left" w:pos="1305"/>
        </w:tabs>
        <w:spacing w:line="360" w:lineRule="auto"/>
        <w:ind w:firstLine="422" w:firstLineChars="200"/>
        <w:rPr>
          <w:rFonts w:ascii="宋体" w:hAnsi="宋体" w:cs="宋体"/>
          <w:b/>
          <w:color w:val="auto"/>
          <w:kern w:val="0"/>
          <w:szCs w:val="21"/>
          <w:highlight w:val="none"/>
        </w:rPr>
      </w:pPr>
    </w:p>
    <w:p w14:paraId="449F689B">
      <w:pPr>
        <w:shd w:val="clear"/>
        <w:tabs>
          <w:tab w:val="left" w:pos="1305"/>
        </w:tabs>
        <w:spacing w:line="360" w:lineRule="auto"/>
        <w:ind w:firstLine="422" w:firstLineChars="200"/>
        <w:rPr>
          <w:rFonts w:ascii="宋体" w:hAnsi="宋体" w:cs="宋体"/>
          <w:b/>
          <w:color w:val="auto"/>
          <w:kern w:val="0"/>
          <w:szCs w:val="21"/>
          <w:highlight w:val="none"/>
        </w:rPr>
      </w:pPr>
    </w:p>
    <w:p w14:paraId="46E33C86">
      <w:pPr>
        <w:numPr>
          <w:ilvl w:val="0"/>
          <w:numId w:val="0"/>
        </w:numPr>
        <w:shd w:val="clear"/>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（7）中小微企业相应有效的证明文件（必须提供）；</w:t>
      </w:r>
    </w:p>
    <w:p w14:paraId="6EC92724">
      <w:pPr>
        <w:spacing w:before="74" w:line="278" w:lineRule="auto"/>
        <w:ind w:left="1" w:right="75" w:firstLine="419"/>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根据企业所属类型，必须提供以下材料之一：</w:t>
      </w:r>
    </w:p>
    <w:p w14:paraId="3796AE4B">
      <w:pPr>
        <w:spacing w:before="74" w:line="278" w:lineRule="auto"/>
        <w:ind w:left="1" w:right="75"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①中小</w:t>
      </w:r>
      <w:r>
        <w:rPr>
          <w:rFonts w:hint="eastAsia" w:ascii="宋体" w:hAnsi="宋体" w:eastAsia="宋体" w:cs="宋体"/>
          <w:color w:val="auto"/>
          <w:spacing w:val="9"/>
          <w:sz w:val="21"/>
          <w:szCs w:val="21"/>
          <w:highlight w:val="none"/>
          <w:lang w:val="en-US" w:eastAsia="zh-CN"/>
        </w:rPr>
        <w:t>微</w:t>
      </w:r>
      <w:r>
        <w:rPr>
          <w:rFonts w:hint="eastAsia" w:ascii="宋体" w:hAnsi="宋体" w:eastAsia="宋体" w:cs="宋体"/>
          <w:color w:val="auto"/>
          <w:spacing w:val="9"/>
          <w:sz w:val="21"/>
          <w:szCs w:val="21"/>
          <w:highlight w:val="none"/>
        </w:rPr>
        <w:t>企业声明函【如工程由中型、小型、微型企业（中小微型企业划分标准按照《国家统计局关于</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9"/>
          <w:sz w:val="21"/>
          <w:szCs w:val="21"/>
          <w:highlight w:val="none"/>
        </w:rPr>
        <w:t>印发《统计上大中小微型企业划分办法〔2017〕》的通知》（国统字〔2017〕213</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号）执行）承建的，供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应商应如实声明并对出具的声明函（格式见附件）真实性负责。成交结果将同时公告该企业《中小企业声</w:t>
      </w:r>
      <w:r>
        <w:rPr>
          <w:rFonts w:hint="eastAsia" w:ascii="宋体" w:hAnsi="宋体" w:eastAsia="宋体" w:cs="宋体"/>
          <w:color w:val="auto"/>
          <w:spacing w:val="10"/>
          <w:sz w:val="21"/>
          <w:szCs w:val="21"/>
          <w:highlight w:val="none"/>
        </w:rPr>
        <w:t>明函》，接受社会监督。】</w:t>
      </w:r>
    </w:p>
    <w:p w14:paraId="1C58C964">
      <w:pPr>
        <w:spacing w:before="73" w:line="262" w:lineRule="auto"/>
        <w:ind w:left="4" w:right="77" w:firstLine="4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②监狱企业的证明文件【如工程由监狱企业承建，供应商应当提供由省级以上监狱管理局、戒毒管理</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局（含新疆生产建设兵团）出具的属于监狱企业的证明文件，否则不予享受中小企业政策】；</w:t>
      </w:r>
    </w:p>
    <w:p w14:paraId="0092B6A5">
      <w:pPr>
        <w:spacing w:before="72" w:line="262" w:lineRule="auto"/>
        <w:ind w:left="6" w:right="75" w:firstLine="4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③《残疾人福利性单位声明函》【符合条件的残疾人福利性单位在参加政府采购活动时，供应商应如</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9"/>
          <w:sz w:val="21"/>
          <w:szCs w:val="21"/>
          <w:highlight w:val="none"/>
        </w:rPr>
        <w:t>实声明并对出具的声明函（格式见附件）真实性负责，否则不予享受中小企业政策】。</w:t>
      </w:r>
    </w:p>
    <w:p w14:paraId="375870E9">
      <w:pPr>
        <w:spacing w:before="72" w:line="262" w:lineRule="auto"/>
        <w:ind w:left="5" w:right="77" w:firstLine="4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注：专门面向中小企业采购的项目（供应商应为中小微企业或监狱企业或残疾人福利性单位) ，不接</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7"/>
          <w:sz w:val="21"/>
          <w:szCs w:val="21"/>
          <w:highlight w:val="none"/>
        </w:rPr>
        <w:t>受非上述企业参与谈商。</w:t>
      </w:r>
    </w:p>
    <w:p w14:paraId="507D1102">
      <w:pPr>
        <w:spacing w:before="48" w:line="219" w:lineRule="auto"/>
        <w:ind w:left="501"/>
        <w:rPr>
          <w:rFonts w:hint="eastAsia" w:ascii="宋体" w:hAnsi="宋体" w:eastAsia="宋体" w:cs="宋体"/>
          <w:color w:val="auto"/>
          <w:spacing w:val="-15"/>
          <w:sz w:val="24"/>
          <w:szCs w:val="24"/>
          <w:highlight w:val="none"/>
          <w14:textOutline w14:w="4358" w14:cap="sq" w14:cmpd="sng">
            <w14:solidFill>
              <w14:srgbClr w14:val="000000"/>
            </w14:solidFill>
            <w14:prstDash w14:val="solid"/>
            <w14:bevel/>
          </w14:textOutline>
        </w:rPr>
      </w:pPr>
    </w:p>
    <w:p w14:paraId="0AF9D98D">
      <w:pPr>
        <w:spacing w:before="48"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14:textOutline w14:w="4358" w14:cap="sq" w14:cmpd="sng">
            <w14:solidFill>
              <w14:srgbClr w14:val="000000"/>
            </w14:solidFill>
            <w14:prstDash w14:val="solid"/>
            <w14:bevel/>
          </w14:textOutline>
        </w:rPr>
        <w:t>附件</w:t>
      </w:r>
    </w:p>
    <w:p w14:paraId="2EA748D2">
      <w:pPr>
        <w:spacing w:line="221" w:lineRule="auto"/>
        <w:ind w:left="3544"/>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中小</w:t>
      </w:r>
      <w:r>
        <w:rPr>
          <w:rFonts w:hint="eastAsia" w:ascii="宋体" w:hAnsi="宋体" w:eastAsia="宋体" w:cs="宋体"/>
          <w:color w:val="auto"/>
          <w:spacing w:val="-3"/>
          <w:sz w:val="28"/>
          <w:szCs w:val="28"/>
          <w:highlight w:val="none"/>
          <w:lang w:val="en-US" w:eastAsia="zh-CN"/>
          <w14:textOutline w14:w="5103" w14:cap="sq" w14:cmpd="sng">
            <w14:solidFill>
              <w14:srgbClr w14:val="000000"/>
            </w14:solidFill>
            <w14:prstDash w14:val="solid"/>
            <w14:bevel/>
          </w14:textOutline>
        </w:rPr>
        <w:t>微</w:t>
      </w:r>
      <w:r>
        <w:rPr>
          <w:rFonts w:hint="eastAsia" w:ascii="宋体" w:hAnsi="宋体" w:eastAsia="宋体" w:cs="宋体"/>
          <w:color w:val="auto"/>
          <w:spacing w:val="-3"/>
          <w:sz w:val="28"/>
          <w:szCs w:val="28"/>
          <w:highlight w:val="none"/>
          <w14:textOutline w14:w="5103" w14:cap="sq" w14:cmpd="sng">
            <w14:solidFill>
              <w14:srgbClr w14:val="000000"/>
            </w14:solidFill>
            <w14:prstDash w14:val="solid"/>
            <w14:bevel/>
          </w14:textOutline>
        </w:rPr>
        <w:t>企业声明函（格式）</w:t>
      </w:r>
    </w:p>
    <w:p w14:paraId="351A0F3D">
      <w:pPr>
        <w:spacing w:before="259"/>
        <w:ind w:left="2" w:right="16" w:firstLine="50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本公司（联合体）郑重声明，根据《政府采购促进中小企业发展管理办法》</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pacing w:val="12"/>
          <w:sz w:val="24"/>
          <w:szCs w:val="24"/>
          <w:highlight w:val="none"/>
        </w:rPr>
        <w:t>（财库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﹝2020﹞46</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4"/>
          <w:sz w:val="24"/>
          <w:szCs w:val="24"/>
          <w:highlight w:val="none"/>
        </w:rPr>
        <w:t>号）的规定，本公司（联合体）参加（</w:t>
      </w:r>
      <w:r>
        <w:rPr>
          <w:rFonts w:hint="eastAsia" w:ascii="宋体" w:hAnsi="宋体" w:eastAsia="宋体" w:cs="宋体"/>
          <w:color w:val="auto"/>
          <w:spacing w:val="4"/>
          <w:sz w:val="24"/>
          <w:szCs w:val="24"/>
          <w:highlight w:val="none"/>
          <w:u w:val="single" w:color="auto"/>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color="auto"/>
        </w:rPr>
        <w:t>项目名称</w:t>
      </w:r>
      <w:r>
        <w:rPr>
          <w:rFonts w:hint="eastAsia" w:ascii="宋体" w:hAnsi="宋体" w:eastAsia="宋体" w:cs="宋体"/>
          <w:color w:val="auto"/>
          <w:spacing w:val="4"/>
          <w:sz w:val="24"/>
          <w:szCs w:val="24"/>
          <w:highlight w:val="none"/>
        </w:rPr>
        <w:t>）采购活动，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工程的施工单位全部为符合政策要求的中小企业。相关企业（</w:t>
      </w:r>
      <w:r>
        <w:rPr>
          <w:rFonts w:hint="eastAsia" w:ascii="宋体" w:hAnsi="宋体" w:eastAsia="宋体" w:cs="宋体"/>
          <w:color w:val="auto"/>
          <w:spacing w:val="13"/>
          <w:sz w:val="24"/>
          <w:szCs w:val="24"/>
          <w:highlight w:val="none"/>
        </w:rPr>
        <w:t>含联合体中的中小企业、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签订分包意向协议的中小企业）</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8"/>
          <w:sz w:val="24"/>
          <w:szCs w:val="24"/>
          <w:highlight w:val="none"/>
        </w:rPr>
        <w:t>的具体情况如下：</w:t>
      </w:r>
    </w:p>
    <w:p w14:paraId="3ADF8B38">
      <w:pPr>
        <w:spacing w:before="31" w:line="238" w:lineRule="auto"/>
        <w:ind w:left="1" w:firstLine="5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u w:val="single" w:color="auto"/>
        </w:rPr>
        <w:t>（标的名称</w:t>
      </w:r>
      <w:r>
        <w:rPr>
          <w:rFonts w:hint="eastAsia" w:ascii="宋体" w:hAnsi="宋体" w:eastAsia="宋体" w:cs="宋体"/>
          <w:color w:val="auto"/>
          <w:spacing w:val="-18"/>
          <w:sz w:val="24"/>
          <w:szCs w:val="24"/>
          <w:highlight w:val="none"/>
          <w:u w:val="single" w:color="auto"/>
        </w:rPr>
        <w:t>）</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（采购文件中明确的所属于行业</w:t>
      </w:r>
      <w:r>
        <w:rPr>
          <w:rFonts w:hint="eastAsia" w:ascii="宋体" w:hAnsi="宋体" w:eastAsia="宋体" w:cs="宋体"/>
          <w:color w:val="auto"/>
          <w:spacing w:val="-18"/>
          <w:sz w:val="24"/>
          <w:szCs w:val="24"/>
          <w:highlight w:val="none"/>
          <w:u w:val="single" w:color="auto"/>
        </w:rPr>
        <w:t>）</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承建（承接）企业</w:t>
      </w:r>
      <w:r>
        <w:rPr>
          <w:rFonts w:hint="eastAsia" w:ascii="宋体" w:hAnsi="宋体" w:eastAsia="宋体" w:cs="宋体"/>
          <w:color w:val="auto"/>
          <w:spacing w:val="-2"/>
          <w:sz w:val="24"/>
          <w:szCs w:val="24"/>
          <w:highlight w:val="none"/>
        </w:rPr>
        <w:t>为（</w:t>
      </w:r>
      <w:r>
        <w:rPr>
          <w:rFonts w:hint="eastAsia" w:ascii="宋体" w:hAnsi="宋体" w:eastAsia="宋体" w:cs="宋体"/>
          <w:color w:val="auto"/>
          <w:spacing w:val="-2"/>
          <w:sz w:val="24"/>
          <w:szCs w:val="24"/>
          <w:highlight w:val="none"/>
          <w:u w:val="single" w:color="auto"/>
        </w:rPr>
        <w:t>企</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5"/>
          <w:sz w:val="24"/>
          <w:szCs w:val="24"/>
          <w:highlight w:val="none"/>
          <w:u w:val="single" w:color="auto"/>
        </w:rPr>
        <w:t>业名称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从业人员</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5"/>
          <w:sz w:val="24"/>
          <w:szCs w:val="24"/>
          <w:highlight w:val="none"/>
        </w:rPr>
        <w:t>人，营业收入为</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5"/>
          <w:sz w:val="24"/>
          <w:szCs w:val="24"/>
          <w:highlight w:val="none"/>
        </w:rPr>
        <w:t>万元，资产总额为</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5"/>
          <w:sz w:val="24"/>
          <w:szCs w:val="24"/>
          <w:highlight w:val="none"/>
        </w:rPr>
        <w:t>万元，属</w:t>
      </w:r>
      <w:r>
        <w:rPr>
          <w:rFonts w:hint="eastAsia" w:ascii="宋体" w:hAnsi="宋体" w:eastAsia="宋体" w:cs="宋体"/>
          <w:color w:val="auto"/>
          <w:spacing w:val="4"/>
          <w:sz w:val="24"/>
          <w:szCs w:val="24"/>
          <w:highlight w:val="none"/>
        </w:rPr>
        <w:t>于（</w:t>
      </w:r>
      <w:r>
        <w:rPr>
          <w:rFonts w:hint="eastAsia" w:ascii="宋体" w:hAnsi="宋体" w:eastAsia="宋体" w:cs="宋体"/>
          <w:color w:val="auto"/>
          <w:spacing w:val="4"/>
          <w:sz w:val="24"/>
          <w:szCs w:val="24"/>
          <w:highlight w:val="none"/>
          <w:u w:val="single" w:color="auto"/>
        </w:rPr>
        <w:t>中型企业、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u w:val="single" w:color="auto"/>
        </w:rPr>
        <w:t>小型企业、微型企业</w:t>
      </w:r>
      <w:r>
        <w:rPr>
          <w:rFonts w:hint="eastAsia" w:ascii="宋体" w:hAnsi="宋体" w:eastAsia="宋体" w:cs="宋体"/>
          <w:color w:val="auto"/>
          <w:spacing w:val="8"/>
          <w:sz w:val="24"/>
          <w:szCs w:val="24"/>
          <w:highlight w:val="none"/>
        </w:rPr>
        <w:t>）</w:t>
      </w:r>
    </w:p>
    <w:p w14:paraId="53915636">
      <w:pPr>
        <w:spacing w:before="32" w:line="238" w:lineRule="auto"/>
        <w:ind w:left="1" w:firstLine="5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color="auto"/>
        </w:rPr>
        <w:t>（标的名称</w:t>
      </w:r>
      <w:r>
        <w:rPr>
          <w:rFonts w:hint="eastAsia" w:ascii="宋体" w:hAnsi="宋体" w:eastAsia="宋体" w:cs="宋体"/>
          <w:color w:val="auto"/>
          <w:spacing w:val="-14"/>
          <w:sz w:val="24"/>
          <w:szCs w:val="24"/>
          <w:highlight w:val="none"/>
          <w:u w:val="single" w:color="auto"/>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93"/>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color="auto"/>
        </w:rPr>
        <w:t>（采购文件中明确的所属于行业</w:t>
      </w:r>
      <w:r>
        <w:rPr>
          <w:rFonts w:hint="eastAsia" w:ascii="宋体" w:hAnsi="宋体" w:eastAsia="宋体" w:cs="宋体"/>
          <w:color w:val="auto"/>
          <w:spacing w:val="-14"/>
          <w:sz w:val="24"/>
          <w:szCs w:val="24"/>
          <w:highlight w:val="none"/>
          <w:u w:val="single" w:color="auto"/>
        </w:rPr>
        <w:t>）</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color="auto"/>
        </w:rPr>
        <w:t>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u w:val="single" w:color="auto"/>
        </w:rPr>
        <w:t>业名称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从业人员</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5"/>
          <w:sz w:val="24"/>
          <w:szCs w:val="24"/>
          <w:highlight w:val="none"/>
        </w:rPr>
        <w:t>人，营业收入为</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5"/>
          <w:sz w:val="24"/>
          <w:szCs w:val="24"/>
          <w:highlight w:val="none"/>
        </w:rPr>
        <w:t>万元，资产总额为</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5"/>
          <w:sz w:val="24"/>
          <w:szCs w:val="24"/>
          <w:highlight w:val="none"/>
        </w:rPr>
        <w:t>万元，属</w:t>
      </w:r>
      <w:r>
        <w:rPr>
          <w:rFonts w:hint="eastAsia" w:ascii="宋体" w:hAnsi="宋体" w:eastAsia="宋体" w:cs="宋体"/>
          <w:color w:val="auto"/>
          <w:spacing w:val="4"/>
          <w:sz w:val="24"/>
          <w:szCs w:val="24"/>
          <w:highlight w:val="none"/>
        </w:rPr>
        <w:t>于（</w:t>
      </w:r>
      <w:r>
        <w:rPr>
          <w:rFonts w:hint="eastAsia" w:ascii="宋体" w:hAnsi="宋体" w:eastAsia="宋体" w:cs="宋体"/>
          <w:color w:val="auto"/>
          <w:spacing w:val="4"/>
          <w:sz w:val="24"/>
          <w:szCs w:val="24"/>
          <w:highlight w:val="none"/>
          <w:u w:val="single" w:color="auto"/>
        </w:rPr>
        <w:t>中型企业、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u w:val="single" w:color="auto"/>
        </w:rPr>
        <w:t>小型企业、微型企业</w:t>
      </w:r>
      <w:r>
        <w:rPr>
          <w:rFonts w:hint="eastAsia" w:ascii="宋体" w:hAnsi="宋体" w:eastAsia="宋体" w:cs="宋体"/>
          <w:color w:val="auto"/>
          <w:spacing w:val="8"/>
          <w:sz w:val="24"/>
          <w:szCs w:val="24"/>
          <w:highlight w:val="none"/>
        </w:rPr>
        <w:t>）</w:t>
      </w:r>
    </w:p>
    <w:p w14:paraId="27329C82">
      <w:pPr>
        <w:spacing w:before="33" w:line="379" w:lineRule="exact"/>
        <w:ind w:left="498"/>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0B1F1D33">
      <w:pPr>
        <w:spacing w:before="182" w:line="233" w:lineRule="auto"/>
        <w:ind w:left="6" w:right="113" w:firstLine="50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以上企业，不属于大企业的分支机构，不存在控股股东为大企业的情形，也不存在与大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企业的负责人为同一人的情况。</w:t>
      </w:r>
    </w:p>
    <w:p w14:paraId="40A1239B">
      <w:pPr>
        <w:spacing w:before="274"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w:t>
      </w:r>
      <w:r>
        <w:rPr>
          <w:rFonts w:hint="eastAsia" w:ascii="宋体" w:hAnsi="宋体" w:eastAsia="宋体" w:cs="宋体"/>
          <w:color w:val="auto"/>
          <w:spacing w:val="-1"/>
          <w:sz w:val="24"/>
          <w:szCs w:val="24"/>
          <w:highlight w:val="none"/>
        </w:rPr>
        <w:t>假，将依法承担相应责任。</w:t>
      </w:r>
    </w:p>
    <w:p w14:paraId="2A043C7B">
      <w:pPr>
        <w:pStyle w:val="10"/>
        <w:spacing w:line="251" w:lineRule="auto"/>
        <w:rPr>
          <w:rFonts w:hint="eastAsia" w:ascii="宋体" w:hAnsi="宋体" w:eastAsia="宋体" w:cs="宋体"/>
          <w:color w:val="auto"/>
          <w:highlight w:val="none"/>
        </w:rPr>
      </w:pPr>
    </w:p>
    <w:p w14:paraId="4860AE43">
      <w:pPr>
        <w:pStyle w:val="10"/>
        <w:spacing w:line="251" w:lineRule="auto"/>
        <w:rPr>
          <w:rFonts w:hint="eastAsia" w:ascii="宋体" w:hAnsi="宋体" w:eastAsia="宋体" w:cs="宋体"/>
          <w:color w:val="auto"/>
          <w:highlight w:val="none"/>
        </w:rPr>
      </w:pPr>
    </w:p>
    <w:p w14:paraId="66C4291A">
      <w:pPr>
        <w:pStyle w:val="10"/>
        <w:spacing w:line="251" w:lineRule="auto"/>
        <w:rPr>
          <w:rFonts w:hint="eastAsia" w:ascii="宋体" w:hAnsi="宋体" w:eastAsia="宋体" w:cs="宋体"/>
          <w:color w:val="auto"/>
          <w:highlight w:val="none"/>
        </w:rPr>
      </w:pPr>
    </w:p>
    <w:p w14:paraId="4D5EBB91">
      <w:pPr>
        <w:spacing w:before="78" w:line="430" w:lineRule="auto"/>
        <w:ind w:left="396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企业名称（加盖供应商</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2"/>
          <w:sz w:val="24"/>
          <w:szCs w:val="24"/>
          <w:highlight w:val="none"/>
        </w:rPr>
        <w:t>CA</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证书签章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p>
    <w:p w14:paraId="57C29874">
      <w:pPr>
        <w:spacing w:before="1" w:line="220" w:lineRule="auto"/>
        <w:ind w:left="5204"/>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日期：</w:t>
      </w:r>
      <w:r>
        <w:rPr>
          <w:rFonts w:hint="eastAsia" w:ascii="宋体" w:hAnsi="宋体" w:eastAsia="宋体" w:cs="宋体"/>
          <w:color w:val="auto"/>
          <w:sz w:val="24"/>
          <w:szCs w:val="24"/>
          <w:highlight w:val="none"/>
          <w:u w:val="single" w:color="auto"/>
        </w:rPr>
        <w:t xml:space="preserve">          </w:t>
      </w:r>
    </w:p>
    <w:p w14:paraId="61381A3C">
      <w:pPr>
        <w:pStyle w:val="10"/>
        <w:spacing w:line="311" w:lineRule="auto"/>
        <w:rPr>
          <w:rFonts w:hint="eastAsia" w:ascii="宋体" w:hAnsi="宋体" w:eastAsia="宋体" w:cs="宋体"/>
          <w:color w:val="auto"/>
          <w:highlight w:val="none"/>
        </w:rPr>
      </w:pPr>
    </w:p>
    <w:p w14:paraId="1CCE131D">
      <w:pPr>
        <w:spacing w:before="65" w:line="226" w:lineRule="auto"/>
        <w:ind w:left="1"/>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注：①从业人员、营业收入、资产总额填报上一年度数据，无上一年度数据的新成立企业可不填报。</w:t>
      </w:r>
    </w:p>
    <w:p w14:paraId="6C6F34C4">
      <w:pPr>
        <w:spacing w:before="75" w:line="277" w:lineRule="auto"/>
        <w:ind w:right="77"/>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14:textOutline w14:w="3795" w14:cap="sq" w14:cmpd="sng">
            <w14:solidFill>
              <w14:srgbClr w14:val="000000"/>
            </w14:solidFill>
            <w14:prstDash w14:val="solid"/>
            <w14:bevel/>
          </w14:textOutline>
        </w:rPr>
        <w:t>②所属行业依照《中小企业划型标准规定》</w:t>
      </w:r>
      <w:r>
        <w:rPr>
          <w:rFonts w:hint="eastAsia" w:ascii="宋体" w:hAnsi="宋体" w:eastAsia="宋体" w:cs="宋体"/>
          <w:color w:val="auto"/>
          <w:spacing w:val="-72"/>
          <w:sz w:val="20"/>
          <w:szCs w:val="20"/>
          <w:highlight w:val="none"/>
        </w:rPr>
        <w:t xml:space="preserve"> </w:t>
      </w:r>
      <w:r>
        <w:rPr>
          <w:rFonts w:hint="eastAsia" w:ascii="宋体" w:hAnsi="宋体" w:eastAsia="宋体" w:cs="宋体"/>
          <w:color w:val="auto"/>
          <w:spacing w:val="13"/>
          <w:sz w:val="20"/>
          <w:szCs w:val="20"/>
          <w:highlight w:val="none"/>
          <w14:textOutline w14:w="3795" w14:cap="sq" w14:cmpd="sng">
            <w14:solidFill>
              <w14:srgbClr w14:val="000000"/>
            </w14:solidFill>
            <w14:prstDash w14:val="solid"/>
            <w14:bevel/>
          </w14:textOutline>
        </w:rPr>
        <w:t>（工信部联企业〔2011〕300</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13"/>
          <w:sz w:val="20"/>
          <w:szCs w:val="20"/>
          <w:highlight w:val="none"/>
          <w14:textOutline w14:w="3795" w14:cap="sq" w14:cmpd="sng">
            <w14:solidFill>
              <w14:srgbClr w14:val="000000"/>
            </w14:solidFill>
            <w14:prstDash w14:val="solid"/>
            <w14:bevel/>
          </w14:textOutline>
        </w:rPr>
        <w:t>号）及《国民经</w:t>
      </w:r>
      <w:r>
        <w:rPr>
          <w:rFonts w:hint="eastAsia" w:ascii="宋体" w:hAnsi="宋体" w:eastAsia="宋体" w:cs="宋体"/>
          <w:color w:val="auto"/>
          <w:spacing w:val="12"/>
          <w:sz w:val="20"/>
          <w:szCs w:val="20"/>
          <w:highlight w:val="none"/>
          <w14:textOutline w14:w="3795" w14:cap="sq" w14:cmpd="sng">
            <w14:solidFill>
              <w14:srgbClr w14:val="000000"/>
            </w14:solidFill>
            <w14:prstDash w14:val="solid"/>
            <w14:bevel/>
          </w14:textOutline>
        </w:rPr>
        <w:t>济行业分类》</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w:t>
      </w:r>
      <w:r>
        <w:rPr>
          <w:rFonts w:hint="eastAsia" w:ascii="宋体" w:hAnsi="宋体" w:eastAsia="宋体" w:cs="宋体"/>
          <w:color w:val="auto"/>
          <w:sz w:val="20"/>
          <w:szCs w:val="20"/>
          <w:highlight w:val="none"/>
          <w14:textOutline w14:w="3795" w14:cap="sq" w14:cmpd="sng">
            <w14:solidFill>
              <w14:srgbClr w14:val="000000"/>
            </w14:solidFill>
            <w14:prstDash w14:val="solid"/>
            <w14:bevel/>
          </w14:textOutline>
        </w:rPr>
        <w:t>GB</w:t>
      </w: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/T4754-2017）的有关规定执行，本</w:t>
      </w:r>
      <w:r>
        <w:rPr>
          <w:rFonts w:hint="eastAsia" w:ascii="宋体" w:hAnsi="宋体" w:cs="宋体"/>
          <w:color w:val="auto"/>
          <w:spacing w:val="10"/>
          <w:sz w:val="20"/>
          <w:szCs w:val="20"/>
          <w:highlight w:val="none"/>
          <w:lang w:eastAsia="zh-CN"/>
          <w14:textOutline w14:w="3795" w14:cap="sq" w14:cmpd="sng">
            <w14:solidFill>
              <w14:srgbClr w14:val="000000"/>
            </w14:solidFill>
            <w14:prstDash w14:val="solid"/>
            <w14:bevel/>
          </w14:textOutline>
        </w:rPr>
        <w:t>项目</w:t>
      </w: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在《统计上大中小微型</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企业划分标准》</w:t>
      </w:r>
      <w:r>
        <w:rPr>
          <w:rFonts w:hint="eastAsia" w:ascii="宋体" w:hAnsi="宋体" w:eastAsia="宋体" w:cs="宋体"/>
          <w:color w:val="auto"/>
          <w:spacing w:val="-57"/>
          <w:sz w:val="20"/>
          <w:szCs w:val="20"/>
          <w:highlight w:val="none"/>
        </w:rPr>
        <w:t xml:space="preserve"> </w:t>
      </w:r>
      <w:r>
        <w:rPr>
          <w:rFonts w:hint="eastAsia" w:ascii="宋体" w:hAnsi="宋体" w:eastAsia="宋体" w:cs="宋体"/>
          <w:color w:val="auto"/>
          <w:spacing w:val="9"/>
          <w:sz w:val="20"/>
          <w:szCs w:val="20"/>
          <w:highlight w:val="none"/>
          <w14:textOutline w14:w="3795" w14:cap="sq" w14:cmpd="sng">
            <w14:solidFill>
              <w14:srgbClr w14:val="000000"/>
            </w14:solidFill>
            <w14:prstDash w14:val="solid"/>
            <w14:bevel/>
          </w14:textOutline>
        </w:rPr>
        <w:t>中所属行业均为</w:t>
      </w:r>
      <w:r>
        <w:rPr>
          <w:rFonts w:hint="eastAsia" w:ascii="宋体" w:hAnsi="宋体" w:eastAsia="宋体" w:cs="宋体"/>
          <w:color w:val="auto"/>
          <w:spacing w:val="9"/>
          <w:sz w:val="20"/>
          <w:szCs w:val="20"/>
          <w:highlight w:val="none"/>
          <w:u w:val="single"/>
          <w:lang w:val="en-US" w:eastAsia="en-US"/>
          <w14:textOutline w14:w="3795" w14:cap="sq" w14:cmpd="sng">
            <w14:solidFill>
              <w14:srgbClr w14:val="000000"/>
            </w14:solidFill>
            <w14:prstDash w14:val="solid"/>
            <w14:bevel/>
          </w14:textOutline>
        </w:rPr>
        <w:t>其他未列明行业</w:t>
      </w:r>
      <w:r>
        <w:rPr>
          <w:rFonts w:hint="eastAsia" w:ascii="宋体" w:hAnsi="宋体" w:eastAsia="宋体" w:cs="宋体"/>
          <w:color w:val="auto"/>
          <w:spacing w:val="9"/>
          <w:sz w:val="20"/>
          <w:szCs w:val="20"/>
          <w:highlight w:val="none"/>
          <w:lang w:val="en-US" w:eastAsia="en-US"/>
          <w14:textOutline w14:w="3795" w14:cap="sq" w14:cmpd="sng">
            <w14:solidFill>
              <w14:srgbClr w14:val="000000"/>
            </w14:solidFill>
            <w14:prstDash w14:val="solid"/>
            <w14:bevel/>
          </w14:textOutline>
        </w:rPr>
        <w:t xml:space="preserve"> </w:t>
      </w:r>
      <w:r>
        <w:rPr>
          <w:rFonts w:hint="eastAsia" w:ascii="宋体" w:hAnsi="宋体" w:eastAsia="宋体" w:cs="宋体"/>
          <w:color w:val="auto"/>
          <w:spacing w:val="16"/>
          <w:sz w:val="20"/>
          <w:szCs w:val="20"/>
          <w:highlight w:val="none"/>
          <w:u w:val="single" w:color="auto"/>
          <w14:textOutline w14:w="3795" w14:cap="sq" w14:cmpd="sng">
            <w14:solidFill>
              <w14:srgbClr w14:val="000000"/>
            </w14:solidFill>
            <w14:prstDash w14:val="solid"/>
            <w14:bevel/>
          </w14:textOutline>
        </w:rPr>
        <w:t>。</w:t>
      </w:r>
    </w:p>
    <w:p w14:paraId="3A02C82B">
      <w:pPr>
        <w:spacing w:line="277" w:lineRule="auto"/>
        <w:rPr>
          <w:rFonts w:hint="eastAsia" w:ascii="宋体" w:hAnsi="宋体" w:eastAsia="宋体" w:cs="宋体"/>
          <w:color w:val="auto"/>
          <w:sz w:val="20"/>
          <w:szCs w:val="20"/>
          <w:highlight w:val="none"/>
        </w:rPr>
        <w:sectPr>
          <w:footerReference r:id="rId9" w:type="default"/>
          <w:pgSz w:w="11906" w:h="16839"/>
          <w:pgMar w:top="1222" w:right="1059" w:bottom="1156" w:left="1139" w:header="0" w:footer="994" w:gutter="0"/>
          <w:pgNumType w:fmt="decimal"/>
          <w:cols w:space="720" w:num="1"/>
        </w:sectPr>
      </w:pPr>
    </w:p>
    <w:p w14:paraId="0EEAB095">
      <w:pPr>
        <w:spacing w:before="41" w:line="228" w:lineRule="auto"/>
        <w:ind w:left="1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14:textOutline w14:w="3795" w14:cap="sq" w14:cmpd="sng">
            <w14:solidFill>
              <w14:srgbClr w14:val="000000"/>
            </w14:solidFill>
            <w14:prstDash w14:val="solid"/>
            <w14:bevel/>
          </w14:textOutline>
        </w:rPr>
        <w:t>附表</w:t>
      </w:r>
    </w:p>
    <w:p w14:paraId="04642732">
      <w:pPr>
        <w:spacing w:before="229" w:line="220" w:lineRule="auto"/>
        <w:ind w:left="2718"/>
        <w:rPr>
          <w:rFonts w:hint="eastAsia" w:ascii="宋体" w:hAnsi="宋体" w:eastAsia="宋体" w:cs="宋体"/>
          <w:color w:val="auto"/>
          <w:sz w:val="30"/>
          <w:szCs w:val="30"/>
          <w:highlight w:val="none"/>
        </w:rPr>
      </w:pPr>
      <w:r>
        <w:rPr>
          <w:rFonts w:hint="eastAsia" w:ascii="宋体" w:hAnsi="宋体" w:eastAsia="宋体" w:cs="宋体"/>
          <w:color w:val="auto"/>
          <w:spacing w:val="-1"/>
          <w:sz w:val="30"/>
          <w:szCs w:val="30"/>
          <w:highlight w:val="none"/>
          <w14:textOutline w14:w="5448" w14:cap="sq" w14:cmpd="sng">
            <w14:solidFill>
              <w14:srgbClr w14:val="000000"/>
            </w14:solidFill>
            <w14:prstDash w14:val="solid"/>
            <w14:bevel/>
          </w14:textOutline>
        </w:rPr>
        <w:t>统计上大中小微型企业划分标准</w:t>
      </w:r>
    </w:p>
    <w:p w14:paraId="52A98A3A">
      <w:pPr>
        <w:spacing w:line="135" w:lineRule="exact"/>
        <w:rPr>
          <w:rFonts w:hint="eastAsia" w:ascii="宋体" w:hAnsi="宋体" w:eastAsia="宋体" w:cs="宋体"/>
          <w:color w:val="auto"/>
          <w:highlight w:val="none"/>
        </w:rPr>
      </w:pPr>
    </w:p>
    <w:tbl>
      <w:tblPr>
        <w:tblStyle w:val="54"/>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2043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top"/>
          </w:tcPr>
          <w:p w14:paraId="287590D5">
            <w:pPr>
              <w:pStyle w:val="53"/>
              <w:spacing w:before="228" w:line="221" w:lineRule="auto"/>
              <w:ind w:left="57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14:textOutline w14:w="3268" w14:cap="sq" w14:cmpd="sng">
                  <w14:solidFill>
                    <w14:srgbClr w14:val="000000"/>
                  </w14:solidFill>
                  <w14:prstDash w14:val="solid"/>
                  <w14:bevel/>
                </w14:textOutline>
              </w:rPr>
              <w:t>行业名称</w:t>
            </w:r>
          </w:p>
        </w:tc>
        <w:tc>
          <w:tcPr>
            <w:tcW w:w="1450" w:type="dxa"/>
            <w:shd w:val="clear" w:color="auto" w:fill="8DB3E2"/>
            <w:vAlign w:val="top"/>
          </w:tcPr>
          <w:p w14:paraId="3D270652">
            <w:pPr>
              <w:pStyle w:val="53"/>
              <w:spacing w:before="221" w:line="221" w:lineRule="auto"/>
              <w:ind w:left="368"/>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14:textOutline w14:w="3268" w14:cap="sq" w14:cmpd="sng">
                  <w14:solidFill>
                    <w14:srgbClr w14:val="000000"/>
                  </w14:solidFill>
                  <w14:prstDash w14:val="solid"/>
                  <w14:bevel/>
                </w14:textOutline>
              </w:rPr>
              <w:t>指标名称</w:t>
            </w:r>
          </w:p>
        </w:tc>
        <w:tc>
          <w:tcPr>
            <w:tcW w:w="750" w:type="dxa"/>
            <w:shd w:val="clear" w:color="auto" w:fill="8DB3E2"/>
            <w:vAlign w:val="top"/>
          </w:tcPr>
          <w:p w14:paraId="2A77CF31">
            <w:pPr>
              <w:pStyle w:val="53"/>
              <w:spacing w:before="70" w:line="312" w:lineRule="exact"/>
              <w:ind w:left="197"/>
              <w:rPr>
                <w:rFonts w:hint="eastAsia" w:ascii="宋体" w:hAnsi="宋体" w:eastAsia="宋体" w:cs="宋体"/>
                <w:color w:val="auto"/>
                <w:sz w:val="18"/>
                <w:szCs w:val="18"/>
                <w:highlight w:val="none"/>
              </w:rPr>
            </w:pPr>
            <w:r>
              <w:rPr>
                <w:rFonts w:hint="eastAsia" w:ascii="宋体" w:hAnsi="宋体" w:eastAsia="宋体" w:cs="宋体"/>
                <w:color w:val="auto"/>
                <w:spacing w:val="-4"/>
                <w:position w:val="9"/>
                <w:sz w:val="18"/>
                <w:szCs w:val="18"/>
                <w:highlight w:val="none"/>
                <w14:textOutline w14:w="3268" w14:cap="sq" w14:cmpd="sng">
                  <w14:solidFill>
                    <w14:srgbClr w14:val="000000"/>
                  </w14:solidFill>
                  <w14:prstDash w14:val="solid"/>
                  <w14:bevel/>
                </w14:textOutline>
              </w:rPr>
              <w:t>计量</w:t>
            </w:r>
          </w:p>
          <w:p w14:paraId="5671F32B">
            <w:pPr>
              <w:pStyle w:val="53"/>
              <w:spacing w:line="220" w:lineRule="auto"/>
              <w:ind w:left="19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14:textOutline w14:w="3268" w14:cap="sq" w14:cmpd="sng">
                  <w14:solidFill>
                    <w14:srgbClr w14:val="000000"/>
                  </w14:solidFill>
                  <w14:prstDash w14:val="solid"/>
                  <w14:bevel/>
                </w14:textOutline>
              </w:rPr>
              <w:t>单位</w:t>
            </w:r>
          </w:p>
        </w:tc>
        <w:tc>
          <w:tcPr>
            <w:tcW w:w="1190" w:type="dxa"/>
            <w:shd w:val="clear" w:color="auto" w:fill="8DB3E2"/>
            <w:vAlign w:val="top"/>
          </w:tcPr>
          <w:p w14:paraId="1BF3D70B">
            <w:pPr>
              <w:pStyle w:val="53"/>
              <w:spacing w:before="221" w:line="221" w:lineRule="auto"/>
              <w:ind w:left="421"/>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14:textOutline w14:w="3268" w14:cap="sq" w14:cmpd="sng">
                  <w14:solidFill>
                    <w14:srgbClr w14:val="000000"/>
                  </w14:solidFill>
                  <w14:prstDash w14:val="solid"/>
                  <w14:bevel/>
                </w14:textOutline>
              </w:rPr>
              <w:t>大型</w:t>
            </w:r>
          </w:p>
        </w:tc>
        <w:tc>
          <w:tcPr>
            <w:tcW w:w="1802" w:type="dxa"/>
            <w:shd w:val="clear" w:color="auto" w:fill="8DB3E2"/>
            <w:vAlign w:val="top"/>
          </w:tcPr>
          <w:p w14:paraId="47732D1E">
            <w:pPr>
              <w:pStyle w:val="53"/>
              <w:spacing w:before="221" w:line="221" w:lineRule="auto"/>
              <w:ind w:left="741"/>
              <w:rPr>
                <w:rFonts w:hint="eastAsia" w:ascii="宋体" w:hAnsi="宋体" w:eastAsia="宋体" w:cs="宋体"/>
                <w:color w:val="auto"/>
                <w:sz w:val="18"/>
                <w:szCs w:val="18"/>
                <w:highlight w:val="none"/>
              </w:rPr>
            </w:pPr>
            <w:r>
              <w:rPr>
                <w:rFonts w:hint="eastAsia" w:ascii="宋体" w:hAnsi="宋体" w:eastAsia="宋体" w:cs="宋体"/>
                <w:color w:val="auto"/>
                <w:spacing w:val="-12"/>
                <w:sz w:val="18"/>
                <w:szCs w:val="18"/>
                <w:highlight w:val="none"/>
                <w14:textOutline w14:w="3268" w14:cap="sq" w14:cmpd="sng">
                  <w14:solidFill>
                    <w14:srgbClr w14:val="000000"/>
                  </w14:solidFill>
                  <w14:prstDash w14:val="solid"/>
                  <w14:bevel/>
                </w14:textOutline>
              </w:rPr>
              <w:t>中型</w:t>
            </w:r>
          </w:p>
        </w:tc>
        <w:tc>
          <w:tcPr>
            <w:tcW w:w="1510" w:type="dxa"/>
            <w:shd w:val="clear" w:color="auto" w:fill="8DB3E2"/>
            <w:vAlign w:val="top"/>
          </w:tcPr>
          <w:p w14:paraId="6E7E8EB0">
            <w:pPr>
              <w:pStyle w:val="53"/>
              <w:spacing w:before="222" w:line="222" w:lineRule="auto"/>
              <w:ind w:left="586"/>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14:textOutline w14:w="3268" w14:cap="sq" w14:cmpd="sng">
                  <w14:solidFill>
                    <w14:srgbClr w14:val="000000"/>
                  </w14:solidFill>
                  <w14:prstDash w14:val="solid"/>
                  <w14:bevel/>
                </w14:textOutline>
              </w:rPr>
              <w:t>小型</w:t>
            </w:r>
          </w:p>
        </w:tc>
        <w:tc>
          <w:tcPr>
            <w:tcW w:w="1053" w:type="dxa"/>
            <w:shd w:val="clear" w:color="auto" w:fill="8DB3E2"/>
            <w:vAlign w:val="top"/>
          </w:tcPr>
          <w:p w14:paraId="15F5EC83">
            <w:pPr>
              <w:pStyle w:val="53"/>
              <w:spacing w:before="222" w:line="220" w:lineRule="auto"/>
              <w:ind w:left="350"/>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14:textOutline w14:w="3268" w14:cap="sq" w14:cmpd="sng">
                  <w14:solidFill>
                    <w14:srgbClr w14:val="000000"/>
                  </w14:solidFill>
                  <w14:prstDash w14:val="solid"/>
                  <w14:bevel/>
                </w14:textOutline>
              </w:rPr>
              <w:t>微型</w:t>
            </w:r>
          </w:p>
        </w:tc>
      </w:tr>
      <w:tr w14:paraId="6AF3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top"/>
          </w:tcPr>
          <w:p w14:paraId="0274440D">
            <w:pPr>
              <w:pStyle w:val="53"/>
              <w:spacing w:before="112"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农、林、牧、渔业</w:t>
            </w:r>
          </w:p>
        </w:tc>
        <w:tc>
          <w:tcPr>
            <w:tcW w:w="1450" w:type="dxa"/>
            <w:vAlign w:val="top"/>
          </w:tcPr>
          <w:p w14:paraId="0075CA7A">
            <w:pPr>
              <w:pStyle w:val="53"/>
              <w:spacing w:before="105"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44D19FD0">
            <w:pPr>
              <w:pStyle w:val="53"/>
              <w:spacing w:before="104"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09FD11D8">
            <w:pPr>
              <w:pStyle w:val="53"/>
              <w:spacing w:before="105"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Y≥20000</w:t>
            </w:r>
          </w:p>
        </w:tc>
        <w:tc>
          <w:tcPr>
            <w:tcW w:w="1802" w:type="dxa"/>
            <w:vAlign w:val="top"/>
          </w:tcPr>
          <w:p w14:paraId="0D79163B">
            <w:pPr>
              <w:pStyle w:val="53"/>
              <w:spacing w:before="104" w:line="237" w:lineRule="auto"/>
              <w:ind w:left="3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500≤Y＜20000</w:t>
            </w:r>
          </w:p>
        </w:tc>
        <w:tc>
          <w:tcPr>
            <w:tcW w:w="1510" w:type="dxa"/>
            <w:vAlign w:val="top"/>
          </w:tcPr>
          <w:p w14:paraId="1E087B29">
            <w:pPr>
              <w:pStyle w:val="53"/>
              <w:spacing w:before="104" w:line="237"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50≤Y＜500</w:t>
            </w:r>
          </w:p>
        </w:tc>
        <w:tc>
          <w:tcPr>
            <w:tcW w:w="1053" w:type="dxa"/>
            <w:vAlign w:val="top"/>
          </w:tcPr>
          <w:p w14:paraId="31046560">
            <w:pPr>
              <w:pStyle w:val="53"/>
              <w:spacing w:before="105"/>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Y＜50</w:t>
            </w:r>
          </w:p>
        </w:tc>
      </w:tr>
      <w:tr w14:paraId="02AA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1851" w:type="dxa"/>
            <w:vMerge w:val="restart"/>
            <w:tcBorders>
              <w:bottom w:val="nil"/>
            </w:tcBorders>
            <w:vAlign w:val="top"/>
          </w:tcPr>
          <w:p w14:paraId="713F31D5">
            <w:pPr>
              <w:pStyle w:val="53"/>
              <w:spacing w:before="295" w:line="232"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工业</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4"/>
                <w:sz w:val="21"/>
                <w:szCs w:val="21"/>
                <w:highlight w:val="none"/>
              </w:rPr>
              <w:t>*</w:t>
            </w:r>
          </w:p>
        </w:tc>
        <w:tc>
          <w:tcPr>
            <w:tcW w:w="1450" w:type="dxa"/>
            <w:vAlign w:val="top"/>
          </w:tcPr>
          <w:p w14:paraId="1A5C7F9A">
            <w:pPr>
              <w:pStyle w:val="53"/>
              <w:spacing w:before="88"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6040B20B">
            <w:pPr>
              <w:pStyle w:val="53"/>
              <w:spacing w:before="88"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798B68F9">
            <w:pPr>
              <w:pStyle w:val="53"/>
              <w:spacing w:before="88" w:line="238"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X≥1000</w:t>
            </w:r>
          </w:p>
        </w:tc>
        <w:tc>
          <w:tcPr>
            <w:tcW w:w="1802" w:type="dxa"/>
            <w:vAlign w:val="top"/>
          </w:tcPr>
          <w:p w14:paraId="0C3F37C2">
            <w:pPr>
              <w:pStyle w:val="53"/>
              <w:spacing w:before="88" w:line="237"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300≤X＜1000</w:t>
            </w:r>
          </w:p>
        </w:tc>
        <w:tc>
          <w:tcPr>
            <w:tcW w:w="1510" w:type="dxa"/>
            <w:vAlign w:val="top"/>
          </w:tcPr>
          <w:p w14:paraId="3AEEB9F9">
            <w:pPr>
              <w:pStyle w:val="53"/>
              <w:spacing w:before="88" w:line="237"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20≤X＜300</w:t>
            </w:r>
          </w:p>
        </w:tc>
        <w:tc>
          <w:tcPr>
            <w:tcW w:w="1053" w:type="dxa"/>
            <w:vAlign w:val="top"/>
          </w:tcPr>
          <w:p w14:paraId="4014F241">
            <w:pPr>
              <w:pStyle w:val="53"/>
              <w:spacing w:before="88"/>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w:t>
            </w:r>
          </w:p>
        </w:tc>
      </w:tr>
      <w:tr w14:paraId="42E9D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top"/>
          </w:tcPr>
          <w:p w14:paraId="30429698">
            <w:pPr>
              <w:rPr>
                <w:rFonts w:hint="eastAsia" w:ascii="宋体" w:hAnsi="宋体" w:eastAsia="宋体" w:cs="宋体"/>
                <w:color w:val="auto"/>
                <w:sz w:val="21"/>
                <w:szCs w:val="21"/>
                <w:highlight w:val="none"/>
              </w:rPr>
            </w:pPr>
          </w:p>
        </w:tc>
        <w:tc>
          <w:tcPr>
            <w:tcW w:w="1450" w:type="dxa"/>
            <w:vAlign w:val="top"/>
          </w:tcPr>
          <w:p w14:paraId="49B02550">
            <w:pPr>
              <w:pStyle w:val="53"/>
              <w:spacing w:before="112"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3979A79D">
            <w:pPr>
              <w:pStyle w:val="53"/>
              <w:spacing w:before="105"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4BFA0D4C">
            <w:pPr>
              <w:pStyle w:val="53"/>
              <w:spacing w:before="105"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Y≥40000</w:t>
            </w:r>
          </w:p>
        </w:tc>
        <w:tc>
          <w:tcPr>
            <w:tcW w:w="1802" w:type="dxa"/>
            <w:vAlign w:val="top"/>
          </w:tcPr>
          <w:p w14:paraId="7F4A3C44">
            <w:pPr>
              <w:pStyle w:val="53"/>
              <w:spacing w:before="105" w:line="237" w:lineRule="auto"/>
              <w:ind w:left="2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2000≤Y＜40000</w:t>
            </w:r>
          </w:p>
        </w:tc>
        <w:tc>
          <w:tcPr>
            <w:tcW w:w="1510" w:type="dxa"/>
            <w:vAlign w:val="top"/>
          </w:tcPr>
          <w:p w14:paraId="3449910E">
            <w:pPr>
              <w:pStyle w:val="53"/>
              <w:spacing w:before="105" w:line="237"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300≤Y＜2000</w:t>
            </w:r>
          </w:p>
        </w:tc>
        <w:tc>
          <w:tcPr>
            <w:tcW w:w="1053" w:type="dxa"/>
            <w:vAlign w:val="top"/>
          </w:tcPr>
          <w:p w14:paraId="58EFBCAD">
            <w:pPr>
              <w:pStyle w:val="53"/>
              <w:spacing w:before="105"/>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Y＜300</w:t>
            </w:r>
          </w:p>
        </w:tc>
      </w:tr>
      <w:tr w14:paraId="4095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top"/>
          </w:tcPr>
          <w:p w14:paraId="0FC7ACFB">
            <w:pPr>
              <w:spacing w:line="254" w:lineRule="auto"/>
              <w:rPr>
                <w:rFonts w:hint="eastAsia" w:ascii="宋体" w:hAnsi="宋体" w:eastAsia="宋体" w:cs="宋体"/>
                <w:color w:val="auto"/>
                <w:sz w:val="21"/>
                <w:szCs w:val="21"/>
                <w:highlight w:val="none"/>
              </w:rPr>
            </w:pPr>
          </w:p>
          <w:p w14:paraId="43C44970">
            <w:pPr>
              <w:pStyle w:val="53"/>
              <w:spacing w:before="58"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建筑业</w:t>
            </w:r>
          </w:p>
        </w:tc>
        <w:tc>
          <w:tcPr>
            <w:tcW w:w="1450" w:type="dxa"/>
            <w:vAlign w:val="top"/>
          </w:tcPr>
          <w:p w14:paraId="4D65C425">
            <w:pPr>
              <w:pStyle w:val="53"/>
              <w:spacing w:before="105"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79350A5A">
            <w:pPr>
              <w:pStyle w:val="53"/>
              <w:spacing w:before="105"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01928E7A">
            <w:pPr>
              <w:pStyle w:val="53"/>
              <w:spacing w:before="105"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Y≥80000</w:t>
            </w:r>
          </w:p>
        </w:tc>
        <w:tc>
          <w:tcPr>
            <w:tcW w:w="1802" w:type="dxa"/>
            <w:vAlign w:val="top"/>
          </w:tcPr>
          <w:p w14:paraId="2895D10F">
            <w:pPr>
              <w:pStyle w:val="53"/>
              <w:spacing w:before="105" w:line="237" w:lineRule="auto"/>
              <w:ind w:left="27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6000≤Y＜80000</w:t>
            </w:r>
          </w:p>
        </w:tc>
        <w:tc>
          <w:tcPr>
            <w:tcW w:w="1510" w:type="dxa"/>
            <w:vAlign w:val="top"/>
          </w:tcPr>
          <w:p w14:paraId="364438FB">
            <w:pPr>
              <w:pStyle w:val="53"/>
              <w:spacing w:before="105" w:line="237"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300≤Y＜6000</w:t>
            </w:r>
          </w:p>
        </w:tc>
        <w:tc>
          <w:tcPr>
            <w:tcW w:w="1053" w:type="dxa"/>
            <w:vAlign w:val="top"/>
          </w:tcPr>
          <w:p w14:paraId="6BC6D261">
            <w:pPr>
              <w:pStyle w:val="53"/>
              <w:spacing w:before="105"/>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Y＜300</w:t>
            </w:r>
          </w:p>
        </w:tc>
      </w:tr>
      <w:tr w14:paraId="2F0CD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364CCB9A">
            <w:pPr>
              <w:rPr>
                <w:rFonts w:hint="eastAsia" w:ascii="宋体" w:hAnsi="宋体" w:eastAsia="宋体" w:cs="宋体"/>
                <w:color w:val="auto"/>
                <w:sz w:val="21"/>
                <w:szCs w:val="21"/>
                <w:highlight w:val="none"/>
              </w:rPr>
            </w:pPr>
          </w:p>
        </w:tc>
        <w:tc>
          <w:tcPr>
            <w:tcW w:w="1450" w:type="dxa"/>
            <w:vAlign w:val="top"/>
          </w:tcPr>
          <w:p w14:paraId="7529CAA0">
            <w:pPr>
              <w:pStyle w:val="53"/>
              <w:spacing w:before="115" w:line="220" w:lineRule="auto"/>
              <w:ind w:left="2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资产总额(Z)</w:t>
            </w:r>
          </w:p>
        </w:tc>
        <w:tc>
          <w:tcPr>
            <w:tcW w:w="750" w:type="dxa"/>
            <w:vAlign w:val="top"/>
          </w:tcPr>
          <w:p w14:paraId="55B540B8">
            <w:pPr>
              <w:pStyle w:val="53"/>
              <w:spacing w:before="107"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5B356921">
            <w:pPr>
              <w:pStyle w:val="53"/>
              <w:spacing w:before="108" w:line="238" w:lineRule="auto"/>
              <w:ind w:left="2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Z≥80000</w:t>
            </w:r>
          </w:p>
        </w:tc>
        <w:tc>
          <w:tcPr>
            <w:tcW w:w="1802" w:type="dxa"/>
            <w:vAlign w:val="top"/>
          </w:tcPr>
          <w:p w14:paraId="2997C3C4">
            <w:pPr>
              <w:pStyle w:val="53"/>
              <w:spacing w:before="107" w:line="237"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5000≤Z＜80000</w:t>
            </w:r>
          </w:p>
        </w:tc>
        <w:tc>
          <w:tcPr>
            <w:tcW w:w="1510" w:type="dxa"/>
            <w:vAlign w:val="top"/>
          </w:tcPr>
          <w:p w14:paraId="37D4B06B">
            <w:pPr>
              <w:pStyle w:val="53"/>
              <w:spacing w:before="107" w:line="237"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300≤Z＜5000</w:t>
            </w:r>
          </w:p>
        </w:tc>
        <w:tc>
          <w:tcPr>
            <w:tcW w:w="1053" w:type="dxa"/>
            <w:vAlign w:val="top"/>
          </w:tcPr>
          <w:p w14:paraId="2C57510D">
            <w:pPr>
              <w:pStyle w:val="53"/>
              <w:spacing w:before="108"/>
              <w:ind w:left="2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Z＜300</w:t>
            </w:r>
          </w:p>
        </w:tc>
      </w:tr>
      <w:tr w14:paraId="547A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4E357650">
            <w:pPr>
              <w:spacing w:line="253" w:lineRule="auto"/>
              <w:rPr>
                <w:rFonts w:hint="eastAsia" w:ascii="宋体" w:hAnsi="宋体" w:eastAsia="宋体" w:cs="宋体"/>
                <w:color w:val="auto"/>
                <w:sz w:val="21"/>
                <w:szCs w:val="21"/>
                <w:highlight w:val="none"/>
              </w:rPr>
            </w:pPr>
          </w:p>
          <w:p w14:paraId="1678DF5F">
            <w:pPr>
              <w:pStyle w:val="53"/>
              <w:spacing w:before="58" w:line="221"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批发业</w:t>
            </w:r>
          </w:p>
        </w:tc>
        <w:tc>
          <w:tcPr>
            <w:tcW w:w="1450" w:type="dxa"/>
            <w:vAlign w:val="top"/>
          </w:tcPr>
          <w:p w14:paraId="635BCBCF">
            <w:pPr>
              <w:pStyle w:val="53"/>
              <w:spacing w:before="106"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1E4022B7">
            <w:pPr>
              <w:pStyle w:val="53"/>
              <w:spacing w:before="106"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5D28DCBD">
            <w:pPr>
              <w:pStyle w:val="53"/>
              <w:spacing w:before="107"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X≥200</w:t>
            </w:r>
          </w:p>
        </w:tc>
        <w:tc>
          <w:tcPr>
            <w:tcW w:w="1802" w:type="dxa"/>
            <w:vAlign w:val="top"/>
          </w:tcPr>
          <w:p w14:paraId="2F18FB95">
            <w:pPr>
              <w:pStyle w:val="53"/>
              <w:spacing w:before="106" w:line="237"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20≤X＜200</w:t>
            </w:r>
          </w:p>
        </w:tc>
        <w:tc>
          <w:tcPr>
            <w:tcW w:w="1510" w:type="dxa"/>
            <w:vAlign w:val="top"/>
          </w:tcPr>
          <w:p w14:paraId="1C9CFE34">
            <w:pPr>
              <w:pStyle w:val="53"/>
              <w:spacing w:before="106" w:line="237" w:lineRule="auto"/>
              <w:ind w:left="4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5≤X＜20</w:t>
            </w:r>
          </w:p>
        </w:tc>
        <w:tc>
          <w:tcPr>
            <w:tcW w:w="1053" w:type="dxa"/>
            <w:vAlign w:val="top"/>
          </w:tcPr>
          <w:p w14:paraId="12ADADE4">
            <w:pPr>
              <w:pStyle w:val="53"/>
              <w:spacing w:before="107"/>
              <w:ind w:left="34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X＜5</w:t>
            </w:r>
          </w:p>
        </w:tc>
      </w:tr>
      <w:tr w14:paraId="3E91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65E41B5F">
            <w:pPr>
              <w:rPr>
                <w:rFonts w:hint="eastAsia" w:ascii="宋体" w:hAnsi="宋体" w:eastAsia="宋体" w:cs="宋体"/>
                <w:color w:val="auto"/>
                <w:sz w:val="21"/>
                <w:szCs w:val="21"/>
                <w:highlight w:val="none"/>
              </w:rPr>
            </w:pPr>
          </w:p>
        </w:tc>
        <w:tc>
          <w:tcPr>
            <w:tcW w:w="1450" w:type="dxa"/>
            <w:vAlign w:val="top"/>
          </w:tcPr>
          <w:p w14:paraId="55139EB0">
            <w:pPr>
              <w:pStyle w:val="53"/>
              <w:spacing w:before="115"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3C80E4B7">
            <w:pPr>
              <w:pStyle w:val="53"/>
              <w:spacing w:before="108"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544851B2">
            <w:pPr>
              <w:pStyle w:val="53"/>
              <w:spacing w:before="108"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Y≥40000</w:t>
            </w:r>
          </w:p>
        </w:tc>
        <w:tc>
          <w:tcPr>
            <w:tcW w:w="1802" w:type="dxa"/>
            <w:vAlign w:val="top"/>
          </w:tcPr>
          <w:p w14:paraId="66358FEC">
            <w:pPr>
              <w:pStyle w:val="53"/>
              <w:spacing w:before="108" w:line="237"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5000≤Y＜40000</w:t>
            </w:r>
          </w:p>
        </w:tc>
        <w:tc>
          <w:tcPr>
            <w:tcW w:w="1510" w:type="dxa"/>
            <w:vAlign w:val="top"/>
          </w:tcPr>
          <w:p w14:paraId="543F4E7A">
            <w:pPr>
              <w:pStyle w:val="53"/>
              <w:spacing w:before="108" w:line="237"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1000≤Y＜5000</w:t>
            </w:r>
          </w:p>
        </w:tc>
        <w:tc>
          <w:tcPr>
            <w:tcW w:w="1053" w:type="dxa"/>
            <w:vAlign w:val="top"/>
          </w:tcPr>
          <w:p w14:paraId="607DA849">
            <w:pPr>
              <w:pStyle w:val="53"/>
              <w:spacing w:before="108"/>
              <w:ind w:left="2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Y＜1000</w:t>
            </w:r>
          </w:p>
        </w:tc>
      </w:tr>
      <w:tr w14:paraId="5AA16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40AE3198">
            <w:pPr>
              <w:spacing w:line="253" w:lineRule="auto"/>
              <w:rPr>
                <w:rFonts w:hint="eastAsia" w:ascii="宋体" w:hAnsi="宋体" w:eastAsia="宋体" w:cs="宋体"/>
                <w:color w:val="auto"/>
                <w:sz w:val="21"/>
                <w:szCs w:val="21"/>
                <w:highlight w:val="none"/>
              </w:rPr>
            </w:pPr>
          </w:p>
          <w:p w14:paraId="28960B93">
            <w:pPr>
              <w:pStyle w:val="53"/>
              <w:spacing w:before="59"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零售业</w:t>
            </w:r>
          </w:p>
        </w:tc>
        <w:tc>
          <w:tcPr>
            <w:tcW w:w="1450" w:type="dxa"/>
            <w:vAlign w:val="top"/>
          </w:tcPr>
          <w:p w14:paraId="0B761D5A">
            <w:pPr>
              <w:pStyle w:val="53"/>
              <w:spacing w:before="107"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33696F9F">
            <w:pPr>
              <w:pStyle w:val="53"/>
              <w:spacing w:before="107"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026F6E5B">
            <w:pPr>
              <w:pStyle w:val="53"/>
              <w:spacing w:before="107"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X≥300</w:t>
            </w:r>
          </w:p>
        </w:tc>
        <w:tc>
          <w:tcPr>
            <w:tcW w:w="1802" w:type="dxa"/>
            <w:vAlign w:val="top"/>
          </w:tcPr>
          <w:p w14:paraId="76DF1616">
            <w:pPr>
              <w:pStyle w:val="53"/>
              <w:spacing w:before="107" w:line="237" w:lineRule="auto"/>
              <w:ind w:left="45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50≤X＜300</w:t>
            </w:r>
          </w:p>
        </w:tc>
        <w:tc>
          <w:tcPr>
            <w:tcW w:w="1510" w:type="dxa"/>
            <w:vAlign w:val="top"/>
          </w:tcPr>
          <w:p w14:paraId="6EA2D38C">
            <w:pPr>
              <w:pStyle w:val="53"/>
              <w:spacing w:before="107" w:line="237" w:lineRule="auto"/>
              <w:ind w:left="36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10≤X＜50</w:t>
            </w:r>
          </w:p>
        </w:tc>
        <w:tc>
          <w:tcPr>
            <w:tcW w:w="1053" w:type="dxa"/>
            <w:vAlign w:val="top"/>
          </w:tcPr>
          <w:p w14:paraId="5134DC46">
            <w:pPr>
              <w:pStyle w:val="53"/>
              <w:spacing w:before="107"/>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r w14:paraId="09CE2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49C87669">
            <w:pPr>
              <w:rPr>
                <w:rFonts w:hint="eastAsia" w:ascii="宋体" w:hAnsi="宋体" w:eastAsia="宋体" w:cs="宋体"/>
                <w:color w:val="auto"/>
                <w:sz w:val="21"/>
                <w:szCs w:val="21"/>
                <w:highlight w:val="none"/>
              </w:rPr>
            </w:pPr>
          </w:p>
        </w:tc>
        <w:tc>
          <w:tcPr>
            <w:tcW w:w="1450" w:type="dxa"/>
            <w:vAlign w:val="top"/>
          </w:tcPr>
          <w:p w14:paraId="7D635175">
            <w:pPr>
              <w:pStyle w:val="53"/>
              <w:spacing w:before="116"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19D3D2CB">
            <w:pPr>
              <w:pStyle w:val="53"/>
              <w:spacing w:before="106"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71A5283C">
            <w:pPr>
              <w:pStyle w:val="53"/>
              <w:spacing w:before="106"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Y≥20000</w:t>
            </w:r>
          </w:p>
        </w:tc>
        <w:tc>
          <w:tcPr>
            <w:tcW w:w="1802" w:type="dxa"/>
            <w:vAlign w:val="top"/>
          </w:tcPr>
          <w:p w14:paraId="1EF88844">
            <w:pPr>
              <w:pStyle w:val="53"/>
              <w:spacing w:before="106" w:line="237" w:lineRule="auto"/>
              <w:ind w:left="3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500≤Y＜20000</w:t>
            </w:r>
          </w:p>
        </w:tc>
        <w:tc>
          <w:tcPr>
            <w:tcW w:w="1510" w:type="dxa"/>
            <w:vAlign w:val="top"/>
          </w:tcPr>
          <w:p w14:paraId="01C53F84">
            <w:pPr>
              <w:pStyle w:val="53"/>
              <w:spacing w:before="106" w:line="237" w:lineRule="auto"/>
              <w:ind w:left="27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100≤Y＜500</w:t>
            </w:r>
          </w:p>
        </w:tc>
        <w:tc>
          <w:tcPr>
            <w:tcW w:w="1053" w:type="dxa"/>
            <w:vAlign w:val="top"/>
          </w:tcPr>
          <w:p w14:paraId="4512F96A">
            <w:pPr>
              <w:pStyle w:val="53"/>
              <w:spacing w:before="106"/>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45C43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7A13A957">
            <w:pPr>
              <w:spacing w:line="254" w:lineRule="auto"/>
              <w:rPr>
                <w:rFonts w:hint="eastAsia" w:ascii="宋体" w:hAnsi="宋体" w:eastAsia="宋体" w:cs="宋体"/>
                <w:color w:val="auto"/>
                <w:sz w:val="21"/>
                <w:szCs w:val="21"/>
                <w:highlight w:val="none"/>
              </w:rPr>
            </w:pPr>
          </w:p>
          <w:p w14:paraId="5F9BE378">
            <w:pPr>
              <w:pStyle w:val="53"/>
              <w:spacing w:before="58"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交通运输业 *</w:t>
            </w:r>
          </w:p>
        </w:tc>
        <w:tc>
          <w:tcPr>
            <w:tcW w:w="1450" w:type="dxa"/>
            <w:vAlign w:val="top"/>
          </w:tcPr>
          <w:p w14:paraId="5CCCC315">
            <w:pPr>
              <w:pStyle w:val="53"/>
              <w:spacing w:before="107"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6E698093">
            <w:pPr>
              <w:pStyle w:val="53"/>
              <w:spacing w:before="107"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6D02C161">
            <w:pPr>
              <w:pStyle w:val="53"/>
              <w:spacing w:before="107" w:line="238"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X≥1000</w:t>
            </w:r>
          </w:p>
        </w:tc>
        <w:tc>
          <w:tcPr>
            <w:tcW w:w="1802" w:type="dxa"/>
            <w:vAlign w:val="top"/>
          </w:tcPr>
          <w:p w14:paraId="586DB367">
            <w:pPr>
              <w:pStyle w:val="53"/>
              <w:spacing w:before="107" w:line="237"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300≤X＜1000</w:t>
            </w:r>
          </w:p>
        </w:tc>
        <w:tc>
          <w:tcPr>
            <w:tcW w:w="1510" w:type="dxa"/>
            <w:vAlign w:val="top"/>
          </w:tcPr>
          <w:p w14:paraId="1EC91ACC">
            <w:pPr>
              <w:pStyle w:val="53"/>
              <w:spacing w:before="107" w:line="237"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20≤X＜300</w:t>
            </w:r>
          </w:p>
        </w:tc>
        <w:tc>
          <w:tcPr>
            <w:tcW w:w="1053" w:type="dxa"/>
            <w:vAlign w:val="top"/>
          </w:tcPr>
          <w:p w14:paraId="2E6F833D">
            <w:pPr>
              <w:pStyle w:val="53"/>
              <w:spacing w:before="108"/>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w:t>
            </w:r>
          </w:p>
        </w:tc>
      </w:tr>
      <w:tr w14:paraId="537EA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5031682E">
            <w:pPr>
              <w:rPr>
                <w:rFonts w:hint="eastAsia" w:ascii="宋体" w:hAnsi="宋体" w:eastAsia="宋体" w:cs="宋体"/>
                <w:color w:val="auto"/>
                <w:sz w:val="21"/>
                <w:szCs w:val="21"/>
                <w:highlight w:val="none"/>
              </w:rPr>
            </w:pPr>
          </w:p>
        </w:tc>
        <w:tc>
          <w:tcPr>
            <w:tcW w:w="1450" w:type="dxa"/>
            <w:vAlign w:val="top"/>
          </w:tcPr>
          <w:p w14:paraId="73CB7108">
            <w:pPr>
              <w:pStyle w:val="53"/>
              <w:spacing w:before="116"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277ADE3D">
            <w:pPr>
              <w:pStyle w:val="53"/>
              <w:spacing w:before="106"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1B34117D">
            <w:pPr>
              <w:pStyle w:val="53"/>
              <w:spacing w:before="106"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Y≥30000</w:t>
            </w:r>
          </w:p>
        </w:tc>
        <w:tc>
          <w:tcPr>
            <w:tcW w:w="1802" w:type="dxa"/>
            <w:vAlign w:val="top"/>
          </w:tcPr>
          <w:p w14:paraId="7772AE38">
            <w:pPr>
              <w:pStyle w:val="53"/>
              <w:spacing w:before="106" w:line="237"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3000≤Y＜30000</w:t>
            </w:r>
          </w:p>
        </w:tc>
        <w:tc>
          <w:tcPr>
            <w:tcW w:w="1510" w:type="dxa"/>
            <w:vAlign w:val="top"/>
          </w:tcPr>
          <w:p w14:paraId="200ABB37">
            <w:pPr>
              <w:pStyle w:val="53"/>
              <w:spacing w:before="106" w:line="237" w:lineRule="auto"/>
              <w:ind w:left="2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200≤Y＜3000</w:t>
            </w:r>
          </w:p>
        </w:tc>
        <w:tc>
          <w:tcPr>
            <w:tcW w:w="1053" w:type="dxa"/>
            <w:vAlign w:val="top"/>
          </w:tcPr>
          <w:p w14:paraId="45461695">
            <w:pPr>
              <w:pStyle w:val="53"/>
              <w:spacing w:before="107"/>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Y＜200</w:t>
            </w:r>
          </w:p>
        </w:tc>
      </w:tr>
      <w:tr w14:paraId="6A47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01DE7856">
            <w:pPr>
              <w:spacing w:line="254" w:lineRule="auto"/>
              <w:rPr>
                <w:rFonts w:hint="eastAsia" w:ascii="宋体" w:hAnsi="宋体" w:eastAsia="宋体" w:cs="宋体"/>
                <w:color w:val="auto"/>
                <w:sz w:val="21"/>
                <w:szCs w:val="21"/>
                <w:highlight w:val="none"/>
              </w:rPr>
            </w:pPr>
          </w:p>
          <w:p w14:paraId="5064F5BE">
            <w:pPr>
              <w:pStyle w:val="53"/>
              <w:spacing w:before="58" w:line="221"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仓储业*</w:t>
            </w:r>
          </w:p>
        </w:tc>
        <w:tc>
          <w:tcPr>
            <w:tcW w:w="1450" w:type="dxa"/>
            <w:vAlign w:val="top"/>
          </w:tcPr>
          <w:p w14:paraId="454EBE29">
            <w:pPr>
              <w:pStyle w:val="53"/>
              <w:spacing w:before="107"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006A666A">
            <w:pPr>
              <w:pStyle w:val="53"/>
              <w:spacing w:before="108"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75437C59">
            <w:pPr>
              <w:pStyle w:val="53"/>
              <w:spacing w:before="108"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X≥200</w:t>
            </w:r>
          </w:p>
        </w:tc>
        <w:tc>
          <w:tcPr>
            <w:tcW w:w="1802" w:type="dxa"/>
            <w:vAlign w:val="top"/>
          </w:tcPr>
          <w:p w14:paraId="505946EE">
            <w:pPr>
              <w:pStyle w:val="53"/>
              <w:spacing w:before="107" w:line="237" w:lineRule="auto"/>
              <w:ind w:left="3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100≤X＜200</w:t>
            </w:r>
          </w:p>
        </w:tc>
        <w:tc>
          <w:tcPr>
            <w:tcW w:w="1510" w:type="dxa"/>
            <w:vAlign w:val="top"/>
          </w:tcPr>
          <w:p w14:paraId="7D7B7FBC">
            <w:pPr>
              <w:pStyle w:val="53"/>
              <w:spacing w:before="107" w:line="237"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20≤X＜100</w:t>
            </w:r>
          </w:p>
        </w:tc>
        <w:tc>
          <w:tcPr>
            <w:tcW w:w="1053" w:type="dxa"/>
            <w:vAlign w:val="top"/>
          </w:tcPr>
          <w:p w14:paraId="43B510CA">
            <w:pPr>
              <w:pStyle w:val="53"/>
              <w:spacing w:before="108"/>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w:t>
            </w:r>
          </w:p>
        </w:tc>
      </w:tr>
      <w:tr w14:paraId="6CC7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323BC9EA">
            <w:pPr>
              <w:rPr>
                <w:rFonts w:hint="eastAsia" w:ascii="宋体" w:hAnsi="宋体" w:eastAsia="宋体" w:cs="宋体"/>
                <w:color w:val="auto"/>
                <w:sz w:val="21"/>
                <w:szCs w:val="21"/>
                <w:highlight w:val="none"/>
              </w:rPr>
            </w:pPr>
          </w:p>
        </w:tc>
        <w:tc>
          <w:tcPr>
            <w:tcW w:w="1450" w:type="dxa"/>
            <w:vAlign w:val="top"/>
          </w:tcPr>
          <w:p w14:paraId="12EB78D4">
            <w:pPr>
              <w:pStyle w:val="53"/>
              <w:spacing w:before="114"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6D7CB4B5">
            <w:pPr>
              <w:pStyle w:val="53"/>
              <w:spacing w:before="106"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399F6D39">
            <w:pPr>
              <w:pStyle w:val="53"/>
              <w:spacing w:before="107"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Y≥30000</w:t>
            </w:r>
          </w:p>
        </w:tc>
        <w:tc>
          <w:tcPr>
            <w:tcW w:w="1802" w:type="dxa"/>
            <w:vAlign w:val="top"/>
          </w:tcPr>
          <w:p w14:paraId="5A88181E">
            <w:pPr>
              <w:pStyle w:val="53"/>
              <w:spacing w:before="106" w:line="237" w:lineRule="auto"/>
              <w:ind w:left="2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1000≤Y＜30000</w:t>
            </w:r>
          </w:p>
        </w:tc>
        <w:tc>
          <w:tcPr>
            <w:tcW w:w="1510" w:type="dxa"/>
            <w:vAlign w:val="top"/>
          </w:tcPr>
          <w:p w14:paraId="601DAB21">
            <w:pPr>
              <w:pStyle w:val="53"/>
              <w:spacing w:before="106"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100≤Y＜1000</w:t>
            </w:r>
          </w:p>
        </w:tc>
        <w:tc>
          <w:tcPr>
            <w:tcW w:w="1053" w:type="dxa"/>
            <w:vAlign w:val="top"/>
          </w:tcPr>
          <w:p w14:paraId="542740CA">
            <w:pPr>
              <w:pStyle w:val="53"/>
              <w:spacing w:before="107"/>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6E01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2DC63BAD">
            <w:pPr>
              <w:spacing w:line="254" w:lineRule="auto"/>
              <w:rPr>
                <w:rFonts w:hint="eastAsia" w:ascii="宋体" w:hAnsi="宋体" w:eastAsia="宋体" w:cs="宋体"/>
                <w:color w:val="auto"/>
                <w:sz w:val="21"/>
                <w:szCs w:val="21"/>
                <w:highlight w:val="none"/>
              </w:rPr>
            </w:pPr>
          </w:p>
          <w:p w14:paraId="7B1CFC53">
            <w:pPr>
              <w:pStyle w:val="53"/>
              <w:spacing w:before="58" w:line="222"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邮政业</w:t>
            </w:r>
          </w:p>
        </w:tc>
        <w:tc>
          <w:tcPr>
            <w:tcW w:w="1450" w:type="dxa"/>
            <w:vAlign w:val="top"/>
          </w:tcPr>
          <w:p w14:paraId="6524E3CC">
            <w:pPr>
              <w:pStyle w:val="53"/>
              <w:spacing w:before="105"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26451FC2">
            <w:pPr>
              <w:pStyle w:val="53"/>
              <w:spacing w:before="106"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0B7B5DE0">
            <w:pPr>
              <w:pStyle w:val="53"/>
              <w:spacing w:before="106" w:line="238"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X≥1000</w:t>
            </w:r>
          </w:p>
        </w:tc>
        <w:tc>
          <w:tcPr>
            <w:tcW w:w="1802" w:type="dxa"/>
            <w:vAlign w:val="top"/>
          </w:tcPr>
          <w:p w14:paraId="5EF146FB">
            <w:pPr>
              <w:pStyle w:val="53"/>
              <w:spacing w:before="105" w:line="237"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300≤X＜1000</w:t>
            </w:r>
          </w:p>
        </w:tc>
        <w:tc>
          <w:tcPr>
            <w:tcW w:w="1510" w:type="dxa"/>
            <w:vAlign w:val="top"/>
          </w:tcPr>
          <w:p w14:paraId="530B80DB">
            <w:pPr>
              <w:pStyle w:val="53"/>
              <w:spacing w:before="105" w:line="237"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20≤X＜300</w:t>
            </w:r>
          </w:p>
        </w:tc>
        <w:tc>
          <w:tcPr>
            <w:tcW w:w="1053" w:type="dxa"/>
            <w:vAlign w:val="top"/>
          </w:tcPr>
          <w:p w14:paraId="61FEBB9C">
            <w:pPr>
              <w:pStyle w:val="53"/>
              <w:spacing w:before="106"/>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w:t>
            </w:r>
          </w:p>
        </w:tc>
      </w:tr>
      <w:tr w14:paraId="1327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2345CF07">
            <w:pPr>
              <w:rPr>
                <w:rFonts w:hint="eastAsia" w:ascii="宋体" w:hAnsi="宋体" w:eastAsia="宋体" w:cs="宋体"/>
                <w:color w:val="auto"/>
                <w:sz w:val="21"/>
                <w:szCs w:val="21"/>
                <w:highlight w:val="none"/>
              </w:rPr>
            </w:pPr>
          </w:p>
        </w:tc>
        <w:tc>
          <w:tcPr>
            <w:tcW w:w="1450" w:type="dxa"/>
            <w:vAlign w:val="top"/>
          </w:tcPr>
          <w:p w14:paraId="4195F66D">
            <w:pPr>
              <w:pStyle w:val="53"/>
              <w:spacing w:before="114"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123BC633">
            <w:pPr>
              <w:pStyle w:val="53"/>
              <w:spacing w:before="107"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4A5C77DD">
            <w:pPr>
              <w:pStyle w:val="53"/>
              <w:spacing w:before="107"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Y≥30000</w:t>
            </w:r>
          </w:p>
        </w:tc>
        <w:tc>
          <w:tcPr>
            <w:tcW w:w="1802" w:type="dxa"/>
            <w:vAlign w:val="top"/>
          </w:tcPr>
          <w:p w14:paraId="7B28B2C9">
            <w:pPr>
              <w:pStyle w:val="53"/>
              <w:spacing w:before="107" w:line="237" w:lineRule="auto"/>
              <w:ind w:left="2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2000≤Y＜30000</w:t>
            </w:r>
          </w:p>
        </w:tc>
        <w:tc>
          <w:tcPr>
            <w:tcW w:w="1510" w:type="dxa"/>
            <w:vAlign w:val="top"/>
          </w:tcPr>
          <w:p w14:paraId="5B0D0896">
            <w:pPr>
              <w:pStyle w:val="53"/>
              <w:spacing w:before="107"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100≤Y＜2000</w:t>
            </w:r>
          </w:p>
        </w:tc>
        <w:tc>
          <w:tcPr>
            <w:tcW w:w="1053" w:type="dxa"/>
            <w:vAlign w:val="top"/>
          </w:tcPr>
          <w:p w14:paraId="376F33CD">
            <w:pPr>
              <w:pStyle w:val="53"/>
              <w:spacing w:before="107"/>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5A5D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12C5A262">
            <w:pPr>
              <w:spacing w:line="255" w:lineRule="auto"/>
              <w:rPr>
                <w:rFonts w:hint="eastAsia" w:ascii="宋体" w:hAnsi="宋体" w:eastAsia="宋体" w:cs="宋体"/>
                <w:color w:val="auto"/>
                <w:sz w:val="21"/>
                <w:szCs w:val="21"/>
                <w:highlight w:val="none"/>
              </w:rPr>
            </w:pPr>
          </w:p>
          <w:p w14:paraId="0B327263">
            <w:pPr>
              <w:pStyle w:val="53"/>
              <w:spacing w:before="58"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住宿业</w:t>
            </w:r>
          </w:p>
        </w:tc>
        <w:tc>
          <w:tcPr>
            <w:tcW w:w="1450" w:type="dxa"/>
            <w:vAlign w:val="top"/>
          </w:tcPr>
          <w:p w14:paraId="2FF0199F">
            <w:pPr>
              <w:pStyle w:val="53"/>
              <w:spacing w:before="106"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5AD57182">
            <w:pPr>
              <w:pStyle w:val="53"/>
              <w:spacing w:before="106"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62291C82">
            <w:pPr>
              <w:pStyle w:val="53"/>
              <w:spacing w:before="106"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X≥300</w:t>
            </w:r>
          </w:p>
        </w:tc>
        <w:tc>
          <w:tcPr>
            <w:tcW w:w="1802" w:type="dxa"/>
            <w:vAlign w:val="top"/>
          </w:tcPr>
          <w:p w14:paraId="0E6DABCF">
            <w:pPr>
              <w:pStyle w:val="53"/>
              <w:spacing w:before="106" w:line="237" w:lineRule="auto"/>
              <w:ind w:left="3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100≤X＜300</w:t>
            </w:r>
          </w:p>
        </w:tc>
        <w:tc>
          <w:tcPr>
            <w:tcW w:w="1510" w:type="dxa"/>
            <w:vAlign w:val="top"/>
          </w:tcPr>
          <w:p w14:paraId="46CFE7A9">
            <w:pPr>
              <w:pStyle w:val="53"/>
              <w:spacing w:before="106" w:line="237" w:lineRule="auto"/>
              <w:ind w:left="3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10≤X＜100</w:t>
            </w:r>
          </w:p>
        </w:tc>
        <w:tc>
          <w:tcPr>
            <w:tcW w:w="1053" w:type="dxa"/>
            <w:vAlign w:val="top"/>
          </w:tcPr>
          <w:p w14:paraId="029CAAC8">
            <w:pPr>
              <w:pStyle w:val="53"/>
              <w:spacing w:before="106"/>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r w14:paraId="6B1E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13F8B2C7">
            <w:pPr>
              <w:rPr>
                <w:rFonts w:hint="eastAsia" w:ascii="宋体" w:hAnsi="宋体" w:eastAsia="宋体" w:cs="宋体"/>
                <w:color w:val="auto"/>
                <w:sz w:val="21"/>
                <w:szCs w:val="21"/>
                <w:highlight w:val="none"/>
              </w:rPr>
            </w:pPr>
          </w:p>
        </w:tc>
        <w:tc>
          <w:tcPr>
            <w:tcW w:w="1450" w:type="dxa"/>
            <w:vAlign w:val="top"/>
          </w:tcPr>
          <w:p w14:paraId="1968AC6D">
            <w:pPr>
              <w:pStyle w:val="53"/>
              <w:spacing w:before="115"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4F5A8FDA">
            <w:pPr>
              <w:pStyle w:val="53"/>
              <w:spacing w:before="107"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07580CEF">
            <w:pPr>
              <w:pStyle w:val="53"/>
              <w:spacing w:before="108"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Y≥10000</w:t>
            </w:r>
          </w:p>
        </w:tc>
        <w:tc>
          <w:tcPr>
            <w:tcW w:w="1802" w:type="dxa"/>
            <w:vAlign w:val="top"/>
          </w:tcPr>
          <w:p w14:paraId="6452833D">
            <w:pPr>
              <w:pStyle w:val="53"/>
              <w:spacing w:before="107" w:line="237" w:lineRule="auto"/>
              <w:ind w:left="2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2000≤Y＜10000</w:t>
            </w:r>
          </w:p>
        </w:tc>
        <w:tc>
          <w:tcPr>
            <w:tcW w:w="1510" w:type="dxa"/>
            <w:vAlign w:val="top"/>
          </w:tcPr>
          <w:p w14:paraId="195B821C">
            <w:pPr>
              <w:pStyle w:val="53"/>
              <w:spacing w:before="107"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100≤Y＜2000</w:t>
            </w:r>
          </w:p>
        </w:tc>
        <w:tc>
          <w:tcPr>
            <w:tcW w:w="1053" w:type="dxa"/>
            <w:vAlign w:val="top"/>
          </w:tcPr>
          <w:p w14:paraId="1DC93AE6">
            <w:pPr>
              <w:pStyle w:val="53"/>
              <w:spacing w:before="108"/>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77E3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top"/>
          </w:tcPr>
          <w:p w14:paraId="5A12799F">
            <w:pPr>
              <w:spacing w:line="253" w:lineRule="auto"/>
              <w:rPr>
                <w:rFonts w:hint="eastAsia" w:ascii="宋体" w:hAnsi="宋体" w:eastAsia="宋体" w:cs="宋体"/>
                <w:color w:val="auto"/>
                <w:sz w:val="21"/>
                <w:szCs w:val="21"/>
                <w:highlight w:val="none"/>
              </w:rPr>
            </w:pPr>
          </w:p>
          <w:p w14:paraId="7EC8265E">
            <w:pPr>
              <w:pStyle w:val="53"/>
              <w:spacing w:before="58"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餐饮业</w:t>
            </w:r>
          </w:p>
        </w:tc>
        <w:tc>
          <w:tcPr>
            <w:tcW w:w="1450" w:type="dxa"/>
            <w:vAlign w:val="top"/>
          </w:tcPr>
          <w:p w14:paraId="0B085067">
            <w:pPr>
              <w:pStyle w:val="53"/>
              <w:spacing w:before="106"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2521A248">
            <w:pPr>
              <w:pStyle w:val="53"/>
              <w:spacing w:before="106"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62724D20">
            <w:pPr>
              <w:pStyle w:val="53"/>
              <w:spacing w:before="107"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X≥300</w:t>
            </w:r>
          </w:p>
        </w:tc>
        <w:tc>
          <w:tcPr>
            <w:tcW w:w="1802" w:type="dxa"/>
            <w:vAlign w:val="top"/>
          </w:tcPr>
          <w:p w14:paraId="0CCCF654">
            <w:pPr>
              <w:pStyle w:val="53"/>
              <w:spacing w:before="106" w:line="237" w:lineRule="auto"/>
              <w:ind w:left="3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100≤X＜300</w:t>
            </w:r>
          </w:p>
        </w:tc>
        <w:tc>
          <w:tcPr>
            <w:tcW w:w="1510" w:type="dxa"/>
            <w:vAlign w:val="top"/>
          </w:tcPr>
          <w:p w14:paraId="4DFA6352">
            <w:pPr>
              <w:pStyle w:val="53"/>
              <w:spacing w:before="106" w:line="237" w:lineRule="auto"/>
              <w:ind w:left="3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10≤X＜100</w:t>
            </w:r>
          </w:p>
        </w:tc>
        <w:tc>
          <w:tcPr>
            <w:tcW w:w="1053" w:type="dxa"/>
            <w:vAlign w:val="top"/>
          </w:tcPr>
          <w:p w14:paraId="789F0F26">
            <w:pPr>
              <w:pStyle w:val="53"/>
              <w:spacing w:before="107"/>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r w14:paraId="2ACB7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08D217A2">
            <w:pPr>
              <w:rPr>
                <w:rFonts w:hint="eastAsia" w:ascii="宋体" w:hAnsi="宋体" w:eastAsia="宋体" w:cs="宋体"/>
                <w:color w:val="auto"/>
                <w:sz w:val="21"/>
                <w:szCs w:val="21"/>
                <w:highlight w:val="none"/>
              </w:rPr>
            </w:pPr>
          </w:p>
        </w:tc>
        <w:tc>
          <w:tcPr>
            <w:tcW w:w="1450" w:type="dxa"/>
            <w:vAlign w:val="top"/>
          </w:tcPr>
          <w:p w14:paraId="281583AF">
            <w:pPr>
              <w:pStyle w:val="53"/>
              <w:spacing w:before="115"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1DB012B4">
            <w:pPr>
              <w:pStyle w:val="53"/>
              <w:spacing w:before="108"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73042525">
            <w:pPr>
              <w:pStyle w:val="53"/>
              <w:spacing w:before="108"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Y≥10000</w:t>
            </w:r>
          </w:p>
        </w:tc>
        <w:tc>
          <w:tcPr>
            <w:tcW w:w="1802" w:type="dxa"/>
            <w:vAlign w:val="top"/>
          </w:tcPr>
          <w:p w14:paraId="7274B5A0">
            <w:pPr>
              <w:pStyle w:val="53"/>
              <w:spacing w:before="108" w:line="237" w:lineRule="auto"/>
              <w:ind w:left="2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2000≤Y＜10000</w:t>
            </w:r>
          </w:p>
        </w:tc>
        <w:tc>
          <w:tcPr>
            <w:tcW w:w="1510" w:type="dxa"/>
            <w:vAlign w:val="top"/>
          </w:tcPr>
          <w:p w14:paraId="3F34C857">
            <w:pPr>
              <w:pStyle w:val="53"/>
              <w:spacing w:before="108"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100≤Y＜2000</w:t>
            </w:r>
          </w:p>
        </w:tc>
        <w:tc>
          <w:tcPr>
            <w:tcW w:w="1053" w:type="dxa"/>
            <w:vAlign w:val="top"/>
          </w:tcPr>
          <w:p w14:paraId="11645158">
            <w:pPr>
              <w:pStyle w:val="53"/>
              <w:spacing w:before="108"/>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79335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top"/>
          </w:tcPr>
          <w:p w14:paraId="6B574B5F">
            <w:pPr>
              <w:spacing w:line="254" w:lineRule="auto"/>
              <w:rPr>
                <w:rFonts w:hint="eastAsia" w:ascii="宋体" w:hAnsi="宋体" w:eastAsia="宋体" w:cs="宋体"/>
                <w:color w:val="auto"/>
                <w:sz w:val="21"/>
                <w:szCs w:val="21"/>
                <w:highlight w:val="none"/>
              </w:rPr>
            </w:pPr>
          </w:p>
          <w:p w14:paraId="5920BD54">
            <w:pPr>
              <w:pStyle w:val="53"/>
              <w:spacing w:before="58" w:line="219"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信息传输业 *</w:t>
            </w:r>
          </w:p>
        </w:tc>
        <w:tc>
          <w:tcPr>
            <w:tcW w:w="1450" w:type="dxa"/>
            <w:vAlign w:val="top"/>
          </w:tcPr>
          <w:p w14:paraId="45467010">
            <w:pPr>
              <w:pStyle w:val="53"/>
              <w:spacing w:before="107"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6B643015">
            <w:pPr>
              <w:pStyle w:val="53"/>
              <w:spacing w:before="107"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22423110">
            <w:pPr>
              <w:pStyle w:val="53"/>
              <w:spacing w:before="107" w:line="238"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X≥2000</w:t>
            </w:r>
          </w:p>
        </w:tc>
        <w:tc>
          <w:tcPr>
            <w:tcW w:w="1802" w:type="dxa"/>
            <w:vAlign w:val="top"/>
          </w:tcPr>
          <w:p w14:paraId="1A434D60">
            <w:pPr>
              <w:pStyle w:val="53"/>
              <w:spacing w:before="107" w:line="237" w:lineRule="auto"/>
              <w:ind w:left="3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100≤X＜2000</w:t>
            </w:r>
          </w:p>
        </w:tc>
        <w:tc>
          <w:tcPr>
            <w:tcW w:w="1510" w:type="dxa"/>
            <w:vAlign w:val="top"/>
          </w:tcPr>
          <w:p w14:paraId="61C2BA56">
            <w:pPr>
              <w:pStyle w:val="53"/>
              <w:spacing w:before="107" w:line="237" w:lineRule="auto"/>
              <w:ind w:left="3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10≤X＜100</w:t>
            </w:r>
          </w:p>
        </w:tc>
        <w:tc>
          <w:tcPr>
            <w:tcW w:w="1053" w:type="dxa"/>
            <w:vAlign w:val="top"/>
          </w:tcPr>
          <w:p w14:paraId="012F30B7">
            <w:pPr>
              <w:pStyle w:val="53"/>
              <w:spacing w:before="107"/>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r w14:paraId="198A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top"/>
          </w:tcPr>
          <w:p w14:paraId="64309B64">
            <w:pPr>
              <w:rPr>
                <w:rFonts w:hint="eastAsia" w:ascii="宋体" w:hAnsi="宋体" w:eastAsia="宋体" w:cs="宋体"/>
                <w:color w:val="auto"/>
                <w:sz w:val="21"/>
                <w:szCs w:val="21"/>
                <w:highlight w:val="none"/>
              </w:rPr>
            </w:pPr>
          </w:p>
        </w:tc>
        <w:tc>
          <w:tcPr>
            <w:tcW w:w="1450" w:type="dxa"/>
            <w:vAlign w:val="top"/>
          </w:tcPr>
          <w:p w14:paraId="57650960">
            <w:pPr>
              <w:pStyle w:val="53"/>
              <w:spacing w:before="117"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0AFA762C">
            <w:pPr>
              <w:pStyle w:val="53"/>
              <w:spacing w:before="107"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68FAADC9">
            <w:pPr>
              <w:pStyle w:val="53"/>
              <w:spacing w:before="107" w:line="238" w:lineRule="auto"/>
              <w:ind w:left="1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Y≥100000</w:t>
            </w:r>
          </w:p>
        </w:tc>
        <w:tc>
          <w:tcPr>
            <w:tcW w:w="1802" w:type="dxa"/>
            <w:vAlign w:val="top"/>
          </w:tcPr>
          <w:p w14:paraId="69CF44F2">
            <w:pPr>
              <w:pStyle w:val="53"/>
              <w:spacing w:before="107" w:line="237" w:lineRule="auto"/>
              <w:ind w:left="24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1000≤Y＜100000</w:t>
            </w:r>
          </w:p>
        </w:tc>
        <w:tc>
          <w:tcPr>
            <w:tcW w:w="1510" w:type="dxa"/>
            <w:vAlign w:val="top"/>
          </w:tcPr>
          <w:p w14:paraId="068C6402">
            <w:pPr>
              <w:pStyle w:val="53"/>
              <w:spacing w:before="107"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100≤Y＜1000</w:t>
            </w:r>
          </w:p>
        </w:tc>
        <w:tc>
          <w:tcPr>
            <w:tcW w:w="1053" w:type="dxa"/>
            <w:vAlign w:val="top"/>
          </w:tcPr>
          <w:p w14:paraId="7E1BEC0A">
            <w:pPr>
              <w:pStyle w:val="53"/>
              <w:spacing w:before="107"/>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78CF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63B8F3A6">
            <w:pPr>
              <w:pStyle w:val="53"/>
              <w:spacing w:before="58" w:line="219" w:lineRule="auto"/>
              <w:ind w:left="114"/>
              <w:jc w:val="lef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软件和信息技术服务业</w:t>
            </w:r>
          </w:p>
        </w:tc>
        <w:tc>
          <w:tcPr>
            <w:tcW w:w="1450" w:type="dxa"/>
            <w:vAlign w:val="top"/>
          </w:tcPr>
          <w:p w14:paraId="29361931">
            <w:pPr>
              <w:pStyle w:val="53"/>
              <w:spacing w:before="79"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233FEB93">
            <w:pPr>
              <w:pStyle w:val="53"/>
              <w:spacing w:before="79"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5D1AF5BB">
            <w:pPr>
              <w:pStyle w:val="53"/>
              <w:spacing w:before="80"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X≥300</w:t>
            </w:r>
          </w:p>
        </w:tc>
        <w:tc>
          <w:tcPr>
            <w:tcW w:w="1802" w:type="dxa"/>
            <w:vAlign w:val="top"/>
          </w:tcPr>
          <w:p w14:paraId="3111F449">
            <w:pPr>
              <w:pStyle w:val="53"/>
              <w:spacing w:before="79" w:line="237" w:lineRule="auto"/>
              <w:ind w:left="3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100≤X＜300</w:t>
            </w:r>
          </w:p>
        </w:tc>
        <w:tc>
          <w:tcPr>
            <w:tcW w:w="1510" w:type="dxa"/>
            <w:vAlign w:val="top"/>
          </w:tcPr>
          <w:p w14:paraId="4ACD6261">
            <w:pPr>
              <w:pStyle w:val="53"/>
              <w:spacing w:before="79" w:line="237" w:lineRule="auto"/>
              <w:ind w:left="3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10≤X＜100</w:t>
            </w:r>
          </w:p>
        </w:tc>
        <w:tc>
          <w:tcPr>
            <w:tcW w:w="1053" w:type="dxa"/>
            <w:vAlign w:val="top"/>
          </w:tcPr>
          <w:p w14:paraId="7F738818">
            <w:pPr>
              <w:pStyle w:val="53"/>
              <w:spacing w:before="80"/>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r w14:paraId="377E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6D32DEC5">
            <w:pPr>
              <w:jc w:val="left"/>
              <w:rPr>
                <w:rFonts w:hint="eastAsia" w:ascii="宋体" w:hAnsi="宋体" w:eastAsia="宋体" w:cs="宋体"/>
                <w:color w:val="auto"/>
                <w:spacing w:val="-1"/>
                <w:kern w:val="2"/>
                <w:sz w:val="21"/>
                <w:szCs w:val="21"/>
                <w:highlight w:val="none"/>
                <w:lang w:val="en-US" w:eastAsia="en-US" w:bidi="ar-SA"/>
              </w:rPr>
            </w:pPr>
          </w:p>
        </w:tc>
        <w:tc>
          <w:tcPr>
            <w:tcW w:w="1450" w:type="dxa"/>
            <w:vAlign w:val="top"/>
          </w:tcPr>
          <w:p w14:paraId="642C2BC4">
            <w:pPr>
              <w:pStyle w:val="53"/>
              <w:spacing w:before="80"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30F98DF3">
            <w:pPr>
              <w:pStyle w:val="53"/>
              <w:spacing w:before="80"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1A844729">
            <w:pPr>
              <w:pStyle w:val="53"/>
              <w:spacing w:before="80" w:line="238"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Y≥10000</w:t>
            </w:r>
          </w:p>
        </w:tc>
        <w:tc>
          <w:tcPr>
            <w:tcW w:w="1802" w:type="dxa"/>
            <w:vAlign w:val="top"/>
          </w:tcPr>
          <w:p w14:paraId="11E8078C">
            <w:pPr>
              <w:pStyle w:val="53"/>
              <w:spacing w:before="80" w:line="237" w:lineRule="auto"/>
              <w:ind w:left="2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1000≤Y＜10000</w:t>
            </w:r>
          </w:p>
        </w:tc>
        <w:tc>
          <w:tcPr>
            <w:tcW w:w="1510" w:type="dxa"/>
            <w:vAlign w:val="top"/>
          </w:tcPr>
          <w:p w14:paraId="3B16C560">
            <w:pPr>
              <w:pStyle w:val="53"/>
              <w:spacing w:before="80" w:line="237" w:lineRule="auto"/>
              <w:ind w:left="2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50≤Y＜1000</w:t>
            </w:r>
          </w:p>
        </w:tc>
        <w:tc>
          <w:tcPr>
            <w:tcW w:w="1053" w:type="dxa"/>
            <w:vAlign w:val="top"/>
          </w:tcPr>
          <w:p w14:paraId="1BD0E1C2">
            <w:pPr>
              <w:pStyle w:val="53"/>
              <w:spacing w:before="81"/>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Y＜50</w:t>
            </w:r>
          </w:p>
        </w:tc>
      </w:tr>
      <w:tr w14:paraId="2632A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E2B2D4">
            <w:pPr>
              <w:pStyle w:val="53"/>
              <w:spacing w:before="58" w:line="219" w:lineRule="auto"/>
              <w:ind w:left="114"/>
              <w:jc w:val="left"/>
              <w:rPr>
                <w:rFonts w:hint="eastAsia" w:ascii="宋体" w:hAnsi="宋体" w:eastAsia="宋体" w:cs="宋体"/>
                <w:color w:val="auto"/>
                <w:spacing w:val="-1"/>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en-US" w:bidi="ar-SA"/>
              </w:rPr>
              <w:t>房地产开发经营</w:t>
            </w:r>
          </w:p>
        </w:tc>
        <w:tc>
          <w:tcPr>
            <w:tcW w:w="1450" w:type="dxa"/>
            <w:vAlign w:val="top"/>
          </w:tcPr>
          <w:p w14:paraId="3F6A6C6A">
            <w:pPr>
              <w:pStyle w:val="53"/>
              <w:spacing w:before="79"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06FDA776">
            <w:pPr>
              <w:pStyle w:val="53"/>
              <w:spacing w:before="78"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7D1A33CD">
            <w:pPr>
              <w:pStyle w:val="53"/>
              <w:spacing w:before="79" w:line="238" w:lineRule="auto"/>
              <w:ind w:left="1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Y≥200000</w:t>
            </w:r>
          </w:p>
        </w:tc>
        <w:tc>
          <w:tcPr>
            <w:tcW w:w="1802" w:type="dxa"/>
            <w:vAlign w:val="top"/>
          </w:tcPr>
          <w:p w14:paraId="22DBF6B1">
            <w:pPr>
              <w:pStyle w:val="53"/>
              <w:spacing w:before="78" w:line="237" w:lineRule="auto"/>
              <w:ind w:left="24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1000≤Y＜200000</w:t>
            </w:r>
          </w:p>
        </w:tc>
        <w:tc>
          <w:tcPr>
            <w:tcW w:w="1510" w:type="dxa"/>
            <w:vAlign w:val="top"/>
          </w:tcPr>
          <w:p w14:paraId="22C1F410">
            <w:pPr>
              <w:pStyle w:val="53"/>
              <w:spacing w:before="78"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100≤Y＜1000</w:t>
            </w:r>
          </w:p>
        </w:tc>
        <w:tc>
          <w:tcPr>
            <w:tcW w:w="1053" w:type="dxa"/>
            <w:vAlign w:val="top"/>
          </w:tcPr>
          <w:p w14:paraId="708C47FB">
            <w:pPr>
              <w:pStyle w:val="53"/>
              <w:spacing w:before="79"/>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Y＜100</w:t>
            </w:r>
          </w:p>
        </w:tc>
      </w:tr>
      <w:tr w14:paraId="4DFA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ED13143">
            <w:pPr>
              <w:jc w:val="left"/>
              <w:rPr>
                <w:rFonts w:hint="eastAsia" w:ascii="宋体" w:hAnsi="宋体" w:eastAsia="宋体" w:cs="宋体"/>
                <w:color w:val="auto"/>
                <w:spacing w:val="-1"/>
                <w:kern w:val="2"/>
                <w:sz w:val="21"/>
                <w:szCs w:val="21"/>
                <w:highlight w:val="none"/>
                <w:lang w:val="en-US" w:eastAsia="en-US" w:bidi="ar-SA"/>
              </w:rPr>
            </w:pPr>
          </w:p>
        </w:tc>
        <w:tc>
          <w:tcPr>
            <w:tcW w:w="1450" w:type="dxa"/>
            <w:vAlign w:val="top"/>
          </w:tcPr>
          <w:p w14:paraId="6257E4B7">
            <w:pPr>
              <w:pStyle w:val="53"/>
              <w:spacing w:before="87" w:line="220" w:lineRule="auto"/>
              <w:ind w:left="2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资产总额(Z)</w:t>
            </w:r>
          </w:p>
        </w:tc>
        <w:tc>
          <w:tcPr>
            <w:tcW w:w="750" w:type="dxa"/>
            <w:vAlign w:val="top"/>
          </w:tcPr>
          <w:p w14:paraId="7EEA80CC">
            <w:pPr>
              <w:pStyle w:val="53"/>
              <w:spacing w:before="79"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793B2C91">
            <w:pPr>
              <w:pStyle w:val="53"/>
              <w:spacing w:before="80" w:line="238" w:lineRule="auto"/>
              <w:ind w:left="2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Z≥10000</w:t>
            </w:r>
          </w:p>
        </w:tc>
        <w:tc>
          <w:tcPr>
            <w:tcW w:w="1802" w:type="dxa"/>
            <w:vAlign w:val="top"/>
          </w:tcPr>
          <w:p w14:paraId="0332B9AE">
            <w:pPr>
              <w:pStyle w:val="53"/>
              <w:spacing w:before="79" w:line="237"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5000≤Z＜10000</w:t>
            </w:r>
          </w:p>
        </w:tc>
        <w:tc>
          <w:tcPr>
            <w:tcW w:w="1510" w:type="dxa"/>
            <w:vAlign w:val="top"/>
          </w:tcPr>
          <w:p w14:paraId="5BED763F">
            <w:pPr>
              <w:pStyle w:val="53"/>
              <w:spacing w:before="79" w:line="237" w:lineRule="auto"/>
              <w:ind w:left="17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2000≤Z＜5000</w:t>
            </w:r>
          </w:p>
        </w:tc>
        <w:tc>
          <w:tcPr>
            <w:tcW w:w="1053" w:type="dxa"/>
            <w:vAlign w:val="top"/>
          </w:tcPr>
          <w:p w14:paraId="5061D7A5">
            <w:pPr>
              <w:pStyle w:val="53"/>
              <w:spacing w:before="80"/>
              <w:ind w:left="2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Z＜2000</w:t>
            </w:r>
          </w:p>
        </w:tc>
      </w:tr>
      <w:tr w14:paraId="1895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6E8ED21D">
            <w:pPr>
              <w:pStyle w:val="53"/>
              <w:spacing w:before="58" w:line="219" w:lineRule="auto"/>
              <w:ind w:left="114"/>
              <w:jc w:val="left"/>
              <w:rPr>
                <w:rFonts w:hint="eastAsia" w:ascii="宋体" w:hAnsi="宋体" w:eastAsia="宋体" w:cs="宋体"/>
                <w:color w:val="auto"/>
                <w:spacing w:val="-1"/>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en-US" w:bidi="ar-SA"/>
              </w:rPr>
              <w:t>物业管理</w:t>
            </w:r>
          </w:p>
        </w:tc>
        <w:tc>
          <w:tcPr>
            <w:tcW w:w="1450" w:type="dxa"/>
            <w:vAlign w:val="top"/>
          </w:tcPr>
          <w:p w14:paraId="17D74D76">
            <w:pPr>
              <w:pStyle w:val="53"/>
              <w:spacing w:before="80"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585BF615">
            <w:pPr>
              <w:pStyle w:val="53"/>
              <w:spacing w:before="80"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14B6C2DD">
            <w:pPr>
              <w:pStyle w:val="53"/>
              <w:spacing w:before="80" w:line="238"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X≥1000</w:t>
            </w:r>
          </w:p>
        </w:tc>
        <w:tc>
          <w:tcPr>
            <w:tcW w:w="1802" w:type="dxa"/>
            <w:vAlign w:val="top"/>
          </w:tcPr>
          <w:p w14:paraId="6E8479F4">
            <w:pPr>
              <w:pStyle w:val="53"/>
              <w:spacing w:before="80" w:line="237"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300≤X＜1000</w:t>
            </w:r>
          </w:p>
        </w:tc>
        <w:tc>
          <w:tcPr>
            <w:tcW w:w="1510" w:type="dxa"/>
            <w:vAlign w:val="top"/>
          </w:tcPr>
          <w:p w14:paraId="3B97B7B5">
            <w:pPr>
              <w:pStyle w:val="53"/>
              <w:spacing w:before="80" w:line="237" w:lineRule="auto"/>
              <w:ind w:left="27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100≤X＜300</w:t>
            </w:r>
          </w:p>
        </w:tc>
        <w:tc>
          <w:tcPr>
            <w:tcW w:w="1053" w:type="dxa"/>
            <w:vAlign w:val="top"/>
          </w:tcPr>
          <w:p w14:paraId="559CF5A9">
            <w:pPr>
              <w:pStyle w:val="53"/>
              <w:spacing w:before="81"/>
              <w:ind w:left="2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X＜100</w:t>
            </w:r>
          </w:p>
        </w:tc>
      </w:tr>
      <w:tr w14:paraId="5A74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52F528B">
            <w:pPr>
              <w:jc w:val="left"/>
              <w:rPr>
                <w:rFonts w:hint="eastAsia" w:ascii="宋体" w:hAnsi="宋体" w:eastAsia="宋体" w:cs="宋体"/>
                <w:color w:val="auto"/>
                <w:spacing w:val="-1"/>
                <w:kern w:val="2"/>
                <w:sz w:val="21"/>
                <w:szCs w:val="21"/>
                <w:highlight w:val="none"/>
                <w:lang w:val="en-US" w:eastAsia="en-US" w:bidi="ar-SA"/>
              </w:rPr>
            </w:pPr>
          </w:p>
        </w:tc>
        <w:tc>
          <w:tcPr>
            <w:tcW w:w="1450" w:type="dxa"/>
            <w:vAlign w:val="top"/>
          </w:tcPr>
          <w:p w14:paraId="1CD8A528">
            <w:pPr>
              <w:pStyle w:val="53"/>
              <w:spacing w:before="88" w:line="220"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营业收入(Y)</w:t>
            </w:r>
          </w:p>
        </w:tc>
        <w:tc>
          <w:tcPr>
            <w:tcW w:w="750" w:type="dxa"/>
            <w:vAlign w:val="top"/>
          </w:tcPr>
          <w:p w14:paraId="58A63D0E">
            <w:pPr>
              <w:pStyle w:val="53"/>
              <w:spacing w:before="78"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2B05E100">
            <w:pPr>
              <w:pStyle w:val="53"/>
              <w:spacing w:before="79" w:line="238" w:lineRule="auto"/>
              <w:ind w:left="2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Y≥5000</w:t>
            </w:r>
          </w:p>
        </w:tc>
        <w:tc>
          <w:tcPr>
            <w:tcW w:w="1802" w:type="dxa"/>
            <w:vAlign w:val="top"/>
          </w:tcPr>
          <w:p w14:paraId="653FCA75">
            <w:pPr>
              <w:pStyle w:val="53"/>
              <w:spacing w:before="78" w:line="237"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1000≤Y＜5000</w:t>
            </w:r>
          </w:p>
        </w:tc>
        <w:tc>
          <w:tcPr>
            <w:tcW w:w="1510" w:type="dxa"/>
            <w:vAlign w:val="top"/>
          </w:tcPr>
          <w:p w14:paraId="63E1C7A7">
            <w:pPr>
              <w:pStyle w:val="53"/>
              <w:spacing w:before="78" w:line="237"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500≤Y＜1000</w:t>
            </w:r>
          </w:p>
        </w:tc>
        <w:tc>
          <w:tcPr>
            <w:tcW w:w="1053" w:type="dxa"/>
            <w:vAlign w:val="top"/>
          </w:tcPr>
          <w:p w14:paraId="5BB53BE4">
            <w:pPr>
              <w:pStyle w:val="53"/>
              <w:spacing w:before="79"/>
              <w:ind w:left="2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Y＜500</w:t>
            </w:r>
          </w:p>
        </w:tc>
      </w:tr>
      <w:tr w14:paraId="3D035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17235FD6">
            <w:pPr>
              <w:pStyle w:val="53"/>
              <w:spacing w:before="58" w:line="219" w:lineRule="auto"/>
              <w:ind w:left="114"/>
              <w:jc w:val="left"/>
              <w:rPr>
                <w:rFonts w:hint="eastAsia" w:ascii="宋体" w:hAnsi="宋体" w:eastAsia="宋体" w:cs="宋体"/>
                <w:color w:val="auto"/>
                <w:spacing w:val="-1"/>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en-US" w:bidi="ar-SA"/>
              </w:rPr>
              <w:t>租赁和商务服务业</w:t>
            </w:r>
          </w:p>
        </w:tc>
        <w:tc>
          <w:tcPr>
            <w:tcW w:w="1450" w:type="dxa"/>
            <w:vAlign w:val="top"/>
          </w:tcPr>
          <w:p w14:paraId="4FDE8E8A">
            <w:pPr>
              <w:pStyle w:val="53"/>
              <w:spacing w:before="79"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33DE7CB7">
            <w:pPr>
              <w:pStyle w:val="53"/>
              <w:spacing w:before="79"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1046B419">
            <w:pPr>
              <w:pStyle w:val="53"/>
              <w:spacing w:before="80"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X≥300</w:t>
            </w:r>
          </w:p>
        </w:tc>
        <w:tc>
          <w:tcPr>
            <w:tcW w:w="1802" w:type="dxa"/>
            <w:vAlign w:val="top"/>
          </w:tcPr>
          <w:p w14:paraId="0574E650">
            <w:pPr>
              <w:pStyle w:val="53"/>
              <w:spacing w:before="79" w:line="237" w:lineRule="auto"/>
              <w:ind w:left="3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100≤X＜300</w:t>
            </w:r>
          </w:p>
        </w:tc>
        <w:tc>
          <w:tcPr>
            <w:tcW w:w="1510" w:type="dxa"/>
            <w:vAlign w:val="top"/>
          </w:tcPr>
          <w:p w14:paraId="22B07835">
            <w:pPr>
              <w:pStyle w:val="53"/>
              <w:spacing w:before="79" w:line="237" w:lineRule="auto"/>
              <w:ind w:left="3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10≤X＜100</w:t>
            </w:r>
          </w:p>
        </w:tc>
        <w:tc>
          <w:tcPr>
            <w:tcW w:w="1053" w:type="dxa"/>
            <w:vAlign w:val="top"/>
          </w:tcPr>
          <w:p w14:paraId="5E07ED03">
            <w:pPr>
              <w:pStyle w:val="53"/>
              <w:spacing w:before="80"/>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r w14:paraId="088E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60BB11F0">
            <w:pPr>
              <w:jc w:val="left"/>
              <w:rPr>
                <w:rFonts w:hint="eastAsia" w:ascii="宋体" w:hAnsi="宋体" w:eastAsia="宋体" w:cs="宋体"/>
                <w:color w:val="auto"/>
                <w:spacing w:val="-1"/>
                <w:kern w:val="2"/>
                <w:sz w:val="21"/>
                <w:szCs w:val="21"/>
                <w:highlight w:val="none"/>
                <w:lang w:val="en-US" w:eastAsia="en-US" w:bidi="ar-SA"/>
              </w:rPr>
            </w:pPr>
          </w:p>
        </w:tc>
        <w:tc>
          <w:tcPr>
            <w:tcW w:w="1450" w:type="dxa"/>
            <w:vAlign w:val="top"/>
          </w:tcPr>
          <w:p w14:paraId="01DED055">
            <w:pPr>
              <w:pStyle w:val="53"/>
              <w:spacing w:before="88" w:line="220" w:lineRule="auto"/>
              <w:ind w:left="2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资产总额(Z)</w:t>
            </w:r>
          </w:p>
        </w:tc>
        <w:tc>
          <w:tcPr>
            <w:tcW w:w="750" w:type="dxa"/>
            <w:vAlign w:val="top"/>
          </w:tcPr>
          <w:p w14:paraId="7C9B866D">
            <w:pPr>
              <w:pStyle w:val="53"/>
              <w:spacing w:before="80" w:line="22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万元</w:t>
            </w:r>
          </w:p>
        </w:tc>
        <w:tc>
          <w:tcPr>
            <w:tcW w:w="1190" w:type="dxa"/>
            <w:vAlign w:val="top"/>
          </w:tcPr>
          <w:p w14:paraId="1BE24AAF">
            <w:pPr>
              <w:pStyle w:val="53"/>
              <w:spacing w:before="80" w:line="238" w:lineRule="auto"/>
              <w:ind w:left="1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Z≥120000</w:t>
            </w:r>
          </w:p>
        </w:tc>
        <w:tc>
          <w:tcPr>
            <w:tcW w:w="1802" w:type="dxa"/>
            <w:vAlign w:val="top"/>
          </w:tcPr>
          <w:p w14:paraId="594FEB77">
            <w:pPr>
              <w:pStyle w:val="53"/>
              <w:spacing w:before="80" w:line="237" w:lineRule="auto"/>
              <w:ind w:left="23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8000≤Z＜120000</w:t>
            </w:r>
          </w:p>
        </w:tc>
        <w:tc>
          <w:tcPr>
            <w:tcW w:w="1510" w:type="dxa"/>
            <w:vAlign w:val="top"/>
          </w:tcPr>
          <w:p w14:paraId="274B3981">
            <w:pPr>
              <w:pStyle w:val="53"/>
              <w:spacing w:before="80" w:line="237" w:lineRule="auto"/>
              <w:ind w:left="2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100≤Z＜8000</w:t>
            </w:r>
          </w:p>
        </w:tc>
        <w:tc>
          <w:tcPr>
            <w:tcW w:w="1053" w:type="dxa"/>
            <w:vAlign w:val="top"/>
          </w:tcPr>
          <w:p w14:paraId="67DE3F6F">
            <w:pPr>
              <w:pStyle w:val="53"/>
              <w:spacing w:before="81"/>
              <w:ind w:left="2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Z＜100</w:t>
            </w:r>
          </w:p>
        </w:tc>
      </w:tr>
      <w:tr w14:paraId="5B973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851" w:type="dxa"/>
            <w:vAlign w:val="center"/>
          </w:tcPr>
          <w:p w14:paraId="45B82357">
            <w:pPr>
              <w:pStyle w:val="53"/>
              <w:spacing w:before="58" w:line="219" w:lineRule="auto"/>
              <w:ind w:left="114"/>
              <w:jc w:val="left"/>
              <w:rPr>
                <w:rFonts w:hint="eastAsia" w:ascii="宋体" w:hAnsi="宋体" w:eastAsia="宋体" w:cs="宋体"/>
                <w:color w:val="auto"/>
                <w:spacing w:val="-1"/>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en-US" w:bidi="ar-SA"/>
              </w:rPr>
              <w:t>其他未列明行业 *</w:t>
            </w:r>
          </w:p>
        </w:tc>
        <w:tc>
          <w:tcPr>
            <w:tcW w:w="1450" w:type="dxa"/>
            <w:vAlign w:val="top"/>
          </w:tcPr>
          <w:p w14:paraId="33F1C56B">
            <w:pPr>
              <w:pStyle w:val="53"/>
              <w:spacing w:before="107"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750" w:type="dxa"/>
            <w:vAlign w:val="top"/>
          </w:tcPr>
          <w:p w14:paraId="0C899210">
            <w:pPr>
              <w:pStyle w:val="53"/>
              <w:spacing w:before="107" w:line="223"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90" w:type="dxa"/>
            <w:vAlign w:val="top"/>
          </w:tcPr>
          <w:p w14:paraId="02D4930F">
            <w:pPr>
              <w:pStyle w:val="53"/>
              <w:spacing w:before="108" w:line="238" w:lineRule="auto"/>
              <w:ind w:left="3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X≥300</w:t>
            </w:r>
          </w:p>
        </w:tc>
        <w:tc>
          <w:tcPr>
            <w:tcW w:w="1802" w:type="dxa"/>
            <w:vAlign w:val="top"/>
          </w:tcPr>
          <w:p w14:paraId="3F591AAC">
            <w:pPr>
              <w:pStyle w:val="53"/>
              <w:spacing w:before="107" w:line="237" w:lineRule="auto"/>
              <w:ind w:left="3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100≤X＜300</w:t>
            </w:r>
          </w:p>
        </w:tc>
        <w:tc>
          <w:tcPr>
            <w:tcW w:w="1510" w:type="dxa"/>
            <w:vAlign w:val="top"/>
          </w:tcPr>
          <w:p w14:paraId="1FB248FD">
            <w:pPr>
              <w:pStyle w:val="53"/>
              <w:spacing w:before="107" w:line="237" w:lineRule="auto"/>
              <w:ind w:left="3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10≤X＜100</w:t>
            </w:r>
          </w:p>
        </w:tc>
        <w:tc>
          <w:tcPr>
            <w:tcW w:w="1053" w:type="dxa"/>
            <w:vAlign w:val="top"/>
          </w:tcPr>
          <w:p w14:paraId="5505932E">
            <w:pPr>
              <w:pStyle w:val="53"/>
              <w:spacing w:before="108"/>
              <w:ind w:left="3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X＜10</w:t>
            </w:r>
          </w:p>
        </w:tc>
      </w:tr>
    </w:tbl>
    <w:p w14:paraId="759F7133">
      <w:pPr>
        <w:pStyle w:val="10"/>
        <w:spacing w:line="341" w:lineRule="auto"/>
        <w:rPr>
          <w:rFonts w:hint="eastAsia" w:ascii="宋体" w:hAnsi="宋体" w:eastAsia="宋体" w:cs="宋体"/>
          <w:color w:val="auto"/>
          <w:highlight w:val="none"/>
        </w:rPr>
      </w:pPr>
    </w:p>
    <w:p w14:paraId="61B1C6DD">
      <w:pPr>
        <w:spacing w:before="78" w:line="22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4C9F3F1D">
      <w:pPr>
        <w:spacing w:before="47" w:line="256" w:lineRule="auto"/>
        <w:ind w:left="4" w:right="87" w:firstLine="527"/>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1.大型、中型和小型企业须同时满足所列指标的下限，否则下划一档；微型企</w:t>
      </w:r>
      <w:r>
        <w:rPr>
          <w:rFonts w:hint="eastAsia" w:ascii="宋体" w:hAnsi="宋体" w:eastAsia="宋体" w:cs="宋体"/>
          <w:color w:val="auto"/>
          <w:spacing w:val="11"/>
          <w:sz w:val="24"/>
          <w:szCs w:val="24"/>
          <w:highlight w:val="none"/>
        </w:rPr>
        <w:t>业只</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须满足所列指标中的一项即可。</w:t>
      </w:r>
    </w:p>
    <w:p w14:paraId="14E940EC">
      <w:pPr>
        <w:spacing w:before="96" w:line="283" w:lineRule="auto"/>
        <w:ind w:firstLine="51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2.附表中各行业的范围以《国民经济行业分类》（</w:t>
      </w:r>
      <w:r>
        <w:rPr>
          <w:rFonts w:hint="eastAsia" w:ascii="宋体" w:hAnsi="宋体" w:eastAsia="宋体" w:cs="宋体"/>
          <w:color w:val="auto"/>
          <w:sz w:val="24"/>
          <w:szCs w:val="24"/>
          <w:highlight w:val="none"/>
        </w:rPr>
        <w:t>GB</w:t>
      </w:r>
      <w:r>
        <w:rPr>
          <w:rFonts w:hint="eastAsia" w:ascii="宋体" w:hAnsi="宋体" w:eastAsia="宋体" w:cs="宋体"/>
          <w:color w:val="auto"/>
          <w:spacing w:val="9"/>
          <w:sz w:val="24"/>
          <w:szCs w:val="24"/>
          <w:highlight w:val="none"/>
        </w:rPr>
        <w:t>/T4754-2017）为准</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9"/>
          <w:sz w:val="24"/>
          <w:szCs w:val="24"/>
          <w:highlight w:val="none"/>
        </w:rPr>
        <w:t xml:space="preserve">。带*的项 </w:t>
      </w:r>
      <w:r>
        <w:rPr>
          <w:rFonts w:hint="eastAsia" w:ascii="宋体" w:hAnsi="宋体" w:eastAsia="宋体" w:cs="宋体"/>
          <w:color w:val="auto"/>
          <w:spacing w:val="12"/>
          <w:sz w:val="24"/>
          <w:szCs w:val="24"/>
          <w:highlight w:val="none"/>
        </w:rPr>
        <w:t xml:space="preserve">为行业组合类别，其中，工业包括采矿业，制造业，电力、热力、燃气及水生产和供应 业；交通运输业包括道路运输业，水上运输业，航空运输业，管道运输业，多式联运和 运输代理业、装卸搬运，不包括铁路运输业；仓储业包括通用仓储，低温仓储，危险品 </w:t>
      </w:r>
      <w:r>
        <w:rPr>
          <w:rFonts w:hint="eastAsia" w:ascii="宋体" w:hAnsi="宋体" w:eastAsia="宋体" w:cs="宋体"/>
          <w:color w:val="auto"/>
          <w:spacing w:val="14"/>
          <w:sz w:val="24"/>
          <w:szCs w:val="24"/>
          <w:highlight w:val="none"/>
        </w:rPr>
        <w:t>仓储，谷物、棉花等农产品仓储，中药材仓储和其他仓储业</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 xml:space="preserve">信息传输业包括电信、广 </w:t>
      </w:r>
      <w:r>
        <w:rPr>
          <w:rFonts w:hint="eastAsia" w:ascii="宋体" w:hAnsi="宋体" w:eastAsia="宋体" w:cs="宋体"/>
          <w:color w:val="auto"/>
          <w:spacing w:val="9"/>
          <w:sz w:val="24"/>
          <w:szCs w:val="24"/>
          <w:highlight w:val="none"/>
        </w:rPr>
        <w:t>播电视和卫星传输服务，互联网和相关服务；建筑业包括科学研究和</w:t>
      </w:r>
      <w:r>
        <w:rPr>
          <w:rFonts w:hint="eastAsia" w:ascii="宋体" w:hAnsi="宋体" w:eastAsia="宋体" w:cs="宋体"/>
          <w:color w:val="auto"/>
          <w:spacing w:val="8"/>
          <w:sz w:val="24"/>
          <w:szCs w:val="24"/>
          <w:highlight w:val="none"/>
        </w:rPr>
        <w:t>技术服务业，水利、</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 xml:space="preserve">环境和公共设施管理业，居民服务、修理和其他服务业，社会工作，文化、体育和娱乐 </w:t>
      </w:r>
      <w:r>
        <w:rPr>
          <w:rFonts w:hint="eastAsia" w:ascii="宋体" w:hAnsi="宋体" w:eastAsia="宋体" w:cs="宋体"/>
          <w:color w:val="auto"/>
          <w:spacing w:val="13"/>
          <w:sz w:val="24"/>
          <w:szCs w:val="24"/>
          <w:highlight w:val="none"/>
        </w:rPr>
        <w:t>业，</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3"/>
          <w:sz w:val="24"/>
          <w:szCs w:val="24"/>
          <w:highlight w:val="none"/>
        </w:rPr>
        <w:t>以及房地产中介服务，其他房地产业等，不包括自有房地产经营活动。</w:t>
      </w:r>
    </w:p>
    <w:p w14:paraId="3962D244">
      <w:pPr>
        <w:spacing w:before="95" w:line="280" w:lineRule="auto"/>
        <w:ind w:right="55" w:firstLine="51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3.企业划分指标以现行统计制度为准</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4"/>
          <w:sz w:val="24"/>
          <w:szCs w:val="24"/>
          <w:highlight w:val="none"/>
        </w:rPr>
        <w:t>。（1）从业人员，是指期末从业人员数，没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5"/>
          <w:sz w:val="24"/>
          <w:szCs w:val="24"/>
          <w:highlight w:val="none"/>
        </w:rPr>
        <w:t>有期末从业人员数的，采用全年平均人员数代替</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5"/>
          <w:sz w:val="24"/>
          <w:szCs w:val="24"/>
          <w:highlight w:val="none"/>
        </w:rPr>
        <w:t>。（2）营业收入，</w:t>
      </w:r>
      <w:r>
        <w:rPr>
          <w:rFonts w:hint="eastAsia" w:ascii="宋体" w:hAnsi="宋体" w:eastAsia="宋体" w:cs="宋体"/>
          <w:color w:val="auto"/>
          <w:spacing w:val="14"/>
          <w:sz w:val="24"/>
          <w:szCs w:val="24"/>
          <w:highlight w:val="none"/>
        </w:rPr>
        <w:t>工业、建筑业、限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额以上批发和零售业、限额以上住宿和餐饮业以及其他设置主营业务收入</w:t>
      </w:r>
      <w:r>
        <w:rPr>
          <w:rFonts w:hint="eastAsia" w:ascii="宋体" w:hAnsi="宋体" w:eastAsia="宋体" w:cs="宋体"/>
          <w:color w:val="auto"/>
          <w:spacing w:val="13"/>
          <w:sz w:val="24"/>
          <w:szCs w:val="24"/>
          <w:highlight w:val="none"/>
        </w:rPr>
        <w:t>指标的行业，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采用主营业务收入；限额以下批发与零售业企业采用商品销售额代替；限额以下住宿与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餐饮业企业采用营业额代替；农、林、牧、渔业企业采用营业总收入代替；其他未设置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主营业务收入的行业，采用营业收入指标</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13"/>
          <w:sz w:val="24"/>
          <w:szCs w:val="24"/>
          <w:highlight w:val="none"/>
        </w:rPr>
        <w:t>。（3）资产总额，采用资产总计代替。</w:t>
      </w:r>
    </w:p>
    <w:p w14:paraId="6D49EE19">
      <w:pPr>
        <w:pStyle w:val="10"/>
        <w:spacing w:line="316" w:lineRule="auto"/>
        <w:rPr>
          <w:rFonts w:hint="eastAsia" w:ascii="宋体" w:hAnsi="宋体" w:eastAsia="宋体" w:cs="宋体"/>
          <w:color w:val="auto"/>
          <w:highlight w:val="none"/>
        </w:rPr>
      </w:pPr>
    </w:p>
    <w:p w14:paraId="7EDAE544">
      <w:pPr>
        <w:spacing w:before="91" w:line="220" w:lineRule="auto"/>
        <w:ind w:left="24"/>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14:textOutline w14:w="5103" w14:cap="sq" w14:cmpd="sng">
            <w14:solidFill>
              <w14:srgbClr w14:val="000000"/>
            </w14:solidFill>
            <w14:prstDash w14:val="solid"/>
            <w14:bevel/>
          </w14:textOutline>
        </w:rPr>
        <w:t>附件：</w:t>
      </w:r>
    </w:p>
    <w:p w14:paraId="608DE38C">
      <w:pPr>
        <w:spacing w:before="254" w:line="221" w:lineRule="auto"/>
        <w:ind w:left="2625"/>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14:textOutline w14:w="5103" w14:cap="sq" w14:cmpd="sng">
            <w14:solidFill>
              <w14:srgbClr w14:val="000000"/>
            </w14:solidFill>
            <w14:prstDash w14:val="solid"/>
            <w14:bevel/>
          </w14:textOutline>
        </w:rPr>
        <w:t>残疾人福利性单位声明函（格式）</w:t>
      </w:r>
    </w:p>
    <w:p w14:paraId="55ABC17F">
      <w:pPr>
        <w:spacing w:before="185" w:line="354" w:lineRule="auto"/>
        <w:ind w:right="85"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本单位郑重声明，根据《财政部</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0"/>
          <w:sz w:val="24"/>
          <w:szCs w:val="24"/>
          <w:highlight w:val="none"/>
        </w:rPr>
        <w:t>民政部</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0"/>
          <w:sz w:val="24"/>
          <w:szCs w:val="24"/>
          <w:highlight w:val="none"/>
        </w:rPr>
        <w:t>中国残疾人联合会关于促进残疾人就业政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府采购政策的通知》</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8"/>
          <w:sz w:val="24"/>
          <w:szCs w:val="24"/>
          <w:highlight w:val="none"/>
        </w:rPr>
        <w:t>（财库〔2017〕 141</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8"/>
          <w:sz w:val="24"/>
          <w:szCs w:val="24"/>
          <w:highlight w:val="none"/>
        </w:rPr>
        <w:t>号）</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8"/>
          <w:sz w:val="24"/>
          <w:szCs w:val="24"/>
          <w:highlight w:val="none"/>
        </w:rPr>
        <w:t>的规定，本单位为符合条件的残</w:t>
      </w:r>
      <w:r>
        <w:rPr>
          <w:rFonts w:hint="eastAsia" w:ascii="宋体" w:hAnsi="宋体" w:eastAsia="宋体" w:cs="宋体"/>
          <w:color w:val="auto"/>
          <w:spacing w:val="7"/>
          <w:sz w:val="24"/>
          <w:szCs w:val="24"/>
          <w:highlight w:val="none"/>
        </w:rPr>
        <w:t>疾人福利</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性单位，且本单位参加</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15"/>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3"/>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5"/>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12"/>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5"/>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2"/>
          <w:sz w:val="24"/>
          <w:szCs w:val="24"/>
          <w:highlight w:val="none"/>
        </w:rPr>
        <w:t>项目采购活动提供本单位制造的货物（由本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单位承担工程/提供服务</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0"/>
          <w:sz w:val="24"/>
          <w:szCs w:val="24"/>
          <w:highlight w:val="none"/>
        </w:rPr>
        <w:t>或者提供其他残疾人福利性单位制造的货物（不包括使用非</w:t>
      </w:r>
    </w:p>
    <w:p w14:paraId="3099FCD8">
      <w:pPr>
        <w:spacing w:before="1"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残疾人福利性单位注册商标的货物）。</w:t>
      </w:r>
    </w:p>
    <w:p w14:paraId="65CC87B1">
      <w:pPr>
        <w:spacing w:before="17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本单位对上述声明的真实性负责。如有虚假，将依法承</w:t>
      </w:r>
      <w:r>
        <w:rPr>
          <w:rFonts w:hint="eastAsia" w:ascii="宋体" w:hAnsi="宋体" w:eastAsia="宋体" w:cs="宋体"/>
          <w:color w:val="auto"/>
          <w:spacing w:val="10"/>
          <w:sz w:val="24"/>
          <w:szCs w:val="24"/>
          <w:highlight w:val="none"/>
        </w:rPr>
        <w:t>担相应责任。</w:t>
      </w:r>
    </w:p>
    <w:p w14:paraId="0F0B8342">
      <w:pPr>
        <w:pStyle w:val="10"/>
        <w:spacing w:line="276" w:lineRule="auto"/>
        <w:rPr>
          <w:rFonts w:hint="eastAsia" w:ascii="宋体" w:hAnsi="宋体" w:eastAsia="宋体" w:cs="宋体"/>
          <w:color w:val="auto"/>
          <w:highlight w:val="none"/>
        </w:rPr>
      </w:pPr>
    </w:p>
    <w:p w14:paraId="13A9B8F3">
      <w:pPr>
        <w:pStyle w:val="10"/>
        <w:spacing w:line="277" w:lineRule="auto"/>
        <w:rPr>
          <w:rFonts w:hint="eastAsia" w:ascii="宋体" w:hAnsi="宋体" w:eastAsia="宋体" w:cs="宋体"/>
          <w:color w:val="auto"/>
          <w:highlight w:val="none"/>
        </w:rPr>
      </w:pPr>
    </w:p>
    <w:p w14:paraId="237B9393">
      <w:pPr>
        <w:spacing w:before="78" w:line="354" w:lineRule="auto"/>
        <w:ind w:left="30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单位名称（加盖供应商</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z w:val="24"/>
          <w:szCs w:val="24"/>
          <w:highlight w:val="none"/>
        </w:rPr>
        <w:t>CA</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8"/>
          <w:sz w:val="24"/>
          <w:szCs w:val="24"/>
          <w:highlight w:val="none"/>
        </w:rPr>
        <w:t>证书签章</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z w:val="24"/>
          <w:szCs w:val="24"/>
          <w:highlight w:val="none"/>
          <w:u w:val="single" w:color="auto"/>
        </w:rPr>
        <w:t xml:space="preserve">     </w:t>
      </w:r>
    </w:p>
    <w:p w14:paraId="2B8415FF">
      <w:pPr>
        <w:spacing w:before="1" w:line="220" w:lineRule="auto"/>
        <w:ind w:left="3824"/>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日</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1"/>
          <w:sz w:val="24"/>
          <w:szCs w:val="24"/>
          <w:highlight w:val="none"/>
        </w:rPr>
        <w:t>期：</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682368D5">
      <w:pPr>
        <w:spacing w:line="220" w:lineRule="auto"/>
        <w:rPr>
          <w:rFonts w:hint="eastAsia" w:ascii="宋体" w:hAnsi="宋体" w:eastAsia="宋体" w:cs="宋体"/>
          <w:color w:val="auto"/>
          <w:sz w:val="24"/>
          <w:szCs w:val="24"/>
          <w:highlight w:val="none"/>
        </w:rPr>
        <w:sectPr>
          <w:footerReference r:id="rId10" w:type="default"/>
          <w:pgSz w:w="11906" w:h="16839"/>
          <w:pgMar w:top="1241" w:right="1061" w:bottom="1156" w:left="1141" w:header="0" w:footer="994" w:gutter="0"/>
          <w:pgNumType w:fmt="decimal"/>
          <w:cols w:space="720" w:num="1"/>
        </w:sectPr>
      </w:pPr>
    </w:p>
    <w:p w14:paraId="06E41C59">
      <w:pPr>
        <w:shd w:val="clear"/>
        <w:spacing w:line="360" w:lineRule="auto"/>
        <w:jc w:val="left"/>
        <w:rPr>
          <w:rFonts w:ascii="宋体" w:hAnsi="宋体" w:cs="宋体"/>
          <w:color w:val="auto"/>
          <w:sz w:val="28"/>
          <w:szCs w:val="28"/>
          <w:highlight w:val="none"/>
        </w:rPr>
      </w:pP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、商务、技术性响应证明材料（格式）</w:t>
      </w:r>
    </w:p>
    <w:p w14:paraId="07B10FA3">
      <w:pPr>
        <w:pStyle w:val="13"/>
        <w:shd w:val="clear"/>
        <w:spacing w:line="360" w:lineRule="auto"/>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rPr>
        <w:t>1、投标函（必须提供）</w:t>
      </w:r>
    </w:p>
    <w:p w14:paraId="446BAB15">
      <w:pPr>
        <w:shd w:val="clea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rPr>
        <w:t>附件：</w:t>
      </w:r>
    </w:p>
    <w:p w14:paraId="796FA1ED">
      <w:pPr>
        <w:pStyle w:val="13"/>
        <w:shd w:val="clear"/>
        <w:spacing w:line="360" w:lineRule="auto"/>
        <w:ind w:firstLine="753" w:firstLineChars="250"/>
        <w:jc w:val="center"/>
        <w:rPr>
          <w:rFonts w:hint="eastAsia" w:ascii="宋体" w:hAnsi="宋体" w:eastAsia="宋体" w:cs="宋体"/>
          <w:color w:val="auto"/>
          <w:sz w:val="32"/>
          <w:highlight w:val="none"/>
        </w:rPr>
      </w:pPr>
      <w:r>
        <w:rPr>
          <w:rFonts w:hint="eastAsia" w:ascii="宋体" w:hAnsi="宋体" w:eastAsia="宋体" w:cs="宋体"/>
          <w:b/>
          <w:color w:val="auto"/>
          <w:sz w:val="30"/>
          <w:szCs w:val="30"/>
          <w:highlight w:val="none"/>
        </w:rPr>
        <w:t>投 标 函 （格 式）</w:t>
      </w:r>
    </w:p>
    <w:p w14:paraId="14068D87">
      <w:pPr>
        <w:shd w:val="clea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致：</w:t>
      </w:r>
      <w:r>
        <w:rPr>
          <w:rFonts w:hint="eastAsia" w:ascii="宋体" w:hAnsi="宋体" w:eastAsia="宋体" w:cs="宋体"/>
          <w:color w:val="auto"/>
          <w:szCs w:val="21"/>
          <w:highlight w:val="none"/>
          <w:u w:val="single"/>
        </w:rPr>
        <w:t>广西佳益工程项目管理咨询有限公司</w:t>
      </w:r>
      <w:r>
        <w:rPr>
          <w:rFonts w:hint="eastAsia" w:ascii="宋体" w:hAnsi="宋体" w:eastAsia="宋体" w:cs="宋体"/>
          <w:color w:val="auto"/>
          <w:szCs w:val="21"/>
          <w:highlight w:val="none"/>
          <w:u w:val="single"/>
          <w:lang w:eastAsia="zh-CN"/>
        </w:rPr>
        <w:t>：</w:t>
      </w:r>
    </w:p>
    <w:p w14:paraId="0A133CCF">
      <w:pPr>
        <w:pStyle w:val="13"/>
        <w:shd w:val="clear"/>
        <w:spacing w:line="360" w:lineRule="auto"/>
        <w:ind w:firstLine="420"/>
        <w:rPr>
          <w:rFonts w:hAnsi="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（姓名）经正式授权并代表投标人 </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投标单位名称），提交电子</w:t>
      </w:r>
      <w:r>
        <w:rPr>
          <w:rFonts w:hint="eastAsia" w:hAnsi="宋体" w:cs="宋体"/>
          <w:color w:val="auto"/>
          <w:sz w:val="21"/>
          <w:szCs w:val="21"/>
          <w:highlight w:val="none"/>
          <w:lang w:eastAsia="zh-CN"/>
        </w:rPr>
        <w:t>投标</w:t>
      </w:r>
      <w:r>
        <w:rPr>
          <w:rFonts w:hint="eastAsia" w:hAnsi="宋体" w:cs="宋体"/>
          <w:color w:val="auto"/>
          <w:sz w:val="21"/>
          <w:szCs w:val="21"/>
          <w:highlight w:val="none"/>
        </w:rPr>
        <w:t>文件。</w:t>
      </w:r>
    </w:p>
    <w:p w14:paraId="28CBA093">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据此函，签字代表宣布同意如下：</w:t>
      </w:r>
    </w:p>
    <w:p w14:paraId="173C8A56">
      <w:pPr>
        <w:pStyle w:val="13"/>
        <w:numPr>
          <w:ilvl w:val="0"/>
          <w:numId w:val="2"/>
        </w:numPr>
        <w:shd w:val="clear"/>
        <w:spacing w:line="360" w:lineRule="auto"/>
        <w:ind w:firstLine="630" w:firstLineChars="300"/>
        <w:rPr>
          <w:rFonts w:hAnsi="宋体" w:cs="宋体"/>
          <w:color w:val="auto"/>
          <w:sz w:val="21"/>
          <w:szCs w:val="21"/>
          <w:highlight w:val="none"/>
        </w:rPr>
      </w:pPr>
      <w:r>
        <w:rPr>
          <w:rFonts w:hint="eastAsia" w:hAnsi="宋体" w:cs="宋体"/>
          <w:color w:val="auto"/>
          <w:sz w:val="21"/>
          <w:szCs w:val="21"/>
          <w:highlight w:val="none"/>
        </w:rPr>
        <w:t>按招标文件采购需求和投标报价表：</w:t>
      </w:r>
    </w:p>
    <w:p w14:paraId="71877E73">
      <w:pPr>
        <w:pStyle w:val="13"/>
        <w:shd w:val="clear"/>
        <w:spacing w:line="360" w:lineRule="auto"/>
        <w:ind w:firstLine="420"/>
        <w:rPr>
          <w:rFonts w:hAnsi="宋体" w:cs="宋体"/>
          <w:color w:val="auto"/>
          <w:kern w:val="2"/>
          <w:sz w:val="21"/>
          <w:szCs w:val="21"/>
          <w:highlight w:val="none"/>
        </w:rPr>
      </w:pPr>
      <w:r>
        <w:rPr>
          <w:rFonts w:hint="eastAsia" w:hAnsi="宋体" w:cs="宋体"/>
          <w:color w:val="auto"/>
          <w:kern w:val="2"/>
          <w:sz w:val="21"/>
          <w:szCs w:val="21"/>
          <w:highlight w:val="none"/>
        </w:rPr>
        <w:t>投标总报价（大写）</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 xml:space="preserve"> 元人民币(￥</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w:t>
      </w:r>
    </w:p>
    <w:p w14:paraId="3BB7B5A0">
      <w:pPr>
        <w:pStyle w:val="13"/>
        <w:shd w:val="clear"/>
        <w:spacing w:line="360" w:lineRule="auto"/>
        <w:ind w:firstLine="360"/>
        <w:rPr>
          <w:rFonts w:hAnsi="宋体" w:cs="宋体"/>
          <w:color w:val="auto"/>
          <w:sz w:val="21"/>
          <w:szCs w:val="21"/>
          <w:highlight w:val="none"/>
        </w:rPr>
      </w:pPr>
      <w:r>
        <w:rPr>
          <w:rFonts w:hint="eastAsia" w:hAnsi="宋体" w:cs="宋体"/>
          <w:color w:val="auto"/>
          <w:sz w:val="21"/>
          <w:szCs w:val="21"/>
          <w:highlight w:val="none"/>
        </w:rPr>
        <w:t>2、我方承诺已具备招标文件规定的投标人资格条件。</w:t>
      </w:r>
    </w:p>
    <w:p w14:paraId="08D7EFD5">
      <w:pPr>
        <w:pStyle w:val="13"/>
        <w:shd w:val="clear"/>
        <w:spacing w:line="360" w:lineRule="auto"/>
        <w:ind w:firstLine="360"/>
        <w:rPr>
          <w:rFonts w:hAnsi="宋体" w:cs="宋体"/>
          <w:color w:val="auto"/>
          <w:sz w:val="21"/>
          <w:szCs w:val="21"/>
          <w:highlight w:val="none"/>
        </w:rPr>
      </w:pPr>
      <w:r>
        <w:rPr>
          <w:rFonts w:hint="eastAsia" w:hAnsi="宋体" w:cs="宋体"/>
          <w:color w:val="auto"/>
          <w:sz w:val="21"/>
          <w:szCs w:val="21"/>
          <w:highlight w:val="none"/>
        </w:rPr>
        <w:t>3、我方已详细审核招标文件，包括修改文件（如有的话）和有关附件，将自行承担因对全部招标文件理解不正确或误解而产生的相应后果。</w:t>
      </w:r>
    </w:p>
    <w:p w14:paraId="7602318F">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4、如我方中标：</w:t>
      </w:r>
    </w:p>
    <w:p w14:paraId="00573B9E">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（1）我方承诺在收到中标通知书后，在中标通知书规定的期限内与采购人签订合同。</w:t>
      </w:r>
    </w:p>
    <w:p w14:paraId="128A9FC2">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（2）我方承诺本投标文件至本项目合同履行完毕止均保持有效，按招标文件及政府采购法律、法规的规定履行合同责任和义务。</w:t>
      </w:r>
    </w:p>
    <w:p w14:paraId="38FA9CAB">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与本投标有关的正式通讯地址为：</w:t>
      </w:r>
    </w:p>
    <w:p w14:paraId="75BD3745">
      <w:pPr>
        <w:pStyle w:val="13"/>
        <w:shd w:val="clear"/>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邮编：</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电话、传真：</w:t>
      </w:r>
      <w:r>
        <w:rPr>
          <w:rFonts w:hint="eastAsia" w:hAnsi="宋体" w:cs="宋体"/>
          <w:color w:val="auto"/>
          <w:sz w:val="21"/>
          <w:szCs w:val="21"/>
          <w:highlight w:val="none"/>
          <w:u w:val="single"/>
        </w:rPr>
        <w:t xml:space="preserve">            </w:t>
      </w:r>
    </w:p>
    <w:p w14:paraId="73167CEB">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406E4727">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6808083B">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p w14:paraId="5610F5CD">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投标人（</w:t>
      </w:r>
      <w:r>
        <w:rPr>
          <w:rFonts w:hint="eastAsia" w:hAnsi="宋体" w:cs="宋体"/>
          <w:bCs/>
          <w:color w:val="auto"/>
          <w:sz w:val="21"/>
          <w:szCs w:val="21"/>
          <w:highlight w:val="none"/>
        </w:rPr>
        <w:t>CA证书签章</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p>
    <w:p w14:paraId="75ABB4D1">
      <w:pPr>
        <w:pStyle w:val="13"/>
        <w:shd w:val="clear"/>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法定代表人或委托代理人签字（或个人CA证书签章）：</w:t>
      </w:r>
      <w:r>
        <w:rPr>
          <w:rFonts w:hint="eastAsia" w:hAnsi="宋体" w:cs="宋体"/>
          <w:color w:val="auto"/>
          <w:sz w:val="21"/>
          <w:szCs w:val="21"/>
          <w:highlight w:val="none"/>
          <w:u w:val="single"/>
        </w:rPr>
        <w:t xml:space="preserve">                       </w:t>
      </w:r>
    </w:p>
    <w:p w14:paraId="3BB81E15">
      <w:pPr>
        <w:pStyle w:val="13"/>
        <w:shd w:val="clear"/>
        <w:spacing w:line="360" w:lineRule="auto"/>
        <w:ind w:firstLine="420"/>
        <w:rPr>
          <w:rFonts w:hAnsi="宋体" w:cs="宋体"/>
          <w:color w:val="auto"/>
          <w:sz w:val="21"/>
          <w:szCs w:val="21"/>
          <w:highlight w:val="none"/>
        </w:rPr>
      </w:pPr>
      <w:r>
        <w:rPr>
          <w:rFonts w:hint="eastAsia" w:hAnsi="宋体" w:cs="宋体"/>
          <w:color w:val="auto"/>
          <w:sz w:val="21"/>
          <w:szCs w:val="21"/>
          <w:highlight w:val="none"/>
        </w:rPr>
        <w:t>投标日期：</w:t>
      </w:r>
      <w:r>
        <w:rPr>
          <w:rFonts w:hint="eastAsia" w:hAnsi="宋体" w:cs="宋体"/>
          <w:color w:val="auto"/>
          <w:sz w:val="21"/>
          <w:szCs w:val="21"/>
          <w:highlight w:val="none"/>
          <w:u w:val="single"/>
        </w:rPr>
        <w:t xml:space="preserve">                               </w:t>
      </w:r>
    </w:p>
    <w:p w14:paraId="5E0FC971">
      <w:pPr>
        <w:pStyle w:val="13"/>
        <w:shd w:val="clear"/>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注：1、未按照本投标函（格式）要求填报的投标函将被视为非实质性响应招标要求，从而导致该投标被拒绝。</w:t>
      </w:r>
    </w:p>
    <w:p w14:paraId="08105E4B">
      <w:pPr>
        <w:pStyle w:val="13"/>
        <w:shd w:val="clear"/>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2、投标函须由法定代表人(负责人、自然人)或相应的委托代理人签字（或个人CA证书签章）并加盖投标人公章（CA证书签章）。</w:t>
      </w:r>
    </w:p>
    <w:p w14:paraId="71656D46">
      <w:pPr>
        <w:spacing w:line="440" w:lineRule="atLeast"/>
        <w:jc w:val="center"/>
        <w:rPr>
          <w:rFonts w:hint="eastAsia" w:hAnsi="宋体" w:cs="宋体"/>
          <w:b/>
          <w:color w:val="auto"/>
          <w:sz w:val="21"/>
          <w:szCs w:val="21"/>
          <w:highlight w:val="none"/>
        </w:rPr>
      </w:pPr>
      <w:r>
        <w:rPr>
          <w:rFonts w:hint="eastAsia" w:hAnsi="宋体" w:cs="宋体"/>
          <w:b/>
          <w:color w:val="auto"/>
          <w:sz w:val="21"/>
          <w:szCs w:val="21"/>
          <w:highlight w:val="none"/>
        </w:rPr>
        <w:br w:type="page"/>
      </w:r>
    </w:p>
    <w:p w14:paraId="53E885F6">
      <w:pPr>
        <w:spacing w:line="440" w:lineRule="atLeast"/>
        <w:ind w:firstLine="281" w:firstLineChars="1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sz w:val="28"/>
          <w:szCs w:val="28"/>
          <w:highlight w:val="none"/>
        </w:rPr>
        <w:t>投标报价表</w:t>
      </w:r>
      <w:r>
        <w:rPr>
          <w:rFonts w:hint="eastAsia" w:ascii="宋体" w:hAnsi="宋体" w:eastAsia="宋体" w:cs="宋体"/>
          <w:b/>
          <w:color w:val="auto"/>
          <w:sz w:val="28"/>
          <w:szCs w:val="28"/>
          <w:highlight w:val="none"/>
        </w:rPr>
        <w:t>（必须提供）</w:t>
      </w:r>
    </w:p>
    <w:p w14:paraId="59EFA809">
      <w:pPr>
        <w:spacing w:line="440" w:lineRule="atLeast"/>
        <w:jc w:val="center"/>
        <w:rPr>
          <w:rFonts w:hint="eastAsia" w:ascii="宋体" w:hAnsi="宋体" w:eastAsia="宋体" w:cs="宋体"/>
          <w:b/>
          <w:color w:val="auto"/>
          <w:sz w:val="21"/>
          <w:szCs w:val="21"/>
          <w:highlight w:val="none"/>
        </w:rPr>
      </w:pPr>
    </w:p>
    <w:p w14:paraId="01953DBD">
      <w:pPr>
        <w:spacing w:line="440" w:lineRule="atLeas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投标报价表（格式）</w:t>
      </w:r>
    </w:p>
    <w:p w14:paraId="385AC58A">
      <w:pPr>
        <w:widowControl w:val="0"/>
        <w:spacing w:line="400" w:lineRule="exact"/>
        <w:ind w:left="420" w:leftChars="200" w:firstLine="156" w:firstLineChars="49"/>
        <w:jc w:val="both"/>
        <w:rPr>
          <w:rFonts w:hint="eastAsia" w:ascii="宋体" w:hAnsi="宋体" w:eastAsia="宋体" w:cs="Times New Roman"/>
          <w:kern w:val="2"/>
          <w:sz w:val="32"/>
          <w:szCs w:val="20"/>
          <w:highlight w:val="none"/>
          <w:lang w:val="en-US" w:eastAsia="zh-CN" w:bidi="ar-SA"/>
        </w:rPr>
      </w:pPr>
    </w:p>
    <w:p w14:paraId="7D7D7AA1">
      <w:pPr>
        <w:spacing w:line="4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致：</w:t>
      </w:r>
      <w:r>
        <w:rPr>
          <w:rFonts w:hint="eastAsia" w:ascii="宋体" w:hAnsi="宋体" w:eastAsia="宋体" w:cs="Times New Roman"/>
          <w:highlight w:val="none"/>
          <w:u w:val="single"/>
        </w:rPr>
        <w:t>广西佳益工程项目管理咨询有限公司</w:t>
      </w:r>
      <w:r>
        <w:rPr>
          <w:rFonts w:hint="eastAsia" w:ascii="宋体" w:hAnsi="宋体" w:eastAsia="宋体" w:cs="Times New Roman"/>
          <w:highlight w:val="none"/>
          <w:u w:val="single"/>
          <w:lang w:eastAsia="zh-CN"/>
        </w:rPr>
        <w:t>：</w:t>
      </w:r>
    </w:p>
    <w:p w14:paraId="37A1421D">
      <w:pPr>
        <w:widowControl w:val="0"/>
        <w:spacing w:line="360" w:lineRule="exact"/>
        <w:ind w:firstLine="420"/>
        <w:jc w:val="both"/>
        <w:rPr>
          <w:rFonts w:hint="eastAsia" w:ascii="宋体" w:hAnsi="宋体" w:eastAsia="宋体" w:cs="Times New Roman"/>
          <w:kern w:val="2"/>
          <w:sz w:val="21"/>
          <w:szCs w:val="20"/>
          <w:highlight w:val="none"/>
          <w:lang w:val="en-US" w:eastAsia="zh-CN" w:bidi="ar-SA"/>
        </w:rPr>
      </w:pPr>
    </w:p>
    <w:p w14:paraId="466FF16A">
      <w:pPr>
        <w:widowControl w:val="0"/>
        <w:spacing w:line="36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根据贵方</w:t>
      </w:r>
      <w:r>
        <w:rPr>
          <w:rFonts w:hint="eastAsia" w:ascii="宋体" w:hAnsi="宋体" w:eastAsia="宋体" w:cs="Times New Roman"/>
          <w:kern w:val="2"/>
          <w:sz w:val="21"/>
          <w:szCs w:val="20"/>
          <w:highlight w:val="none"/>
          <w:u w:val="single"/>
          <w:lang w:val="en-US" w:eastAsia="zh-CN" w:bidi="ar-SA"/>
        </w:rPr>
        <w:t xml:space="preserve">           </w:t>
      </w:r>
      <w:r>
        <w:rPr>
          <w:rFonts w:hint="eastAsia" w:ascii="宋体" w:hAnsi="宋体" w:eastAsia="宋体" w:cs="Times New Roman"/>
          <w:kern w:val="2"/>
          <w:sz w:val="21"/>
          <w:szCs w:val="20"/>
          <w:highlight w:val="none"/>
          <w:lang w:val="en-US" w:eastAsia="zh-CN" w:bidi="ar-SA"/>
        </w:rPr>
        <w:t>项目招标文件，项目编号</w:t>
      </w:r>
      <w:r>
        <w:rPr>
          <w:rFonts w:hint="eastAsia"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lang w:val="en-US" w:eastAsia="zh-CN" w:bidi="ar-SA"/>
        </w:rPr>
        <w:t>，签字代表</w:t>
      </w:r>
      <w:r>
        <w:rPr>
          <w:rFonts w:hint="eastAsia" w:ascii="宋体" w:hAnsi="宋体" w:eastAsia="宋体" w:cs="Times New Roman"/>
          <w:kern w:val="2"/>
          <w:sz w:val="21"/>
          <w:szCs w:val="20"/>
          <w:highlight w:val="none"/>
          <w:u w:val="single"/>
          <w:lang w:val="en-US" w:eastAsia="zh-CN" w:bidi="ar-SA"/>
        </w:rPr>
        <w:t xml:space="preserve">         </w:t>
      </w:r>
      <w:r>
        <w:rPr>
          <w:rFonts w:hint="eastAsia" w:ascii="宋体" w:hAnsi="宋体" w:eastAsia="宋体" w:cs="Times New Roman"/>
          <w:kern w:val="2"/>
          <w:sz w:val="21"/>
          <w:szCs w:val="20"/>
          <w:highlight w:val="none"/>
          <w:lang w:val="en-US" w:eastAsia="zh-CN" w:bidi="ar-SA"/>
        </w:rPr>
        <w:t xml:space="preserve">（姓名）经正式授权并代表投标人 </w:t>
      </w:r>
      <w:r>
        <w:rPr>
          <w:rFonts w:hint="eastAsia" w:ascii="宋体" w:hAnsi="宋体" w:eastAsia="宋体" w:cs="Times New Roman"/>
          <w:kern w:val="2"/>
          <w:sz w:val="21"/>
          <w:szCs w:val="20"/>
          <w:highlight w:val="none"/>
          <w:u w:val="single"/>
          <w:lang w:val="en-US" w:eastAsia="zh-CN" w:bidi="ar-SA"/>
        </w:rPr>
        <w:t xml:space="preserve">                                   （</w:t>
      </w:r>
      <w:r>
        <w:rPr>
          <w:rFonts w:hint="eastAsia" w:ascii="宋体" w:hAnsi="宋体" w:eastAsia="宋体" w:cs="Times New Roman"/>
          <w:kern w:val="2"/>
          <w:sz w:val="21"/>
          <w:szCs w:val="20"/>
          <w:highlight w:val="none"/>
          <w:lang w:val="en-US" w:eastAsia="zh-CN" w:bidi="ar-SA"/>
        </w:rPr>
        <w:t>投标单位名称，），做出如下报价：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80"/>
        <w:gridCol w:w="3048"/>
        <w:gridCol w:w="2580"/>
        <w:gridCol w:w="3037"/>
      </w:tblGrid>
      <w:tr w14:paraId="2A86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83" w:hRule="atLeast"/>
          <w:jc w:val="center"/>
        </w:trPr>
        <w:tc>
          <w:tcPr>
            <w:tcW w:w="480" w:type="dxa"/>
            <w:noWrap w:val="0"/>
            <w:vAlign w:val="center"/>
          </w:tcPr>
          <w:p w14:paraId="507A34DD">
            <w:pPr>
              <w:widowControl w:val="0"/>
              <w:jc w:val="center"/>
              <w:rPr>
                <w:rFonts w:hint="eastAsia" w:ascii="宋体" w:hAnsi="宋体" w:eastAsia="宋体" w:cs="Times New Roman"/>
                <w:spacing w:val="-20"/>
                <w:kern w:val="2"/>
                <w:sz w:val="21"/>
                <w:szCs w:val="21"/>
                <w:highlight w:val="none"/>
                <w:lang w:val="en-US" w:eastAsia="zh-CN" w:bidi="ar-SA"/>
              </w:rPr>
            </w:pPr>
            <w:r>
              <w:rPr>
                <w:rFonts w:hint="eastAsia" w:ascii="宋体" w:hAnsi="宋体" w:eastAsia="宋体" w:cs="Times New Roman"/>
                <w:spacing w:val="-20"/>
                <w:kern w:val="2"/>
                <w:sz w:val="21"/>
                <w:szCs w:val="21"/>
                <w:highlight w:val="none"/>
                <w:lang w:val="en-US" w:eastAsia="zh-CN" w:bidi="ar-SA"/>
              </w:rPr>
              <w:t>项号</w:t>
            </w:r>
          </w:p>
        </w:tc>
        <w:tc>
          <w:tcPr>
            <w:tcW w:w="3048" w:type="dxa"/>
            <w:noWrap w:val="0"/>
            <w:vAlign w:val="center"/>
          </w:tcPr>
          <w:p w14:paraId="6AD20ED1">
            <w:pPr>
              <w:widowControl w:val="0"/>
              <w:jc w:val="center"/>
              <w:rPr>
                <w:rFonts w:hint="eastAsia" w:ascii="宋体" w:hAnsi="宋体" w:eastAsia="宋体" w:cs="Times New Roman"/>
                <w:spacing w:val="-20"/>
                <w:kern w:val="2"/>
                <w:sz w:val="21"/>
                <w:szCs w:val="21"/>
                <w:highlight w:val="none"/>
                <w:lang w:val="en-US" w:eastAsia="zh-CN" w:bidi="ar-SA"/>
              </w:rPr>
            </w:pPr>
            <w:r>
              <w:rPr>
                <w:rFonts w:hint="eastAsia" w:ascii="宋体" w:hAnsi="宋体" w:eastAsia="宋体" w:cs="Times New Roman"/>
                <w:spacing w:val="-20"/>
                <w:kern w:val="2"/>
                <w:sz w:val="21"/>
                <w:szCs w:val="21"/>
                <w:highlight w:val="none"/>
                <w:lang w:val="en-US" w:eastAsia="zh-CN" w:bidi="ar-SA"/>
              </w:rPr>
              <w:t>项 目 名 称</w:t>
            </w:r>
          </w:p>
        </w:tc>
        <w:tc>
          <w:tcPr>
            <w:tcW w:w="2580" w:type="dxa"/>
            <w:noWrap w:val="0"/>
            <w:vAlign w:val="center"/>
          </w:tcPr>
          <w:p w14:paraId="66B7145B">
            <w:pPr>
              <w:jc w:val="center"/>
              <w:rPr>
                <w:rFonts w:hint="eastAsia" w:ascii="宋体" w:hAnsi="宋体" w:eastAsia="宋体" w:cs="Times New Roman"/>
                <w:szCs w:val="21"/>
                <w:highlight w:val="none"/>
              </w:rPr>
            </w:pPr>
            <w:r>
              <w:rPr>
                <w:rFonts w:hint="eastAsia" w:ascii="宋体" w:hAnsi="宋体" w:eastAsia="宋体" w:cs="Times New Roman"/>
                <w:szCs w:val="21"/>
                <w:highlight w:val="none"/>
              </w:rPr>
              <w:t>投标报价编制依据</w:t>
            </w:r>
          </w:p>
        </w:tc>
        <w:tc>
          <w:tcPr>
            <w:tcW w:w="3037" w:type="dxa"/>
            <w:noWrap w:val="0"/>
            <w:vAlign w:val="center"/>
          </w:tcPr>
          <w:p w14:paraId="5F1A5E29">
            <w:pPr>
              <w:widowControl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投标报价</w:t>
            </w:r>
          </w:p>
        </w:tc>
      </w:tr>
      <w:tr w14:paraId="7EC6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480" w:type="dxa"/>
            <w:noWrap w:val="0"/>
            <w:vAlign w:val="center"/>
          </w:tcPr>
          <w:p w14:paraId="2B4352B1">
            <w:pPr>
              <w:jc w:val="center"/>
              <w:rPr>
                <w:rFonts w:hint="eastAsia" w:hAnsi="宋体" w:eastAsia="宋体" w:cs="Times New Roman"/>
                <w:spacing w:val="-20"/>
                <w:szCs w:val="21"/>
                <w:highlight w:val="none"/>
              </w:rPr>
            </w:pPr>
            <w:r>
              <w:rPr>
                <w:rFonts w:hint="eastAsia" w:ascii="宋体" w:hAnsi="宋体" w:eastAsia="宋体" w:cs="Times New Roman"/>
                <w:szCs w:val="21"/>
                <w:highlight w:val="none"/>
              </w:rPr>
              <w:t>1</w:t>
            </w:r>
          </w:p>
        </w:tc>
        <w:tc>
          <w:tcPr>
            <w:tcW w:w="3048" w:type="dxa"/>
            <w:noWrap w:val="0"/>
            <w:vAlign w:val="center"/>
          </w:tcPr>
          <w:p w14:paraId="7BBC4373">
            <w:pPr>
              <w:spacing w:line="400" w:lineRule="exact"/>
              <w:jc w:val="center"/>
              <w:rPr>
                <w:rFonts w:hint="eastAsia" w:hAnsi="宋体" w:eastAsia="宋体" w:cs="Times New Roman"/>
                <w:spacing w:val="-20"/>
                <w:szCs w:val="21"/>
                <w:highlight w:val="none"/>
              </w:rPr>
            </w:pPr>
            <w:r>
              <w:rPr>
                <w:rFonts w:hint="eastAsia" w:ascii="宋体" w:hAnsi="宋体" w:eastAsia="宋体" w:cs="宋体"/>
                <w:color w:val="333333"/>
                <w:szCs w:val="21"/>
                <w:highlight w:val="none"/>
                <w:shd w:val="clear" w:color="auto" w:fill="FFFFFF"/>
              </w:rPr>
              <w:t>临桂区中心城区地形测绘</w:t>
            </w:r>
          </w:p>
        </w:tc>
        <w:tc>
          <w:tcPr>
            <w:tcW w:w="2580" w:type="dxa"/>
            <w:noWrap w:val="0"/>
            <w:vAlign w:val="center"/>
          </w:tcPr>
          <w:p w14:paraId="23C6C1D5">
            <w:pPr>
              <w:spacing w:line="400" w:lineRule="exact"/>
              <w:jc w:val="center"/>
              <w:rPr>
                <w:rFonts w:hint="eastAsia" w:ascii="宋体" w:hAnsi="宋体" w:eastAsia="宋体" w:cs="Times New Roman"/>
                <w:szCs w:val="21"/>
                <w:highlight w:val="none"/>
              </w:rPr>
            </w:pPr>
            <w:r>
              <w:rPr>
                <w:rFonts w:hint="eastAsia" w:ascii="宋体" w:hAnsi="宋体" w:eastAsia="宋体" w:cs="Times New Roman"/>
                <w:bCs/>
                <w:szCs w:val="21"/>
                <w:highlight w:val="none"/>
              </w:rPr>
              <w:t>《服务采购需求》中要求完成的所有内容</w:t>
            </w:r>
          </w:p>
        </w:tc>
        <w:tc>
          <w:tcPr>
            <w:tcW w:w="3037" w:type="dxa"/>
            <w:noWrap w:val="0"/>
            <w:vAlign w:val="center"/>
          </w:tcPr>
          <w:p w14:paraId="34A165D1">
            <w:pPr>
              <w:widowControl w:val="0"/>
              <w:spacing w:line="36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0"/>
                <w:highlight w:val="none"/>
                <w:lang w:val="en-US" w:eastAsia="zh-CN" w:bidi="ar-SA"/>
              </w:rPr>
              <w:t>（大写）</w:t>
            </w:r>
            <w:r>
              <w:rPr>
                <w:rFonts w:hint="eastAsia" w:ascii="宋体" w:hAnsi="宋体" w:eastAsia="宋体" w:cs="宋体"/>
                <w:kern w:val="2"/>
                <w:sz w:val="21"/>
                <w:szCs w:val="20"/>
                <w:highlight w:val="none"/>
                <w:u w:val="single"/>
                <w:lang w:val="en-US" w:eastAsia="zh-CN" w:bidi="ar-SA"/>
              </w:rPr>
              <w:t xml:space="preserve">                  </w:t>
            </w:r>
            <w:r>
              <w:rPr>
                <w:rFonts w:hint="eastAsia" w:ascii="宋体" w:hAnsi="宋体" w:eastAsia="宋体" w:cs="宋体"/>
                <w:kern w:val="2"/>
                <w:sz w:val="21"/>
                <w:szCs w:val="20"/>
                <w:highlight w:val="none"/>
                <w:lang w:val="en-US" w:eastAsia="zh-CN" w:bidi="ar-SA"/>
              </w:rPr>
              <w:t>元人民币(￥</w:t>
            </w:r>
            <w:r>
              <w:rPr>
                <w:rFonts w:hint="eastAsia" w:ascii="宋体" w:hAnsi="宋体" w:eastAsia="宋体" w:cs="宋体"/>
                <w:kern w:val="2"/>
                <w:sz w:val="21"/>
                <w:szCs w:val="20"/>
                <w:highlight w:val="none"/>
                <w:u w:val="single"/>
                <w:lang w:val="en-US" w:eastAsia="zh-CN" w:bidi="ar-SA"/>
              </w:rPr>
              <w:t xml:space="preserve">           </w:t>
            </w:r>
            <w:r>
              <w:rPr>
                <w:rFonts w:hint="eastAsia" w:ascii="宋体" w:hAnsi="宋体" w:eastAsia="宋体" w:cs="宋体"/>
                <w:kern w:val="2"/>
                <w:sz w:val="21"/>
                <w:szCs w:val="20"/>
                <w:highlight w:val="none"/>
                <w:lang w:val="en-US" w:eastAsia="zh-CN" w:bidi="ar-SA"/>
              </w:rPr>
              <w:t>)</w:t>
            </w:r>
          </w:p>
        </w:tc>
      </w:tr>
      <w:tr w14:paraId="1D6F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145" w:type="dxa"/>
            <w:gridSpan w:val="4"/>
            <w:noWrap w:val="0"/>
            <w:vAlign w:val="center"/>
          </w:tcPr>
          <w:p w14:paraId="6D72EDEB">
            <w:pPr>
              <w:widowControl w:val="0"/>
              <w:jc w:val="both"/>
              <w:rPr>
                <w:rFonts w:hint="eastAsia" w:ascii="宋体" w:hAnsi="宋体" w:eastAsia="宋体" w:cs="Times New Roman"/>
                <w:spacing w:val="-6"/>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完成工作时间：</w:t>
            </w:r>
            <w:r>
              <w:rPr>
                <w:rFonts w:hint="eastAsia" w:ascii="宋体" w:hAnsi="宋体" w:eastAsia="宋体" w:cs="宋体"/>
                <w:kern w:val="0"/>
                <w:sz w:val="21"/>
                <w:szCs w:val="21"/>
                <w:highlight w:val="none"/>
                <w:u w:val="single"/>
                <w:lang w:val="en-US" w:eastAsia="zh-CN" w:bidi="ar-SA"/>
              </w:rPr>
              <w:t xml:space="preserve">       </w:t>
            </w:r>
          </w:p>
        </w:tc>
      </w:tr>
      <w:tr w14:paraId="342D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145" w:type="dxa"/>
            <w:gridSpan w:val="4"/>
            <w:noWrap w:val="0"/>
            <w:vAlign w:val="center"/>
          </w:tcPr>
          <w:p w14:paraId="36D6290D">
            <w:pPr>
              <w:widowControl w:val="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说明：投标报价应包括本次采购范围内的服务价款、服务所用耗材、人工费、管理费用、专用工具、保险、报送、验收、维护、税金等全部费用；投标人应综合考虑在报价中。</w:t>
            </w:r>
          </w:p>
        </w:tc>
      </w:tr>
    </w:tbl>
    <w:p w14:paraId="53BB57E3">
      <w:pPr>
        <w:widowControl w:val="0"/>
        <w:spacing w:line="440" w:lineRule="exact"/>
        <w:jc w:val="both"/>
        <w:rPr>
          <w:rFonts w:hint="eastAsia" w:ascii="宋体" w:hAnsi="宋体" w:eastAsia="宋体" w:cs="Times New Roman"/>
          <w:kern w:val="2"/>
          <w:sz w:val="21"/>
          <w:szCs w:val="20"/>
          <w:highlight w:val="none"/>
          <w:lang w:val="en-US" w:eastAsia="zh-CN" w:bidi="ar-SA"/>
        </w:rPr>
      </w:pPr>
    </w:p>
    <w:p w14:paraId="4D409284">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与本投标有关的正式通讯地址为：</w:t>
      </w:r>
    </w:p>
    <w:p w14:paraId="2D67053C">
      <w:pPr>
        <w:widowControl w:val="0"/>
        <w:spacing w:line="440" w:lineRule="exact"/>
        <w:ind w:firstLine="420"/>
        <w:jc w:val="both"/>
        <w:rPr>
          <w:rFonts w:hint="eastAsia" w:ascii="宋体" w:hAnsi="宋体" w:eastAsia="宋体" w:cs="Times New Roman"/>
          <w:kern w:val="2"/>
          <w:sz w:val="21"/>
          <w:szCs w:val="20"/>
          <w:highlight w:val="none"/>
          <w:u w:val="single"/>
          <w:lang w:val="en-US" w:eastAsia="zh-CN" w:bidi="ar-SA"/>
        </w:rPr>
      </w:pPr>
      <w:r>
        <w:rPr>
          <w:rFonts w:hint="eastAsia" w:ascii="宋体" w:hAnsi="宋体" w:eastAsia="宋体" w:cs="Times New Roman"/>
          <w:kern w:val="2"/>
          <w:sz w:val="21"/>
          <w:szCs w:val="20"/>
          <w:highlight w:val="none"/>
          <w:lang w:val="en-US" w:eastAsia="zh-CN" w:bidi="ar-SA"/>
        </w:rPr>
        <w:t>地址：</w:t>
      </w:r>
      <w:r>
        <w:rPr>
          <w:rFonts w:hint="eastAsia" w:ascii="宋体" w:hAnsi="宋体" w:eastAsia="宋体" w:cs="Times New Roman"/>
          <w:kern w:val="2"/>
          <w:sz w:val="21"/>
          <w:szCs w:val="20"/>
          <w:highlight w:val="none"/>
          <w:u w:val="single"/>
          <w:lang w:val="en-US" w:eastAsia="zh-CN" w:bidi="ar-SA"/>
        </w:rPr>
        <w:t xml:space="preserve">                                   </w:t>
      </w:r>
      <w:r>
        <w:rPr>
          <w:rFonts w:hint="eastAsia" w:ascii="宋体" w:hAnsi="宋体" w:eastAsia="宋体" w:cs="Times New Roman"/>
          <w:kern w:val="2"/>
          <w:sz w:val="21"/>
          <w:szCs w:val="20"/>
          <w:highlight w:val="none"/>
          <w:lang w:val="en-US" w:eastAsia="zh-CN" w:bidi="ar-SA"/>
        </w:rPr>
        <w:t xml:space="preserve"> 邮编：</w:t>
      </w:r>
      <w:r>
        <w:rPr>
          <w:rFonts w:hint="eastAsia" w:ascii="宋体" w:hAnsi="宋体" w:eastAsia="宋体" w:cs="Times New Roman"/>
          <w:kern w:val="2"/>
          <w:sz w:val="21"/>
          <w:szCs w:val="20"/>
          <w:highlight w:val="none"/>
          <w:u w:val="single"/>
          <w:lang w:val="en-US" w:eastAsia="zh-CN" w:bidi="ar-SA"/>
        </w:rPr>
        <w:t xml:space="preserve">          </w:t>
      </w:r>
      <w:r>
        <w:rPr>
          <w:rFonts w:hint="eastAsia" w:ascii="宋体" w:hAnsi="宋体" w:eastAsia="宋体" w:cs="Times New Roman"/>
          <w:kern w:val="2"/>
          <w:sz w:val="21"/>
          <w:szCs w:val="20"/>
          <w:highlight w:val="none"/>
          <w:lang w:val="en-US" w:eastAsia="zh-CN" w:bidi="ar-SA"/>
        </w:rPr>
        <w:t xml:space="preserve">  电话、传真：</w:t>
      </w:r>
      <w:r>
        <w:rPr>
          <w:rFonts w:hint="eastAsia" w:ascii="宋体" w:hAnsi="宋体" w:eastAsia="宋体" w:cs="Times New Roman"/>
          <w:kern w:val="2"/>
          <w:sz w:val="21"/>
          <w:szCs w:val="20"/>
          <w:highlight w:val="none"/>
          <w:u w:val="single"/>
          <w:lang w:val="en-US" w:eastAsia="zh-CN" w:bidi="ar-SA"/>
        </w:rPr>
        <w:t xml:space="preserve">            </w:t>
      </w:r>
    </w:p>
    <w:p w14:paraId="55472121">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开户名称：</w:t>
      </w:r>
      <w:r>
        <w:rPr>
          <w:rFonts w:hint="eastAsia" w:ascii="宋体" w:hAnsi="宋体" w:eastAsia="宋体" w:cs="Times New Roman"/>
          <w:kern w:val="2"/>
          <w:sz w:val="21"/>
          <w:szCs w:val="20"/>
          <w:highlight w:val="none"/>
          <w:u w:val="single"/>
          <w:lang w:val="en-US" w:eastAsia="zh-CN" w:bidi="ar-SA"/>
        </w:rPr>
        <w:t xml:space="preserve">                                        </w:t>
      </w:r>
    </w:p>
    <w:p w14:paraId="7C9BEB26">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开户银行：</w:t>
      </w:r>
      <w:r>
        <w:rPr>
          <w:rFonts w:hint="eastAsia" w:ascii="宋体" w:hAnsi="宋体" w:eastAsia="宋体" w:cs="Times New Roman"/>
          <w:kern w:val="2"/>
          <w:sz w:val="21"/>
          <w:szCs w:val="20"/>
          <w:highlight w:val="none"/>
          <w:u w:val="single"/>
          <w:lang w:val="en-US" w:eastAsia="zh-CN" w:bidi="ar-SA"/>
        </w:rPr>
        <w:t xml:space="preserve">                               　       </w:t>
      </w:r>
    </w:p>
    <w:p w14:paraId="47FE40AF">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账号：</w:t>
      </w:r>
      <w:r>
        <w:rPr>
          <w:rFonts w:hint="eastAsia" w:ascii="宋体" w:hAnsi="宋体" w:eastAsia="宋体" w:cs="Times New Roman"/>
          <w:kern w:val="2"/>
          <w:sz w:val="21"/>
          <w:szCs w:val="20"/>
          <w:highlight w:val="none"/>
          <w:u w:val="single"/>
          <w:lang w:val="en-US" w:eastAsia="zh-CN" w:bidi="ar-SA"/>
        </w:rPr>
        <w:t xml:space="preserve">                                   　　　   </w:t>
      </w:r>
    </w:p>
    <w:p w14:paraId="03DDD640">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投标人（公章，自然人除外）：</w:t>
      </w:r>
      <w:r>
        <w:rPr>
          <w:rFonts w:hint="eastAsia" w:ascii="宋体" w:hAnsi="宋体" w:eastAsia="宋体" w:cs="Times New Roman"/>
          <w:kern w:val="2"/>
          <w:sz w:val="21"/>
          <w:szCs w:val="20"/>
          <w:highlight w:val="none"/>
          <w:u w:val="single"/>
          <w:lang w:val="en-US" w:eastAsia="zh-CN" w:bidi="ar-SA"/>
        </w:rPr>
        <w:t xml:space="preserve">                                              </w:t>
      </w:r>
    </w:p>
    <w:p w14:paraId="3D6E4DE8">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法定代表人、负责人、自然人或相应的委托代理人签字（或盖章）</w:t>
      </w:r>
    </w:p>
    <w:p w14:paraId="58687C25">
      <w:pPr>
        <w:widowControl w:val="0"/>
        <w:spacing w:line="440" w:lineRule="exact"/>
        <w:ind w:firstLine="420"/>
        <w:jc w:val="both"/>
        <w:rPr>
          <w:rFonts w:hint="eastAsia" w:ascii="宋体" w:hAnsi="宋体" w:eastAsia="宋体" w:cs="Times New Roman"/>
          <w:kern w:val="2"/>
          <w:sz w:val="21"/>
          <w:szCs w:val="20"/>
          <w:highlight w:val="none"/>
          <w:u w:val="single"/>
          <w:lang w:val="en-US" w:eastAsia="zh-CN" w:bidi="ar-SA"/>
        </w:rPr>
      </w:pPr>
      <w:r>
        <w:rPr>
          <w:rFonts w:hint="eastAsia" w:ascii="宋体" w:hAnsi="宋体" w:eastAsia="宋体" w:cs="Times New Roman"/>
          <w:kern w:val="2"/>
          <w:sz w:val="21"/>
          <w:szCs w:val="20"/>
          <w:highlight w:val="none"/>
          <w:lang w:val="en-US" w:eastAsia="zh-CN" w:bidi="ar-SA"/>
        </w:rPr>
        <w:t>（属自然人的应在签名处加盖大拇指指印）：</w:t>
      </w:r>
      <w:r>
        <w:rPr>
          <w:rFonts w:hint="eastAsia" w:ascii="宋体" w:hAnsi="宋体" w:eastAsia="宋体" w:cs="Times New Roman"/>
          <w:kern w:val="2"/>
          <w:sz w:val="21"/>
          <w:szCs w:val="20"/>
          <w:highlight w:val="none"/>
          <w:u w:val="single"/>
          <w:lang w:val="en-US" w:eastAsia="zh-CN" w:bidi="ar-SA"/>
        </w:rPr>
        <w:t xml:space="preserve">                       </w:t>
      </w:r>
    </w:p>
    <w:p w14:paraId="276E5167">
      <w:pPr>
        <w:widowControl w:val="0"/>
        <w:spacing w:line="440" w:lineRule="exact"/>
        <w:ind w:firstLine="420"/>
        <w:jc w:val="both"/>
        <w:rPr>
          <w:rFonts w:hint="eastAsia"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投标日期：</w:t>
      </w:r>
      <w:r>
        <w:rPr>
          <w:rFonts w:hint="eastAsia" w:ascii="宋体" w:hAnsi="宋体" w:eastAsia="宋体" w:cs="Times New Roman"/>
          <w:kern w:val="2"/>
          <w:sz w:val="21"/>
          <w:szCs w:val="20"/>
          <w:highlight w:val="none"/>
          <w:u w:val="single"/>
          <w:lang w:val="en-US" w:eastAsia="zh-CN" w:bidi="ar-SA"/>
        </w:rPr>
        <w:t xml:space="preserve">                               </w:t>
      </w:r>
    </w:p>
    <w:p w14:paraId="0893088B">
      <w:pPr>
        <w:widowControl w:val="0"/>
        <w:spacing w:line="400" w:lineRule="exact"/>
        <w:ind w:left="982" w:leftChars="200" w:hanging="562" w:hangingChars="200"/>
        <w:jc w:val="both"/>
        <w:rPr>
          <w:rFonts w:hint="eastAsia" w:ascii="宋体" w:hAnsi="宋体" w:eastAsia="宋体" w:cs="Times New Roman"/>
          <w:b/>
          <w:bCs/>
          <w:kern w:val="2"/>
          <w:sz w:val="28"/>
          <w:szCs w:val="28"/>
          <w:highlight w:val="none"/>
          <w:lang w:val="en-US" w:eastAsia="zh-CN" w:bidi="ar-SA"/>
        </w:rPr>
      </w:pPr>
    </w:p>
    <w:p w14:paraId="0F604B81">
      <w:pPr>
        <w:tabs>
          <w:tab w:val="left" w:pos="1305"/>
        </w:tabs>
        <w:spacing w:line="400" w:lineRule="exact"/>
        <w:ind w:firstLine="562" w:firstLineChars="200"/>
        <w:rPr>
          <w:rFonts w:hint="eastAsia" w:eastAsia="宋体" w:cs="Times New Roman"/>
          <w:b/>
          <w:sz w:val="24"/>
          <w:highlight w:val="none"/>
        </w:rPr>
      </w:pPr>
      <w:r>
        <w:rPr>
          <w:rFonts w:hint="eastAsia" w:hAnsi="宋体" w:eastAsia="宋体" w:cs="Times New Roman"/>
          <w:b/>
          <w:bCs/>
          <w:sz w:val="28"/>
          <w:szCs w:val="28"/>
          <w:highlight w:val="none"/>
        </w:rPr>
        <w:t>注：</w:t>
      </w:r>
      <w:r>
        <w:rPr>
          <w:rFonts w:hint="eastAsia" w:eastAsia="宋体" w:cs="Times New Roman"/>
          <w:b/>
          <w:sz w:val="24"/>
          <w:highlight w:val="none"/>
        </w:rPr>
        <w:t>当本表由多页构成时，需逐页加盖投标人公章（属自然人的须逐页签字）。</w:t>
      </w:r>
    </w:p>
    <w:p w14:paraId="55774B93">
      <w:pPr>
        <w:pStyle w:val="13"/>
        <w:shd w:val="clear"/>
        <w:spacing w:line="360" w:lineRule="auto"/>
        <w:rPr>
          <w:rFonts w:hint="eastAsia" w:hAnsi="宋体" w:cs="宋体"/>
          <w:b/>
          <w:color w:val="auto"/>
          <w:sz w:val="28"/>
          <w:szCs w:val="28"/>
          <w:highlight w:val="none"/>
        </w:rPr>
      </w:pPr>
    </w:p>
    <w:p w14:paraId="08D8CDB1">
      <w:pPr>
        <w:pStyle w:val="13"/>
        <w:shd w:val="clear"/>
        <w:spacing w:line="360" w:lineRule="auto"/>
        <w:rPr>
          <w:rFonts w:hint="eastAsia" w:hAnsi="宋体" w:cs="宋体"/>
          <w:b/>
          <w:color w:val="auto"/>
          <w:sz w:val="28"/>
          <w:szCs w:val="28"/>
          <w:highlight w:val="none"/>
        </w:rPr>
      </w:pPr>
    </w:p>
    <w:p w14:paraId="324B13BD">
      <w:pPr>
        <w:pStyle w:val="7"/>
        <w:rPr>
          <w:rFonts w:hint="eastAsia"/>
          <w:highlight w:val="none"/>
        </w:rPr>
      </w:pPr>
    </w:p>
    <w:p w14:paraId="36AFF41A">
      <w:pPr>
        <w:shd w:val="clear"/>
        <w:spacing w:line="360" w:lineRule="auto"/>
        <w:rPr>
          <w:color w:val="auto"/>
          <w:sz w:val="24"/>
          <w:highlight w:val="none"/>
        </w:rPr>
      </w:pPr>
    </w:p>
    <w:p w14:paraId="69BF75EC">
      <w:pPr>
        <w:pStyle w:val="34"/>
        <w:shd w:val="clea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、项目实施方案（</w:t>
      </w:r>
      <w:r>
        <w:rPr>
          <w:rFonts w:hint="eastAsia" w:ascii="宋体" w:hAnsi="宋体" w:cs="宋体"/>
          <w:b/>
          <w:color w:val="auto"/>
          <w:kern w:val="0"/>
          <w:sz w:val="28"/>
          <w:szCs w:val="28"/>
          <w:highlight w:val="none"/>
        </w:rPr>
        <w:t>必须提供</w:t>
      </w:r>
      <w:r>
        <w:rPr>
          <w:rFonts w:hint="eastAsia" w:ascii="宋体" w:hAnsi="宋体" w:cs="宋体"/>
          <w:b/>
          <w:bCs/>
          <w:color w:val="auto"/>
          <w:sz w:val="28"/>
          <w:szCs w:val="28"/>
          <w:highlight w:val="none"/>
        </w:rPr>
        <w:t>）</w:t>
      </w:r>
    </w:p>
    <w:p w14:paraId="6ED00F98">
      <w:pPr>
        <w:shd w:val="clear"/>
        <w:spacing w:line="360" w:lineRule="auto"/>
        <w:ind w:right="91"/>
        <w:jc w:val="center"/>
        <w:rPr>
          <w:rFonts w:hint="eastAsia" w:ascii="宋体" w:hAnsi="宋体" w:cs="宋体"/>
          <w:b/>
          <w:bCs/>
          <w:color w:val="auto"/>
          <w:sz w:val="24"/>
          <w:highlight w:val="none"/>
        </w:rPr>
      </w:pPr>
    </w:p>
    <w:p w14:paraId="019A9024">
      <w:pPr>
        <w:shd w:val="clear"/>
        <w:spacing w:line="360" w:lineRule="auto"/>
        <w:ind w:right="91"/>
        <w:jc w:val="center"/>
        <w:rPr>
          <w:rFonts w:hint="eastAsia" w:ascii="宋体" w:hAnsi="宋体" w:cs="宋体"/>
          <w:b/>
          <w:bCs/>
          <w:color w:val="auto"/>
          <w:sz w:val="24"/>
          <w:highlight w:val="none"/>
        </w:rPr>
      </w:pPr>
    </w:p>
    <w:p w14:paraId="5CC22A86">
      <w:pPr>
        <w:shd w:val="clear"/>
        <w:spacing w:line="360" w:lineRule="auto"/>
        <w:ind w:right="91"/>
        <w:jc w:val="center"/>
        <w:rPr>
          <w:rFonts w:ascii="宋体" w:hAnsi="宋体" w:cs="宋体"/>
          <w:b/>
          <w:bCs/>
          <w:color w:val="auto"/>
          <w:sz w:val="24"/>
          <w:highlight w:val="none"/>
        </w:rPr>
      </w:pPr>
      <w:r>
        <w:rPr>
          <w:rFonts w:hint="eastAsia" w:ascii="宋体" w:hAnsi="宋体" w:cs="宋体"/>
          <w:b/>
          <w:bCs/>
          <w:color w:val="auto"/>
          <w:sz w:val="24"/>
          <w:highlight w:val="none"/>
        </w:rPr>
        <w:t>项目实施方案（格式）</w:t>
      </w:r>
    </w:p>
    <w:p w14:paraId="10A75A27">
      <w:pPr>
        <w:pStyle w:val="10"/>
        <w:shd w:val="clear"/>
        <w:tabs>
          <w:tab w:val="left" w:pos="9092"/>
        </w:tabs>
        <w:spacing w:line="360" w:lineRule="auto"/>
        <w:ind w:left="1798" w:right="92"/>
        <w:rPr>
          <w:rFonts w:ascii="宋体" w:hAnsi="宋体" w:eastAsia="宋体" w:cs="宋体"/>
          <w:color w:val="auto"/>
          <w:sz w:val="22"/>
          <w:szCs w:val="22"/>
          <w:highlight w:val="none"/>
        </w:rPr>
      </w:pPr>
    </w:p>
    <w:p w14:paraId="7EE36324">
      <w:pPr>
        <w:pStyle w:val="10"/>
        <w:shd w:val="clear"/>
        <w:tabs>
          <w:tab w:val="left" w:pos="9092"/>
        </w:tabs>
        <w:spacing w:line="360" w:lineRule="auto"/>
        <w:ind w:left="1798" w:right="92"/>
        <w:rPr>
          <w:rFonts w:ascii="宋体" w:hAnsi="宋体" w:eastAsia="宋体" w:cs="宋体"/>
          <w:color w:val="auto"/>
          <w:sz w:val="22"/>
          <w:szCs w:val="22"/>
          <w:highlight w:val="none"/>
        </w:rPr>
      </w:pPr>
    </w:p>
    <w:p w14:paraId="3848BA56">
      <w:pPr>
        <w:pStyle w:val="10"/>
        <w:shd w:val="clear"/>
        <w:tabs>
          <w:tab w:val="left" w:pos="9092"/>
        </w:tabs>
        <w:spacing w:line="360" w:lineRule="auto"/>
        <w:ind w:left="1798" w:right="92"/>
        <w:rPr>
          <w:rFonts w:ascii="宋体" w:hAnsi="宋体" w:eastAsia="宋体" w:cs="宋体"/>
          <w:color w:val="auto"/>
          <w:sz w:val="22"/>
          <w:szCs w:val="22"/>
          <w:highlight w:val="none"/>
        </w:rPr>
      </w:pPr>
    </w:p>
    <w:p w14:paraId="2A12DC67">
      <w:pPr>
        <w:pStyle w:val="10"/>
        <w:shd w:val="clear"/>
        <w:tabs>
          <w:tab w:val="left" w:pos="9092"/>
        </w:tabs>
        <w:spacing w:line="360" w:lineRule="auto"/>
        <w:ind w:left="1798" w:right="92"/>
        <w:rPr>
          <w:rFonts w:ascii="宋体" w:hAnsi="宋体" w:eastAsia="宋体" w:cs="宋体"/>
          <w:color w:val="auto"/>
          <w:sz w:val="22"/>
          <w:szCs w:val="22"/>
          <w:highlight w:val="none"/>
        </w:rPr>
      </w:pPr>
    </w:p>
    <w:p w14:paraId="333C0362">
      <w:pPr>
        <w:pStyle w:val="10"/>
        <w:shd w:val="clear"/>
        <w:tabs>
          <w:tab w:val="left" w:pos="9092"/>
        </w:tabs>
        <w:spacing w:line="360" w:lineRule="auto"/>
        <w:ind w:right="92" w:firstLine="2100" w:firstLineChars="10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CA证书签章）：</w:t>
      </w:r>
      <w:r>
        <w:rPr>
          <w:rFonts w:hint="eastAsia" w:ascii="宋体" w:hAnsi="宋体" w:eastAsia="宋体" w:cs="宋体"/>
          <w:color w:val="auto"/>
          <w:sz w:val="21"/>
          <w:szCs w:val="21"/>
          <w:highlight w:val="none"/>
          <w:u w:val="single"/>
        </w:rPr>
        <w:t xml:space="preserve">           </w:t>
      </w:r>
    </w:p>
    <w:p w14:paraId="163BC312">
      <w:pPr>
        <w:shd w:val="clear"/>
        <w:spacing w:before="8" w:line="360" w:lineRule="auto"/>
        <w:rPr>
          <w:rFonts w:ascii="宋体" w:hAnsi="宋体" w:cs="宋体"/>
          <w:color w:val="auto"/>
          <w:szCs w:val="21"/>
          <w:highlight w:val="none"/>
        </w:rPr>
      </w:pPr>
    </w:p>
    <w:p w14:paraId="095395F8">
      <w:pPr>
        <w:pStyle w:val="10"/>
        <w:shd w:val="clear"/>
        <w:tabs>
          <w:tab w:val="left" w:pos="9092"/>
        </w:tabs>
        <w:spacing w:before="123" w:line="360" w:lineRule="auto"/>
        <w:ind w:right="92" w:firstLine="2100" w:firstLineChars="10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法定代表人、负责人、自然人或相应的委托代理人签字（或个人CA证书签章）：</w:t>
      </w:r>
      <w:r>
        <w:rPr>
          <w:rFonts w:hint="eastAsia" w:ascii="宋体" w:hAnsi="宋体" w:eastAsia="宋体" w:cs="宋体"/>
          <w:color w:val="auto"/>
          <w:sz w:val="21"/>
          <w:szCs w:val="21"/>
          <w:highlight w:val="none"/>
          <w:u w:val="single"/>
        </w:rPr>
        <w:t xml:space="preserve">          </w:t>
      </w:r>
    </w:p>
    <w:p w14:paraId="4BC29E54">
      <w:pPr>
        <w:shd w:val="clear"/>
        <w:spacing w:before="3" w:line="360" w:lineRule="auto"/>
        <w:rPr>
          <w:rFonts w:ascii="宋体" w:hAnsi="宋体" w:cs="宋体"/>
          <w:color w:val="auto"/>
          <w:szCs w:val="21"/>
          <w:highlight w:val="none"/>
        </w:rPr>
      </w:pPr>
    </w:p>
    <w:p w14:paraId="08384DBB">
      <w:pPr>
        <w:pStyle w:val="34"/>
        <w:shd w:val="clear"/>
        <w:spacing w:line="360" w:lineRule="auto"/>
        <w:ind w:firstLine="2100" w:firstLineChars="1000"/>
        <w:rPr>
          <w:rFonts w:ascii="宋体" w:hAnsi="宋体" w:cs="宋体"/>
          <w:color w:val="auto"/>
          <w:szCs w:val="21"/>
          <w:highlight w:val="none"/>
        </w:rPr>
      </w:pPr>
      <w:r>
        <w:rPr>
          <w:rFonts w:hint="eastAsia" w:ascii="宋体" w:hAnsi="宋体" w:cs="宋体"/>
          <w:color w:val="auto"/>
          <w:szCs w:val="21"/>
          <w:highlight w:val="none"/>
        </w:rPr>
        <w:t xml:space="preserve">日  </w:t>
      </w:r>
      <w:r>
        <w:rPr>
          <w:rFonts w:hint="eastAsia" w:ascii="宋体" w:hAnsi="宋体" w:cs="宋体"/>
          <w:color w:val="auto"/>
          <w:szCs w:val="21"/>
          <w:highlight w:val="none"/>
        </w:rPr>
        <w:tab/>
      </w:r>
      <w:r>
        <w:rPr>
          <w:rFonts w:hint="eastAsia" w:ascii="宋体" w:hAnsi="宋体" w:cs="宋体"/>
          <w:color w:val="auto"/>
          <w:szCs w:val="21"/>
          <w:highlight w:val="none"/>
        </w:rPr>
        <w:t>期：</w:t>
      </w:r>
    </w:p>
    <w:p w14:paraId="4E742089">
      <w:pPr>
        <w:pStyle w:val="34"/>
        <w:shd w:val="clear"/>
        <w:spacing w:line="360" w:lineRule="auto"/>
        <w:rPr>
          <w:rFonts w:ascii="宋体" w:hAnsi="宋体" w:cs="宋体"/>
          <w:color w:val="auto"/>
          <w:sz w:val="22"/>
          <w:szCs w:val="22"/>
          <w:highlight w:val="none"/>
        </w:rPr>
      </w:pPr>
    </w:p>
    <w:p w14:paraId="19D6F526">
      <w:pPr>
        <w:pStyle w:val="34"/>
        <w:shd w:val="clear"/>
        <w:spacing w:line="360" w:lineRule="auto"/>
        <w:rPr>
          <w:rFonts w:ascii="宋体" w:hAnsi="宋体" w:cs="宋体"/>
          <w:color w:val="auto"/>
          <w:sz w:val="22"/>
          <w:szCs w:val="22"/>
          <w:highlight w:val="none"/>
        </w:rPr>
      </w:pPr>
    </w:p>
    <w:p w14:paraId="6DBDA783">
      <w:pPr>
        <w:pStyle w:val="34"/>
        <w:shd w:val="clear"/>
        <w:spacing w:line="360" w:lineRule="auto"/>
        <w:rPr>
          <w:rFonts w:ascii="宋体" w:hAnsi="宋体" w:cs="宋体"/>
          <w:color w:val="auto"/>
          <w:sz w:val="22"/>
          <w:szCs w:val="22"/>
          <w:highlight w:val="none"/>
        </w:rPr>
      </w:pPr>
    </w:p>
    <w:p w14:paraId="1C549392">
      <w:pPr>
        <w:pStyle w:val="34"/>
        <w:shd w:val="clear"/>
        <w:spacing w:line="360" w:lineRule="auto"/>
        <w:rPr>
          <w:rFonts w:ascii="宋体" w:hAnsi="宋体" w:cs="宋体"/>
          <w:color w:val="auto"/>
          <w:sz w:val="22"/>
          <w:szCs w:val="22"/>
          <w:highlight w:val="none"/>
        </w:rPr>
      </w:pPr>
    </w:p>
    <w:p w14:paraId="0BB2AA7F">
      <w:pPr>
        <w:pStyle w:val="34"/>
        <w:shd w:val="clear"/>
        <w:spacing w:line="360" w:lineRule="auto"/>
        <w:rPr>
          <w:rFonts w:ascii="宋体" w:hAnsi="宋体" w:cs="宋体"/>
          <w:color w:val="auto"/>
          <w:sz w:val="22"/>
          <w:szCs w:val="22"/>
          <w:highlight w:val="none"/>
        </w:rPr>
      </w:pPr>
    </w:p>
    <w:p w14:paraId="1FA60AF1">
      <w:pPr>
        <w:pStyle w:val="34"/>
        <w:shd w:val="clear"/>
        <w:spacing w:line="360" w:lineRule="auto"/>
        <w:rPr>
          <w:rFonts w:ascii="宋体" w:hAnsi="宋体" w:cs="宋体"/>
          <w:color w:val="auto"/>
          <w:sz w:val="22"/>
          <w:szCs w:val="22"/>
          <w:highlight w:val="none"/>
        </w:rPr>
      </w:pPr>
    </w:p>
    <w:p w14:paraId="6728311C">
      <w:pPr>
        <w:pStyle w:val="34"/>
        <w:shd w:val="clear"/>
        <w:spacing w:line="360" w:lineRule="auto"/>
        <w:rPr>
          <w:rFonts w:ascii="宋体" w:hAnsi="宋体" w:cs="宋体"/>
          <w:color w:val="auto"/>
          <w:sz w:val="22"/>
          <w:szCs w:val="22"/>
          <w:highlight w:val="none"/>
        </w:rPr>
      </w:pPr>
    </w:p>
    <w:p w14:paraId="57DA108D">
      <w:pPr>
        <w:pStyle w:val="34"/>
        <w:shd w:val="clear"/>
        <w:spacing w:line="360" w:lineRule="auto"/>
        <w:rPr>
          <w:rFonts w:ascii="宋体" w:hAnsi="宋体" w:cs="宋体"/>
          <w:color w:val="auto"/>
          <w:sz w:val="22"/>
          <w:szCs w:val="22"/>
          <w:highlight w:val="none"/>
        </w:rPr>
      </w:pPr>
    </w:p>
    <w:p w14:paraId="64256024">
      <w:pPr>
        <w:pStyle w:val="34"/>
        <w:shd w:val="clear"/>
        <w:spacing w:line="360" w:lineRule="auto"/>
        <w:rPr>
          <w:rFonts w:ascii="宋体" w:hAnsi="宋体" w:cs="宋体"/>
          <w:color w:val="auto"/>
          <w:sz w:val="22"/>
          <w:szCs w:val="22"/>
          <w:highlight w:val="none"/>
        </w:rPr>
      </w:pPr>
    </w:p>
    <w:p w14:paraId="5CFED87A">
      <w:pPr>
        <w:pStyle w:val="34"/>
        <w:shd w:val="clear"/>
        <w:spacing w:line="360" w:lineRule="auto"/>
        <w:rPr>
          <w:rFonts w:ascii="宋体" w:hAnsi="宋体" w:cs="宋体"/>
          <w:color w:val="auto"/>
          <w:sz w:val="22"/>
          <w:szCs w:val="22"/>
          <w:highlight w:val="none"/>
        </w:rPr>
      </w:pPr>
    </w:p>
    <w:p w14:paraId="0D5BDBB3">
      <w:pPr>
        <w:pStyle w:val="34"/>
        <w:shd w:val="clear"/>
        <w:spacing w:line="360" w:lineRule="auto"/>
        <w:rPr>
          <w:rFonts w:ascii="宋体" w:hAnsi="宋体" w:cs="宋体"/>
          <w:color w:val="auto"/>
          <w:sz w:val="22"/>
          <w:szCs w:val="22"/>
          <w:highlight w:val="none"/>
        </w:rPr>
      </w:pPr>
    </w:p>
    <w:p w14:paraId="3516F1A3">
      <w:pPr>
        <w:pStyle w:val="34"/>
        <w:shd w:val="clear"/>
        <w:spacing w:line="360" w:lineRule="auto"/>
        <w:rPr>
          <w:rFonts w:ascii="宋体" w:hAnsi="宋体" w:cs="宋体"/>
          <w:color w:val="auto"/>
          <w:sz w:val="22"/>
          <w:szCs w:val="22"/>
          <w:highlight w:val="none"/>
        </w:rPr>
      </w:pPr>
    </w:p>
    <w:p w14:paraId="685E6655">
      <w:pPr>
        <w:pStyle w:val="34"/>
        <w:shd w:val="clear"/>
        <w:spacing w:line="360" w:lineRule="auto"/>
        <w:rPr>
          <w:rFonts w:ascii="宋体" w:hAnsi="宋体" w:cs="宋体"/>
          <w:color w:val="auto"/>
          <w:sz w:val="22"/>
          <w:szCs w:val="22"/>
          <w:highlight w:val="none"/>
        </w:rPr>
      </w:pPr>
    </w:p>
    <w:p w14:paraId="0FB41A32">
      <w:pPr>
        <w:pStyle w:val="34"/>
        <w:shd w:val="clear"/>
        <w:spacing w:line="360" w:lineRule="auto"/>
        <w:rPr>
          <w:rFonts w:ascii="宋体" w:hAnsi="宋体" w:cs="宋体"/>
          <w:color w:val="auto"/>
          <w:sz w:val="22"/>
          <w:szCs w:val="22"/>
          <w:highlight w:val="none"/>
        </w:rPr>
      </w:pPr>
    </w:p>
    <w:p w14:paraId="1C3BB0E8">
      <w:pPr>
        <w:pStyle w:val="34"/>
        <w:shd w:val="clear"/>
        <w:spacing w:line="360" w:lineRule="auto"/>
        <w:rPr>
          <w:rFonts w:ascii="宋体" w:hAnsi="宋体" w:cs="宋体"/>
          <w:color w:val="auto"/>
          <w:sz w:val="22"/>
          <w:szCs w:val="22"/>
          <w:highlight w:val="none"/>
        </w:rPr>
      </w:pPr>
    </w:p>
    <w:p w14:paraId="033B2149">
      <w:pPr>
        <w:tabs>
          <w:tab w:val="left" w:pos="1305"/>
        </w:tabs>
        <w:spacing w:line="400" w:lineRule="exact"/>
        <w:rPr>
          <w:rFonts w:hint="eastAsia" w:ascii="宋体" w:hAnsi="宋体" w:eastAsia="宋体" w:cs="Times New Roman"/>
          <w:b/>
          <w:bCs/>
          <w:sz w:val="28"/>
          <w:szCs w:val="28"/>
          <w:highlight w:val="none"/>
        </w:rPr>
      </w:pPr>
      <w:r>
        <w:rPr>
          <w:rFonts w:hint="eastAsia" w:ascii="宋体" w:hAnsi="宋体" w:cs="Times New Roman"/>
          <w:b/>
          <w:bCs/>
          <w:sz w:val="28"/>
          <w:szCs w:val="28"/>
          <w:highlight w:val="none"/>
          <w:lang w:val="en-US" w:eastAsia="zh-CN"/>
        </w:rPr>
        <w:t>4</w:t>
      </w:r>
      <w:r>
        <w:rPr>
          <w:rFonts w:hint="eastAsia" w:ascii="宋体" w:hAnsi="宋体" w:eastAsia="宋体" w:cs="Times New Roman"/>
          <w:b/>
          <w:bCs/>
          <w:sz w:val="28"/>
          <w:szCs w:val="28"/>
          <w:highlight w:val="none"/>
          <w:lang w:eastAsia="zh-CN"/>
        </w:rPr>
        <w:t>、</w:t>
      </w:r>
      <w:r>
        <w:rPr>
          <w:rFonts w:hint="eastAsia" w:ascii="宋体" w:hAnsi="宋体" w:eastAsia="宋体" w:cs="Times New Roman"/>
          <w:b/>
          <w:bCs/>
          <w:sz w:val="28"/>
          <w:szCs w:val="28"/>
          <w:highlight w:val="none"/>
        </w:rPr>
        <w:t>投标人的后续服务承诺书（必须提供）；</w:t>
      </w:r>
    </w:p>
    <w:p w14:paraId="60B30DEC">
      <w:pPr>
        <w:widowControl w:val="0"/>
        <w:ind w:firstLine="472" w:firstLineChars="147"/>
        <w:jc w:val="center"/>
        <w:rPr>
          <w:rFonts w:hint="eastAsia" w:ascii="宋体" w:hAnsi="宋体" w:eastAsia="宋体" w:cs="Times New Roman"/>
          <w:b/>
          <w:bCs/>
          <w:kern w:val="2"/>
          <w:sz w:val="32"/>
          <w:szCs w:val="32"/>
          <w:highlight w:val="none"/>
          <w:lang w:val="en-US" w:eastAsia="zh-CN" w:bidi="ar-SA"/>
        </w:rPr>
      </w:pPr>
    </w:p>
    <w:p w14:paraId="6F56ADC7">
      <w:pPr>
        <w:widowControl w:val="0"/>
        <w:ind w:firstLine="472" w:firstLineChars="147"/>
        <w:jc w:val="center"/>
        <w:rPr>
          <w:rFonts w:ascii="宋体" w:hAnsi="宋体" w:eastAsia="宋体" w:cs="Times New Roman"/>
          <w:b/>
          <w:bCs/>
          <w:kern w:val="2"/>
          <w:sz w:val="32"/>
          <w:szCs w:val="20"/>
          <w:highlight w:val="none"/>
          <w:lang w:val="en-US" w:eastAsia="zh-CN" w:bidi="ar-SA"/>
        </w:rPr>
      </w:pPr>
      <w:r>
        <w:rPr>
          <w:rFonts w:hint="eastAsia" w:ascii="宋体" w:hAnsi="宋体" w:eastAsia="宋体" w:cs="Times New Roman"/>
          <w:b/>
          <w:bCs/>
          <w:kern w:val="2"/>
          <w:sz w:val="32"/>
          <w:szCs w:val="32"/>
          <w:highlight w:val="none"/>
          <w:lang w:val="en-US" w:eastAsia="zh-CN" w:bidi="ar-SA"/>
        </w:rPr>
        <w:t>后续服务承诺书</w:t>
      </w:r>
      <w:r>
        <w:rPr>
          <w:rFonts w:hint="eastAsia" w:ascii="宋体" w:hAnsi="宋体" w:eastAsia="宋体" w:cs="Times New Roman"/>
          <w:b/>
          <w:bCs/>
          <w:kern w:val="2"/>
          <w:sz w:val="32"/>
          <w:szCs w:val="20"/>
          <w:highlight w:val="none"/>
          <w:lang w:val="en-US" w:eastAsia="zh-CN" w:bidi="ar-SA"/>
        </w:rPr>
        <w:t>（格式）</w:t>
      </w:r>
    </w:p>
    <w:p w14:paraId="3508934D">
      <w:pPr>
        <w:widowControl w:val="0"/>
        <w:spacing w:line="400" w:lineRule="exact"/>
        <w:ind w:firstLine="3520" w:firstLineChars="1100"/>
        <w:jc w:val="both"/>
        <w:rPr>
          <w:rFonts w:hint="eastAsia" w:ascii="宋体" w:hAnsi="宋体" w:eastAsia="宋体" w:cs="Times New Roman"/>
          <w:kern w:val="2"/>
          <w:sz w:val="32"/>
          <w:szCs w:val="32"/>
          <w:highlight w:val="none"/>
          <w:lang w:val="en-US" w:eastAsia="zh-CN" w:bidi="ar-SA"/>
        </w:rPr>
      </w:pPr>
    </w:p>
    <w:p w14:paraId="4BAA0F09">
      <w:pPr>
        <w:widowControl w:val="0"/>
        <w:spacing w:line="400" w:lineRule="exact"/>
        <w:jc w:val="both"/>
        <w:rPr>
          <w:rFonts w:hint="eastAsia" w:ascii="宋体" w:hAnsi="宋体" w:eastAsia="宋体" w:cs="Times New Roman"/>
          <w:kern w:val="2"/>
          <w:sz w:val="32"/>
          <w:szCs w:val="32"/>
          <w:highlight w:val="none"/>
          <w:lang w:val="en-US" w:eastAsia="zh-CN" w:bidi="ar-SA"/>
        </w:rPr>
      </w:pPr>
    </w:p>
    <w:p w14:paraId="73D21F51">
      <w:pPr>
        <w:widowControl w:val="0"/>
        <w:spacing w:line="400" w:lineRule="exact"/>
        <w:jc w:val="both"/>
        <w:rPr>
          <w:rFonts w:hint="eastAsia" w:ascii="宋体" w:hAnsi="宋体" w:eastAsia="宋体" w:cs="Times New Roman"/>
          <w:kern w:val="2"/>
          <w:sz w:val="32"/>
          <w:szCs w:val="32"/>
          <w:highlight w:val="none"/>
          <w:lang w:val="en-US" w:eastAsia="zh-CN" w:bidi="ar-SA"/>
        </w:rPr>
      </w:pPr>
    </w:p>
    <w:p w14:paraId="385A0A8D">
      <w:pPr>
        <w:widowControl w:val="0"/>
        <w:spacing w:line="400" w:lineRule="exact"/>
        <w:jc w:val="both"/>
        <w:rPr>
          <w:rFonts w:hint="eastAsia" w:ascii="宋体" w:hAnsi="宋体" w:eastAsia="宋体" w:cs="Times New Roman"/>
          <w:kern w:val="2"/>
          <w:sz w:val="32"/>
          <w:szCs w:val="32"/>
          <w:highlight w:val="none"/>
          <w:lang w:val="en-US" w:eastAsia="zh-CN" w:bidi="ar-SA"/>
        </w:rPr>
      </w:pPr>
    </w:p>
    <w:p w14:paraId="20BCE6F0">
      <w:pPr>
        <w:widowControl w:val="0"/>
        <w:shd w:val="clear"/>
        <w:tabs>
          <w:tab w:val="left" w:pos="9092"/>
        </w:tabs>
        <w:spacing w:after="120" w:line="360" w:lineRule="auto"/>
        <w:ind w:right="92" w:firstLine="2100" w:firstLineChars="10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 CA证书签章）：</w:t>
      </w:r>
      <w:r>
        <w:rPr>
          <w:rFonts w:hint="eastAsia" w:ascii="宋体" w:hAnsi="宋体" w:eastAsia="宋体" w:cs="宋体"/>
          <w:color w:val="auto"/>
          <w:kern w:val="0"/>
          <w:sz w:val="21"/>
          <w:szCs w:val="21"/>
          <w:highlight w:val="none"/>
          <w:u w:val="single"/>
          <w:lang w:val="en-US" w:eastAsia="zh-CN" w:bidi="ar-SA"/>
        </w:rPr>
        <w:t xml:space="preserve">           </w:t>
      </w:r>
    </w:p>
    <w:p w14:paraId="7057E9F8">
      <w:pPr>
        <w:widowControl w:val="0"/>
        <w:spacing w:line="400" w:lineRule="exact"/>
        <w:ind w:firstLine="1470" w:firstLineChars="700"/>
        <w:jc w:val="both"/>
        <w:rPr>
          <w:rFonts w:hint="eastAsia" w:ascii="宋体" w:hAnsi="宋体" w:eastAsia="宋体" w:cs="宋体"/>
          <w:color w:val="auto"/>
          <w:kern w:val="0"/>
          <w:sz w:val="21"/>
          <w:szCs w:val="21"/>
          <w:highlight w:val="none"/>
          <w:lang w:val="en-US" w:eastAsia="zh-CN" w:bidi="ar-SA"/>
        </w:rPr>
      </w:pPr>
    </w:p>
    <w:p w14:paraId="2CA94B91">
      <w:pPr>
        <w:widowControl w:val="0"/>
        <w:spacing w:line="400" w:lineRule="exact"/>
        <w:ind w:firstLine="1470" w:firstLineChars="700"/>
        <w:jc w:val="both"/>
        <w:rPr>
          <w:rFonts w:hint="eastAsia" w:ascii="宋体" w:hAnsi="宋体" w:eastAsia="宋体" w:cs="宋体"/>
          <w:color w:val="auto"/>
          <w:kern w:val="0"/>
          <w:sz w:val="21"/>
          <w:szCs w:val="21"/>
          <w:highlight w:val="none"/>
          <w:lang w:val="en-US" w:eastAsia="zh-CN" w:bidi="ar-SA"/>
        </w:rPr>
      </w:pPr>
    </w:p>
    <w:p w14:paraId="5C7F34EF">
      <w:pPr>
        <w:widowControl w:val="0"/>
        <w:spacing w:line="400" w:lineRule="exact"/>
        <w:ind w:firstLine="1470" w:firstLineChars="700"/>
        <w:jc w:val="both"/>
        <w:rPr>
          <w:rFonts w:hint="eastAsia" w:ascii="宋体" w:hAnsi="宋体" w:eastAsia="宋体" w:cs="Times New Roman"/>
          <w:kern w:val="2"/>
          <w:sz w:val="21"/>
          <w:szCs w:val="20"/>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法定代表人、负责人、自然人或相应的委托代理人签字（或个人CA证书签章）：</w:t>
      </w:r>
    </w:p>
    <w:p w14:paraId="6655DE7E">
      <w:pPr>
        <w:tabs>
          <w:tab w:val="left" w:pos="1305"/>
        </w:tabs>
        <w:spacing w:line="400" w:lineRule="exact"/>
        <w:ind w:left="319" w:leftChars="152" w:firstLine="1575" w:firstLineChars="750"/>
        <w:rPr>
          <w:rFonts w:hint="eastAsia" w:hAnsi="宋体" w:eastAsia="宋体" w:cs="Times New Roman"/>
          <w:highlight w:val="none"/>
        </w:rPr>
      </w:pPr>
    </w:p>
    <w:p w14:paraId="5964835F">
      <w:pPr>
        <w:tabs>
          <w:tab w:val="left" w:pos="1305"/>
        </w:tabs>
        <w:spacing w:line="400" w:lineRule="exact"/>
        <w:ind w:left="319" w:leftChars="152" w:firstLine="1575" w:firstLineChars="750"/>
        <w:rPr>
          <w:rFonts w:hint="eastAsia" w:hAnsi="宋体" w:eastAsia="宋体" w:cs="Times New Roman"/>
          <w:highlight w:val="none"/>
        </w:rPr>
      </w:pPr>
    </w:p>
    <w:p w14:paraId="46EAAC17">
      <w:pPr>
        <w:tabs>
          <w:tab w:val="left" w:pos="1305"/>
        </w:tabs>
        <w:spacing w:line="400" w:lineRule="exact"/>
        <w:ind w:left="319" w:leftChars="152" w:firstLine="1575" w:firstLineChars="750"/>
        <w:rPr>
          <w:rFonts w:hint="eastAsia" w:ascii="宋体" w:hAnsi="宋体" w:eastAsia="宋体" w:cs="Times New Roman"/>
          <w:b/>
          <w:sz w:val="32"/>
          <w:szCs w:val="32"/>
          <w:highlight w:val="none"/>
        </w:rPr>
      </w:pPr>
      <w:r>
        <w:rPr>
          <w:rFonts w:hint="eastAsia" w:hAnsi="宋体" w:eastAsia="宋体" w:cs="Times New Roman"/>
          <w:highlight w:val="none"/>
        </w:rPr>
        <w:t>日          期：</w:t>
      </w:r>
      <w:r>
        <w:rPr>
          <w:rFonts w:hint="eastAsia" w:hAnsi="宋体" w:eastAsia="宋体" w:cs="Times New Roman"/>
          <w:highlight w:val="none"/>
          <w:u w:val="single"/>
        </w:rPr>
        <w:t xml:space="preserve">             </w:t>
      </w:r>
    </w:p>
    <w:p w14:paraId="007172CF">
      <w:pPr>
        <w:widowControl w:val="0"/>
        <w:spacing w:after="120"/>
        <w:ind w:left="420" w:leftChars="200"/>
        <w:jc w:val="both"/>
        <w:rPr>
          <w:rFonts w:hint="eastAsia" w:ascii="Calibri" w:hAnsi="Calibri" w:eastAsia="宋体" w:cs="Times New Roman"/>
          <w:kern w:val="2"/>
          <w:sz w:val="21"/>
          <w:szCs w:val="24"/>
          <w:highlight w:val="none"/>
          <w:lang w:val="en-US" w:eastAsia="zh-CN" w:bidi="ar-SA"/>
        </w:rPr>
      </w:pPr>
    </w:p>
    <w:p w14:paraId="517D3237">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6753C3AD">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675FF4F7">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607A2CF8">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3DB71EDF">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01DD45F9">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4EF87E68">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59ADB905">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40C2CF84">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4269E12C">
      <w:pPr>
        <w:widowControl w:val="0"/>
        <w:spacing w:after="120"/>
        <w:ind w:left="420" w:leftChars="200"/>
        <w:jc w:val="both"/>
        <w:rPr>
          <w:rFonts w:hint="eastAsia" w:ascii="宋体" w:hAnsi="宋体" w:eastAsia="宋体" w:cs="Times New Roman"/>
          <w:b/>
          <w:bCs/>
          <w:kern w:val="2"/>
          <w:sz w:val="32"/>
          <w:szCs w:val="32"/>
          <w:highlight w:val="none"/>
          <w:lang w:val="en-US" w:eastAsia="zh-CN" w:bidi="ar-SA"/>
        </w:rPr>
      </w:pPr>
    </w:p>
    <w:p w14:paraId="43AAE88E">
      <w:pPr>
        <w:widowControl w:val="0"/>
        <w:spacing w:after="120"/>
        <w:jc w:val="both"/>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5</w:t>
      </w:r>
      <w:r>
        <w:rPr>
          <w:rFonts w:hint="eastAsia" w:ascii="宋体" w:hAnsi="宋体" w:eastAsia="宋体" w:cs="Times New Roman"/>
          <w:b/>
          <w:bCs/>
          <w:kern w:val="2"/>
          <w:sz w:val="28"/>
          <w:szCs w:val="28"/>
          <w:highlight w:val="none"/>
          <w:lang w:val="en-US" w:eastAsia="zh-CN" w:bidi="ar-SA"/>
        </w:rPr>
        <w:t>、“服务采购需求”需提供的有效证明文件（如有，请提供）；</w:t>
      </w:r>
    </w:p>
    <w:p w14:paraId="102354CB">
      <w:pPr>
        <w:shd w:val="clear"/>
        <w:spacing w:line="360" w:lineRule="auto"/>
        <w:ind w:left="218" w:firstLine="281" w:firstLineChars="100"/>
        <w:rPr>
          <w:rFonts w:hint="eastAsia" w:ascii="宋体" w:hAnsi="宋体" w:cs="宋体"/>
          <w:b/>
          <w:color w:val="auto"/>
          <w:sz w:val="28"/>
          <w:szCs w:val="28"/>
          <w:highlight w:val="none"/>
          <w:lang w:val="en-US" w:eastAsia="zh-CN"/>
        </w:rPr>
      </w:pPr>
    </w:p>
    <w:p w14:paraId="6B1C0840">
      <w:pPr>
        <w:shd w:val="clear"/>
        <w:spacing w:line="360" w:lineRule="auto"/>
        <w:ind w:left="218" w:firstLine="281" w:firstLineChars="100"/>
        <w:rPr>
          <w:rFonts w:hint="eastAsia" w:ascii="宋体" w:hAnsi="宋体" w:cs="宋体"/>
          <w:b/>
          <w:color w:val="auto"/>
          <w:sz w:val="28"/>
          <w:szCs w:val="28"/>
          <w:highlight w:val="none"/>
          <w:lang w:val="en-US" w:eastAsia="zh-CN"/>
        </w:rPr>
      </w:pPr>
    </w:p>
    <w:p w14:paraId="19BC210D">
      <w:pPr>
        <w:shd w:val="clear"/>
        <w:spacing w:line="360" w:lineRule="auto"/>
        <w:ind w:left="218" w:firstLine="281" w:firstLineChars="100"/>
        <w:rPr>
          <w:rFonts w:hint="eastAsia" w:ascii="宋体" w:hAnsi="宋体" w:cs="宋体"/>
          <w:b/>
          <w:color w:val="auto"/>
          <w:sz w:val="28"/>
          <w:szCs w:val="28"/>
          <w:highlight w:val="none"/>
          <w:lang w:val="en-US" w:eastAsia="zh-CN"/>
        </w:rPr>
      </w:pPr>
    </w:p>
    <w:p w14:paraId="59E34D34">
      <w:pPr>
        <w:shd w:val="clear"/>
        <w:spacing w:line="360" w:lineRule="auto"/>
        <w:ind w:left="218" w:firstLine="281" w:firstLineChars="100"/>
        <w:rPr>
          <w:rFonts w:hint="eastAsia" w:ascii="宋体" w:hAnsi="宋体" w:cs="宋体"/>
          <w:b/>
          <w:color w:val="auto"/>
          <w:sz w:val="28"/>
          <w:szCs w:val="28"/>
          <w:highlight w:val="none"/>
          <w:lang w:val="en-US" w:eastAsia="zh-CN"/>
        </w:rPr>
      </w:pPr>
    </w:p>
    <w:p w14:paraId="1CDA4961">
      <w:pPr>
        <w:shd w:val="clear"/>
        <w:spacing w:line="360" w:lineRule="auto"/>
        <w:rPr>
          <w:rFonts w:hint="eastAsia" w:ascii="宋体" w:hAnsi="宋体" w:cs="宋体"/>
          <w:b/>
          <w:color w:val="auto"/>
          <w:sz w:val="28"/>
          <w:szCs w:val="28"/>
          <w:highlight w:val="none"/>
          <w:lang w:val="en-US" w:eastAsia="zh-CN"/>
        </w:rPr>
      </w:pPr>
    </w:p>
    <w:p w14:paraId="4F4592C7">
      <w:pPr>
        <w:shd w:val="clear"/>
        <w:spacing w:line="360" w:lineRule="auto"/>
        <w:ind w:left="218" w:firstLine="281" w:firstLineChars="100"/>
        <w:rPr>
          <w:rFonts w:hint="eastAsia" w:ascii="宋体" w:hAnsi="宋体" w:cs="宋体"/>
          <w:b/>
          <w:color w:val="auto"/>
          <w:sz w:val="28"/>
          <w:szCs w:val="28"/>
          <w:highlight w:val="none"/>
          <w:lang w:val="en-US" w:eastAsia="zh-CN"/>
        </w:rPr>
      </w:pPr>
    </w:p>
    <w:p w14:paraId="0F3DCB90">
      <w:pPr>
        <w:shd w:val="clear"/>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、拟投入</w:t>
      </w:r>
      <w:r>
        <w:rPr>
          <w:rFonts w:hint="eastAsia" w:ascii="宋体" w:hAnsi="宋体" w:cs="宋体"/>
          <w:b/>
          <w:color w:val="auto"/>
          <w:sz w:val="28"/>
          <w:szCs w:val="28"/>
          <w:highlight w:val="none"/>
          <w:lang w:val="en-US" w:eastAsia="zh-CN"/>
        </w:rPr>
        <w:t>实施</w:t>
      </w:r>
      <w:r>
        <w:rPr>
          <w:rFonts w:hint="eastAsia" w:ascii="宋体" w:hAnsi="宋体" w:cs="宋体"/>
          <w:b/>
          <w:color w:val="auto"/>
          <w:sz w:val="28"/>
          <w:szCs w:val="28"/>
          <w:highlight w:val="none"/>
        </w:rPr>
        <w:t>人员</w:t>
      </w:r>
      <w:r>
        <w:rPr>
          <w:rFonts w:hint="eastAsia" w:ascii="宋体" w:hAnsi="宋体" w:cs="宋体"/>
          <w:b/>
          <w:color w:val="auto"/>
          <w:sz w:val="28"/>
          <w:szCs w:val="28"/>
          <w:highlight w:val="none"/>
          <w:lang w:eastAsia="zh-CN"/>
        </w:rPr>
        <w:t>一览表</w:t>
      </w:r>
      <w:r>
        <w:rPr>
          <w:rFonts w:hint="eastAsia" w:ascii="宋体" w:hAnsi="宋体" w:cs="宋体"/>
          <w:b/>
          <w:bCs/>
          <w:color w:val="auto"/>
          <w:sz w:val="28"/>
          <w:szCs w:val="28"/>
          <w:highlight w:val="none"/>
        </w:rPr>
        <w:t>（必须提供）</w:t>
      </w:r>
    </w:p>
    <w:p w14:paraId="0B76C4FE">
      <w:pPr>
        <w:shd w:val="clear"/>
        <w:spacing w:line="360" w:lineRule="auto"/>
        <w:rPr>
          <w:rFonts w:ascii="宋体" w:hAnsi="宋体" w:cs="宋体"/>
          <w:b/>
          <w:bCs/>
          <w:color w:val="auto"/>
          <w:sz w:val="32"/>
          <w:szCs w:val="32"/>
          <w:highlight w:val="none"/>
        </w:rPr>
      </w:pPr>
    </w:p>
    <w:p w14:paraId="5A754B6A">
      <w:pPr>
        <w:shd w:val="clear"/>
        <w:spacing w:line="360" w:lineRule="auto"/>
        <w:ind w:left="218"/>
        <w:jc w:val="center"/>
        <w:rPr>
          <w:rFonts w:ascii="宋体" w:hAnsi="宋体" w:cs="宋体"/>
          <w:b/>
          <w:bCs/>
          <w:color w:val="auto"/>
          <w:sz w:val="24"/>
          <w:highlight w:val="none"/>
        </w:rPr>
      </w:pPr>
      <w:r>
        <w:rPr>
          <w:rFonts w:hint="eastAsia" w:ascii="宋体" w:hAnsi="宋体" w:cs="宋体"/>
          <w:b/>
          <w:bCs/>
          <w:color w:val="auto"/>
          <w:sz w:val="24"/>
          <w:highlight w:val="none"/>
        </w:rPr>
        <w:t>拟投入人员</w:t>
      </w:r>
      <w:r>
        <w:rPr>
          <w:rFonts w:hint="eastAsia" w:ascii="宋体" w:hAnsi="宋体" w:cs="宋体"/>
          <w:b/>
          <w:bCs/>
          <w:color w:val="auto"/>
          <w:sz w:val="24"/>
          <w:highlight w:val="none"/>
          <w:lang w:eastAsia="zh-CN"/>
        </w:rPr>
        <w:t>一览表</w:t>
      </w:r>
      <w:r>
        <w:rPr>
          <w:rFonts w:hint="eastAsia" w:ascii="宋体" w:hAnsi="宋体" w:cs="宋体"/>
          <w:b/>
          <w:bCs/>
          <w:color w:val="auto"/>
          <w:sz w:val="24"/>
          <w:highlight w:val="none"/>
        </w:rPr>
        <w:t>（格式）</w:t>
      </w:r>
    </w:p>
    <w:p w14:paraId="33DA7B7C">
      <w:pPr>
        <w:shd w:val="clear"/>
        <w:spacing w:before="8" w:line="360" w:lineRule="auto"/>
        <w:rPr>
          <w:rFonts w:ascii="宋体" w:hAnsi="宋体" w:cs="宋体"/>
          <w:b/>
          <w:bCs/>
          <w:color w:val="auto"/>
          <w:sz w:val="15"/>
          <w:szCs w:val="15"/>
          <w:highlight w:val="none"/>
        </w:rPr>
      </w:pPr>
    </w:p>
    <w:tbl>
      <w:tblPr>
        <w:tblStyle w:val="22"/>
        <w:tblW w:w="9520" w:type="dxa"/>
        <w:tblInd w:w="105" w:type="dxa"/>
        <w:tblLayout w:type="fixed"/>
        <w:tblCellMar>
          <w:top w:w="0" w:type="dxa"/>
          <w:left w:w="0" w:type="dxa"/>
          <w:bottom w:w="0" w:type="dxa"/>
          <w:right w:w="0" w:type="dxa"/>
        </w:tblCellMar>
      </w:tblPr>
      <w:tblGrid>
        <w:gridCol w:w="1234"/>
        <w:gridCol w:w="741"/>
        <w:gridCol w:w="1413"/>
        <w:gridCol w:w="1621"/>
        <w:gridCol w:w="1629"/>
        <w:gridCol w:w="1693"/>
        <w:gridCol w:w="1189"/>
      </w:tblGrid>
      <w:tr w14:paraId="228D7B58">
        <w:tblPrEx>
          <w:tblCellMar>
            <w:top w:w="0" w:type="dxa"/>
            <w:left w:w="0" w:type="dxa"/>
            <w:bottom w:w="0" w:type="dxa"/>
            <w:right w:w="0" w:type="dxa"/>
          </w:tblCellMar>
        </w:tblPrEx>
        <w:trPr>
          <w:trHeight w:val="466" w:hRule="exact"/>
        </w:trPr>
        <w:tc>
          <w:tcPr>
            <w:tcW w:w="1234" w:type="dxa"/>
            <w:tcBorders>
              <w:top w:val="single" w:color="000000" w:sz="4" w:space="0"/>
              <w:left w:val="single" w:color="000000" w:sz="4" w:space="0"/>
              <w:bottom w:val="single" w:color="000000" w:sz="4" w:space="0"/>
              <w:right w:val="single" w:color="000000" w:sz="4" w:space="0"/>
            </w:tcBorders>
          </w:tcPr>
          <w:p w14:paraId="1BE533D5">
            <w:pPr>
              <w:pStyle w:val="36"/>
              <w:shd w:val="clear"/>
              <w:spacing w:before="74" w:line="360" w:lineRule="auto"/>
              <w:ind w:left="403"/>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序号</w:t>
            </w:r>
          </w:p>
        </w:tc>
        <w:tc>
          <w:tcPr>
            <w:tcW w:w="741" w:type="dxa"/>
            <w:tcBorders>
              <w:top w:val="single" w:color="000000" w:sz="4" w:space="0"/>
              <w:left w:val="single" w:color="000000" w:sz="4" w:space="0"/>
              <w:bottom w:val="single" w:color="000000" w:sz="4" w:space="0"/>
              <w:right w:val="single" w:color="000000" w:sz="4" w:space="0"/>
            </w:tcBorders>
            <w:vAlign w:val="top"/>
          </w:tcPr>
          <w:p w14:paraId="5C8581A3">
            <w:pPr>
              <w:pStyle w:val="36"/>
              <w:shd w:val="clear"/>
              <w:spacing w:before="74"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姓名</w:t>
            </w:r>
          </w:p>
        </w:tc>
        <w:tc>
          <w:tcPr>
            <w:tcW w:w="1413" w:type="dxa"/>
            <w:tcBorders>
              <w:top w:val="single" w:color="000000" w:sz="4" w:space="0"/>
              <w:left w:val="single" w:color="000000" w:sz="4" w:space="0"/>
              <w:bottom w:val="single" w:color="000000" w:sz="4" w:space="0"/>
              <w:right w:val="single" w:color="000000" w:sz="4" w:space="0"/>
            </w:tcBorders>
            <w:vAlign w:val="top"/>
          </w:tcPr>
          <w:p w14:paraId="4933577C">
            <w:pPr>
              <w:pStyle w:val="36"/>
              <w:shd w:val="clear"/>
              <w:spacing w:before="74" w:line="360" w:lineRule="auto"/>
              <w:ind w:left="187" w:leftChars="0"/>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职务</w:t>
            </w:r>
          </w:p>
        </w:tc>
        <w:tc>
          <w:tcPr>
            <w:tcW w:w="1621" w:type="dxa"/>
            <w:tcBorders>
              <w:top w:val="single" w:color="000000" w:sz="4" w:space="0"/>
              <w:left w:val="single" w:color="000000" w:sz="4" w:space="0"/>
              <w:bottom w:val="single" w:color="000000" w:sz="4" w:space="0"/>
              <w:right w:val="single" w:color="000000" w:sz="4" w:space="0"/>
            </w:tcBorders>
            <w:vAlign w:val="top"/>
          </w:tcPr>
          <w:p w14:paraId="30318DDA">
            <w:pPr>
              <w:pStyle w:val="36"/>
              <w:shd w:val="clear"/>
              <w:spacing w:before="74" w:line="360" w:lineRule="auto"/>
              <w:ind w:left="132" w:leftChars="0"/>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专业技术资格</w:t>
            </w:r>
          </w:p>
        </w:tc>
        <w:tc>
          <w:tcPr>
            <w:tcW w:w="1629" w:type="dxa"/>
            <w:tcBorders>
              <w:top w:val="single" w:color="000000" w:sz="4" w:space="0"/>
              <w:left w:val="single" w:color="000000" w:sz="4" w:space="0"/>
              <w:bottom w:val="single" w:color="000000" w:sz="4" w:space="0"/>
              <w:right w:val="single" w:color="000000" w:sz="4" w:space="0"/>
            </w:tcBorders>
            <w:vAlign w:val="top"/>
          </w:tcPr>
          <w:p w14:paraId="74D3F5FB">
            <w:pPr>
              <w:pStyle w:val="36"/>
              <w:shd w:val="clear"/>
              <w:spacing w:before="74" w:line="360" w:lineRule="auto"/>
              <w:ind w:left="259" w:leftChars="0"/>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证书编号</w:t>
            </w:r>
          </w:p>
        </w:tc>
        <w:tc>
          <w:tcPr>
            <w:tcW w:w="1693" w:type="dxa"/>
            <w:tcBorders>
              <w:top w:val="single" w:color="000000" w:sz="4" w:space="0"/>
              <w:left w:val="single" w:color="000000" w:sz="4" w:space="0"/>
              <w:bottom w:val="single" w:color="000000" w:sz="4" w:space="0"/>
              <w:right w:val="single" w:color="000000" w:sz="4" w:space="0"/>
            </w:tcBorders>
            <w:vAlign w:val="top"/>
          </w:tcPr>
          <w:p w14:paraId="1EAD52C4">
            <w:pPr>
              <w:pStyle w:val="36"/>
              <w:shd w:val="clear"/>
              <w:spacing w:before="74"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参加工作时间</w:t>
            </w:r>
          </w:p>
        </w:tc>
        <w:tc>
          <w:tcPr>
            <w:tcW w:w="1189" w:type="dxa"/>
            <w:tcBorders>
              <w:top w:val="single" w:color="000000" w:sz="4" w:space="0"/>
              <w:left w:val="single" w:color="000000" w:sz="4" w:space="0"/>
              <w:bottom w:val="single" w:color="000000" w:sz="4" w:space="0"/>
              <w:right w:val="single" w:color="000000" w:sz="4" w:space="0"/>
            </w:tcBorders>
            <w:vAlign w:val="top"/>
          </w:tcPr>
          <w:p w14:paraId="1C5E75CD">
            <w:pPr>
              <w:pStyle w:val="36"/>
              <w:shd w:val="clear"/>
              <w:spacing w:before="74"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备注</w:t>
            </w:r>
          </w:p>
        </w:tc>
      </w:tr>
      <w:tr w14:paraId="0E7EE8A2">
        <w:tblPrEx>
          <w:tblCellMar>
            <w:top w:w="0" w:type="dxa"/>
            <w:left w:w="0" w:type="dxa"/>
            <w:bottom w:w="0" w:type="dxa"/>
            <w:right w:w="0" w:type="dxa"/>
          </w:tblCellMar>
        </w:tblPrEx>
        <w:trPr>
          <w:trHeight w:val="420" w:hRule="exact"/>
        </w:trPr>
        <w:tc>
          <w:tcPr>
            <w:tcW w:w="1234" w:type="dxa"/>
            <w:tcBorders>
              <w:top w:val="single" w:color="000000" w:sz="4" w:space="0"/>
              <w:left w:val="single" w:color="000000" w:sz="4" w:space="0"/>
              <w:bottom w:val="single" w:color="000000" w:sz="4" w:space="0"/>
              <w:right w:val="single" w:color="000000" w:sz="4" w:space="0"/>
            </w:tcBorders>
          </w:tcPr>
          <w:p w14:paraId="5D29AE66">
            <w:pPr>
              <w:shd w:val="clea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741" w:type="dxa"/>
            <w:tcBorders>
              <w:top w:val="single" w:color="000000" w:sz="4" w:space="0"/>
              <w:left w:val="single" w:color="000000" w:sz="4" w:space="0"/>
              <w:bottom w:val="single" w:color="000000" w:sz="4" w:space="0"/>
              <w:right w:val="single" w:color="000000" w:sz="4" w:space="0"/>
            </w:tcBorders>
          </w:tcPr>
          <w:p w14:paraId="72BFDFD7">
            <w:pPr>
              <w:shd w:val="clear"/>
              <w:spacing w:line="360" w:lineRule="auto"/>
              <w:rPr>
                <w:rFonts w:ascii="宋体" w:hAnsi="宋体" w:cs="宋体"/>
                <w:color w:val="auto"/>
                <w:highlight w:val="none"/>
              </w:rPr>
            </w:pPr>
          </w:p>
        </w:tc>
        <w:tc>
          <w:tcPr>
            <w:tcW w:w="1413" w:type="dxa"/>
            <w:tcBorders>
              <w:top w:val="single" w:color="000000" w:sz="4" w:space="0"/>
              <w:left w:val="single" w:color="000000" w:sz="4" w:space="0"/>
              <w:bottom w:val="single" w:color="000000" w:sz="4" w:space="0"/>
              <w:right w:val="single" w:color="000000" w:sz="4" w:space="0"/>
            </w:tcBorders>
          </w:tcPr>
          <w:p w14:paraId="7D9AA3C4">
            <w:pPr>
              <w:shd w:val="clear"/>
              <w:spacing w:line="360" w:lineRule="auto"/>
              <w:rPr>
                <w:rFonts w:ascii="宋体" w:hAnsi="宋体" w:cs="宋体"/>
                <w:color w:val="auto"/>
                <w:highlight w:val="none"/>
              </w:rPr>
            </w:pPr>
          </w:p>
        </w:tc>
        <w:tc>
          <w:tcPr>
            <w:tcW w:w="1621" w:type="dxa"/>
            <w:tcBorders>
              <w:top w:val="single" w:color="000000" w:sz="4" w:space="0"/>
              <w:left w:val="single" w:color="000000" w:sz="4" w:space="0"/>
              <w:bottom w:val="single" w:color="000000" w:sz="4" w:space="0"/>
              <w:right w:val="single" w:color="000000" w:sz="4" w:space="0"/>
            </w:tcBorders>
          </w:tcPr>
          <w:p w14:paraId="167E9118">
            <w:pPr>
              <w:shd w:val="clear"/>
              <w:spacing w:line="360" w:lineRule="auto"/>
              <w:rPr>
                <w:rFonts w:ascii="宋体" w:hAnsi="宋体" w:cs="宋体"/>
                <w:color w:val="auto"/>
                <w:highlight w:val="none"/>
              </w:rPr>
            </w:pPr>
          </w:p>
        </w:tc>
        <w:tc>
          <w:tcPr>
            <w:tcW w:w="1629" w:type="dxa"/>
            <w:tcBorders>
              <w:top w:val="single" w:color="000000" w:sz="4" w:space="0"/>
              <w:left w:val="single" w:color="000000" w:sz="4" w:space="0"/>
              <w:bottom w:val="single" w:color="000000" w:sz="4" w:space="0"/>
              <w:right w:val="single" w:color="000000" w:sz="4" w:space="0"/>
            </w:tcBorders>
          </w:tcPr>
          <w:p w14:paraId="57A0F637">
            <w:pPr>
              <w:shd w:val="clear"/>
              <w:spacing w:line="360" w:lineRule="auto"/>
              <w:rPr>
                <w:rFonts w:ascii="宋体" w:hAnsi="宋体" w:cs="宋体"/>
                <w:color w:val="auto"/>
                <w:highlight w:val="none"/>
              </w:rPr>
            </w:pPr>
          </w:p>
        </w:tc>
        <w:tc>
          <w:tcPr>
            <w:tcW w:w="1693" w:type="dxa"/>
            <w:tcBorders>
              <w:top w:val="single" w:color="000000" w:sz="4" w:space="0"/>
              <w:left w:val="single" w:color="000000" w:sz="4" w:space="0"/>
              <w:bottom w:val="single" w:color="000000" w:sz="4" w:space="0"/>
              <w:right w:val="single" w:color="000000" w:sz="4" w:space="0"/>
            </w:tcBorders>
          </w:tcPr>
          <w:p w14:paraId="41F6CA54">
            <w:pPr>
              <w:shd w:val="clear"/>
              <w:spacing w:line="360" w:lineRule="auto"/>
              <w:rPr>
                <w:rFonts w:ascii="宋体" w:hAnsi="宋体" w:cs="宋体"/>
                <w:color w:val="auto"/>
                <w:highlight w:val="none"/>
              </w:rPr>
            </w:pPr>
          </w:p>
        </w:tc>
        <w:tc>
          <w:tcPr>
            <w:tcW w:w="1189" w:type="dxa"/>
            <w:tcBorders>
              <w:top w:val="single" w:color="000000" w:sz="4" w:space="0"/>
              <w:left w:val="single" w:color="000000" w:sz="4" w:space="0"/>
              <w:bottom w:val="single" w:color="000000" w:sz="4" w:space="0"/>
              <w:right w:val="single" w:color="000000" w:sz="4" w:space="0"/>
            </w:tcBorders>
          </w:tcPr>
          <w:p w14:paraId="1B9962BF">
            <w:pPr>
              <w:shd w:val="clear"/>
              <w:spacing w:line="360" w:lineRule="auto"/>
              <w:rPr>
                <w:rFonts w:ascii="宋体" w:hAnsi="宋体" w:cs="宋体"/>
                <w:color w:val="auto"/>
                <w:highlight w:val="none"/>
              </w:rPr>
            </w:pPr>
          </w:p>
        </w:tc>
      </w:tr>
      <w:tr w14:paraId="25540957">
        <w:tblPrEx>
          <w:tblCellMar>
            <w:top w:w="0" w:type="dxa"/>
            <w:left w:w="0" w:type="dxa"/>
            <w:bottom w:w="0" w:type="dxa"/>
            <w:right w:w="0" w:type="dxa"/>
          </w:tblCellMar>
        </w:tblPrEx>
        <w:trPr>
          <w:trHeight w:val="430" w:hRule="exact"/>
        </w:trPr>
        <w:tc>
          <w:tcPr>
            <w:tcW w:w="1234" w:type="dxa"/>
            <w:tcBorders>
              <w:top w:val="single" w:color="000000" w:sz="4" w:space="0"/>
              <w:left w:val="single" w:color="000000" w:sz="4" w:space="0"/>
              <w:bottom w:val="single" w:color="000000" w:sz="4" w:space="0"/>
              <w:right w:val="single" w:color="000000" w:sz="4" w:space="0"/>
            </w:tcBorders>
          </w:tcPr>
          <w:p w14:paraId="13C7EF4C">
            <w:pPr>
              <w:shd w:val="clea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741" w:type="dxa"/>
            <w:tcBorders>
              <w:top w:val="single" w:color="000000" w:sz="4" w:space="0"/>
              <w:left w:val="single" w:color="000000" w:sz="4" w:space="0"/>
              <w:bottom w:val="single" w:color="000000" w:sz="4" w:space="0"/>
              <w:right w:val="single" w:color="000000" w:sz="4" w:space="0"/>
            </w:tcBorders>
          </w:tcPr>
          <w:p w14:paraId="2E92DD6E">
            <w:pPr>
              <w:shd w:val="clear"/>
              <w:spacing w:line="360" w:lineRule="auto"/>
              <w:rPr>
                <w:rFonts w:ascii="宋体" w:hAnsi="宋体" w:cs="宋体"/>
                <w:color w:val="auto"/>
                <w:highlight w:val="none"/>
              </w:rPr>
            </w:pPr>
          </w:p>
        </w:tc>
        <w:tc>
          <w:tcPr>
            <w:tcW w:w="1413" w:type="dxa"/>
            <w:tcBorders>
              <w:top w:val="single" w:color="000000" w:sz="4" w:space="0"/>
              <w:left w:val="single" w:color="000000" w:sz="4" w:space="0"/>
              <w:bottom w:val="single" w:color="000000" w:sz="4" w:space="0"/>
              <w:right w:val="single" w:color="000000" w:sz="4" w:space="0"/>
            </w:tcBorders>
          </w:tcPr>
          <w:p w14:paraId="50A63200">
            <w:pPr>
              <w:shd w:val="clear"/>
              <w:spacing w:line="360" w:lineRule="auto"/>
              <w:rPr>
                <w:rFonts w:ascii="宋体" w:hAnsi="宋体" w:cs="宋体"/>
                <w:color w:val="auto"/>
                <w:highlight w:val="none"/>
              </w:rPr>
            </w:pPr>
          </w:p>
        </w:tc>
        <w:tc>
          <w:tcPr>
            <w:tcW w:w="1621" w:type="dxa"/>
            <w:tcBorders>
              <w:top w:val="single" w:color="000000" w:sz="4" w:space="0"/>
              <w:left w:val="single" w:color="000000" w:sz="4" w:space="0"/>
              <w:bottom w:val="single" w:color="000000" w:sz="4" w:space="0"/>
              <w:right w:val="single" w:color="000000" w:sz="4" w:space="0"/>
            </w:tcBorders>
          </w:tcPr>
          <w:p w14:paraId="0587CCCC">
            <w:pPr>
              <w:shd w:val="clear"/>
              <w:spacing w:line="360" w:lineRule="auto"/>
              <w:rPr>
                <w:rFonts w:ascii="宋体" w:hAnsi="宋体" w:cs="宋体"/>
                <w:color w:val="auto"/>
                <w:highlight w:val="none"/>
              </w:rPr>
            </w:pPr>
          </w:p>
        </w:tc>
        <w:tc>
          <w:tcPr>
            <w:tcW w:w="1629" w:type="dxa"/>
            <w:tcBorders>
              <w:top w:val="single" w:color="000000" w:sz="4" w:space="0"/>
              <w:left w:val="single" w:color="000000" w:sz="4" w:space="0"/>
              <w:bottom w:val="single" w:color="000000" w:sz="4" w:space="0"/>
              <w:right w:val="single" w:color="000000" w:sz="4" w:space="0"/>
            </w:tcBorders>
          </w:tcPr>
          <w:p w14:paraId="2F8302A4">
            <w:pPr>
              <w:shd w:val="clear"/>
              <w:spacing w:line="360" w:lineRule="auto"/>
              <w:rPr>
                <w:rFonts w:ascii="宋体" w:hAnsi="宋体" w:cs="宋体"/>
                <w:color w:val="auto"/>
                <w:highlight w:val="none"/>
              </w:rPr>
            </w:pPr>
          </w:p>
        </w:tc>
        <w:tc>
          <w:tcPr>
            <w:tcW w:w="1693" w:type="dxa"/>
            <w:tcBorders>
              <w:top w:val="single" w:color="000000" w:sz="4" w:space="0"/>
              <w:left w:val="single" w:color="000000" w:sz="4" w:space="0"/>
              <w:bottom w:val="single" w:color="000000" w:sz="4" w:space="0"/>
              <w:right w:val="single" w:color="000000" w:sz="4" w:space="0"/>
            </w:tcBorders>
          </w:tcPr>
          <w:p w14:paraId="6E8DDC0E">
            <w:pPr>
              <w:shd w:val="clear"/>
              <w:spacing w:line="360" w:lineRule="auto"/>
              <w:rPr>
                <w:rFonts w:ascii="宋体" w:hAnsi="宋体" w:cs="宋体"/>
                <w:color w:val="auto"/>
                <w:highlight w:val="none"/>
              </w:rPr>
            </w:pPr>
          </w:p>
        </w:tc>
        <w:tc>
          <w:tcPr>
            <w:tcW w:w="1189" w:type="dxa"/>
            <w:tcBorders>
              <w:top w:val="single" w:color="000000" w:sz="4" w:space="0"/>
              <w:left w:val="single" w:color="000000" w:sz="4" w:space="0"/>
              <w:bottom w:val="single" w:color="000000" w:sz="4" w:space="0"/>
              <w:right w:val="single" w:color="000000" w:sz="4" w:space="0"/>
            </w:tcBorders>
          </w:tcPr>
          <w:p w14:paraId="4526F9ED">
            <w:pPr>
              <w:shd w:val="clear"/>
              <w:spacing w:line="360" w:lineRule="auto"/>
              <w:rPr>
                <w:rFonts w:ascii="宋体" w:hAnsi="宋体" w:cs="宋体"/>
                <w:color w:val="auto"/>
                <w:highlight w:val="none"/>
              </w:rPr>
            </w:pPr>
          </w:p>
        </w:tc>
      </w:tr>
      <w:tr w14:paraId="266266B9">
        <w:tblPrEx>
          <w:tblCellMar>
            <w:top w:w="0" w:type="dxa"/>
            <w:left w:w="0" w:type="dxa"/>
            <w:bottom w:w="0" w:type="dxa"/>
            <w:right w:w="0" w:type="dxa"/>
          </w:tblCellMar>
        </w:tblPrEx>
        <w:trPr>
          <w:trHeight w:val="430" w:hRule="exact"/>
        </w:trPr>
        <w:tc>
          <w:tcPr>
            <w:tcW w:w="1234" w:type="dxa"/>
            <w:tcBorders>
              <w:top w:val="single" w:color="000000" w:sz="4" w:space="0"/>
              <w:left w:val="single" w:color="000000" w:sz="4" w:space="0"/>
              <w:bottom w:val="single" w:color="000000" w:sz="4" w:space="0"/>
              <w:right w:val="single" w:color="000000" w:sz="4" w:space="0"/>
            </w:tcBorders>
          </w:tcPr>
          <w:p w14:paraId="6375CB73">
            <w:pPr>
              <w:shd w:val="clear"/>
              <w:spacing w:line="360" w:lineRule="auto"/>
              <w:jc w:val="center"/>
              <w:rPr>
                <w:rFonts w:hint="default" w:ascii="宋体" w:hAnsi="宋体" w:cs="宋体"/>
                <w:color w:val="auto"/>
                <w:highlight w:val="none"/>
                <w:lang w:val="en-US" w:eastAsia="zh-CN"/>
              </w:rPr>
            </w:pPr>
            <w:r>
              <w:rPr>
                <w:rFonts w:hint="eastAsia" w:hAnsi="宋体" w:cs="宋体"/>
                <w:color w:val="auto"/>
                <w:szCs w:val="24"/>
                <w:highlight w:val="none"/>
              </w:rPr>
              <w:t>…</w:t>
            </w:r>
          </w:p>
        </w:tc>
        <w:tc>
          <w:tcPr>
            <w:tcW w:w="741" w:type="dxa"/>
            <w:tcBorders>
              <w:top w:val="single" w:color="000000" w:sz="4" w:space="0"/>
              <w:left w:val="single" w:color="000000" w:sz="4" w:space="0"/>
              <w:bottom w:val="single" w:color="000000" w:sz="4" w:space="0"/>
              <w:right w:val="single" w:color="000000" w:sz="4" w:space="0"/>
            </w:tcBorders>
          </w:tcPr>
          <w:p w14:paraId="48C077BD">
            <w:pPr>
              <w:shd w:val="clear"/>
              <w:spacing w:line="360" w:lineRule="auto"/>
              <w:rPr>
                <w:rFonts w:ascii="宋体" w:hAnsi="宋体" w:cs="宋体"/>
                <w:color w:val="auto"/>
                <w:highlight w:val="none"/>
              </w:rPr>
            </w:pPr>
          </w:p>
        </w:tc>
        <w:tc>
          <w:tcPr>
            <w:tcW w:w="1413" w:type="dxa"/>
            <w:tcBorders>
              <w:top w:val="single" w:color="000000" w:sz="4" w:space="0"/>
              <w:left w:val="single" w:color="000000" w:sz="4" w:space="0"/>
              <w:bottom w:val="single" w:color="000000" w:sz="4" w:space="0"/>
              <w:right w:val="single" w:color="000000" w:sz="4" w:space="0"/>
            </w:tcBorders>
          </w:tcPr>
          <w:p w14:paraId="7BA9DA42">
            <w:pPr>
              <w:shd w:val="clear"/>
              <w:spacing w:line="360" w:lineRule="auto"/>
              <w:rPr>
                <w:rFonts w:ascii="宋体" w:hAnsi="宋体" w:cs="宋体"/>
                <w:color w:val="auto"/>
                <w:highlight w:val="none"/>
              </w:rPr>
            </w:pPr>
          </w:p>
        </w:tc>
        <w:tc>
          <w:tcPr>
            <w:tcW w:w="1621" w:type="dxa"/>
            <w:tcBorders>
              <w:top w:val="single" w:color="000000" w:sz="4" w:space="0"/>
              <w:left w:val="single" w:color="000000" w:sz="4" w:space="0"/>
              <w:bottom w:val="single" w:color="000000" w:sz="4" w:space="0"/>
              <w:right w:val="single" w:color="000000" w:sz="4" w:space="0"/>
            </w:tcBorders>
          </w:tcPr>
          <w:p w14:paraId="3B99EFB0">
            <w:pPr>
              <w:shd w:val="clear"/>
              <w:spacing w:line="360" w:lineRule="auto"/>
              <w:rPr>
                <w:rFonts w:ascii="宋体" w:hAnsi="宋体" w:cs="宋体"/>
                <w:color w:val="auto"/>
                <w:highlight w:val="none"/>
              </w:rPr>
            </w:pPr>
          </w:p>
        </w:tc>
        <w:tc>
          <w:tcPr>
            <w:tcW w:w="1629" w:type="dxa"/>
            <w:tcBorders>
              <w:top w:val="single" w:color="000000" w:sz="4" w:space="0"/>
              <w:left w:val="single" w:color="000000" w:sz="4" w:space="0"/>
              <w:bottom w:val="single" w:color="000000" w:sz="4" w:space="0"/>
              <w:right w:val="single" w:color="000000" w:sz="4" w:space="0"/>
            </w:tcBorders>
          </w:tcPr>
          <w:p w14:paraId="6FE737A2">
            <w:pPr>
              <w:shd w:val="clear"/>
              <w:spacing w:line="360" w:lineRule="auto"/>
              <w:rPr>
                <w:rFonts w:ascii="宋体" w:hAnsi="宋体" w:cs="宋体"/>
                <w:color w:val="auto"/>
                <w:highlight w:val="none"/>
              </w:rPr>
            </w:pPr>
          </w:p>
        </w:tc>
        <w:tc>
          <w:tcPr>
            <w:tcW w:w="1693" w:type="dxa"/>
            <w:tcBorders>
              <w:top w:val="single" w:color="000000" w:sz="4" w:space="0"/>
              <w:left w:val="single" w:color="000000" w:sz="4" w:space="0"/>
              <w:bottom w:val="single" w:color="000000" w:sz="4" w:space="0"/>
              <w:right w:val="single" w:color="000000" w:sz="4" w:space="0"/>
            </w:tcBorders>
          </w:tcPr>
          <w:p w14:paraId="421D1457">
            <w:pPr>
              <w:shd w:val="clear"/>
              <w:spacing w:line="360" w:lineRule="auto"/>
              <w:rPr>
                <w:rFonts w:ascii="宋体" w:hAnsi="宋体" w:cs="宋体"/>
                <w:color w:val="auto"/>
                <w:highlight w:val="none"/>
              </w:rPr>
            </w:pPr>
          </w:p>
        </w:tc>
        <w:tc>
          <w:tcPr>
            <w:tcW w:w="1189" w:type="dxa"/>
            <w:tcBorders>
              <w:top w:val="single" w:color="000000" w:sz="4" w:space="0"/>
              <w:left w:val="single" w:color="000000" w:sz="4" w:space="0"/>
              <w:bottom w:val="single" w:color="000000" w:sz="4" w:space="0"/>
              <w:right w:val="single" w:color="000000" w:sz="4" w:space="0"/>
            </w:tcBorders>
          </w:tcPr>
          <w:p w14:paraId="0664E437">
            <w:pPr>
              <w:shd w:val="clear"/>
              <w:spacing w:line="360" w:lineRule="auto"/>
              <w:rPr>
                <w:rFonts w:ascii="宋体" w:hAnsi="宋体" w:cs="宋体"/>
                <w:color w:val="auto"/>
                <w:highlight w:val="none"/>
              </w:rPr>
            </w:pPr>
          </w:p>
        </w:tc>
      </w:tr>
    </w:tbl>
    <w:p w14:paraId="680F9EF7">
      <w:pPr>
        <w:shd w:val="clear"/>
        <w:spacing w:before="1" w:line="360" w:lineRule="auto"/>
        <w:rPr>
          <w:rFonts w:ascii="宋体" w:hAnsi="宋体" w:cs="宋体"/>
          <w:b/>
          <w:bCs/>
          <w:color w:val="auto"/>
          <w:sz w:val="16"/>
          <w:szCs w:val="16"/>
          <w:highlight w:val="none"/>
        </w:rPr>
      </w:pPr>
    </w:p>
    <w:p w14:paraId="5FD827C0">
      <w:pPr>
        <w:pStyle w:val="10"/>
        <w:shd w:val="clear"/>
        <w:spacing w:line="360" w:lineRule="auto"/>
        <w:ind w:left="218"/>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1.投标人信息技术人员须提供连续3个月在本公司的社保证明并加盖投标人CA章。</w:t>
      </w:r>
    </w:p>
    <w:p w14:paraId="04418321">
      <w:pPr>
        <w:pStyle w:val="10"/>
        <w:shd w:val="clear"/>
        <w:spacing w:line="360" w:lineRule="auto"/>
        <w:ind w:left="218"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2.在填写时，如本表格不适合投标单位的实际情况，可根据项目需求自行制表填写。</w:t>
      </w:r>
    </w:p>
    <w:p w14:paraId="0580C83E">
      <w:pPr>
        <w:shd w:val="clear"/>
        <w:spacing w:line="360" w:lineRule="auto"/>
        <w:rPr>
          <w:rFonts w:ascii="宋体" w:hAnsi="宋体" w:cs="宋体"/>
          <w:color w:val="auto"/>
          <w:szCs w:val="21"/>
          <w:highlight w:val="none"/>
        </w:rPr>
      </w:pPr>
    </w:p>
    <w:p w14:paraId="5D2D9767">
      <w:pPr>
        <w:pStyle w:val="10"/>
        <w:shd w:val="clear"/>
        <w:tabs>
          <w:tab w:val="left" w:pos="9269"/>
        </w:tabs>
        <w:spacing w:before="140" w:line="360" w:lineRule="auto"/>
        <w:ind w:left="2949"/>
        <w:rPr>
          <w:rFonts w:ascii="宋体" w:hAnsi="宋体" w:cs="宋体"/>
          <w:color w:val="auto"/>
          <w:szCs w:val="21"/>
          <w:highlight w:val="none"/>
        </w:rPr>
      </w:pPr>
      <w:r>
        <w:rPr>
          <w:rFonts w:hint="eastAsia" w:ascii="宋体" w:hAnsi="宋体" w:eastAsia="宋体" w:cs="宋体"/>
          <w:color w:val="auto"/>
          <w:sz w:val="21"/>
          <w:szCs w:val="21"/>
          <w:highlight w:val="none"/>
        </w:rPr>
        <w:t>投标人（CA证书签章）：</w:t>
      </w:r>
      <w:r>
        <w:rPr>
          <w:rFonts w:hint="eastAsia" w:ascii="宋体" w:hAnsi="宋体" w:eastAsia="宋体" w:cs="宋体"/>
          <w:color w:val="auto"/>
          <w:sz w:val="21"/>
          <w:szCs w:val="21"/>
          <w:highlight w:val="none"/>
          <w:u w:val="single" w:color="000000"/>
        </w:rPr>
        <w:tab/>
      </w:r>
    </w:p>
    <w:p w14:paraId="73AFABF9">
      <w:pPr>
        <w:pStyle w:val="10"/>
        <w:shd w:val="clear"/>
        <w:tabs>
          <w:tab w:val="left" w:pos="9269"/>
        </w:tabs>
        <w:spacing w:before="123" w:line="360" w:lineRule="auto"/>
        <w:ind w:left="294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法定代表人、负责人、自然人或相应的委托代理人签字（或个人CA证书签章）：</w:t>
      </w:r>
      <w:r>
        <w:rPr>
          <w:rFonts w:hint="eastAsia" w:ascii="宋体" w:hAnsi="宋体" w:eastAsia="宋体" w:cs="宋体"/>
          <w:color w:val="auto"/>
          <w:sz w:val="21"/>
          <w:szCs w:val="21"/>
          <w:highlight w:val="none"/>
          <w:u w:val="single" w:color="000000"/>
        </w:rPr>
        <w:tab/>
      </w:r>
    </w:p>
    <w:p w14:paraId="42C05181">
      <w:pPr>
        <w:shd w:val="clear"/>
        <w:spacing w:before="5" w:line="360" w:lineRule="auto"/>
        <w:rPr>
          <w:rFonts w:ascii="宋体" w:hAnsi="宋体" w:cs="宋体"/>
          <w:color w:val="auto"/>
          <w:szCs w:val="21"/>
          <w:highlight w:val="none"/>
        </w:rPr>
      </w:pPr>
    </w:p>
    <w:p w14:paraId="31B319E2">
      <w:pPr>
        <w:pStyle w:val="13"/>
        <w:shd w:val="clear"/>
        <w:spacing w:line="360" w:lineRule="auto"/>
        <w:ind w:firstLine="2940" w:firstLineChars="1400"/>
        <w:rPr>
          <w:rFonts w:hAnsi="宋体" w:cs="宋体"/>
          <w:color w:val="auto"/>
          <w:sz w:val="21"/>
          <w:szCs w:val="21"/>
          <w:highlight w:val="none"/>
          <w:u w:val="single" w:color="000000"/>
        </w:rPr>
      </w:pPr>
      <w:r>
        <w:rPr>
          <w:rFonts w:hint="eastAsia" w:hAnsi="宋体" w:cs="宋体"/>
          <w:color w:val="auto"/>
          <w:sz w:val="21"/>
          <w:szCs w:val="21"/>
          <w:highlight w:val="none"/>
        </w:rPr>
        <w:t>日</w:t>
      </w:r>
      <w:r>
        <w:rPr>
          <w:rFonts w:hint="eastAsia" w:hAnsi="宋体" w:cs="宋体"/>
          <w:color w:val="auto"/>
          <w:sz w:val="21"/>
          <w:szCs w:val="21"/>
          <w:highlight w:val="none"/>
        </w:rPr>
        <w:tab/>
      </w:r>
      <w:r>
        <w:rPr>
          <w:rFonts w:hint="eastAsia" w:hAnsi="宋体" w:cs="宋体"/>
          <w:color w:val="auto"/>
          <w:sz w:val="21"/>
          <w:szCs w:val="21"/>
          <w:highlight w:val="none"/>
        </w:rPr>
        <w:t>期：</w:t>
      </w:r>
      <w:r>
        <w:rPr>
          <w:rFonts w:hint="eastAsia" w:hAnsi="宋体" w:cs="宋体"/>
          <w:color w:val="auto"/>
          <w:sz w:val="21"/>
          <w:szCs w:val="21"/>
          <w:highlight w:val="none"/>
          <w:u w:val="single" w:color="000000"/>
        </w:rPr>
        <w:tab/>
      </w:r>
      <w:r>
        <w:rPr>
          <w:rFonts w:hint="eastAsia" w:hAnsi="宋体" w:cs="宋体"/>
          <w:color w:val="auto"/>
          <w:sz w:val="21"/>
          <w:szCs w:val="21"/>
          <w:highlight w:val="none"/>
          <w:u w:val="single" w:color="000000"/>
        </w:rPr>
        <w:t xml:space="preserve">                                                    </w:t>
      </w:r>
    </w:p>
    <w:p w14:paraId="627E8278">
      <w:pPr>
        <w:pStyle w:val="13"/>
        <w:shd w:val="clear"/>
        <w:spacing w:line="360" w:lineRule="auto"/>
        <w:ind w:firstLine="2800" w:firstLineChars="1400"/>
        <w:rPr>
          <w:rFonts w:hAnsi="宋体" w:cs="宋体"/>
          <w:color w:val="auto"/>
          <w:szCs w:val="18"/>
          <w:highlight w:val="none"/>
          <w:u w:val="single" w:color="000000"/>
        </w:rPr>
      </w:pPr>
    </w:p>
    <w:p w14:paraId="52F0AF09">
      <w:pPr>
        <w:pStyle w:val="10"/>
        <w:shd w:val="clear"/>
        <w:spacing w:line="360" w:lineRule="auto"/>
        <w:rPr>
          <w:rFonts w:ascii="宋体" w:hAnsi="宋体" w:eastAsia="宋体" w:cs="宋体"/>
          <w:color w:val="auto"/>
          <w:szCs w:val="18"/>
          <w:highlight w:val="none"/>
          <w:u w:val="single" w:color="000000"/>
        </w:rPr>
      </w:pPr>
    </w:p>
    <w:p w14:paraId="6395A15E">
      <w:pPr>
        <w:pStyle w:val="28"/>
        <w:ind w:left="0" w:leftChars="0" w:firstLine="0" w:firstLineChars="0"/>
        <w:rPr>
          <w:b/>
          <w:bCs/>
          <w:color w:val="auto"/>
          <w:sz w:val="28"/>
          <w:szCs w:val="24"/>
          <w:highlight w:val="none"/>
        </w:rPr>
      </w:pPr>
      <w:r>
        <w:rPr>
          <w:rFonts w:hint="eastAsia"/>
          <w:b/>
          <w:bCs/>
          <w:color w:val="auto"/>
          <w:sz w:val="28"/>
          <w:szCs w:val="24"/>
          <w:highlight w:val="none"/>
          <w:lang w:val="en-US" w:eastAsia="zh-CN"/>
        </w:rPr>
        <w:t>7、</w:t>
      </w:r>
      <w:r>
        <w:rPr>
          <w:rFonts w:hint="eastAsia"/>
          <w:b/>
          <w:bCs/>
          <w:color w:val="auto"/>
          <w:sz w:val="28"/>
          <w:szCs w:val="24"/>
          <w:highlight w:val="none"/>
        </w:rPr>
        <w:t>投标人2021年以来完成同类项目的业绩的相关证明材料[以签订的合同为准，并能清晰反映项目的名称、种类、规模、金额]（如有，请提供）；</w:t>
      </w:r>
    </w:p>
    <w:p w14:paraId="7E7B408F">
      <w:pPr>
        <w:shd w:val="clear"/>
        <w:spacing w:line="360" w:lineRule="auto"/>
        <w:ind w:right="92"/>
        <w:rPr>
          <w:rFonts w:hint="eastAsia" w:ascii="宋体" w:hAnsi="宋体" w:cs="宋体"/>
          <w:b/>
          <w:bCs/>
          <w:color w:val="auto"/>
          <w:sz w:val="24"/>
          <w:highlight w:val="none"/>
        </w:rPr>
      </w:pPr>
    </w:p>
    <w:p w14:paraId="6E674093">
      <w:pPr>
        <w:shd w:val="clear"/>
        <w:spacing w:line="360" w:lineRule="auto"/>
        <w:ind w:right="92"/>
        <w:rPr>
          <w:rFonts w:hint="eastAsia" w:ascii="宋体" w:hAnsi="宋体" w:cs="宋体"/>
          <w:b/>
          <w:bCs/>
          <w:color w:val="auto"/>
          <w:sz w:val="24"/>
          <w:highlight w:val="none"/>
        </w:rPr>
      </w:pPr>
    </w:p>
    <w:p w14:paraId="79C1042A">
      <w:pPr>
        <w:shd w:val="clear"/>
        <w:spacing w:line="360" w:lineRule="auto"/>
        <w:ind w:right="92"/>
        <w:rPr>
          <w:rFonts w:hint="eastAsia" w:ascii="宋体" w:hAnsi="宋体" w:cs="宋体"/>
          <w:b/>
          <w:bCs/>
          <w:color w:val="auto"/>
          <w:sz w:val="24"/>
          <w:highlight w:val="none"/>
        </w:rPr>
      </w:pPr>
    </w:p>
    <w:p w14:paraId="01A9C0EB">
      <w:pPr>
        <w:shd w:val="clear"/>
        <w:spacing w:line="360" w:lineRule="auto"/>
        <w:ind w:right="92"/>
        <w:rPr>
          <w:rFonts w:hint="eastAsia" w:ascii="宋体" w:hAnsi="宋体" w:cs="宋体"/>
          <w:b/>
          <w:bCs/>
          <w:color w:val="auto"/>
          <w:sz w:val="24"/>
          <w:highlight w:val="none"/>
        </w:rPr>
      </w:pPr>
    </w:p>
    <w:p w14:paraId="1B240883">
      <w:pPr>
        <w:shd w:val="clear"/>
        <w:spacing w:line="360" w:lineRule="auto"/>
        <w:ind w:right="92"/>
        <w:rPr>
          <w:rFonts w:hint="eastAsia" w:ascii="宋体" w:hAnsi="宋体" w:cs="宋体"/>
          <w:b/>
          <w:bCs/>
          <w:color w:val="auto"/>
          <w:sz w:val="24"/>
          <w:highlight w:val="none"/>
        </w:rPr>
      </w:pPr>
    </w:p>
    <w:p w14:paraId="4C7C959A">
      <w:pPr>
        <w:pStyle w:val="34"/>
        <w:shd w:val="clea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、投标人可结合本项目的评标办法视自身情况自行提交相关证明材料（如有，请提供）。</w:t>
      </w:r>
    </w:p>
    <w:p w14:paraId="42F66847">
      <w:pPr>
        <w:shd w:val="clear"/>
        <w:spacing w:line="360" w:lineRule="auto"/>
        <w:jc w:val="center"/>
        <w:outlineLvl w:val="1"/>
        <w:rPr>
          <w:rFonts w:ascii="宋体" w:hAnsi="宋体" w:cs="宋体"/>
          <w:color w:val="auto"/>
          <w:highlight w:val="none"/>
        </w:rPr>
      </w:pPr>
    </w:p>
    <w:sectPr>
      <w:footerReference r:id="rId11"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381C">
    <w:pPr>
      <w:pStyle w:val="15"/>
      <w:jc w:val="center"/>
    </w:pPr>
  </w:p>
  <w:p w14:paraId="20027B0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A338">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6994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469943">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785FBDE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AB47">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D6F5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1D6F52">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069A3CB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405F">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AB1E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BAB1EE">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0791F39D">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B48E">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8079D">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B8079D">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04B1">
    <w:pPr>
      <w:spacing w:line="176" w:lineRule="auto"/>
      <w:ind w:left="47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A1C5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3A1C5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794F">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32BC">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3B32BC">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0147">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DA083">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DA083">
                    <w:pPr>
                      <w:pStyle w:val="15"/>
                    </w:pPr>
                    <w:r>
                      <w:fldChar w:fldCharType="begin"/>
                    </w:r>
                    <w:r>
                      <w:instrText xml:space="preserve"> PAGE  \* MERGEFORMAT </w:instrText>
                    </w:r>
                    <w:r>
                      <w:fldChar w:fldCharType="separate"/>
                    </w:r>
                    <w:r>
                      <w:t>45</w:t>
                    </w:r>
                    <w:r>
                      <w:fldChar w:fldCharType="end"/>
                    </w:r>
                  </w:p>
                </w:txbxContent>
              </v:textbox>
            </v:shape>
          </w:pict>
        </mc:Fallback>
      </mc:AlternateContent>
    </w:r>
  </w:p>
  <w:p w14:paraId="767BC88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44A4">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67710"/>
    <w:multiLevelType w:val="singleLevel"/>
    <w:tmpl w:val="A7567710"/>
    <w:lvl w:ilvl="0" w:tentative="0">
      <w:start w:val="5"/>
      <w:numFmt w:val="chineseCounting"/>
      <w:suff w:val="space"/>
      <w:lvlText w:val="第%1条"/>
      <w:lvlJc w:val="left"/>
      <w:rPr>
        <w:rFonts w:hint="eastAsia"/>
      </w:rPr>
    </w:lvl>
  </w:abstractNum>
  <w:abstractNum w:abstractNumId="1">
    <w:nsid w:val="594B3E06"/>
    <w:multiLevelType w:val="singleLevel"/>
    <w:tmpl w:val="594B3E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2DF44043"/>
    <w:rsid w:val="000112F6"/>
    <w:rsid w:val="0003527E"/>
    <w:rsid w:val="00042F64"/>
    <w:rsid w:val="000B158E"/>
    <w:rsid w:val="00136452"/>
    <w:rsid w:val="001A4BFA"/>
    <w:rsid w:val="00255571"/>
    <w:rsid w:val="00262441"/>
    <w:rsid w:val="00277616"/>
    <w:rsid w:val="00291F2C"/>
    <w:rsid w:val="002C1C02"/>
    <w:rsid w:val="002D7AF4"/>
    <w:rsid w:val="002E3E32"/>
    <w:rsid w:val="002F3684"/>
    <w:rsid w:val="00304827"/>
    <w:rsid w:val="00337E45"/>
    <w:rsid w:val="00354D9B"/>
    <w:rsid w:val="00390934"/>
    <w:rsid w:val="003A738F"/>
    <w:rsid w:val="003C3074"/>
    <w:rsid w:val="003F174A"/>
    <w:rsid w:val="004003E3"/>
    <w:rsid w:val="00426EB1"/>
    <w:rsid w:val="004523CE"/>
    <w:rsid w:val="00456D44"/>
    <w:rsid w:val="00474610"/>
    <w:rsid w:val="00484248"/>
    <w:rsid w:val="004C5194"/>
    <w:rsid w:val="004F1982"/>
    <w:rsid w:val="00533032"/>
    <w:rsid w:val="005549E8"/>
    <w:rsid w:val="005A0665"/>
    <w:rsid w:val="00601FA2"/>
    <w:rsid w:val="00615ECB"/>
    <w:rsid w:val="006C4248"/>
    <w:rsid w:val="00767482"/>
    <w:rsid w:val="007E0B21"/>
    <w:rsid w:val="00807296"/>
    <w:rsid w:val="008905D0"/>
    <w:rsid w:val="008B6448"/>
    <w:rsid w:val="008D0D79"/>
    <w:rsid w:val="008E15C0"/>
    <w:rsid w:val="008E3638"/>
    <w:rsid w:val="009128E2"/>
    <w:rsid w:val="009D5F65"/>
    <w:rsid w:val="00B30BEB"/>
    <w:rsid w:val="00B46DDF"/>
    <w:rsid w:val="00C74702"/>
    <w:rsid w:val="00CA6C1D"/>
    <w:rsid w:val="00D14935"/>
    <w:rsid w:val="00D25873"/>
    <w:rsid w:val="00DA27CC"/>
    <w:rsid w:val="00DB4A91"/>
    <w:rsid w:val="00EA6644"/>
    <w:rsid w:val="00EB59DB"/>
    <w:rsid w:val="00EE140D"/>
    <w:rsid w:val="00FA08EC"/>
    <w:rsid w:val="00FF40AE"/>
    <w:rsid w:val="02BE0FBD"/>
    <w:rsid w:val="03477259"/>
    <w:rsid w:val="03996DC4"/>
    <w:rsid w:val="04075D54"/>
    <w:rsid w:val="04D35742"/>
    <w:rsid w:val="052102F4"/>
    <w:rsid w:val="05452745"/>
    <w:rsid w:val="06383819"/>
    <w:rsid w:val="067F229B"/>
    <w:rsid w:val="06F15AA5"/>
    <w:rsid w:val="08477A61"/>
    <w:rsid w:val="086828F8"/>
    <w:rsid w:val="096971F7"/>
    <w:rsid w:val="097074A3"/>
    <w:rsid w:val="09E33BB4"/>
    <w:rsid w:val="0C4F74F5"/>
    <w:rsid w:val="0CA710DF"/>
    <w:rsid w:val="0D9C5CFF"/>
    <w:rsid w:val="0DD16978"/>
    <w:rsid w:val="0E0367E9"/>
    <w:rsid w:val="0E4E1011"/>
    <w:rsid w:val="0E537332"/>
    <w:rsid w:val="0EE31394"/>
    <w:rsid w:val="0F55238B"/>
    <w:rsid w:val="12865EBC"/>
    <w:rsid w:val="1345239B"/>
    <w:rsid w:val="148B5870"/>
    <w:rsid w:val="168A27E2"/>
    <w:rsid w:val="17826FB2"/>
    <w:rsid w:val="190271D2"/>
    <w:rsid w:val="195060E1"/>
    <w:rsid w:val="1AAE78CD"/>
    <w:rsid w:val="1B42406C"/>
    <w:rsid w:val="1C134A01"/>
    <w:rsid w:val="1C5D3208"/>
    <w:rsid w:val="1D236B60"/>
    <w:rsid w:val="1E607030"/>
    <w:rsid w:val="1EBA08F7"/>
    <w:rsid w:val="1EF96CD4"/>
    <w:rsid w:val="1F096635"/>
    <w:rsid w:val="1FE36B63"/>
    <w:rsid w:val="20460CFE"/>
    <w:rsid w:val="20801F1B"/>
    <w:rsid w:val="208E1E69"/>
    <w:rsid w:val="21075EB4"/>
    <w:rsid w:val="232059ED"/>
    <w:rsid w:val="244C1C12"/>
    <w:rsid w:val="24DC2C87"/>
    <w:rsid w:val="25A0392C"/>
    <w:rsid w:val="25C2126C"/>
    <w:rsid w:val="278935C6"/>
    <w:rsid w:val="283C2E35"/>
    <w:rsid w:val="29FC6F97"/>
    <w:rsid w:val="2BDC348C"/>
    <w:rsid w:val="2BFD08C4"/>
    <w:rsid w:val="2C9C2E09"/>
    <w:rsid w:val="2DE6785E"/>
    <w:rsid w:val="2DF44043"/>
    <w:rsid w:val="312863E3"/>
    <w:rsid w:val="322B60A5"/>
    <w:rsid w:val="33187C53"/>
    <w:rsid w:val="358425CF"/>
    <w:rsid w:val="35B9233C"/>
    <w:rsid w:val="368B265E"/>
    <w:rsid w:val="383068A2"/>
    <w:rsid w:val="39240A54"/>
    <w:rsid w:val="3980332B"/>
    <w:rsid w:val="39C567BD"/>
    <w:rsid w:val="3BF21B9A"/>
    <w:rsid w:val="3D770E3C"/>
    <w:rsid w:val="3D8B753A"/>
    <w:rsid w:val="3E5C73DF"/>
    <w:rsid w:val="40906190"/>
    <w:rsid w:val="43692F2D"/>
    <w:rsid w:val="438C08CA"/>
    <w:rsid w:val="43C60153"/>
    <w:rsid w:val="43C829D2"/>
    <w:rsid w:val="46074470"/>
    <w:rsid w:val="46520CDC"/>
    <w:rsid w:val="46532D29"/>
    <w:rsid w:val="469043B7"/>
    <w:rsid w:val="46D7059E"/>
    <w:rsid w:val="47E362CE"/>
    <w:rsid w:val="48C749F6"/>
    <w:rsid w:val="48F97C29"/>
    <w:rsid w:val="49E0309E"/>
    <w:rsid w:val="4B7211CC"/>
    <w:rsid w:val="4BE84FF7"/>
    <w:rsid w:val="4C985108"/>
    <w:rsid w:val="4CC84B86"/>
    <w:rsid w:val="4F663086"/>
    <w:rsid w:val="4FB17104"/>
    <w:rsid w:val="506E1BF0"/>
    <w:rsid w:val="52C112C9"/>
    <w:rsid w:val="533B19FC"/>
    <w:rsid w:val="53AE559E"/>
    <w:rsid w:val="55950CEB"/>
    <w:rsid w:val="56656179"/>
    <w:rsid w:val="57145A7A"/>
    <w:rsid w:val="572E3D33"/>
    <w:rsid w:val="583A23D4"/>
    <w:rsid w:val="58CD44F1"/>
    <w:rsid w:val="5A2F658D"/>
    <w:rsid w:val="5B5E2C50"/>
    <w:rsid w:val="5C58097A"/>
    <w:rsid w:val="5CA506B5"/>
    <w:rsid w:val="5D417FDB"/>
    <w:rsid w:val="5D8F4F60"/>
    <w:rsid w:val="5D986834"/>
    <w:rsid w:val="5E09282D"/>
    <w:rsid w:val="5EDF3926"/>
    <w:rsid w:val="5F2B0137"/>
    <w:rsid w:val="5FBB5477"/>
    <w:rsid w:val="61711518"/>
    <w:rsid w:val="61F0316D"/>
    <w:rsid w:val="6254359C"/>
    <w:rsid w:val="633F0CF7"/>
    <w:rsid w:val="63883F19"/>
    <w:rsid w:val="639C0E1B"/>
    <w:rsid w:val="64805613"/>
    <w:rsid w:val="651F307E"/>
    <w:rsid w:val="65C36A41"/>
    <w:rsid w:val="66C0619B"/>
    <w:rsid w:val="66DB49D0"/>
    <w:rsid w:val="66FA73EE"/>
    <w:rsid w:val="6899408A"/>
    <w:rsid w:val="69401815"/>
    <w:rsid w:val="695D61AE"/>
    <w:rsid w:val="69D93EEC"/>
    <w:rsid w:val="6A763F1D"/>
    <w:rsid w:val="6BD77ADB"/>
    <w:rsid w:val="6C9C6324"/>
    <w:rsid w:val="6D432064"/>
    <w:rsid w:val="6D5D4220"/>
    <w:rsid w:val="6EB760D5"/>
    <w:rsid w:val="6EF2358B"/>
    <w:rsid w:val="6EF74724"/>
    <w:rsid w:val="701B3C2F"/>
    <w:rsid w:val="707552D8"/>
    <w:rsid w:val="70E138DD"/>
    <w:rsid w:val="71040422"/>
    <w:rsid w:val="716F0EE9"/>
    <w:rsid w:val="74D95337"/>
    <w:rsid w:val="75032B7A"/>
    <w:rsid w:val="76BE73A7"/>
    <w:rsid w:val="779203C6"/>
    <w:rsid w:val="7A7B226E"/>
    <w:rsid w:val="7BC03F06"/>
    <w:rsid w:val="7C8C596C"/>
    <w:rsid w:val="7C8D7C2C"/>
    <w:rsid w:val="7D2449E4"/>
    <w:rsid w:val="7D837413"/>
    <w:rsid w:val="7F300AE4"/>
    <w:rsid w:val="7F46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0"/>
    <w:pPr>
      <w:spacing w:beforeAutospacing="1" w:afterAutospacing="1" w:line="360" w:lineRule="auto"/>
      <w:jc w:val="center"/>
      <w:outlineLvl w:val="0"/>
    </w:pPr>
    <w:rPr>
      <w:rFonts w:ascii="宋体" w:hAnsi="宋体" w:cs="宋体"/>
      <w:b/>
      <w:kern w:val="44"/>
      <w:sz w:val="32"/>
      <w:szCs w:val="48"/>
    </w:rPr>
  </w:style>
  <w:style w:type="paragraph" w:styleId="3">
    <w:name w:val="heading 2"/>
    <w:basedOn w:val="1"/>
    <w:next w:val="1"/>
    <w:link w:val="45"/>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52"/>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widowControl/>
      <w:tabs>
        <w:tab w:val="left" w:pos="567"/>
        <w:tab w:val="left" w:pos="1080"/>
      </w:tabs>
      <w:spacing w:after="120"/>
      <w:jc w:val="left"/>
      <w:outlineLvl w:val="3"/>
    </w:pPr>
    <w:rPr>
      <w:kern w:val="0"/>
      <w:sz w:val="24"/>
      <w:lang w:val="en-NZ"/>
    </w:rPr>
  </w:style>
  <w:style w:type="paragraph" w:styleId="6">
    <w:name w:val="heading 5"/>
    <w:basedOn w:val="1"/>
    <w:next w:val="1"/>
    <w:qFormat/>
    <w:uiPriority w:val="0"/>
    <w:pPr>
      <w:widowControl/>
      <w:tabs>
        <w:tab w:val="left" w:pos="1021"/>
      </w:tabs>
      <w:spacing w:before="240" w:after="120"/>
      <w:jc w:val="left"/>
      <w:outlineLvl w:val="4"/>
    </w:pPr>
    <w:rPr>
      <w:rFonts w:ascii="Arial Narrow" w:hAnsi="Arial Narrow"/>
      <w:i/>
      <w:kern w:val="0"/>
      <w:sz w:val="24"/>
      <w:szCs w:val="20"/>
      <w:lang w:val="en-NZ"/>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Normal Indent"/>
    <w:basedOn w:val="1"/>
    <w:qFormat/>
    <w:uiPriority w:val="0"/>
    <w:pPr>
      <w:ind w:firstLine="420" w:firstLineChars="200"/>
    </w:pPr>
  </w:style>
  <w:style w:type="paragraph" w:styleId="9">
    <w:name w:val="annotation text"/>
    <w:basedOn w:val="1"/>
    <w:link w:val="41"/>
    <w:qFormat/>
    <w:uiPriority w:val="0"/>
    <w:pPr>
      <w:jc w:val="left"/>
    </w:pPr>
  </w:style>
  <w:style w:type="paragraph" w:styleId="10">
    <w:name w:val="Body Text"/>
    <w:basedOn w:val="1"/>
    <w:unhideWhenUsed/>
    <w:qFormat/>
    <w:uiPriority w:val="0"/>
    <w:pPr>
      <w:spacing w:after="120"/>
    </w:pPr>
    <w:rPr>
      <w:rFonts w:ascii="等线" w:hAnsi="等线" w:eastAsia="等线"/>
      <w:kern w:val="0"/>
      <w:sz w:val="20"/>
      <w:szCs w:val="20"/>
    </w:rPr>
  </w:style>
  <w:style w:type="paragraph" w:styleId="11">
    <w:name w:val="Body Text Indent"/>
    <w:basedOn w:val="1"/>
    <w:next w:val="12"/>
    <w:link w:val="47"/>
    <w:qFormat/>
    <w:uiPriority w:val="99"/>
    <w:pPr>
      <w:spacing w:before="72" w:after="120"/>
      <w:ind w:left="360"/>
    </w:pPr>
    <w:rPr>
      <w:color w:val="000000"/>
      <w:kern w:val="0"/>
      <w:sz w:val="24"/>
    </w:rPr>
  </w:style>
  <w:style w:type="paragraph" w:styleId="12">
    <w:name w:val="envelope return"/>
    <w:basedOn w:val="1"/>
    <w:qFormat/>
    <w:uiPriority w:val="0"/>
    <w:pPr>
      <w:snapToGrid w:val="0"/>
    </w:pPr>
    <w:rPr>
      <w:rFonts w:ascii="Arial" w:hAnsi="Arial"/>
    </w:rPr>
  </w:style>
  <w:style w:type="paragraph" w:styleId="13">
    <w:name w:val="Plain Text"/>
    <w:basedOn w:val="1"/>
    <w:next w:val="7"/>
    <w:link w:val="48"/>
    <w:qFormat/>
    <w:uiPriority w:val="99"/>
    <w:rPr>
      <w:rFonts w:ascii="宋体" w:hAnsi="Courier New"/>
      <w:kern w:val="0"/>
      <w:sz w:val="20"/>
      <w:szCs w:val="20"/>
    </w:rPr>
  </w:style>
  <w:style w:type="paragraph" w:styleId="14">
    <w:name w:val="Balloon Text"/>
    <w:basedOn w:val="1"/>
    <w:link w:val="44"/>
    <w:qFormat/>
    <w:uiPriority w:val="0"/>
    <w:rPr>
      <w:sz w:val="18"/>
      <w:szCs w:val="18"/>
    </w:rPr>
  </w:style>
  <w:style w:type="paragraph" w:styleId="15">
    <w:name w:val="footer"/>
    <w:basedOn w:val="1"/>
    <w:link w:val="49"/>
    <w:qFormat/>
    <w:uiPriority w:val="0"/>
    <w:pPr>
      <w:tabs>
        <w:tab w:val="center" w:pos="4153"/>
        <w:tab w:val="right" w:pos="8306"/>
      </w:tabs>
      <w:snapToGrid w:val="0"/>
      <w:jc w:val="left"/>
    </w:pPr>
    <w:rPr>
      <w:kern w:val="0"/>
      <w:sz w:val="18"/>
      <w:szCs w:val="18"/>
    </w:rPr>
  </w:style>
  <w:style w:type="paragraph" w:styleId="16">
    <w:name w:val="header"/>
    <w:basedOn w:val="1"/>
    <w:link w:val="50"/>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spacing w:line="360" w:lineRule="auto"/>
      <w:ind w:firstLine="480" w:firstLineChars="200"/>
    </w:pPr>
    <w:rPr>
      <w:sz w:val="24"/>
      <w:szCs w:val="21"/>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annotation subject"/>
    <w:basedOn w:val="9"/>
    <w:next w:val="9"/>
    <w:link w:val="43"/>
    <w:qFormat/>
    <w:uiPriority w:val="0"/>
    <w:rPr>
      <w:b/>
      <w:bCs/>
    </w:rPr>
  </w:style>
  <w:style w:type="paragraph" w:styleId="21">
    <w:name w:val="Body Text First Indent 2"/>
    <w:basedOn w:val="11"/>
    <w:link w:val="46"/>
    <w:unhideWhenUsed/>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9">
    <w:name w:val="表格文字"/>
    <w:basedOn w:val="1"/>
    <w:next w:val="10"/>
    <w:qFormat/>
    <w:uiPriority w:val="0"/>
    <w:pPr>
      <w:spacing w:before="25" w:after="25"/>
      <w:jc w:val="left"/>
    </w:pPr>
    <w:rPr>
      <w:bCs/>
      <w:spacing w:val="10"/>
      <w:kern w:val="0"/>
      <w:sz w:val="24"/>
    </w:rPr>
  </w:style>
  <w:style w:type="paragraph" w:customStyle="1" w:styleId="30">
    <w:name w:val="Default"/>
    <w:next w:val="31"/>
    <w:qFormat/>
    <w:uiPriority w:val="0"/>
    <w:pPr>
      <w:widowControl w:val="0"/>
      <w:autoSpaceDE w:val="0"/>
      <w:autoSpaceDN w:val="0"/>
      <w:adjustRightInd w:val="0"/>
    </w:pPr>
    <w:rPr>
      <w:rFonts w:ascii="宋体" w:hAnsi="Calibri" w:eastAsia="Times New Roman" w:cs="Times New Roman"/>
      <w:color w:val="000000"/>
      <w:sz w:val="24"/>
      <w:lang w:val="en-US" w:eastAsia="zh-CN" w:bidi="ar-SA"/>
    </w:rPr>
  </w:style>
  <w:style w:type="paragraph" w:customStyle="1" w:styleId="31">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2">
    <w:name w:val="标题 1 字符"/>
    <w:link w:val="2"/>
    <w:qFormat/>
    <w:uiPriority w:val="0"/>
    <w:rPr>
      <w:rFonts w:ascii="宋体" w:hAnsi="宋体" w:eastAsia="宋体" w:cs="宋体"/>
      <w:b/>
      <w:kern w:val="44"/>
      <w:sz w:val="32"/>
      <w:szCs w:val="48"/>
    </w:rPr>
  </w:style>
  <w:style w:type="paragraph" w:customStyle="1" w:styleId="33">
    <w:name w:val="1"/>
    <w:basedOn w:val="1"/>
    <w:next w:val="13"/>
    <w:qFormat/>
    <w:uiPriority w:val="0"/>
    <w:rPr>
      <w:rFonts w:ascii="宋体" w:hAnsi="Courier New"/>
      <w:szCs w:val="20"/>
    </w:rPr>
  </w:style>
  <w:style w:type="paragraph" w:customStyle="1" w:styleId="3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No Spacing1"/>
    <w:qFormat/>
    <w:uiPriority w:val="0"/>
    <w:pPr>
      <w:widowControl w:val="0"/>
      <w:jc w:val="both"/>
    </w:pPr>
    <w:rPr>
      <w:rFonts w:ascii="Calibri" w:hAnsi="Calibri" w:eastAsia="宋体" w:cs="Times New Roman"/>
      <w:sz w:val="21"/>
      <w:szCs w:val="22"/>
      <w:lang w:val="en-US" w:eastAsia="zh-CN" w:bidi="ar-SA"/>
    </w:rPr>
  </w:style>
  <w:style w:type="paragraph" w:customStyle="1" w:styleId="36">
    <w:name w:val="Table Paragraph"/>
    <w:basedOn w:val="1"/>
    <w:qFormat/>
    <w:uiPriority w:val="1"/>
  </w:style>
  <w:style w:type="paragraph" w:customStyle="1" w:styleId="37">
    <w:name w:val="Body text|3"/>
    <w:basedOn w:val="1"/>
    <w:qFormat/>
    <w:uiPriority w:val="0"/>
    <w:pPr>
      <w:spacing w:after="460"/>
      <w:jc w:val="center"/>
    </w:pPr>
    <w:rPr>
      <w:rFonts w:ascii="宋体" w:hAnsi="宋体" w:cs="宋体"/>
      <w:kern w:val="0"/>
      <w:sz w:val="34"/>
      <w:szCs w:val="34"/>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首行缩进"/>
    <w:basedOn w:val="1"/>
    <w:qFormat/>
    <w:uiPriority w:val="0"/>
    <w:pPr>
      <w:ind w:firstLine="480" w:firstLineChars="200"/>
    </w:pPr>
  </w:style>
  <w:style w:type="character" w:customStyle="1" w:styleId="40">
    <w:name w:val="标题 3 字符"/>
    <w:basedOn w:val="24"/>
    <w:link w:val="4"/>
    <w:qFormat/>
    <w:uiPriority w:val="0"/>
    <w:rPr>
      <w:rFonts w:ascii="Calibri" w:hAnsi="Calibri" w:eastAsia="宋体" w:cs="Times New Roman"/>
      <w:b/>
      <w:kern w:val="2"/>
      <w:sz w:val="32"/>
      <w:szCs w:val="24"/>
    </w:rPr>
  </w:style>
  <w:style w:type="character" w:customStyle="1" w:styleId="41">
    <w:name w:val="批注文字 字符"/>
    <w:basedOn w:val="24"/>
    <w:link w:val="9"/>
    <w:qFormat/>
    <w:uiPriority w:val="0"/>
    <w:rPr>
      <w:rFonts w:ascii="Calibri" w:hAnsi="Calibri" w:eastAsia="宋体" w:cs="Times New Roman"/>
      <w:kern w:val="2"/>
      <w:sz w:val="21"/>
      <w:szCs w:val="24"/>
    </w:rPr>
  </w:style>
  <w:style w:type="paragraph" w:customStyle="1" w:styleId="42">
    <w:name w:val="列表段落1"/>
    <w:basedOn w:val="1"/>
    <w:qFormat/>
    <w:uiPriority w:val="34"/>
    <w:pPr>
      <w:ind w:firstLine="420" w:firstLineChars="200"/>
    </w:pPr>
  </w:style>
  <w:style w:type="character" w:customStyle="1" w:styleId="43">
    <w:name w:val="批注主题 字符"/>
    <w:basedOn w:val="41"/>
    <w:link w:val="20"/>
    <w:qFormat/>
    <w:uiPriority w:val="0"/>
    <w:rPr>
      <w:rFonts w:ascii="Calibri" w:hAnsi="Calibri" w:eastAsia="宋体" w:cs="Times New Roman"/>
      <w:b/>
      <w:bCs/>
      <w:kern w:val="2"/>
      <w:sz w:val="21"/>
      <w:szCs w:val="24"/>
    </w:rPr>
  </w:style>
  <w:style w:type="character" w:customStyle="1" w:styleId="44">
    <w:name w:val="批注框文本 字符"/>
    <w:basedOn w:val="24"/>
    <w:link w:val="14"/>
    <w:qFormat/>
    <w:uiPriority w:val="0"/>
    <w:rPr>
      <w:rFonts w:ascii="Calibri" w:hAnsi="Calibri" w:eastAsia="宋体" w:cs="Times New Roman"/>
      <w:kern w:val="2"/>
      <w:sz w:val="18"/>
      <w:szCs w:val="18"/>
    </w:rPr>
  </w:style>
  <w:style w:type="character" w:customStyle="1" w:styleId="45">
    <w:name w:val="标题 2 字符"/>
    <w:basedOn w:val="24"/>
    <w:link w:val="3"/>
    <w:qFormat/>
    <w:uiPriority w:val="0"/>
    <w:rPr>
      <w:rFonts w:ascii="Cambria" w:hAnsi="Cambria" w:eastAsia="宋体" w:cs="Times New Roman"/>
      <w:b/>
      <w:bCs/>
      <w:sz w:val="32"/>
      <w:szCs w:val="32"/>
    </w:rPr>
  </w:style>
  <w:style w:type="character" w:customStyle="1" w:styleId="46">
    <w:name w:val="正文文本首行缩进 2 字符"/>
    <w:basedOn w:val="24"/>
    <w:link w:val="21"/>
    <w:qFormat/>
    <w:uiPriority w:val="0"/>
    <w:rPr>
      <w:rFonts w:ascii="Calibri" w:hAnsi="Calibri" w:eastAsia="宋体" w:cs="Times New Roman"/>
      <w:color w:val="000000"/>
      <w:sz w:val="24"/>
      <w:szCs w:val="24"/>
    </w:rPr>
  </w:style>
  <w:style w:type="character" w:customStyle="1" w:styleId="47">
    <w:name w:val="正文文本缩进 字符"/>
    <w:basedOn w:val="24"/>
    <w:link w:val="11"/>
    <w:qFormat/>
    <w:uiPriority w:val="99"/>
    <w:rPr>
      <w:rFonts w:ascii="Calibri" w:hAnsi="Calibri" w:eastAsia="宋体" w:cs="Times New Roman"/>
      <w:color w:val="000000"/>
      <w:sz w:val="24"/>
      <w:szCs w:val="24"/>
    </w:rPr>
  </w:style>
  <w:style w:type="character" w:customStyle="1" w:styleId="48">
    <w:name w:val="纯文本 字符"/>
    <w:basedOn w:val="24"/>
    <w:link w:val="13"/>
    <w:qFormat/>
    <w:uiPriority w:val="99"/>
    <w:rPr>
      <w:rFonts w:ascii="宋体" w:hAnsi="Courier New" w:eastAsia="宋体" w:cs="Times New Roman"/>
    </w:rPr>
  </w:style>
  <w:style w:type="character" w:customStyle="1" w:styleId="49">
    <w:name w:val="页脚 字符"/>
    <w:basedOn w:val="24"/>
    <w:link w:val="15"/>
    <w:qFormat/>
    <w:uiPriority w:val="0"/>
    <w:rPr>
      <w:rFonts w:ascii="Calibri" w:hAnsi="Calibri" w:eastAsia="宋体" w:cs="Times New Roman"/>
      <w:sz w:val="18"/>
      <w:szCs w:val="18"/>
    </w:rPr>
  </w:style>
  <w:style w:type="character" w:customStyle="1" w:styleId="50">
    <w:name w:val="页眉 字符"/>
    <w:basedOn w:val="24"/>
    <w:link w:val="16"/>
    <w:qFormat/>
    <w:uiPriority w:val="99"/>
    <w:rPr>
      <w:rFonts w:ascii="Calibri" w:hAnsi="Calibri" w:eastAsia="宋体" w:cs="Times New Roman"/>
      <w:sz w:val="18"/>
      <w:szCs w:val="18"/>
    </w:rPr>
  </w:style>
  <w:style w:type="paragraph" w:styleId="51">
    <w:name w:val="List Paragraph"/>
    <w:basedOn w:val="1"/>
    <w:qFormat/>
    <w:uiPriority w:val="99"/>
    <w:pPr>
      <w:ind w:firstLine="420" w:firstLineChars="200"/>
    </w:pPr>
  </w:style>
  <w:style w:type="character" w:customStyle="1" w:styleId="52">
    <w:name w:val="标题 3 Char"/>
    <w:link w:val="4"/>
    <w:qFormat/>
    <w:uiPriority w:val="0"/>
    <w:rPr>
      <w:b/>
      <w:bCs/>
      <w:sz w:val="24"/>
      <w:szCs w:val="32"/>
    </w:rPr>
  </w:style>
  <w:style w:type="paragraph" w:customStyle="1" w:styleId="53">
    <w:name w:val="Table Text"/>
    <w:basedOn w:val="1"/>
    <w:semiHidden/>
    <w:qFormat/>
    <w:uiPriority w:val="0"/>
    <w:rPr>
      <w:rFonts w:ascii="宋体" w:hAnsi="宋体" w:eastAsia="宋体" w:cs="宋体"/>
      <w:sz w:val="20"/>
      <w:szCs w:val="20"/>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A7AD9-F82B-44EB-846D-3A71C2D956EF}">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31118</Words>
  <Characters>33545</Characters>
  <Lines>614</Lines>
  <Paragraphs>173</Paragraphs>
  <TotalTime>34</TotalTime>
  <ScaleCrop>false</ScaleCrop>
  <LinksUpToDate>false</LinksUpToDate>
  <CharactersWithSpaces>39005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2023-08-23T02:50:00Z</dcterms:created>
  <dc:creator>Administrator</dc:creator>
  <cp:lastModifiedBy>狠淡de幸福</cp:lastModifiedBy>
  <cp:lastPrinted>2023-08-22T01:14:00Z</cp:lastPrinted>
  <dcterms:modified xsi:type="dcterms:W3CDTF">2025-09-26T04:26:48Z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9D5725ED2E714633A379D8FABDC489F4_13</vt:lpwstr>
  </property>
  <property fmtid="{D5CDD505-2E9C-101B-9397-08002B2CF9AE}" pid="4" name="KSOTemplateDocerSaveRecord">
    <vt:lpwstr>eyJoZGlkIjoiYTZlODQ1NzY1ZDk1ZDg5NjE5YWIwOGFmNjg0ZWQ4NGUiLCJ1c2VySWQiOiI0MTA2ODA5NjkifQ==</vt:lpwstr>
  </property>
</Properties>
</file>